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DD9" w:rsidRDefault="002F0DD9">
      <w:bookmarkStart w:id="0" w:name="_GoBack"/>
      <w:bookmarkEnd w:id="0"/>
    </w:p>
    <w:p w:rsidR="002F0DD9" w:rsidRDefault="002F0DD9"/>
    <w:p w:rsidR="002F0DD9" w:rsidRDefault="002F0DD9"/>
    <w:p w:rsidR="002F0DD9" w:rsidRDefault="002F0DD9"/>
    <w:p w:rsidR="002F0DD9" w:rsidRDefault="002F0DD9"/>
    <w:p w:rsidR="002F0DD9" w:rsidRDefault="002F0DD9"/>
    <w:p w:rsidR="002F0DD9" w:rsidRPr="002F0DD9" w:rsidRDefault="002F0DD9" w:rsidP="002F0DD9">
      <w:pPr>
        <w:jc w:val="center"/>
        <w:rPr>
          <w:rFonts w:asciiTheme="majorHAnsi" w:hAnsiTheme="majorHAnsi"/>
          <w:b/>
          <w:sz w:val="28"/>
          <w:szCs w:val="28"/>
        </w:rPr>
      </w:pPr>
      <w:r w:rsidRPr="002F0DD9">
        <w:rPr>
          <w:rFonts w:asciiTheme="majorHAnsi" w:hAnsiTheme="majorHAnsi"/>
          <w:b/>
          <w:sz w:val="28"/>
          <w:szCs w:val="28"/>
        </w:rPr>
        <w:t>XHARIEP DICTRICT MUNICIPALITY</w:t>
      </w:r>
    </w:p>
    <w:p w:rsidR="002F0DD9" w:rsidRPr="002F0DD9" w:rsidRDefault="002F0DD9" w:rsidP="002F0DD9">
      <w:pPr>
        <w:jc w:val="center"/>
        <w:rPr>
          <w:rFonts w:asciiTheme="majorHAnsi" w:hAnsiTheme="majorHAnsi"/>
          <w:b/>
          <w:sz w:val="28"/>
          <w:szCs w:val="28"/>
        </w:rPr>
      </w:pPr>
      <w:r w:rsidRPr="002F0DD9">
        <w:rPr>
          <w:rFonts w:asciiTheme="majorHAnsi" w:hAnsiTheme="majorHAnsi"/>
          <w:b/>
          <w:sz w:val="28"/>
          <w:szCs w:val="28"/>
        </w:rPr>
        <w:t>ACTION PLAN:</w:t>
      </w:r>
    </w:p>
    <w:p w:rsidR="002F0DD9" w:rsidRPr="002F0DD9" w:rsidRDefault="006607DD" w:rsidP="002F0DD9">
      <w:pPr>
        <w:jc w:val="center"/>
        <w:rPr>
          <w:rFonts w:asciiTheme="majorHAnsi" w:hAnsiTheme="majorHAnsi"/>
          <w:b/>
          <w:sz w:val="28"/>
          <w:szCs w:val="28"/>
        </w:rPr>
      </w:pPr>
      <w:r>
        <w:rPr>
          <w:rFonts w:asciiTheme="majorHAnsi" w:hAnsiTheme="majorHAnsi"/>
          <w:b/>
          <w:sz w:val="28"/>
          <w:szCs w:val="28"/>
        </w:rPr>
        <w:t>AUDIT REPORT 30 JUNE 2015</w:t>
      </w:r>
    </w:p>
    <w:p w:rsidR="002F0DD9" w:rsidRDefault="002F0DD9"/>
    <w:p w:rsidR="002F0DD9" w:rsidRDefault="002F0DD9"/>
    <w:p w:rsidR="002F0DD9" w:rsidRDefault="002F0DD9"/>
    <w:p w:rsidR="002F0DD9" w:rsidRDefault="002F0DD9"/>
    <w:p w:rsidR="002F0DD9" w:rsidRDefault="002F0DD9"/>
    <w:p w:rsidR="002F0DD9" w:rsidRDefault="002F0DD9"/>
    <w:p w:rsidR="002F0DD9" w:rsidRDefault="002F0DD9"/>
    <w:p w:rsidR="002F0DD9" w:rsidRDefault="002F0DD9"/>
    <w:p w:rsidR="002F0DD9" w:rsidRDefault="002F0DD9"/>
    <w:tbl>
      <w:tblPr>
        <w:tblW w:w="14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4A0" w:firstRow="1" w:lastRow="0" w:firstColumn="1" w:lastColumn="0" w:noHBand="0" w:noVBand="1"/>
      </w:tblPr>
      <w:tblGrid>
        <w:gridCol w:w="484"/>
        <w:gridCol w:w="1899"/>
        <w:gridCol w:w="3828"/>
        <w:gridCol w:w="3260"/>
        <w:gridCol w:w="1984"/>
        <w:gridCol w:w="1560"/>
        <w:gridCol w:w="1984"/>
      </w:tblGrid>
      <w:tr w:rsidR="00B665A6" w:rsidTr="00722060">
        <w:trPr>
          <w:gridAfter w:val="4"/>
          <w:wAfter w:w="8788" w:type="dxa"/>
          <w:trHeight w:val="477"/>
          <w:tblHeader/>
        </w:trPr>
        <w:tc>
          <w:tcPr>
            <w:tcW w:w="484" w:type="dxa"/>
            <w:vMerge w:val="restart"/>
            <w:textDirection w:val="btLr"/>
            <w:vAlign w:val="center"/>
          </w:tcPr>
          <w:p w:rsidR="00B665A6" w:rsidRPr="00DD255E" w:rsidRDefault="00B665A6" w:rsidP="00435D58">
            <w:pPr>
              <w:ind w:left="113" w:right="113"/>
              <w:jc w:val="center"/>
              <w:rPr>
                <w:rFonts w:asciiTheme="majorHAnsi" w:hAnsiTheme="majorHAnsi" w:cs="Arial"/>
                <w:b/>
                <w:sz w:val="20"/>
                <w:szCs w:val="20"/>
              </w:rPr>
            </w:pPr>
            <w:r w:rsidRPr="00DD255E">
              <w:rPr>
                <w:rFonts w:asciiTheme="majorHAnsi" w:hAnsiTheme="majorHAnsi" w:cs="Arial"/>
                <w:b/>
                <w:sz w:val="20"/>
                <w:szCs w:val="20"/>
              </w:rPr>
              <w:lastRenderedPageBreak/>
              <w:t>Page. no.</w:t>
            </w:r>
          </w:p>
        </w:tc>
        <w:tc>
          <w:tcPr>
            <w:tcW w:w="1899" w:type="dxa"/>
            <w:vMerge w:val="restart"/>
            <w:vAlign w:val="center"/>
          </w:tcPr>
          <w:p w:rsidR="00B665A6" w:rsidRPr="00DD255E" w:rsidRDefault="00B665A6" w:rsidP="00435D58">
            <w:pPr>
              <w:jc w:val="center"/>
              <w:rPr>
                <w:rFonts w:asciiTheme="majorHAnsi" w:hAnsiTheme="majorHAnsi" w:cs="Arial"/>
                <w:b/>
                <w:sz w:val="20"/>
                <w:szCs w:val="20"/>
              </w:rPr>
            </w:pPr>
            <w:r w:rsidRPr="00DD255E">
              <w:rPr>
                <w:rFonts w:asciiTheme="majorHAnsi" w:hAnsiTheme="majorHAnsi" w:cs="Arial"/>
                <w:b/>
                <w:sz w:val="20"/>
                <w:szCs w:val="20"/>
              </w:rPr>
              <w:t>Finding</w:t>
            </w:r>
          </w:p>
        </w:tc>
        <w:tc>
          <w:tcPr>
            <w:tcW w:w="3828" w:type="dxa"/>
            <w:vMerge w:val="restart"/>
          </w:tcPr>
          <w:p w:rsidR="00B665A6" w:rsidRDefault="00B665A6" w:rsidP="00563AD6">
            <w:pPr>
              <w:spacing w:after="0"/>
              <w:jc w:val="center"/>
              <w:rPr>
                <w:rFonts w:asciiTheme="majorHAnsi" w:hAnsiTheme="majorHAnsi" w:cs="Arial"/>
                <w:b/>
                <w:sz w:val="20"/>
                <w:szCs w:val="20"/>
              </w:rPr>
            </w:pPr>
          </w:p>
          <w:p w:rsidR="00B665A6" w:rsidRDefault="00B665A6" w:rsidP="00563AD6">
            <w:pPr>
              <w:spacing w:after="0"/>
              <w:jc w:val="center"/>
              <w:rPr>
                <w:rFonts w:asciiTheme="majorHAnsi" w:hAnsiTheme="majorHAnsi" w:cs="Arial"/>
                <w:b/>
                <w:sz w:val="20"/>
                <w:szCs w:val="20"/>
              </w:rPr>
            </w:pPr>
          </w:p>
          <w:p w:rsidR="00B665A6" w:rsidRDefault="00B665A6" w:rsidP="00563AD6">
            <w:pPr>
              <w:spacing w:after="0"/>
              <w:jc w:val="center"/>
              <w:rPr>
                <w:rFonts w:asciiTheme="majorHAnsi" w:hAnsiTheme="majorHAnsi" w:cs="Arial"/>
                <w:b/>
                <w:sz w:val="20"/>
                <w:szCs w:val="20"/>
              </w:rPr>
            </w:pPr>
          </w:p>
          <w:p w:rsidR="00B665A6" w:rsidRDefault="00B665A6" w:rsidP="00563AD6">
            <w:pPr>
              <w:spacing w:after="0"/>
              <w:jc w:val="center"/>
              <w:rPr>
                <w:rFonts w:asciiTheme="majorHAnsi" w:hAnsiTheme="majorHAnsi" w:cs="Arial"/>
                <w:b/>
                <w:sz w:val="20"/>
                <w:szCs w:val="20"/>
              </w:rPr>
            </w:pPr>
          </w:p>
          <w:p w:rsidR="00B665A6" w:rsidRDefault="00B665A6" w:rsidP="00563AD6">
            <w:pPr>
              <w:spacing w:after="0"/>
              <w:jc w:val="center"/>
              <w:rPr>
                <w:rFonts w:asciiTheme="majorHAnsi" w:hAnsiTheme="majorHAnsi" w:cs="Arial"/>
                <w:b/>
                <w:sz w:val="20"/>
                <w:szCs w:val="20"/>
              </w:rPr>
            </w:pPr>
          </w:p>
          <w:p w:rsidR="00B665A6" w:rsidRPr="00DD255E" w:rsidRDefault="00B665A6" w:rsidP="00563AD6">
            <w:pPr>
              <w:spacing w:after="0"/>
              <w:jc w:val="center"/>
              <w:rPr>
                <w:rFonts w:asciiTheme="majorHAnsi" w:hAnsiTheme="majorHAnsi" w:cs="Arial"/>
                <w:b/>
                <w:sz w:val="20"/>
                <w:szCs w:val="20"/>
              </w:rPr>
            </w:pPr>
            <w:r>
              <w:rPr>
                <w:rFonts w:asciiTheme="majorHAnsi" w:hAnsiTheme="majorHAnsi" w:cs="Arial"/>
                <w:b/>
                <w:sz w:val="20"/>
                <w:szCs w:val="20"/>
              </w:rPr>
              <w:t>Detailed Audit Finding</w:t>
            </w:r>
          </w:p>
          <w:p w:rsidR="00B665A6" w:rsidRPr="00DD255E" w:rsidRDefault="00B665A6" w:rsidP="00563AD6">
            <w:pPr>
              <w:spacing w:after="0"/>
              <w:ind w:left="113" w:right="113"/>
              <w:jc w:val="center"/>
              <w:rPr>
                <w:rFonts w:asciiTheme="majorHAnsi" w:hAnsiTheme="majorHAnsi" w:cs="Arial"/>
                <w:b/>
                <w:sz w:val="20"/>
                <w:szCs w:val="20"/>
              </w:rPr>
            </w:pPr>
          </w:p>
        </w:tc>
      </w:tr>
      <w:tr w:rsidR="00B665A6" w:rsidTr="00722060">
        <w:trPr>
          <w:cantSplit/>
          <w:trHeight w:val="2699"/>
          <w:tblHeader/>
        </w:trPr>
        <w:tc>
          <w:tcPr>
            <w:tcW w:w="484" w:type="dxa"/>
            <w:vMerge/>
          </w:tcPr>
          <w:p w:rsidR="00B665A6" w:rsidRPr="00DD255E" w:rsidRDefault="00B665A6" w:rsidP="00435D58">
            <w:pPr>
              <w:rPr>
                <w:rFonts w:asciiTheme="majorHAnsi" w:hAnsiTheme="majorHAnsi"/>
                <w:sz w:val="20"/>
                <w:szCs w:val="20"/>
              </w:rPr>
            </w:pPr>
          </w:p>
        </w:tc>
        <w:tc>
          <w:tcPr>
            <w:tcW w:w="1899" w:type="dxa"/>
            <w:vMerge/>
          </w:tcPr>
          <w:p w:rsidR="00B665A6" w:rsidRPr="00DD255E" w:rsidRDefault="00B665A6" w:rsidP="00435D58">
            <w:pPr>
              <w:rPr>
                <w:rFonts w:asciiTheme="majorHAnsi" w:hAnsiTheme="majorHAnsi"/>
                <w:sz w:val="20"/>
                <w:szCs w:val="20"/>
              </w:rPr>
            </w:pPr>
          </w:p>
        </w:tc>
        <w:tc>
          <w:tcPr>
            <w:tcW w:w="3828" w:type="dxa"/>
            <w:vMerge/>
            <w:textDirection w:val="btLr"/>
          </w:tcPr>
          <w:p w:rsidR="00B665A6" w:rsidRPr="00DD255E" w:rsidRDefault="00B665A6" w:rsidP="00563AD6">
            <w:pPr>
              <w:spacing w:after="0"/>
              <w:ind w:left="113" w:right="113"/>
              <w:jc w:val="center"/>
              <w:rPr>
                <w:rFonts w:asciiTheme="majorHAnsi" w:hAnsiTheme="majorHAnsi" w:cs="Arial"/>
                <w:b/>
                <w:sz w:val="18"/>
                <w:szCs w:val="18"/>
              </w:rPr>
            </w:pPr>
          </w:p>
        </w:tc>
        <w:tc>
          <w:tcPr>
            <w:tcW w:w="3260" w:type="dxa"/>
          </w:tcPr>
          <w:p w:rsidR="00B665A6" w:rsidRPr="00DD255E" w:rsidRDefault="00B665A6" w:rsidP="00435D58">
            <w:pPr>
              <w:jc w:val="center"/>
              <w:rPr>
                <w:rFonts w:asciiTheme="majorHAnsi" w:hAnsiTheme="majorHAnsi" w:cs="Arial"/>
                <w:b/>
                <w:sz w:val="20"/>
                <w:szCs w:val="20"/>
              </w:rPr>
            </w:pPr>
            <w:r w:rsidRPr="00DD255E">
              <w:rPr>
                <w:rFonts w:asciiTheme="majorHAnsi" w:hAnsiTheme="majorHAnsi" w:cs="Arial"/>
                <w:b/>
                <w:sz w:val="20"/>
                <w:szCs w:val="20"/>
              </w:rPr>
              <w:t>Proposed remedial action</w:t>
            </w:r>
          </w:p>
        </w:tc>
        <w:tc>
          <w:tcPr>
            <w:tcW w:w="1984" w:type="dxa"/>
          </w:tcPr>
          <w:p w:rsidR="00B665A6" w:rsidRPr="00DD255E" w:rsidRDefault="00B665A6" w:rsidP="00435D58">
            <w:pPr>
              <w:jc w:val="center"/>
              <w:rPr>
                <w:rFonts w:asciiTheme="majorHAnsi" w:hAnsiTheme="majorHAnsi" w:cs="Arial"/>
                <w:b/>
                <w:sz w:val="20"/>
                <w:szCs w:val="20"/>
              </w:rPr>
            </w:pPr>
            <w:r w:rsidRPr="00DD255E">
              <w:rPr>
                <w:rFonts w:asciiTheme="majorHAnsi" w:hAnsiTheme="majorHAnsi" w:cs="Arial"/>
                <w:b/>
                <w:sz w:val="20"/>
                <w:szCs w:val="20"/>
              </w:rPr>
              <w:t>Responsible person</w:t>
            </w:r>
          </w:p>
        </w:tc>
        <w:tc>
          <w:tcPr>
            <w:tcW w:w="1560" w:type="dxa"/>
          </w:tcPr>
          <w:p w:rsidR="00B665A6" w:rsidRPr="00DD255E" w:rsidRDefault="00B665A6" w:rsidP="00435D58">
            <w:pPr>
              <w:jc w:val="center"/>
              <w:rPr>
                <w:rFonts w:asciiTheme="majorHAnsi" w:hAnsiTheme="majorHAnsi" w:cs="Arial"/>
                <w:b/>
                <w:sz w:val="20"/>
                <w:szCs w:val="20"/>
              </w:rPr>
            </w:pPr>
            <w:r>
              <w:rPr>
                <w:rFonts w:asciiTheme="majorHAnsi" w:hAnsiTheme="majorHAnsi" w:cs="Arial"/>
                <w:b/>
                <w:sz w:val="20"/>
                <w:szCs w:val="20"/>
              </w:rPr>
              <w:t>Deadline Date</w:t>
            </w:r>
          </w:p>
        </w:tc>
        <w:tc>
          <w:tcPr>
            <w:tcW w:w="1984" w:type="dxa"/>
          </w:tcPr>
          <w:p w:rsidR="00B665A6" w:rsidRDefault="00722060" w:rsidP="00435D58">
            <w:pPr>
              <w:jc w:val="center"/>
              <w:rPr>
                <w:rFonts w:asciiTheme="majorHAnsi" w:hAnsiTheme="majorHAnsi" w:cs="Arial"/>
                <w:b/>
                <w:sz w:val="20"/>
                <w:szCs w:val="20"/>
              </w:rPr>
            </w:pPr>
            <w:r>
              <w:rPr>
                <w:rFonts w:asciiTheme="majorHAnsi" w:hAnsiTheme="majorHAnsi" w:cs="Arial"/>
                <w:b/>
                <w:sz w:val="20"/>
                <w:szCs w:val="20"/>
              </w:rPr>
              <w:t>Root Causes</w:t>
            </w:r>
          </w:p>
        </w:tc>
      </w:tr>
    </w:tbl>
    <w:tbl>
      <w:tblPr>
        <w:tblStyle w:val="TableGrid"/>
        <w:tblpPr w:leftFromText="180" w:rightFromText="180" w:vertAnchor="text" w:tblpY="1"/>
        <w:tblOverlap w:val="never"/>
        <w:tblW w:w="14992" w:type="dxa"/>
        <w:tblLayout w:type="fixed"/>
        <w:tblLook w:val="04A0" w:firstRow="1" w:lastRow="0" w:firstColumn="1" w:lastColumn="0" w:noHBand="0" w:noVBand="1"/>
      </w:tblPr>
      <w:tblGrid>
        <w:gridCol w:w="534"/>
        <w:gridCol w:w="399"/>
        <w:gridCol w:w="1443"/>
        <w:gridCol w:w="142"/>
        <w:gridCol w:w="609"/>
        <w:gridCol w:w="3077"/>
        <w:gridCol w:w="3260"/>
        <w:gridCol w:w="1843"/>
        <w:gridCol w:w="141"/>
        <w:gridCol w:w="1560"/>
        <w:gridCol w:w="1984"/>
      </w:tblGrid>
      <w:tr w:rsidR="00563AD6" w:rsidTr="00181241">
        <w:trPr>
          <w:trHeight w:val="629"/>
        </w:trPr>
        <w:tc>
          <w:tcPr>
            <w:tcW w:w="14992" w:type="dxa"/>
            <w:gridSpan w:val="11"/>
            <w:shd w:val="clear" w:color="auto" w:fill="808080" w:themeFill="background1" w:themeFillShade="80"/>
          </w:tcPr>
          <w:p w:rsidR="00563AD6" w:rsidRPr="008F3DDA" w:rsidRDefault="00793E01" w:rsidP="00435D58">
            <w:pPr>
              <w:rPr>
                <w:rFonts w:cs="Arial"/>
                <w:b/>
              </w:rPr>
            </w:pPr>
            <w:r>
              <w:rPr>
                <w:rFonts w:asciiTheme="majorHAnsi" w:hAnsiTheme="majorHAnsi" w:cs="Arial"/>
                <w:b/>
              </w:rPr>
              <w:t xml:space="preserve">ANNEXURE A: </w:t>
            </w:r>
            <w:r w:rsidR="006607DD">
              <w:rPr>
                <w:rFonts w:asciiTheme="majorHAnsi" w:hAnsiTheme="majorHAnsi" w:cs="Arial"/>
                <w:b/>
              </w:rPr>
              <w:t>Matters affecting the auditor’s report</w:t>
            </w:r>
          </w:p>
        </w:tc>
      </w:tr>
      <w:tr w:rsidR="00181241" w:rsidTr="00A85035">
        <w:trPr>
          <w:cantSplit/>
          <w:trHeight w:val="1134"/>
        </w:trPr>
        <w:tc>
          <w:tcPr>
            <w:tcW w:w="534" w:type="dxa"/>
            <w:textDirection w:val="btLr"/>
          </w:tcPr>
          <w:p w:rsidR="008D7639" w:rsidRPr="00FA7ECF" w:rsidRDefault="008D7639" w:rsidP="006607DD">
            <w:pPr>
              <w:ind w:left="113" w:right="113"/>
              <w:rPr>
                <w:rFonts w:asciiTheme="majorHAnsi" w:hAnsiTheme="majorHAnsi" w:cs="Arial"/>
                <w:b/>
                <w:szCs w:val="22"/>
              </w:rPr>
            </w:pPr>
            <w:r>
              <w:rPr>
                <w:rFonts w:asciiTheme="majorHAnsi" w:hAnsiTheme="majorHAnsi" w:cs="Arial"/>
                <w:b/>
                <w:szCs w:val="22"/>
              </w:rPr>
              <w:t>13 - 14</w:t>
            </w:r>
          </w:p>
          <w:p w:rsidR="008D7639" w:rsidRPr="00FA7ECF" w:rsidRDefault="008D7639" w:rsidP="00FA7ECF">
            <w:pPr>
              <w:ind w:left="113" w:right="113"/>
              <w:jc w:val="center"/>
              <w:rPr>
                <w:rFonts w:asciiTheme="majorHAnsi" w:hAnsiTheme="majorHAnsi" w:cs="Arial"/>
                <w:b/>
                <w:szCs w:val="22"/>
              </w:rPr>
            </w:pPr>
          </w:p>
        </w:tc>
        <w:tc>
          <w:tcPr>
            <w:tcW w:w="1842" w:type="dxa"/>
            <w:gridSpan w:val="2"/>
          </w:tcPr>
          <w:p w:rsidR="008D7639" w:rsidRPr="00DD255E" w:rsidRDefault="008D7639" w:rsidP="000D1E70">
            <w:pPr>
              <w:jc w:val="both"/>
              <w:rPr>
                <w:rFonts w:asciiTheme="majorHAnsi" w:hAnsiTheme="majorHAnsi" w:cs="Arial"/>
                <w:szCs w:val="22"/>
              </w:rPr>
            </w:pPr>
            <w:r>
              <w:rPr>
                <w:rFonts w:asciiTheme="majorHAnsi" w:hAnsiTheme="majorHAnsi" w:cs="Arial"/>
                <w:szCs w:val="22"/>
              </w:rPr>
              <w:t>Co.19-Cash flow statement: incorrect amounts disclosed(Ex</w:t>
            </w:r>
            <w:r w:rsidR="006B1F39">
              <w:rPr>
                <w:rFonts w:asciiTheme="majorHAnsi" w:hAnsiTheme="majorHAnsi" w:cs="Arial"/>
                <w:szCs w:val="22"/>
              </w:rPr>
              <w:t>.</w:t>
            </w:r>
            <w:r>
              <w:rPr>
                <w:rFonts w:asciiTheme="majorHAnsi" w:hAnsiTheme="majorHAnsi" w:cs="Arial"/>
                <w:szCs w:val="22"/>
              </w:rPr>
              <w:t>65)</w:t>
            </w:r>
          </w:p>
        </w:tc>
        <w:tc>
          <w:tcPr>
            <w:tcW w:w="3828" w:type="dxa"/>
            <w:gridSpan w:val="3"/>
          </w:tcPr>
          <w:p w:rsidR="008D7639" w:rsidRDefault="001D7D93" w:rsidP="000D1E70">
            <w:pPr>
              <w:jc w:val="both"/>
              <w:rPr>
                <w:rFonts w:asciiTheme="majorHAnsi" w:hAnsiTheme="majorHAnsi" w:cs="Arial"/>
              </w:rPr>
            </w:pPr>
            <w:r>
              <w:rPr>
                <w:rFonts w:asciiTheme="majorHAnsi" w:hAnsiTheme="majorHAnsi" w:cs="Arial"/>
              </w:rPr>
              <w:t>1.</w:t>
            </w:r>
            <w:r w:rsidR="006B1F39" w:rsidRPr="001D7D93">
              <w:rPr>
                <w:rFonts w:asciiTheme="majorHAnsi" w:hAnsiTheme="majorHAnsi" w:cs="Arial"/>
              </w:rPr>
              <w:t>During the audit, it was noted that management disclosed the following amounts in note 26. These transactions are not cash flow related transactions</w:t>
            </w:r>
          </w:p>
          <w:p w:rsidR="00F12041" w:rsidRPr="001D7D93" w:rsidRDefault="00F12041" w:rsidP="000D1E70">
            <w:pPr>
              <w:jc w:val="both"/>
              <w:rPr>
                <w:rFonts w:cs="Arial"/>
              </w:rPr>
            </w:pPr>
          </w:p>
          <w:p w:rsidR="006B1F39" w:rsidRDefault="001D7D93" w:rsidP="000D1E70">
            <w:pPr>
              <w:jc w:val="both"/>
              <w:rPr>
                <w:rFonts w:asciiTheme="majorHAnsi" w:hAnsiTheme="majorHAnsi" w:cs="Arial"/>
              </w:rPr>
            </w:pPr>
            <w:proofErr w:type="gramStart"/>
            <w:r>
              <w:rPr>
                <w:rFonts w:asciiTheme="majorHAnsi" w:hAnsiTheme="majorHAnsi" w:cs="Arial"/>
              </w:rPr>
              <w:t>2.</w:t>
            </w:r>
            <w:r w:rsidR="006B1F39" w:rsidRPr="001D7D93">
              <w:rPr>
                <w:rFonts w:asciiTheme="majorHAnsi" w:hAnsiTheme="majorHAnsi" w:cs="Arial"/>
              </w:rPr>
              <w:t>The</w:t>
            </w:r>
            <w:proofErr w:type="gramEnd"/>
            <w:r w:rsidR="006B1F39" w:rsidRPr="001D7D93">
              <w:rPr>
                <w:rFonts w:asciiTheme="majorHAnsi" w:hAnsiTheme="majorHAnsi" w:cs="Arial"/>
              </w:rPr>
              <w:t xml:space="preserve"> movements of the following transactions disclosed in note 26 could not be identified or traced in the Statement of Financial Position.</w:t>
            </w:r>
          </w:p>
          <w:p w:rsidR="00F12041" w:rsidRPr="001D7D93" w:rsidRDefault="00F12041" w:rsidP="000D1E70">
            <w:pPr>
              <w:jc w:val="both"/>
              <w:rPr>
                <w:rFonts w:cs="Arial"/>
              </w:rPr>
            </w:pPr>
          </w:p>
          <w:p w:rsidR="006B1F39" w:rsidRPr="001D7D93" w:rsidRDefault="001D7D93" w:rsidP="000D1E70">
            <w:pPr>
              <w:jc w:val="both"/>
              <w:rPr>
                <w:rFonts w:cs="Arial"/>
              </w:rPr>
            </w:pPr>
            <w:proofErr w:type="gramStart"/>
            <w:r>
              <w:rPr>
                <w:rFonts w:asciiTheme="majorHAnsi" w:hAnsiTheme="majorHAnsi" w:cs="Arial"/>
              </w:rPr>
              <w:t>3.</w:t>
            </w:r>
            <w:r w:rsidR="006B1F39" w:rsidRPr="001D7D93">
              <w:rPr>
                <w:rFonts w:asciiTheme="majorHAnsi" w:hAnsiTheme="majorHAnsi" w:cs="Arial"/>
              </w:rPr>
              <w:t>The</w:t>
            </w:r>
            <w:proofErr w:type="gramEnd"/>
            <w:r w:rsidR="006B1F39" w:rsidRPr="001D7D93">
              <w:rPr>
                <w:rFonts w:asciiTheme="majorHAnsi" w:hAnsiTheme="majorHAnsi" w:cs="Arial"/>
              </w:rPr>
              <w:t xml:space="preserve"> movement of the previous year Provision (2014) as disclosed in note 26 is understated.</w:t>
            </w:r>
          </w:p>
        </w:tc>
        <w:tc>
          <w:tcPr>
            <w:tcW w:w="3260" w:type="dxa"/>
          </w:tcPr>
          <w:p w:rsidR="008D7639" w:rsidRDefault="001D7D93" w:rsidP="000D1E70">
            <w:pPr>
              <w:jc w:val="both"/>
              <w:rPr>
                <w:rFonts w:cs="Arial"/>
                <w:szCs w:val="22"/>
              </w:rPr>
            </w:pPr>
            <w:r>
              <w:rPr>
                <w:rFonts w:cs="Arial"/>
                <w:szCs w:val="22"/>
              </w:rPr>
              <w:t xml:space="preserve">The Interim Financial Statements and the Annual Financial Statements will presented to the AGSA and the Provincial Treasury Task Team timeously prior to commencement of the 2015/16 Audit. </w:t>
            </w:r>
          </w:p>
        </w:tc>
        <w:tc>
          <w:tcPr>
            <w:tcW w:w="1843" w:type="dxa"/>
          </w:tcPr>
          <w:p w:rsidR="008D7639" w:rsidRDefault="00181241" w:rsidP="000D1E70">
            <w:pPr>
              <w:jc w:val="both"/>
              <w:rPr>
                <w:rFonts w:cs="Arial"/>
                <w:szCs w:val="22"/>
              </w:rPr>
            </w:pPr>
            <w:r>
              <w:rPr>
                <w:rFonts w:cs="Arial"/>
                <w:szCs w:val="22"/>
              </w:rPr>
              <w:t>Chief Financial Officer</w:t>
            </w:r>
          </w:p>
        </w:tc>
        <w:tc>
          <w:tcPr>
            <w:tcW w:w="1701" w:type="dxa"/>
            <w:gridSpan w:val="2"/>
          </w:tcPr>
          <w:p w:rsidR="008D7639" w:rsidRDefault="001D7D93" w:rsidP="000D1E70">
            <w:pPr>
              <w:jc w:val="both"/>
              <w:rPr>
                <w:rFonts w:cs="Arial"/>
              </w:rPr>
            </w:pPr>
            <w:r>
              <w:rPr>
                <w:rFonts w:cs="Arial"/>
              </w:rPr>
              <w:t>31 March 201</w:t>
            </w:r>
            <w:r w:rsidR="007E1107">
              <w:rPr>
                <w:rFonts w:cs="Arial"/>
              </w:rPr>
              <w:t>6</w:t>
            </w:r>
          </w:p>
          <w:p w:rsidR="001D7D93" w:rsidRDefault="001D7D93" w:rsidP="000D1E70">
            <w:pPr>
              <w:jc w:val="both"/>
              <w:rPr>
                <w:rFonts w:cs="Arial"/>
              </w:rPr>
            </w:pPr>
          </w:p>
          <w:p w:rsidR="001D7D93" w:rsidRDefault="001D7D93" w:rsidP="000D1E70">
            <w:pPr>
              <w:jc w:val="both"/>
              <w:rPr>
                <w:rFonts w:cs="Arial"/>
              </w:rPr>
            </w:pPr>
            <w:r>
              <w:rPr>
                <w:rFonts w:cs="Arial"/>
              </w:rPr>
              <w:t>29 July 201</w:t>
            </w:r>
            <w:r w:rsidR="007E1107">
              <w:rPr>
                <w:rFonts w:cs="Arial"/>
              </w:rPr>
              <w:t>6</w:t>
            </w:r>
          </w:p>
        </w:tc>
        <w:tc>
          <w:tcPr>
            <w:tcW w:w="1984" w:type="dxa"/>
          </w:tcPr>
          <w:p w:rsidR="008D7639" w:rsidRDefault="008A63D3" w:rsidP="000D1E70">
            <w:pPr>
              <w:jc w:val="both"/>
              <w:rPr>
                <w:rFonts w:cs="Arial"/>
              </w:rPr>
            </w:pPr>
            <w:r>
              <w:rPr>
                <w:rFonts w:cs="Arial"/>
              </w:rPr>
              <w:t>The matter occurred due to lack of proper review of the Financial Statements.</w:t>
            </w:r>
          </w:p>
        </w:tc>
      </w:tr>
      <w:tr w:rsidR="00181241" w:rsidTr="00A85035">
        <w:trPr>
          <w:cantSplit/>
          <w:trHeight w:val="1134"/>
        </w:trPr>
        <w:tc>
          <w:tcPr>
            <w:tcW w:w="534" w:type="dxa"/>
            <w:textDirection w:val="btLr"/>
          </w:tcPr>
          <w:p w:rsidR="008D7639" w:rsidRPr="00FA7ECF" w:rsidRDefault="008D7639" w:rsidP="00D60BA9">
            <w:pPr>
              <w:ind w:left="113" w:right="113"/>
              <w:jc w:val="center"/>
              <w:rPr>
                <w:rFonts w:asciiTheme="majorHAnsi" w:hAnsiTheme="majorHAnsi" w:cs="Arial"/>
                <w:b/>
                <w:szCs w:val="22"/>
              </w:rPr>
            </w:pPr>
            <w:r>
              <w:rPr>
                <w:rFonts w:asciiTheme="majorHAnsi" w:hAnsiTheme="majorHAnsi" w:cs="Arial"/>
                <w:b/>
                <w:szCs w:val="22"/>
              </w:rPr>
              <w:lastRenderedPageBreak/>
              <w:t>15 – 16</w:t>
            </w:r>
          </w:p>
        </w:tc>
        <w:tc>
          <w:tcPr>
            <w:tcW w:w="1842" w:type="dxa"/>
            <w:gridSpan w:val="2"/>
          </w:tcPr>
          <w:p w:rsidR="008D7639" w:rsidRPr="00DD255E" w:rsidRDefault="008D7639" w:rsidP="000D1E70">
            <w:pPr>
              <w:jc w:val="both"/>
              <w:rPr>
                <w:rFonts w:asciiTheme="majorHAnsi" w:hAnsiTheme="majorHAnsi" w:cs="Arial"/>
                <w:szCs w:val="22"/>
              </w:rPr>
            </w:pPr>
            <w:r>
              <w:rPr>
                <w:rFonts w:asciiTheme="majorHAnsi" w:hAnsiTheme="majorHAnsi" w:cs="Arial"/>
                <w:szCs w:val="22"/>
              </w:rPr>
              <w:t>Co.1- Employment performance management system (EX.1)</w:t>
            </w:r>
          </w:p>
        </w:tc>
        <w:tc>
          <w:tcPr>
            <w:tcW w:w="3828" w:type="dxa"/>
            <w:gridSpan w:val="3"/>
          </w:tcPr>
          <w:p w:rsidR="006B1F39" w:rsidRPr="006B1F39" w:rsidRDefault="006B1F39" w:rsidP="000D1E70">
            <w:pPr>
              <w:pStyle w:val="NormalWeb"/>
              <w:jc w:val="both"/>
              <w:rPr>
                <w:rFonts w:asciiTheme="majorHAnsi" w:hAnsiTheme="majorHAnsi" w:cs="Arial"/>
                <w:sz w:val="20"/>
                <w:szCs w:val="22"/>
              </w:rPr>
            </w:pPr>
            <w:r w:rsidRPr="006B1F39">
              <w:rPr>
                <w:rFonts w:asciiTheme="majorHAnsi" w:hAnsiTheme="majorHAnsi" w:cs="Arial"/>
                <w:sz w:val="20"/>
                <w:szCs w:val="22"/>
              </w:rPr>
              <w:t xml:space="preserve">No system has been put in place to measure the performance of non-section 56 employees. This shortcoming was also communicated during 2013/14 in Communication no 2 (Ex 9) and management response was that although a policy on the assessment of lower level employees has been developed it could not be implemented due to budget constraints.   </w:t>
            </w:r>
          </w:p>
          <w:p w:rsidR="008D7639" w:rsidRDefault="008D7639" w:rsidP="000D1E70">
            <w:pPr>
              <w:jc w:val="both"/>
              <w:rPr>
                <w:rFonts w:cs="Arial"/>
                <w:szCs w:val="22"/>
              </w:rPr>
            </w:pPr>
          </w:p>
        </w:tc>
        <w:tc>
          <w:tcPr>
            <w:tcW w:w="3260" w:type="dxa"/>
          </w:tcPr>
          <w:p w:rsidR="00C62C54" w:rsidRDefault="00003FD3" w:rsidP="000D1E70">
            <w:pPr>
              <w:jc w:val="both"/>
              <w:rPr>
                <w:rFonts w:cs="Arial"/>
                <w:szCs w:val="22"/>
              </w:rPr>
            </w:pPr>
            <w:bookmarkStart w:id="1" w:name="OLE_LINK1"/>
            <w:r>
              <w:rPr>
                <w:rFonts w:cs="Arial"/>
                <w:szCs w:val="22"/>
              </w:rPr>
              <w:t xml:space="preserve">The Municipality is still under financial constraints to be able to </w:t>
            </w:r>
            <w:r w:rsidR="00C62C54">
              <w:rPr>
                <w:rFonts w:cs="Arial"/>
                <w:szCs w:val="22"/>
              </w:rPr>
              <w:t xml:space="preserve">implement the assessment on the performance of non-section </w:t>
            </w:r>
            <w:r w:rsidR="00D30908">
              <w:rPr>
                <w:rFonts w:cs="Arial"/>
                <w:szCs w:val="22"/>
              </w:rPr>
              <w:t xml:space="preserve">56 </w:t>
            </w:r>
            <w:r w:rsidR="00C62C54">
              <w:rPr>
                <w:rFonts w:cs="Arial"/>
                <w:szCs w:val="22"/>
              </w:rPr>
              <w:t xml:space="preserve">employees. </w:t>
            </w:r>
          </w:p>
          <w:p w:rsidR="00D30908" w:rsidRDefault="00D30908" w:rsidP="000D1E70">
            <w:pPr>
              <w:jc w:val="both"/>
              <w:rPr>
                <w:rFonts w:cs="Arial"/>
                <w:szCs w:val="22"/>
              </w:rPr>
            </w:pPr>
          </w:p>
          <w:p w:rsidR="00D30908" w:rsidRDefault="00D30908" w:rsidP="000D1E70">
            <w:pPr>
              <w:jc w:val="both"/>
              <w:rPr>
                <w:rFonts w:cs="Arial"/>
                <w:szCs w:val="22"/>
              </w:rPr>
            </w:pPr>
            <w:r>
              <w:rPr>
                <w:rFonts w:cs="Arial"/>
                <w:szCs w:val="22"/>
              </w:rPr>
              <w:t>Management will submit a report to council to request council to place the policy of the assessment on lower level employees on a moratorium.</w:t>
            </w:r>
          </w:p>
          <w:p w:rsidR="00D30908" w:rsidRDefault="00D30908" w:rsidP="000D1E70">
            <w:pPr>
              <w:jc w:val="both"/>
              <w:rPr>
                <w:rFonts w:cs="Arial"/>
                <w:szCs w:val="22"/>
              </w:rPr>
            </w:pPr>
          </w:p>
          <w:p w:rsidR="00D30908" w:rsidRDefault="00D30908" w:rsidP="000D1E70">
            <w:pPr>
              <w:jc w:val="both"/>
              <w:rPr>
                <w:rFonts w:cs="Arial"/>
                <w:szCs w:val="22"/>
              </w:rPr>
            </w:pPr>
            <w:r>
              <w:rPr>
                <w:rFonts w:cs="Arial"/>
                <w:szCs w:val="22"/>
              </w:rPr>
              <w:t>The HR Manager will perform a benchmark analysis with other Municipalities within the Free State to establish their system in place for implementation of the Performance Management Systems for all employees.</w:t>
            </w:r>
          </w:p>
          <w:p w:rsidR="00C62C54" w:rsidRDefault="00C62C54" w:rsidP="000D1E70">
            <w:pPr>
              <w:jc w:val="both"/>
              <w:rPr>
                <w:rFonts w:cs="Arial"/>
                <w:szCs w:val="22"/>
              </w:rPr>
            </w:pPr>
          </w:p>
          <w:bookmarkEnd w:id="1"/>
          <w:p w:rsidR="008D7639" w:rsidRDefault="008D7639" w:rsidP="000D1E70">
            <w:pPr>
              <w:jc w:val="both"/>
              <w:rPr>
                <w:rFonts w:cs="Arial"/>
                <w:szCs w:val="22"/>
              </w:rPr>
            </w:pPr>
          </w:p>
        </w:tc>
        <w:tc>
          <w:tcPr>
            <w:tcW w:w="1843" w:type="dxa"/>
          </w:tcPr>
          <w:p w:rsidR="008D7639" w:rsidRDefault="00D30908" w:rsidP="000D1E70">
            <w:pPr>
              <w:jc w:val="both"/>
              <w:rPr>
                <w:rFonts w:asciiTheme="minorHAnsi" w:eastAsiaTheme="minorEastAsia" w:hAnsiTheme="minorHAnsi" w:cs="Arial"/>
                <w:sz w:val="22"/>
                <w:szCs w:val="22"/>
              </w:rPr>
            </w:pPr>
            <w:r>
              <w:rPr>
                <w:rFonts w:cs="Arial"/>
                <w:szCs w:val="22"/>
              </w:rPr>
              <w:t>Municipal Manager</w:t>
            </w: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r>
              <w:rPr>
                <w:rFonts w:cs="Arial"/>
                <w:szCs w:val="22"/>
              </w:rPr>
              <w:t>Manager: Human Resources</w:t>
            </w: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p w:rsidR="00D30908" w:rsidRDefault="00D30908" w:rsidP="000D1E70">
            <w:pPr>
              <w:jc w:val="both"/>
              <w:rPr>
                <w:rFonts w:asciiTheme="minorHAnsi" w:eastAsiaTheme="minorEastAsia" w:hAnsiTheme="minorHAnsi" w:cs="Arial"/>
                <w:sz w:val="22"/>
                <w:szCs w:val="22"/>
              </w:rPr>
            </w:pPr>
          </w:p>
        </w:tc>
        <w:tc>
          <w:tcPr>
            <w:tcW w:w="1701" w:type="dxa"/>
            <w:gridSpan w:val="2"/>
          </w:tcPr>
          <w:p w:rsidR="00D30908" w:rsidRDefault="00D30908" w:rsidP="000D1E70">
            <w:pPr>
              <w:jc w:val="both"/>
              <w:rPr>
                <w:rFonts w:cs="Arial"/>
                <w:szCs w:val="22"/>
              </w:rPr>
            </w:pPr>
            <w:r>
              <w:rPr>
                <w:rFonts w:cs="Arial"/>
                <w:szCs w:val="22"/>
              </w:rPr>
              <w:t>29 January 2016</w:t>
            </w:r>
          </w:p>
          <w:p w:rsidR="008D7639" w:rsidRDefault="008D7639" w:rsidP="000D1E70">
            <w:pPr>
              <w:jc w:val="both"/>
              <w:rPr>
                <w:rFonts w:cs="Arial"/>
              </w:rPr>
            </w:pPr>
          </w:p>
          <w:p w:rsidR="00D30908" w:rsidRDefault="00D30908" w:rsidP="000D1E70">
            <w:pPr>
              <w:jc w:val="both"/>
              <w:rPr>
                <w:rFonts w:cs="Arial"/>
              </w:rPr>
            </w:pPr>
          </w:p>
          <w:p w:rsidR="00D30908" w:rsidRDefault="00D30908" w:rsidP="000D1E70">
            <w:pPr>
              <w:jc w:val="both"/>
              <w:rPr>
                <w:rFonts w:cs="Arial"/>
              </w:rPr>
            </w:pPr>
          </w:p>
          <w:p w:rsidR="00D30908" w:rsidRDefault="00D30908" w:rsidP="000D1E70">
            <w:pPr>
              <w:jc w:val="both"/>
              <w:rPr>
                <w:rFonts w:cs="Arial"/>
              </w:rPr>
            </w:pPr>
          </w:p>
          <w:p w:rsidR="00D30908" w:rsidRDefault="00D30908" w:rsidP="000D1E70">
            <w:pPr>
              <w:jc w:val="both"/>
              <w:rPr>
                <w:rFonts w:cs="Arial"/>
              </w:rPr>
            </w:pPr>
          </w:p>
          <w:p w:rsidR="00D30908" w:rsidRDefault="00D30908" w:rsidP="000D1E70">
            <w:pPr>
              <w:jc w:val="both"/>
              <w:rPr>
                <w:rFonts w:cs="Arial"/>
                <w:szCs w:val="22"/>
              </w:rPr>
            </w:pPr>
          </w:p>
          <w:p w:rsidR="00D30908" w:rsidRDefault="00D30908" w:rsidP="000D1E70">
            <w:pPr>
              <w:jc w:val="both"/>
              <w:rPr>
                <w:rFonts w:cs="Arial"/>
                <w:szCs w:val="22"/>
              </w:rPr>
            </w:pPr>
          </w:p>
          <w:p w:rsidR="00D30908" w:rsidRDefault="00D30908" w:rsidP="000D1E70">
            <w:pPr>
              <w:jc w:val="both"/>
              <w:rPr>
                <w:rFonts w:cs="Arial"/>
                <w:szCs w:val="22"/>
              </w:rPr>
            </w:pPr>
          </w:p>
          <w:p w:rsidR="00D30908" w:rsidRDefault="00D30908" w:rsidP="000D1E70">
            <w:pPr>
              <w:jc w:val="both"/>
              <w:rPr>
                <w:rFonts w:cs="Arial"/>
                <w:szCs w:val="22"/>
              </w:rPr>
            </w:pPr>
          </w:p>
          <w:p w:rsidR="00D30908" w:rsidRDefault="00D30908" w:rsidP="000D1E70">
            <w:pPr>
              <w:jc w:val="both"/>
              <w:rPr>
                <w:rFonts w:cs="Arial"/>
                <w:szCs w:val="22"/>
              </w:rPr>
            </w:pPr>
          </w:p>
          <w:p w:rsidR="00D30908" w:rsidRDefault="00D30908" w:rsidP="000D1E70">
            <w:pPr>
              <w:jc w:val="both"/>
              <w:rPr>
                <w:rFonts w:cs="Arial"/>
                <w:szCs w:val="22"/>
              </w:rPr>
            </w:pPr>
            <w:r>
              <w:rPr>
                <w:rFonts w:cs="Arial"/>
                <w:szCs w:val="22"/>
              </w:rPr>
              <w:t>29 January 2016</w:t>
            </w:r>
          </w:p>
          <w:p w:rsidR="00D30908" w:rsidRDefault="00D30908" w:rsidP="000D1E70">
            <w:pPr>
              <w:jc w:val="both"/>
              <w:rPr>
                <w:rFonts w:cs="Arial"/>
              </w:rPr>
            </w:pPr>
          </w:p>
        </w:tc>
        <w:tc>
          <w:tcPr>
            <w:tcW w:w="1984" w:type="dxa"/>
          </w:tcPr>
          <w:p w:rsidR="008A63D3" w:rsidRPr="008A63D3" w:rsidRDefault="008A63D3" w:rsidP="000D1E70">
            <w:pPr>
              <w:pStyle w:val="NormalWeb"/>
              <w:jc w:val="both"/>
              <w:rPr>
                <w:rFonts w:cs="Arial"/>
                <w:sz w:val="20"/>
                <w:szCs w:val="22"/>
              </w:rPr>
            </w:pPr>
            <w:r w:rsidRPr="008A63D3">
              <w:rPr>
                <w:rFonts w:cs="Arial"/>
                <w:sz w:val="20"/>
                <w:szCs w:val="22"/>
              </w:rPr>
              <w:t>The matters occurred due to the following:</w:t>
            </w:r>
          </w:p>
          <w:p w:rsidR="008A63D3" w:rsidRPr="008A63D3" w:rsidRDefault="008A63D3" w:rsidP="000D1E70">
            <w:pPr>
              <w:pStyle w:val="NormalWeb"/>
              <w:jc w:val="both"/>
              <w:rPr>
                <w:rFonts w:cs="Arial"/>
                <w:sz w:val="20"/>
                <w:szCs w:val="22"/>
              </w:rPr>
            </w:pPr>
            <w:r w:rsidRPr="008A63D3">
              <w:rPr>
                <w:rFonts w:cs="Arial"/>
                <w:sz w:val="20"/>
                <w:szCs w:val="22"/>
              </w:rPr>
              <w:t>(a)  Controls are not implemented to ensure that performance agreements and assessments are done for non-section 56 employees.</w:t>
            </w:r>
          </w:p>
          <w:p w:rsidR="008A63D3" w:rsidRPr="008A63D3" w:rsidRDefault="008A63D3" w:rsidP="000D1E70">
            <w:pPr>
              <w:pStyle w:val="NormalWeb"/>
              <w:jc w:val="both"/>
              <w:rPr>
                <w:rFonts w:cs="Arial"/>
                <w:sz w:val="20"/>
                <w:szCs w:val="22"/>
              </w:rPr>
            </w:pPr>
            <w:r w:rsidRPr="008A63D3">
              <w:rPr>
                <w:rFonts w:cs="Arial"/>
                <w:sz w:val="20"/>
                <w:szCs w:val="22"/>
              </w:rPr>
              <w:t>(b)  A performance management system (PMS) was not established that includes non –section 56 employees.</w:t>
            </w:r>
          </w:p>
          <w:p w:rsidR="008D7639" w:rsidRDefault="008D7639" w:rsidP="000D1E70">
            <w:pPr>
              <w:jc w:val="both"/>
              <w:rPr>
                <w:rFonts w:cs="Arial"/>
              </w:rPr>
            </w:pPr>
          </w:p>
        </w:tc>
      </w:tr>
      <w:tr w:rsidR="00181241" w:rsidTr="00A85035">
        <w:trPr>
          <w:cantSplit/>
          <w:trHeight w:val="1134"/>
        </w:trPr>
        <w:tc>
          <w:tcPr>
            <w:tcW w:w="534" w:type="dxa"/>
            <w:textDirection w:val="btLr"/>
          </w:tcPr>
          <w:p w:rsidR="008D7639" w:rsidRDefault="008D7639" w:rsidP="00D60BA9">
            <w:pPr>
              <w:ind w:left="113" w:right="113"/>
              <w:jc w:val="center"/>
              <w:rPr>
                <w:rFonts w:asciiTheme="majorHAnsi" w:hAnsiTheme="majorHAnsi" w:cs="Arial"/>
                <w:b/>
              </w:rPr>
            </w:pPr>
            <w:r>
              <w:rPr>
                <w:rFonts w:asciiTheme="majorHAnsi" w:hAnsiTheme="majorHAnsi" w:cs="Arial"/>
                <w:b/>
              </w:rPr>
              <w:lastRenderedPageBreak/>
              <w:t>17-18</w:t>
            </w:r>
          </w:p>
        </w:tc>
        <w:tc>
          <w:tcPr>
            <w:tcW w:w="1842" w:type="dxa"/>
            <w:gridSpan w:val="2"/>
          </w:tcPr>
          <w:p w:rsidR="008D7639" w:rsidRDefault="008D7639" w:rsidP="000D1E70">
            <w:pPr>
              <w:jc w:val="both"/>
              <w:rPr>
                <w:rFonts w:asciiTheme="majorHAnsi" w:hAnsiTheme="majorHAnsi" w:cs="Arial"/>
              </w:rPr>
            </w:pPr>
            <w:r>
              <w:rPr>
                <w:rFonts w:asciiTheme="majorHAnsi" w:hAnsiTheme="majorHAnsi" w:cs="Arial"/>
              </w:rPr>
              <w:t>Co.9 – Non-compliance: Audit Committee (EX.9)</w:t>
            </w:r>
          </w:p>
        </w:tc>
        <w:tc>
          <w:tcPr>
            <w:tcW w:w="3828" w:type="dxa"/>
            <w:gridSpan w:val="3"/>
          </w:tcPr>
          <w:p w:rsidR="00D758CE" w:rsidRPr="00D758CE" w:rsidRDefault="00D758CE" w:rsidP="000D1E70">
            <w:pPr>
              <w:jc w:val="both"/>
              <w:rPr>
                <w:rFonts w:asciiTheme="majorHAnsi" w:hAnsiTheme="majorHAnsi" w:cs="Arial"/>
              </w:rPr>
            </w:pPr>
            <w:r w:rsidRPr="00D758CE">
              <w:rPr>
                <w:rFonts w:asciiTheme="majorHAnsi" w:hAnsiTheme="majorHAnsi" w:cs="Arial"/>
              </w:rPr>
              <w:t>During the assessment of the audit committee, the following non-compliance relating to the audit committee was identified for the 2014/15 financial year:</w:t>
            </w:r>
          </w:p>
          <w:p w:rsidR="00D758CE" w:rsidRPr="00D758CE" w:rsidRDefault="00D758CE" w:rsidP="000D1E70">
            <w:pPr>
              <w:jc w:val="both"/>
              <w:rPr>
                <w:rFonts w:asciiTheme="majorHAnsi" w:hAnsiTheme="majorHAnsi" w:cs="Arial"/>
              </w:rPr>
            </w:pPr>
            <w:r w:rsidRPr="00D758CE">
              <w:rPr>
                <w:rFonts w:asciiTheme="majorHAnsi" w:hAnsiTheme="majorHAnsi" w:cs="Arial"/>
              </w:rPr>
              <w:t xml:space="preserve">(a)  No proof could be obtained that the audit committee performed the following:  </w:t>
            </w:r>
          </w:p>
          <w:p w:rsidR="00D758CE" w:rsidRPr="00D758CE" w:rsidRDefault="00D758CE" w:rsidP="000D1E70">
            <w:pPr>
              <w:jc w:val="both"/>
              <w:rPr>
                <w:rFonts w:asciiTheme="majorHAnsi" w:hAnsiTheme="majorHAnsi" w:cs="Arial"/>
              </w:rPr>
            </w:pPr>
            <w:r w:rsidRPr="00D758CE">
              <w:rPr>
                <w:rFonts w:asciiTheme="majorHAnsi" w:hAnsiTheme="majorHAnsi" w:cs="Arial"/>
              </w:rPr>
              <w:t>assessed the effectiveness of the internal audit  </w:t>
            </w:r>
          </w:p>
          <w:p w:rsidR="00D758CE" w:rsidRPr="00D758CE" w:rsidRDefault="00D758CE" w:rsidP="000D1E70">
            <w:pPr>
              <w:jc w:val="both"/>
              <w:rPr>
                <w:rFonts w:asciiTheme="majorHAnsi" w:hAnsiTheme="majorHAnsi" w:cs="Arial"/>
              </w:rPr>
            </w:pPr>
            <w:r w:rsidRPr="00D758CE">
              <w:rPr>
                <w:rFonts w:asciiTheme="majorHAnsi" w:hAnsiTheme="majorHAnsi" w:cs="Arial"/>
              </w:rPr>
              <w:t>(b) No proof could be obtained that all quarterly reports were submitted by the audit committee to the council as required by the terms of reference of the audit committee. </w:t>
            </w:r>
          </w:p>
          <w:p w:rsidR="00D758CE" w:rsidRPr="00D758CE" w:rsidRDefault="00D758CE" w:rsidP="000D1E70">
            <w:pPr>
              <w:jc w:val="both"/>
              <w:rPr>
                <w:rFonts w:asciiTheme="majorHAnsi" w:hAnsiTheme="majorHAnsi" w:cs="Arial"/>
              </w:rPr>
            </w:pPr>
            <w:r w:rsidRPr="00D758CE">
              <w:rPr>
                <w:rFonts w:asciiTheme="majorHAnsi" w:hAnsiTheme="majorHAnsi" w:cs="Arial"/>
              </w:rPr>
              <w:t>(c) No proof could be obtained that the council assessed the effectiveness of the audit committee.</w:t>
            </w:r>
          </w:p>
          <w:p w:rsidR="008D7639" w:rsidRDefault="008D7639" w:rsidP="000D1E70">
            <w:pPr>
              <w:jc w:val="both"/>
              <w:rPr>
                <w:rFonts w:cs="Arial"/>
              </w:rPr>
            </w:pPr>
          </w:p>
        </w:tc>
        <w:tc>
          <w:tcPr>
            <w:tcW w:w="3260" w:type="dxa"/>
          </w:tcPr>
          <w:p w:rsidR="008D7639" w:rsidRDefault="00443D50" w:rsidP="000D1E70">
            <w:pPr>
              <w:jc w:val="both"/>
              <w:rPr>
                <w:rFonts w:cs="Arial"/>
              </w:rPr>
            </w:pPr>
            <w:r>
              <w:rPr>
                <w:rFonts w:cs="Arial"/>
              </w:rPr>
              <w:t>3</w:t>
            </w:r>
            <w:r w:rsidRPr="00A85035">
              <w:rPr>
                <w:rFonts w:cs="Arial"/>
                <w:vertAlign w:val="superscript"/>
              </w:rPr>
              <w:t>rd</w:t>
            </w:r>
            <w:r>
              <w:rPr>
                <w:rFonts w:cs="Arial"/>
              </w:rPr>
              <w:t xml:space="preserve"> and 4</w:t>
            </w:r>
            <w:r w:rsidRPr="00A85035">
              <w:rPr>
                <w:rFonts w:cs="Arial"/>
                <w:vertAlign w:val="superscript"/>
              </w:rPr>
              <w:t>th</w:t>
            </w:r>
            <w:r>
              <w:rPr>
                <w:rFonts w:cs="Arial"/>
              </w:rPr>
              <w:t xml:space="preserve"> quarter Internal Audit reports were tabled to the audit committee on the 29</w:t>
            </w:r>
            <w:r w:rsidRPr="00A85035">
              <w:rPr>
                <w:rFonts w:cs="Arial"/>
                <w:vertAlign w:val="superscript"/>
              </w:rPr>
              <w:t>th</w:t>
            </w:r>
            <w:r>
              <w:rPr>
                <w:rFonts w:cs="Arial"/>
              </w:rPr>
              <w:t xml:space="preserve"> November 2015, Subsequently 3</w:t>
            </w:r>
            <w:r w:rsidRPr="00A85035">
              <w:rPr>
                <w:rFonts w:cs="Arial"/>
                <w:vertAlign w:val="superscript"/>
              </w:rPr>
              <w:t>rd</w:t>
            </w:r>
            <w:r>
              <w:rPr>
                <w:rFonts w:cs="Arial"/>
              </w:rPr>
              <w:t xml:space="preserve"> and 4</w:t>
            </w:r>
            <w:r w:rsidRPr="00A85035">
              <w:rPr>
                <w:rFonts w:cs="Arial"/>
                <w:vertAlign w:val="superscript"/>
              </w:rPr>
              <w:t>th</w:t>
            </w:r>
            <w:r>
              <w:rPr>
                <w:rFonts w:cs="Arial"/>
              </w:rPr>
              <w:t xml:space="preserve"> Quarter Audit Committee reports have been prepared for Council and will be tabled to council, during its ordinary council meeting scheduled to be held on the 26</w:t>
            </w:r>
            <w:r w:rsidRPr="00A85035">
              <w:rPr>
                <w:rFonts w:cs="Arial"/>
                <w:vertAlign w:val="superscript"/>
              </w:rPr>
              <w:t>th</w:t>
            </w:r>
            <w:r>
              <w:rPr>
                <w:rFonts w:cs="Arial"/>
              </w:rPr>
              <w:t xml:space="preserve"> January 2016.</w:t>
            </w:r>
          </w:p>
          <w:p w:rsidR="00A16C6B" w:rsidRDefault="00A16C6B" w:rsidP="000D1E70">
            <w:pPr>
              <w:jc w:val="both"/>
              <w:rPr>
                <w:rFonts w:cs="Arial"/>
              </w:rPr>
            </w:pPr>
          </w:p>
          <w:p w:rsidR="00A16C6B" w:rsidRDefault="00A16C6B" w:rsidP="000D1E70">
            <w:pPr>
              <w:jc w:val="both"/>
              <w:rPr>
                <w:rFonts w:cs="Arial"/>
              </w:rPr>
            </w:pPr>
            <w:r>
              <w:rPr>
                <w:rFonts w:cs="Arial"/>
              </w:rPr>
              <w:t xml:space="preserve">The Compliance Evaluation Matrix of the Audit Committee will be reviewed and subsequently tabled to Council for adoption, </w:t>
            </w:r>
            <w:r w:rsidR="000D1E70">
              <w:rPr>
                <w:rFonts w:cs="Arial"/>
              </w:rPr>
              <w:t xml:space="preserve">after which the assessment can </w:t>
            </w:r>
            <w:r>
              <w:rPr>
                <w:rFonts w:cs="Arial"/>
              </w:rPr>
              <w:t>be conducted by Council.</w:t>
            </w:r>
          </w:p>
        </w:tc>
        <w:tc>
          <w:tcPr>
            <w:tcW w:w="1843" w:type="dxa"/>
          </w:tcPr>
          <w:p w:rsidR="008D7639" w:rsidRDefault="00443D50" w:rsidP="000D1E70">
            <w:pPr>
              <w:jc w:val="both"/>
              <w:rPr>
                <w:rFonts w:cs="Arial"/>
              </w:rPr>
            </w:pPr>
            <w:r>
              <w:rPr>
                <w:rFonts w:cs="Arial"/>
              </w:rPr>
              <w:t>Audit Committee</w:t>
            </w: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r>
              <w:rPr>
                <w:rFonts w:cs="Arial"/>
              </w:rPr>
              <w:t>Internal Audit</w:t>
            </w:r>
          </w:p>
          <w:p w:rsidR="00A16C6B" w:rsidRDefault="00A16C6B" w:rsidP="000D1E70">
            <w:pPr>
              <w:jc w:val="both"/>
              <w:rPr>
                <w:rFonts w:cs="Arial"/>
              </w:rPr>
            </w:pPr>
            <w:r>
              <w:rPr>
                <w:rFonts w:cs="Arial"/>
              </w:rPr>
              <w:t>Council</w:t>
            </w:r>
          </w:p>
        </w:tc>
        <w:tc>
          <w:tcPr>
            <w:tcW w:w="1701" w:type="dxa"/>
            <w:gridSpan w:val="2"/>
          </w:tcPr>
          <w:p w:rsidR="008D7639" w:rsidRDefault="00443D50" w:rsidP="000D1E70">
            <w:pPr>
              <w:jc w:val="both"/>
              <w:rPr>
                <w:rFonts w:cs="Arial"/>
              </w:rPr>
            </w:pPr>
            <w:r>
              <w:rPr>
                <w:rFonts w:cs="Arial"/>
              </w:rPr>
              <w:t>30 January 2016</w:t>
            </w: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p>
          <w:p w:rsidR="00A16C6B" w:rsidRDefault="00A16C6B" w:rsidP="000D1E70">
            <w:pPr>
              <w:jc w:val="both"/>
              <w:rPr>
                <w:rFonts w:cs="Arial"/>
              </w:rPr>
            </w:pPr>
            <w:r>
              <w:rPr>
                <w:rFonts w:cs="Arial"/>
              </w:rPr>
              <w:t>30 March 2016</w:t>
            </w:r>
          </w:p>
          <w:p w:rsidR="00A16C6B" w:rsidRDefault="00A16C6B" w:rsidP="000D1E70">
            <w:pPr>
              <w:jc w:val="both"/>
              <w:rPr>
                <w:rFonts w:cs="Arial"/>
              </w:rPr>
            </w:pPr>
            <w:r>
              <w:rPr>
                <w:rFonts w:cs="Arial"/>
              </w:rPr>
              <w:t>30 June 2016</w:t>
            </w:r>
          </w:p>
        </w:tc>
        <w:tc>
          <w:tcPr>
            <w:tcW w:w="1984" w:type="dxa"/>
          </w:tcPr>
          <w:p w:rsidR="00F12041" w:rsidRDefault="00443D50" w:rsidP="000D1E70">
            <w:pPr>
              <w:pStyle w:val="NormalWeb"/>
              <w:jc w:val="both"/>
              <w:rPr>
                <w:rFonts w:cs="Arial"/>
                <w:sz w:val="20"/>
                <w:szCs w:val="22"/>
              </w:rPr>
            </w:pPr>
            <w:r>
              <w:rPr>
                <w:rFonts w:cs="Arial"/>
                <w:sz w:val="20"/>
                <w:szCs w:val="22"/>
              </w:rPr>
              <w:t xml:space="preserve">Non- functional </w:t>
            </w:r>
            <w:r w:rsidR="00F12041">
              <w:rPr>
                <w:rFonts w:cs="Arial"/>
                <w:sz w:val="20"/>
                <w:szCs w:val="22"/>
              </w:rPr>
              <w:t>Internal Audit activity – due to the suspension of the Internal Audit Staff</w:t>
            </w:r>
          </w:p>
          <w:p w:rsidR="00F12041" w:rsidRDefault="00F12041" w:rsidP="000D1E70">
            <w:pPr>
              <w:pStyle w:val="NormalWeb"/>
              <w:jc w:val="both"/>
              <w:rPr>
                <w:rFonts w:cs="Arial"/>
                <w:sz w:val="20"/>
                <w:szCs w:val="22"/>
              </w:rPr>
            </w:pPr>
          </w:p>
          <w:p w:rsidR="008D7639" w:rsidRDefault="008D7639" w:rsidP="000D1E70">
            <w:pPr>
              <w:pStyle w:val="NormalWeb"/>
              <w:jc w:val="both"/>
              <w:rPr>
                <w:rFonts w:asciiTheme="minorHAnsi" w:eastAsiaTheme="minorEastAsia" w:hAnsiTheme="minorHAnsi" w:cstheme="minorBidi"/>
                <w:sz w:val="22"/>
                <w:szCs w:val="22"/>
              </w:rPr>
            </w:pPr>
          </w:p>
        </w:tc>
      </w:tr>
      <w:tr w:rsidR="00181241" w:rsidTr="00A85035">
        <w:trPr>
          <w:cantSplit/>
          <w:trHeight w:val="1134"/>
        </w:trPr>
        <w:tc>
          <w:tcPr>
            <w:tcW w:w="534" w:type="dxa"/>
            <w:textDirection w:val="btLr"/>
          </w:tcPr>
          <w:p w:rsidR="008D7639" w:rsidRDefault="008D7639" w:rsidP="00D60BA9">
            <w:pPr>
              <w:ind w:left="113" w:right="113"/>
              <w:jc w:val="center"/>
              <w:rPr>
                <w:rFonts w:asciiTheme="majorHAnsi" w:hAnsiTheme="majorHAnsi" w:cs="Arial"/>
                <w:b/>
              </w:rPr>
            </w:pPr>
            <w:r>
              <w:rPr>
                <w:rFonts w:asciiTheme="majorHAnsi" w:hAnsiTheme="majorHAnsi" w:cs="Arial"/>
                <w:b/>
              </w:rPr>
              <w:t>19 – 20</w:t>
            </w:r>
          </w:p>
        </w:tc>
        <w:tc>
          <w:tcPr>
            <w:tcW w:w="1842" w:type="dxa"/>
            <w:gridSpan w:val="2"/>
          </w:tcPr>
          <w:p w:rsidR="008D7639" w:rsidRDefault="008D7639" w:rsidP="000D1E70">
            <w:pPr>
              <w:jc w:val="both"/>
              <w:rPr>
                <w:rFonts w:asciiTheme="majorHAnsi" w:hAnsiTheme="majorHAnsi" w:cs="Arial"/>
              </w:rPr>
            </w:pPr>
            <w:r>
              <w:rPr>
                <w:rFonts w:asciiTheme="majorHAnsi" w:hAnsiTheme="majorHAnsi" w:cs="Arial"/>
              </w:rPr>
              <w:t>Co.47 – Internal Audit: quarterly reports not submitted (EX.115)</w:t>
            </w:r>
          </w:p>
        </w:tc>
        <w:tc>
          <w:tcPr>
            <w:tcW w:w="3828" w:type="dxa"/>
            <w:gridSpan w:val="3"/>
          </w:tcPr>
          <w:p w:rsidR="00D758CE" w:rsidRPr="00D758CE" w:rsidRDefault="00D758CE" w:rsidP="000D1E70">
            <w:pPr>
              <w:pStyle w:val="NormalWeb"/>
              <w:jc w:val="both"/>
              <w:rPr>
                <w:rFonts w:asciiTheme="majorHAnsi" w:hAnsiTheme="majorHAnsi" w:cs="Arial"/>
                <w:sz w:val="20"/>
                <w:szCs w:val="20"/>
              </w:rPr>
            </w:pPr>
            <w:r w:rsidRPr="00D758CE">
              <w:rPr>
                <w:rFonts w:asciiTheme="majorHAnsi" w:hAnsiTheme="majorHAnsi" w:cs="Arial"/>
                <w:sz w:val="20"/>
                <w:szCs w:val="20"/>
              </w:rPr>
              <w:t>The internal audit unit did not advise the accounting officer and/or report to the audit committee on matters relating to compliance with the Municipal Finance Management Act, the Division of Revenue Act and other applicable legislation, as required by section 165(2)(b)(vii) of the Municipal Finance Management Act. Due to the following:</w:t>
            </w:r>
          </w:p>
          <w:p w:rsidR="00D758CE" w:rsidRPr="00D758CE" w:rsidRDefault="00D758CE" w:rsidP="000D1E70">
            <w:pPr>
              <w:pStyle w:val="NormalWeb"/>
              <w:jc w:val="both"/>
              <w:rPr>
                <w:rFonts w:asciiTheme="majorHAnsi" w:hAnsiTheme="majorHAnsi" w:cs="Arial"/>
                <w:sz w:val="20"/>
                <w:szCs w:val="20"/>
              </w:rPr>
            </w:pPr>
            <w:r w:rsidRPr="00D758CE">
              <w:rPr>
                <w:rFonts w:asciiTheme="majorHAnsi" w:hAnsiTheme="majorHAnsi" w:cs="Arial"/>
                <w:sz w:val="20"/>
                <w:szCs w:val="20"/>
              </w:rPr>
              <w:t>a) Chief Audit Executive was suspended during the year and the third and fourth quarterly reports were not tabled to audit committee.</w:t>
            </w:r>
          </w:p>
          <w:p w:rsidR="008D7639" w:rsidRDefault="008D7639" w:rsidP="000D1E70">
            <w:pPr>
              <w:jc w:val="both"/>
              <w:rPr>
                <w:rFonts w:cs="Arial"/>
              </w:rPr>
            </w:pPr>
          </w:p>
        </w:tc>
        <w:tc>
          <w:tcPr>
            <w:tcW w:w="3260" w:type="dxa"/>
          </w:tcPr>
          <w:p w:rsidR="008D7639" w:rsidRDefault="00013347" w:rsidP="000D1E70">
            <w:pPr>
              <w:jc w:val="both"/>
              <w:rPr>
                <w:rFonts w:cs="Arial"/>
              </w:rPr>
            </w:pPr>
            <w:r>
              <w:rPr>
                <w:rFonts w:cs="Arial"/>
              </w:rPr>
              <w:t>Internal Audit reports were tabled to Audit Committee as per Section 165(2</w:t>
            </w:r>
            <w:proofErr w:type="gramStart"/>
            <w:r>
              <w:rPr>
                <w:rFonts w:cs="Arial"/>
              </w:rPr>
              <w:t>)(</w:t>
            </w:r>
            <w:proofErr w:type="gramEnd"/>
            <w:r>
              <w:rPr>
                <w:rFonts w:cs="Arial"/>
              </w:rPr>
              <w:t xml:space="preserve">b)(vii) of the MFMA on the </w:t>
            </w:r>
            <w:r w:rsidR="00A019FC">
              <w:rPr>
                <w:rFonts w:cs="Arial"/>
              </w:rPr>
              <w:t>30</w:t>
            </w:r>
            <w:r w:rsidR="00A019FC" w:rsidRPr="00A85035">
              <w:rPr>
                <w:rFonts w:cs="Arial"/>
                <w:vertAlign w:val="superscript"/>
              </w:rPr>
              <w:t>th</w:t>
            </w:r>
            <w:r w:rsidR="00A019FC">
              <w:rPr>
                <w:rFonts w:cs="Arial"/>
              </w:rPr>
              <w:t xml:space="preserve"> </w:t>
            </w:r>
            <w:r>
              <w:rPr>
                <w:rFonts w:cs="Arial"/>
              </w:rPr>
              <w:t xml:space="preserve"> November 2015.</w:t>
            </w:r>
          </w:p>
          <w:p w:rsidR="00013347" w:rsidRDefault="00013347" w:rsidP="000D1E70">
            <w:pPr>
              <w:jc w:val="both"/>
              <w:rPr>
                <w:rFonts w:cs="Arial"/>
              </w:rPr>
            </w:pPr>
          </w:p>
          <w:p w:rsidR="00013347" w:rsidRDefault="00013347" w:rsidP="000D1E70">
            <w:pPr>
              <w:jc w:val="both"/>
              <w:rPr>
                <w:rFonts w:cs="Arial"/>
              </w:rPr>
            </w:pPr>
          </w:p>
        </w:tc>
        <w:tc>
          <w:tcPr>
            <w:tcW w:w="1843" w:type="dxa"/>
          </w:tcPr>
          <w:p w:rsidR="008D7639" w:rsidRDefault="00013347" w:rsidP="000D1E70">
            <w:pPr>
              <w:jc w:val="both"/>
              <w:rPr>
                <w:rFonts w:cs="Arial"/>
              </w:rPr>
            </w:pPr>
            <w:r>
              <w:rPr>
                <w:rFonts w:cs="Arial"/>
              </w:rPr>
              <w:t>Manager Internal Audit (Acting)</w:t>
            </w:r>
          </w:p>
        </w:tc>
        <w:tc>
          <w:tcPr>
            <w:tcW w:w="1701" w:type="dxa"/>
            <w:gridSpan w:val="2"/>
          </w:tcPr>
          <w:p w:rsidR="008D7639" w:rsidRDefault="00A019FC" w:rsidP="000D1E70">
            <w:pPr>
              <w:jc w:val="both"/>
              <w:rPr>
                <w:rFonts w:cs="Arial"/>
              </w:rPr>
            </w:pPr>
            <w:r>
              <w:rPr>
                <w:rFonts w:cs="Arial"/>
              </w:rPr>
              <w:t>30</w:t>
            </w:r>
            <w:r w:rsidR="00013347">
              <w:rPr>
                <w:rFonts w:cs="Arial"/>
              </w:rPr>
              <w:t xml:space="preserve"> November 2015</w:t>
            </w:r>
          </w:p>
        </w:tc>
        <w:tc>
          <w:tcPr>
            <w:tcW w:w="1984" w:type="dxa"/>
          </w:tcPr>
          <w:p w:rsidR="00877B93" w:rsidRPr="00877B93" w:rsidRDefault="00877B93" w:rsidP="000D1E70">
            <w:pPr>
              <w:pStyle w:val="NormalWeb"/>
              <w:jc w:val="both"/>
              <w:rPr>
                <w:rFonts w:asciiTheme="majorHAnsi" w:hAnsiTheme="majorHAnsi" w:cs="Arial"/>
                <w:sz w:val="20"/>
                <w:szCs w:val="20"/>
              </w:rPr>
            </w:pPr>
            <w:r w:rsidRPr="00877B93">
              <w:rPr>
                <w:rFonts w:asciiTheme="majorHAnsi" w:hAnsiTheme="majorHAnsi" w:cs="Arial"/>
                <w:sz w:val="20"/>
                <w:szCs w:val="20"/>
              </w:rPr>
              <w:t xml:space="preserve">The suspension of the Chief Audit Executive, and the third and fourth quarterly reports that were not tabled to the audit committee. </w:t>
            </w:r>
          </w:p>
          <w:p w:rsidR="008D7639" w:rsidRDefault="008D7639" w:rsidP="000D1E70">
            <w:pPr>
              <w:jc w:val="both"/>
              <w:rPr>
                <w:rFonts w:cs="Arial"/>
              </w:rPr>
            </w:pPr>
          </w:p>
        </w:tc>
      </w:tr>
      <w:tr w:rsidR="00181241" w:rsidTr="00A85035">
        <w:trPr>
          <w:cantSplit/>
          <w:trHeight w:val="1134"/>
        </w:trPr>
        <w:tc>
          <w:tcPr>
            <w:tcW w:w="534" w:type="dxa"/>
            <w:textDirection w:val="btLr"/>
          </w:tcPr>
          <w:p w:rsidR="008D7639" w:rsidRDefault="008D7639" w:rsidP="00D60BA9">
            <w:pPr>
              <w:ind w:left="113" w:right="113"/>
              <w:jc w:val="center"/>
              <w:rPr>
                <w:rFonts w:asciiTheme="majorHAnsi" w:hAnsiTheme="majorHAnsi" w:cs="Arial"/>
                <w:b/>
                <w:szCs w:val="22"/>
              </w:rPr>
            </w:pPr>
            <w:r>
              <w:rPr>
                <w:rFonts w:asciiTheme="majorHAnsi" w:hAnsiTheme="majorHAnsi" w:cs="Arial"/>
                <w:b/>
                <w:szCs w:val="22"/>
              </w:rPr>
              <w:lastRenderedPageBreak/>
              <w:t>21 - 22</w:t>
            </w:r>
          </w:p>
          <w:p w:rsidR="008D7639" w:rsidRPr="00FA7ECF" w:rsidRDefault="008D7639" w:rsidP="00FA7ECF">
            <w:pPr>
              <w:ind w:left="113" w:right="113"/>
              <w:jc w:val="center"/>
              <w:rPr>
                <w:rFonts w:asciiTheme="majorHAnsi" w:hAnsiTheme="majorHAnsi" w:cs="Arial"/>
                <w:b/>
                <w:szCs w:val="22"/>
              </w:rPr>
            </w:pPr>
            <w:r>
              <w:rPr>
                <w:rFonts w:asciiTheme="majorHAnsi" w:hAnsiTheme="majorHAnsi" w:cs="Arial"/>
                <w:b/>
                <w:szCs w:val="22"/>
              </w:rPr>
              <w:t xml:space="preserve"> </w:t>
            </w:r>
          </w:p>
        </w:tc>
        <w:tc>
          <w:tcPr>
            <w:tcW w:w="1842" w:type="dxa"/>
            <w:gridSpan w:val="2"/>
          </w:tcPr>
          <w:p w:rsidR="008D7639" w:rsidRPr="00DD255E" w:rsidRDefault="008D7639" w:rsidP="000D1E70">
            <w:pPr>
              <w:jc w:val="both"/>
              <w:rPr>
                <w:rFonts w:asciiTheme="majorHAnsi" w:hAnsiTheme="majorHAnsi" w:cs="Arial"/>
                <w:szCs w:val="22"/>
              </w:rPr>
            </w:pPr>
            <w:r>
              <w:rPr>
                <w:rFonts w:asciiTheme="majorHAnsi" w:hAnsiTheme="majorHAnsi" w:cs="Arial"/>
                <w:szCs w:val="22"/>
              </w:rPr>
              <w:t>Co.28 – Unauthorised, irregular, fruitless and wasteful expenditure: No section 32 committee set (EX.79)</w:t>
            </w:r>
          </w:p>
        </w:tc>
        <w:tc>
          <w:tcPr>
            <w:tcW w:w="3828" w:type="dxa"/>
            <w:gridSpan w:val="3"/>
          </w:tcPr>
          <w:p w:rsidR="00D758CE" w:rsidRPr="00D758CE" w:rsidRDefault="00013347" w:rsidP="000D1E70">
            <w:pPr>
              <w:pStyle w:val="NormalWeb"/>
              <w:tabs>
                <w:tab w:val="left" w:pos="720"/>
              </w:tabs>
              <w:jc w:val="both"/>
              <w:rPr>
                <w:rFonts w:asciiTheme="majorHAnsi" w:hAnsiTheme="majorHAnsi" w:cs="Arial"/>
                <w:sz w:val="20"/>
                <w:szCs w:val="20"/>
              </w:rPr>
            </w:pPr>
            <w:r>
              <w:rPr>
                <w:rFonts w:asciiTheme="majorHAnsi" w:hAnsiTheme="majorHAnsi" w:cs="Arial"/>
                <w:sz w:val="20"/>
                <w:szCs w:val="20"/>
              </w:rPr>
              <w:t>T</w:t>
            </w:r>
            <w:r w:rsidR="00D758CE" w:rsidRPr="00D758CE">
              <w:rPr>
                <w:rFonts w:asciiTheme="majorHAnsi" w:hAnsiTheme="majorHAnsi" w:cs="Arial"/>
                <w:sz w:val="20"/>
                <w:szCs w:val="20"/>
              </w:rPr>
              <w:t>he municipality did not set up a section 32 committee to investigate and take corrective measures against unauthorised, irregular and fruitless and wasteful expenditure identified for the 2013/14 and 2014/15 financial year.</w:t>
            </w:r>
          </w:p>
          <w:p w:rsidR="008D7639" w:rsidRDefault="008D7639" w:rsidP="000D1E70">
            <w:pPr>
              <w:jc w:val="both"/>
              <w:rPr>
                <w:rFonts w:cs="Arial"/>
                <w:szCs w:val="22"/>
              </w:rPr>
            </w:pPr>
          </w:p>
        </w:tc>
        <w:tc>
          <w:tcPr>
            <w:tcW w:w="3260" w:type="dxa"/>
          </w:tcPr>
          <w:p w:rsidR="008D7639" w:rsidRDefault="008D7639" w:rsidP="000D1E70">
            <w:pPr>
              <w:jc w:val="both"/>
              <w:rPr>
                <w:rFonts w:cs="Arial"/>
                <w:szCs w:val="22"/>
              </w:rPr>
            </w:pPr>
            <w:r>
              <w:rPr>
                <w:rFonts w:cs="Arial"/>
                <w:szCs w:val="22"/>
              </w:rPr>
              <w:t>Management will ensure the section 32 committee is appointed as prescribed or recommended</w:t>
            </w:r>
            <w:r w:rsidR="007E1107">
              <w:rPr>
                <w:rFonts w:cs="Arial"/>
                <w:szCs w:val="22"/>
              </w:rPr>
              <w:t xml:space="preserve">. </w:t>
            </w:r>
          </w:p>
          <w:p w:rsidR="00AB3A3C" w:rsidRDefault="00AB3A3C" w:rsidP="000D1E70">
            <w:pPr>
              <w:jc w:val="both"/>
              <w:rPr>
                <w:rFonts w:cs="Arial"/>
                <w:szCs w:val="22"/>
              </w:rPr>
            </w:pPr>
          </w:p>
          <w:p w:rsidR="00AB3A3C" w:rsidRDefault="00AB3A3C" w:rsidP="000D1E70">
            <w:pPr>
              <w:jc w:val="both"/>
              <w:rPr>
                <w:rFonts w:cs="Arial"/>
                <w:szCs w:val="22"/>
              </w:rPr>
            </w:pPr>
            <w:r>
              <w:rPr>
                <w:rFonts w:cs="Arial"/>
                <w:szCs w:val="22"/>
              </w:rPr>
              <w:t xml:space="preserve">Investigation of unauthorised, irregular, fruitless and wasteful expenditure incurred will commence effectively after appointment of  the section 32 committee </w:t>
            </w:r>
          </w:p>
          <w:p w:rsidR="00AB3A3C" w:rsidRDefault="00AB3A3C" w:rsidP="000D1E70">
            <w:pPr>
              <w:jc w:val="both"/>
              <w:rPr>
                <w:rFonts w:cs="Arial"/>
                <w:szCs w:val="22"/>
              </w:rPr>
            </w:pPr>
          </w:p>
          <w:p w:rsidR="00AB3A3C" w:rsidRDefault="00AB3A3C" w:rsidP="000D1E70">
            <w:pPr>
              <w:jc w:val="both"/>
              <w:rPr>
                <w:rFonts w:cs="Arial"/>
                <w:szCs w:val="22"/>
              </w:rPr>
            </w:pPr>
          </w:p>
          <w:p w:rsidR="007E1107" w:rsidRDefault="007E1107" w:rsidP="000D1E70">
            <w:pPr>
              <w:jc w:val="both"/>
              <w:rPr>
                <w:rFonts w:cs="Arial"/>
                <w:szCs w:val="22"/>
              </w:rPr>
            </w:pPr>
          </w:p>
        </w:tc>
        <w:tc>
          <w:tcPr>
            <w:tcW w:w="1843" w:type="dxa"/>
          </w:tcPr>
          <w:p w:rsidR="008D7639" w:rsidRDefault="008D7639" w:rsidP="000D1E70">
            <w:pPr>
              <w:jc w:val="both"/>
              <w:rPr>
                <w:rFonts w:cs="Arial"/>
                <w:szCs w:val="22"/>
              </w:rPr>
            </w:pPr>
            <w:r>
              <w:rPr>
                <w:rFonts w:cs="Arial"/>
                <w:szCs w:val="22"/>
              </w:rPr>
              <w:t>Municipal Manager</w:t>
            </w:r>
          </w:p>
          <w:p w:rsidR="007E1107" w:rsidRDefault="007E1107" w:rsidP="000D1E70">
            <w:pPr>
              <w:jc w:val="both"/>
              <w:rPr>
                <w:rFonts w:cs="Arial"/>
                <w:szCs w:val="22"/>
              </w:rPr>
            </w:pPr>
          </w:p>
        </w:tc>
        <w:tc>
          <w:tcPr>
            <w:tcW w:w="1701" w:type="dxa"/>
            <w:gridSpan w:val="2"/>
          </w:tcPr>
          <w:p w:rsidR="008D7639" w:rsidRDefault="007E1107" w:rsidP="000D1E70">
            <w:pPr>
              <w:jc w:val="both"/>
              <w:rPr>
                <w:rFonts w:cs="Arial"/>
                <w:szCs w:val="22"/>
              </w:rPr>
            </w:pPr>
            <w:r>
              <w:rPr>
                <w:rFonts w:cs="Arial"/>
                <w:szCs w:val="22"/>
              </w:rPr>
              <w:t xml:space="preserve">Appointment: </w:t>
            </w:r>
            <w:r w:rsidR="008D7639">
              <w:rPr>
                <w:rFonts w:cs="Arial"/>
                <w:szCs w:val="22"/>
              </w:rPr>
              <w:t>26 February 2016</w:t>
            </w:r>
          </w:p>
          <w:p w:rsidR="007E1107" w:rsidRDefault="007E1107" w:rsidP="000D1E70">
            <w:pPr>
              <w:jc w:val="both"/>
              <w:rPr>
                <w:rFonts w:cs="Arial"/>
                <w:szCs w:val="22"/>
              </w:rPr>
            </w:pPr>
          </w:p>
          <w:p w:rsidR="007E1107" w:rsidRDefault="007E1107" w:rsidP="000D1E70">
            <w:pPr>
              <w:jc w:val="both"/>
              <w:rPr>
                <w:rFonts w:cs="Arial"/>
              </w:rPr>
            </w:pPr>
            <w:r>
              <w:rPr>
                <w:rFonts w:cs="Arial"/>
                <w:szCs w:val="22"/>
              </w:rPr>
              <w:t>Investigation: 27 May 2016</w:t>
            </w:r>
          </w:p>
        </w:tc>
        <w:tc>
          <w:tcPr>
            <w:tcW w:w="1984" w:type="dxa"/>
          </w:tcPr>
          <w:p w:rsidR="00877B93" w:rsidRPr="00877B93" w:rsidRDefault="00877B93" w:rsidP="000D1E70">
            <w:pPr>
              <w:jc w:val="both"/>
              <w:rPr>
                <w:rFonts w:cs="Arial"/>
              </w:rPr>
            </w:pPr>
            <w:r w:rsidRPr="00877B93">
              <w:rPr>
                <w:rFonts w:cs="Arial"/>
              </w:rPr>
              <w:t>This is due to the municipality not placing accountability on officials</w:t>
            </w:r>
            <w:r w:rsidR="00AB3A3C">
              <w:rPr>
                <w:rFonts w:cs="Arial"/>
              </w:rPr>
              <w:t xml:space="preserve">, the composition of the section 32 committee was not established </w:t>
            </w:r>
            <w:proofErr w:type="gramStart"/>
            <w:r w:rsidR="00AB3A3C">
              <w:rPr>
                <w:rFonts w:cs="Arial"/>
              </w:rPr>
              <w:t xml:space="preserve">properly </w:t>
            </w:r>
            <w:r w:rsidRPr="00877B93">
              <w:rPr>
                <w:rFonts w:cs="Arial"/>
              </w:rPr>
              <w:t>.</w:t>
            </w:r>
            <w:proofErr w:type="gramEnd"/>
          </w:p>
          <w:p w:rsidR="008D7639" w:rsidRDefault="008D7639" w:rsidP="000D1E70">
            <w:pPr>
              <w:jc w:val="both"/>
              <w:rPr>
                <w:rFonts w:cs="Arial"/>
              </w:rPr>
            </w:pP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szCs w:val="22"/>
              </w:rPr>
            </w:pPr>
            <w:r>
              <w:rPr>
                <w:rFonts w:asciiTheme="majorHAnsi" w:hAnsiTheme="majorHAnsi" w:cs="Arial"/>
                <w:b/>
                <w:szCs w:val="22"/>
              </w:rPr>
              <w:t>23- 24</w:t>
            </w:r>
          </w:p>
          <w:p w:rsidR="008D7639" w:rsidRPr="00FA7ECF" w:rsidRDefault="008D7639" w:rsidP="005C1D52">
            <w:pPr>
              <w:ind w:left="113" w:right="113"/>
              <w:jc w:val="center"/>
              <w:rPr>
                <w:rFonts w:asciiTheme="majorHAnsi" w:hAnsiTheme="majorHAnsi" w:cs="Arial"/>
                <w:b/>
                <w:szCs w:val="22"/>
              </w:rPr>
            </w:pPr>
          </w:p>
        </w:tc>
        <w:tc>
          <w:tcPr>
            <w:tcW w:w="1842" w:type="dxa"/>
            <w:gridSpan w:val="2"/>
          </w:tcPr>
          <w:p w:rsidR="008D7639" w:rsidRPr="00DD255E" w:rsidRDefault="008D7639" w:rsidP="000D1E70">
            <w:pPr>
              <w:jc w:val="both"/>
              <w:rPr>
                <w:rFonts w:asciiTheme="majorHAnsi" w:hAnsiTheme="majorHAnsi" w:cs="Arial"/>
                <w:szCs w:val="22"/>
              </w:rPr>
            </w:pPr>
            <w:r>
              <w:rPr>
                <w:rFonts w:asciiTheme="majorHAnsi" w:hAnsiTheme="majorHAnsi" w:cs="Arial"/>
                <w:szCs w:val="22"/>
              </w:rPr>
              <w:t>Co.27 – Procurement and Contract Management: No approval of extension of contracts (EX.50)</w:t>
            </w:r>
          </w:p>
        </w:tc>
        <w:tc>
          <w:tcPr>
            <w:tcW w:w="3828" w:type="dxa"/>
            <w:gridSpan w:val="3"/>
          </w:tcPr>
          <w:p w:rsidR="008D7639" w:rsidRDefault="00D758CE" w:rsidP="000D1E70">
            <w:pPr>
              <w:jc w:val="both"/>
              <w:rPr>
                <w:rFonts w:cs="Arial"/>
                <w:szCs w:val="22"/>
              </w:rPr>
            </w:pPr>
            <w:r w:rsidRPr="00D758CE">
              <w:rPr>
                <w:rFonts w:asciiTheme="majorHAnsi" w:hAnsiTheme="majorHAnsi" w:cs="Arial"/>
                <w:szCs w:val="22"/>
              </w:rPr>
              <w:t>Contracts were extended to a month to month contract - without the approval of the accounting officer.</w:t>
            </w:r>
          </w:p>
        </w:tc>
        <w:tc>
          <w:tcPr>
            <w:tcW w:w="3260" w:type="dxa"/>
          </w:tcPr>
          <w:p w:rsidR="008D7639" w:rsidRDefault="008D7639" w:rsidP="000D1E70">
            <w:pPr>
              <w:jc w:val="both"/>
              <w:rPr>
                <w:rFonts w:cs="Arial"/>
                <w:szCs w:val="22"/>
              </w:rPr>
            </w:pPr>
            <w:r>
              <w:rPr>
                <w:rFonts w:cs="Arial"/>
                <w:szCs w:val="22"/>
              </w:rPr>
              <w:t>Management shall ensure that any extension to a contract is reported to the council and approved by the Accounting Officer</w:t>
            </w:r>
            <w:r w:rsidR="00D758CE">
              <w:rPr>
                <w:rFonts w:cs="Arial"/>
                <w:szCs w:val="22"/>
              </w:rPr>
              <w:t>. Contract extension will only be v</w:t>
            </w:r>
            <w:r w:rsidR="00181241">
              <w:rPr>
                <w:rFonts w:cs="Arial"/>
                <w:szCs w:val="22"/>
              </w:rPr>
              <w:t>alid for a period no longer than</w:t>
            </w:r>
            <w:r w:rsidR="00D758CE">
              <w:rPr>
                <w:rFonts w:cs="Arial"/>
                <w:szCs w:val="22"/>
              </w:rPr>
              <w:t xml:space="preserve"> </w:t>
            </w:r>
            <w:r w:rsidR="00181241">
              <w:rPr>
                <w:rFonts w:cs="Arial"/>
                <w:szCs w:val="22"/>
              </w:rPr>
              <w:t>three (</w:t>
            </w:r>
            <w:r w:rsidR="00D758CE">
              <w:rPr>
                <w:rFonts w:cs="Arial"/>
                <w:szCs w:val="22"/>
              </w:rPr>
              <w:t>3</w:t>
            </w:r>
            <w:r w:rsidR="00181241">
              <w:rPr>
                <w:rFonts w:cs="Arial"/>
                <w:szCs w:val="22"/>
              </w:rPr>
              <w:t>)</w:t>
            </w:r>
            <w:r w:rsidR="00D758CE">
              <w:rPr>
                <w:rFonts w:cs="Arial"/>
                <w:szCs w:val="22"/>
              </w:rPr>
              <w:t xml:space="preserve"> months to ensure that competitive bidding is not prohibited.</w:t>
            </w:r>
          </w:p>
          <w:p w:rsidR="00AB3A3C" w:rsidRDefault="00AB3A3C" w:rsidP="000D1E70">
            <w:pPr>
              <w:jc w:val="both"/>
              <w:rPr>
                <w:rFonts w:cs="Arial"/>
                <w:szCs w:val="22"/>
              </w:rPr>
            </w:pPr>
          </w:p>
        </w:tc>
        <w:tc>
          <w:tcPr>
            <w:tcW w:w="1843" w:type="dxa"/>
          </w:tcPr>
          <w:p w:rsidR="008D7639" w:rsidRDefault="008D7639" w:rsidP="000D1E70">
            <w:pPr>
              <w:jc w:val="both"/>
              <w:rPr>
                <w:rFonts w:cs="Arial"/>
                <w:szCs w:val="22"/>
              </w:rPr>
            </w:pPr>
            <w:r>
              <w:rPr>
                <w:rFonts w:cs="Arial"/>
                <w:szCs w:val="22"/>
              </w:rPr>
              <w:t>Manager: Supply Chain</w:t>
            </w:r>
          </w:p>
        </w:tc>
        <w:tc>
          <w:tcPr>
            <w:tcW w:w="1701" w:type="dxa"/>
            <w:gridSpan w:val="2"/>
          </w:tcPr>
          <w:p w:rsidR="008D7639" w:rsidRDefault="008D7639" w:rsidP="000D1E70">
            <w:pPr>
              <w:jc w:val="both"/>
              <w:rPr>
                <w:rFonts w:cs="Arial"/>
              </w:rPr>
            </w:pPr>
            <w:r>
              <w:rPr>
                <w:rFonts w:cs="Arial"/>
              </w:rPr>
              <w:t>On going</w:t>
            </w:r>
          </w:p>
        </w:tc>
        <w:tc>
          <w:tcPr>
            <w:tcW w:w="1984" w:type="dxa"/>
          </w:tcPr>
          <w:p w:rsidR="008D7639" w:rsidRDefault="00AB3A3C" w:rsidP="000D1E70">
            <w:pPr>
              <w:pStyle w:val="NormalWeb"/>
              <w:jc w:val="both"/>
              <w:rPr>
                <w:rFonts w:asciiTheme="minorHAnsi" w:eastAsiaTheme="minorEastAsia" w:hAnsiTheme="minorHAnsi" w:cs="Arial"/>
                <w:sz w:val="22"/>
                <w:szCs w:val="22"/>
              </w:rPr>
            </w:pPr>
            <w:r>
              <w:rPr>
                <w:rFonts w:cs="Arial"/>
                <w:sz w:val="20"/>
                <w:szCs w:val="20"/>
              </w:rPr>
              <w:t>The municipality did not follow competitive bidding process on contracts coming to an end.</w:t>
            </w: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rPr>
            </w:pPr>
            <w:r>
              <w:rPr>
                <w:rFonts w:asciiTheme="majorHAnsi" w:hAnsiTheme="majorHAnsi" w:cs="Arial"/>
                <w:b/>
              </w:rPr>
              <w:t>25 - 27</w:t>
            </w:r>
          </w:p>
        </w:tc>
        <w:tc>
          <w:tcPr>
            <w:tcW w:w="1842" w:type="dxa"/>
            <w:gridSpan w:val="2"/>
          </w:tcPr>
          <w:p w:rsidR="008D7639" w:rsidRPr="00D758CE" w:rsidRDefault="008D7639" w:rsidP="000D1E70">
            <w:pPr>
              <w:jc w:val="both"/>
              <w:rPr>
                <w:rFonts w:asciiTheme="majorHAnsi" w:hAnsiTheme="majorHAnsi" w:cs="Arial"/>
                <w:szCs w:val="22"/>
              </w:rPr>
            </w:pPr>
            <w:r w:rsidRPr="00D758CE">
              <w:rPr>
                <w:rFonts w:asciiTheme="majorHAnsi" w:hAnsiTheme="majorHAnsi" w:cs="Arial"/>
                <w:szCs w:val="22"/>
              </w:rPr>
              <w:t>Co.39 – Procurement and Contract Management: No declaration of interest identified.</w:t>
            </w:r>
            <w:r w:rsidR="00D758CE" w:rsidRPr="00D758CE">
              <w:rPr>
                <w:rFonts w:asciiTheme="majorHAnsi" w:hAnsiTheme="majorHAnsi" w:cs="Arial"/>
                <w:szCs w:val="22"/>
              </w:rPr>
              <w:t xml:space="preserve"> (Ex.56)</w:t>
            </w:r>
          </w:p>
        </w:tc>
        <w:tc>
          <w:tcPr>
            <w:tcW w:w="3828" w:type="dxa"/>
            <w:gridSpan w:val="3"/>
          </w:tcPr>
          <w:p w:rsidR="008D7639" w:rsidRPr="00D758CE" w:rsidRDefault="00D758CE" w:rsidP="000D1E70">
            <w:pPr>
              <w:jc w:val="both"/>
              <w:rPr>
                <w:rFonts w:asciiTheme="majorHAnsi" w:hAnsiTheme="majorHAnsi" w:cs="Arial"/>
              </w:rPr>
            </w:pPr>
            <w:r w:rsidRPr="00D758CE">
              <w:rPr>
                <w:rFonts w:asciiTheme="majorHAnsi" w:hAnsiTheme="majorHAnsi" w:cs="Arial"/>
              </w:rPr>
              <w:t>1. No declaration of interest was identified for the following supplier;</w:t>
            </w:r>
          </w:p>
          <w:p w:rsidR="00D758CE" w:rsidRPr="00D758CE" w:rsidRDefault="00D758CE" w:rsidP="000D1E70">
            <w:pPr>
              <w:jc w:val="both"/>
              <w:rPr>
                <w:rFonts w:asciiTheme="majorHAnsi" w:hAnsiTheme="majorHAnsi" w:cs="Arial"/>
              </w:rPr>
            </w:pPr>
            <w:r>
              <w:rPr>
                <w:rFonts w:asciiTheme="majorHAnsi" w:hAnsiTheme="majorHAnsi" w:cs="Arial"/>
              </w:rPr>
              <w:t xml:space="preserve">2. </w:t>
            </w:r>
            <w:r w:rsidRPr="00D758CE">
              <w:rPr>
                <w:rFonts w:asciiTheme="majorHAnsi" w:hAnsiTheme="majorHAnsi" w:cs="Arial"/>
              </w:rPr>
              <w:t>No declaration of interest was identified for the following suppliers w</w:t>
            </w:r>
            <w:r>
              <w:rPr>
                <w:rFonts w:asciiTheme="majorHAnsi" w:hAnsiTheme="majorHAnsi" w:cs="Arial"/>
              </w:rPr>
              <w:t>hom are in service of the state.</w:t>
            </w:r>
          </w:p>
        </w:tc>
        <w:tc>
          <w:tcPr>
            <w:tcW w:w="3260" w:type="dxa"/>
          </w:tcPr>
          <w:p w:rsidR="00392E51" w:rsidRDefault="008D7639" w:rsidP="000D1E70">
            <w:pPr>
              <w:jc w:val="both"/>
              <w:rPr>
                <w:rFonts w:cs="Arial"/>
              </w:rPr>
            </w:pPr>
            <w:r>
              <w:rPr>
                <w:rFonts w:cs="Arial"/>
              </w:rPr>
              <w:t>Management shall ensure that prior to awarding, all awards between R10 000.00 and R30 000.00 are accompanied by signed declaration of interests by suppliers</w:t>
            </w:r>
          </w:p>
          <w:p w:rsidR="00392E51" w:rsidRDefault="00392E51" w:rsidP="000D1E70">
            <w:pPr>
              <w:jc w:val="both"/>
              <w:rPr>
                <w:rFonts w:cs="Arial"/>
              </w:rPr>
            </w:pPr>
          </w:p>
          <w:p w:rsidR="00392E51" w:rsidRDefault="00392E51" w:rsidP="000D1E70">
            <w:pPr>
              <w:jc w:val="both"/>
              <w:rPr>
                <w:rFonts w:cs="Arial"/>
              </w:rPr>
            </w:pPr>
            <w:r>
              <w:rPr>
                <w:rFonts w:cs="Arial"/>
              </w:rPr>
              <w:t>All payment vouchers above R10 000.00 will be accompanied by declaration of interest by supplier</w:t>
            </w:r>
          </w:p>
        </w:tc>
        <w:tc>
          <w:tcPr>
            <w:tcW w:w="1843" w:type="dxa"/>
          </w:tcPr>
          <w:p w:rsidR="008D7639" w:rsidRDefault="008D7639" w:rsidP="000D1E70">
            <w:pPr>
              <w:jc w:val="both"/>
              <w:rPr>
                <w:rFonts w:cs="Arial"/>
              </w:rPr>
            </w:pPr>
            <w:r>
              <w:rPr>
                <w:rFonts w:cs="Arial"/>
                <w:szCs w:val="22"/>
              </w:rPr>
              <w:t>Manager: Supply Chain</w:t>
            </w:r>
          </w:p>
        </w:tc>
        <w:tc>
          <w:tcPr>
            <w:tcW w:w="1701" w:type="dxa"/>
            <w:gridSpan w:val="2"/>
          </w:tcPr>
          <w:p w:rsidR="008D7639" w:rsidRDefault="008D7639" w:rsidP="000D1E70">
            <w:pPr>
              <w:jc w:val="both"/>
              <w:rPr>
                <w:rFonts w:cs="Arial"/>
              </w:rPr>
            </w:pPr>
            <w:r>
              <w:rPr>
                <w:rFonts w:cs="Arial"/>
              </w:rPr>
              <w:t>On going</w:t>
            </w:r>
          </w:p>
        </w:tc>
        <w:tc>
          <w:tcPr>
            <w:tcW w:w="1984" w:type="dxa"/>
          </w:tcPr>
          <w:p w:rsidR="00877B93" w:rsidRPr="00877B93" w:rsidRDefault="00877B93" w:rsidP="000D1E70">
            <w:pPr>
              <w:pStyle w:val="NormalWeb"/>
              <w:jc w:val="both"/>
              <w:rPr>
                <w:rFonts w:cs="Arial"/>
                <w:sz w:val="20"/>
                <w:szCs w:val="20"/>
              </w:rPr>
            </w:pPr>
            <w:r w:rsidRPr="00877B93">
              <w:rPr>
                <w:rFonts w:cs="Arial"/>
                <w:sz w:val="20"/>
                <w:szCs w:val="20"/>
              </w:rPr>
              <w:t xml:space="preserve">This is due to the municipality not ensuring that all suppliers registered on the data base </w:t>
            </w:r>
            <w:proofErr w:type="gramStart"/>
            <w:r w:rsidRPr="00877B93">
              <w:rPr>
                <w:rFonts w:cs="Arial"/>
                <w:sz w:val="20"/>
                <w:szCs w:val="20"/>
              </w:rPr>
              <w:t>is</w:t>
            </w:r>
            <w:proofErr w:type="gramEnd"/>
            <w:r w:rsidRPr="00877B93">
              <w:rPr>
                <w:rFonts w:cs="Arial"/>
                <w:sz w:val="20"/>
                <w:szCs w:val="20"/>
              </w:rPr>
              <w:t xml:space="preserve"> accompanied with a declaration of interest.</w:t>
            </w:r>
          </w:p>
          <w:p w:rsidR="008D7639" w:rsidRDefault="008D7639" w:rsidP="000D1E70">
            <w:pPr>
              <w:jc w:val="both"/>
              <w:rPr>
                <w:rFonts w:cs="Arial"/>
              </w:rPr>
            </w:pP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szCs w:val="22"/>
              </w:rPr>
            </w:pPr>
            <w:r>
              <w:rPr>
                <w:rFonts w:asciiTheme="majorHAnsi" w:hAnsiTheme="majorHAnsi" w:cs="Arial"/>
                <w:b/>
                <w:szCs w:val="22"/>
              </w:rPr>
              <w:lastRenderedPageBreak/>
              <w:t>28</w:t>
            </w:r>
          </w:p>
          <w:p w:rsidR="008D7639" w:rsidRPr="00FA7ECF" w:rsidRDefault="008D7639" w:rsidP="005C1D52">
            <w:pPr>
              <w:ind w:left="113" w:right="113"/>
              <w:jc w:val="center"/>
              <w:rPr>
                <w:rFonts w:asciiTheme="majorHAnsi" w:hAnsiTheme="majorHAnsi" w:cs="Arial"/>
                <w:b/>
                <w:szCs w:val="22"/>
              </w:rPr>
            </w:pPr>
          </w:p>
        </w:tc>
        <w:tc>
          <w:tcPr>
            <w:tcW w:w="1842" w:type="dxa"/>
            <w:gridSpan w:val="2"/>
          </w:tcPr>
          <w:p w:rsidR="008D7639" w:rsidRPr="00DD255E" w:rsidRDefault="008D7639" w:rsidP="000D1E70">
            <w:pPr>
              <w:jc w:val="both"/>
              <w:rPr>
                <w:rFonts w:asciiTheme="majorHAnsi" w:hAnsiTheme="majorHAnsi" w:cs="Arial"/>
                <w:szCs w:val="22"/>
              </w:rPr>
            </w:pPr>
            <w:r>
              <w:rPr>
                <w:rFonts w:asciiTheme="majorHAnsi" w:hAnsiTheme="majorHAnsi" w:cs="Arial"/>
              </w:rPr>
              <w:t xml:space="preserve">Co.35 – Procurement and Contract Management: </w:t>
            </w:r>
            <w:proofErr w:type="spellStart"/>
            <w:r>
              <w:rPr>
                <w:rFonts w:asciiTheme="majorHAnsi" w:hAnsiTheme="majorHAnsi" w:cs="Arial"/>
              </w:rPr>
              <w:t>Njunga</w:t>
            </w:r>
            <w:proofErr w:type="spellEnd"/>
            <w:r>
              <w:rPr>
                <w:rFonts w:asciiTheme="majorHAnsi" w:hAnsiTheme="majorHAnsi" w:cs="Arial"/>
              </w:rPr>
              <w:t xml:space="preserve"> Construction and projects tender irregular (EX 62)</w:t>
            </w:r>
          </w:p>
        </w:tc>
        <w:tc>
          <w:tcPr>
            <w:tcW w:w="3828" w:type="dxa"/>
            <w:gridSpan w:val="3"/>
          </w:tcPr>
          <w:p w:rsidR="00D758CE" w:rsidRPr="00D758CE" w:rsidRDefault="00D758CE" w:rsidP="000D1E70">
            <w:pPr>
              <w:pStyle w:val="NormalWeb"/>
              <w:shd w:val="clear" w:color="auto" w:fill="FFFFFF"/>
              <w:jc w:val="both"/>
              <w:rPr>
                <w:rFonts w:asciiTheme="majorHAnsi" w:hAnsiTheme="majorHAnsi" w:cs="Arial"/>
                <w:sz w:val="20"/>
                <w:szCs w:val="20"/>
              </w:rPr>
            </w:pPr>
            <w:r w:rsidRPr="00D758CE">
              <w:rPr>
                <w:rFonts w:asciiTheme="majorHAnsi" w:hAnsiTheme="majorHAnsi" w:cs="Arial"/>
                <w:sz w:val="20"/>
                <w:szCs w:val="20"/>
              </w:rPr>
              <w:t xml:space="preserve">The project for the Cleaning and Greening of Cemeteries for Kopanong and Letsemeng Local Municipality awarded to </w:t>
            </w:r>
            <w:proofErr w:type="spellStart"/>
            <w:r w:rsidRPr="00D758CE">
              <w:rPr>
                <w:rFonts w:asciiTheme="majorHAnsi" w:hAnsiTheme="majorHAnsi" w:cs="Arial"/>
                <w:sz w:val="20"/>
                <w:szCs w:val="20"/>
              </w:rPr>
              <w:t>Njunga</w:t>
            </w:r>
            <w:proofErr w:type="spellEnd"/>
            <w:r w:rsidRPr="00D758CE">
              <w:rPr>
                <w:rFonts w:asciiTheme="majorHAnsi" w:hAnsiTheme="majorHAnsi" w:cs="Arial"/>
                <w:sz w:val="20"/>
                <w:szCs w:val="20"/>
              </w:rPr>
              <w:t xml:space="preserve"> </w:t>
            </w:r>
            <w:proofErr w:type="spellStart"/>
            <w:r w:rsidRPr="00D758CE">
              <w:rPr>
                <w:rFonts w:asciiTheme="majorHAnsi" w:hAnsiTheme="majorHAnsi" w:cs="Arial"/>
                <w:sz w:val="20"/>
                <w:szCs w:val="20"/>
              </w:rPr>
              <w:t>Contructions</w:t>
            </w:r>
            <w:proofErr w:type="spellEnd"/>
            <w:r w:rsidRPr="00D758CE">
              <w:rPr>
                <w:rFonts w:asciiTheme="majorHAnsi" w:hAnsiTheme="majorHAnsi" w:cs="Arial"/>
                <w:sz w:val="20"/>
                <w:szCs w:val="20"/>
              </w:rPr>
              <w:t xml:space="preserve"> was disqualified by the bid evaluation committee due to accounts for the municipal rates and taxes and municipal service charges was not submitted on their bid documents. </w:t>
            </w:r>
          </w:p>
          <w:p w:rsidR="00D758CE" w:rsidRPr="00D758CE" w:rsidRDefault="00D758CE" w:rsidP="000D1E70">
            <w:pPr>
              <w:pStyle w:val="NormalWeb"/>
              <w:shd w:val="clear" w:color="auto" w:fill="FFFFFF"/>
              <w:jc w:val="both"/>
              <w:rPr>
                <w:rFonts w:asciiTheme="majorHAnsi" w:hAnsiTheme="majorHAnsi" w:cs="Arial"/>
                <w:sz w:val="20"/>
                <w:szCs w:val="20"/>
              </w:rPr>
            </w:pPr>
            <w:r w:rsidRPr="00D758CE">
              <w:rPr>
                <w:rFonts w:asciiTheme="majorHAnsi" w:hAnsiTheme="majorHAnsi" w:cs="Arial"/>
                <w:sz w:val="20"/>
                <w:szCs w:val="20"/>
              </w:rPr>
              <w:t xml:space="preserve">The bid adjudication committee indicated that the bid evaluation committee's reason for disqualifying the contractors was invalid. However, upon inspection of the bid documents, no municipal </w:t>
            </w:r>
            <w:proofErr w:type="gramStart"/>
            <w:r w:rsidRPr="00D758CE">
              <w:rPr>
                <w:rFonts w:asciiTheme="majorHAnsi" w:hAnsiTheme="majorHAnsi" w:cs="Arial"/>
                <w:sz w:val="20"/>
                <w:szCs w:val="20"/>
              </w:rPr>
              <w:t>accounts was</w:t>
            </w:r>
            <w:proofErr w:type="gramEnd"/>
            <w:r w:rsidRPr="00D758CE">
              <w:rPr>
                <w:rFonts w:asciiTheme="majorHAnsi" w:hAnsiTheme="majorHAnsi" w:cs="Arial"/>
                <w:sz w:val="20"/>
                <w:szCs w:val="20"/>
              </w:rPr>
              <w:t xml:space="preserve"> submitted by supplier.</w:t>
            </w:r>
          </w:p>
          <w:p w:rsidR="008D7639" w:rsidRDefault="008D7639" w:rsidP="000D1E70">
            <w:pPr>
              <w:jc w:val="both"/>
              <w:rPr>
                <w:rFonts w:cs="Arial"/>
                <w:szCs w:val="22"/>
              </w:rPr>
            </w:pPr>
          </w:p>
        </w:tc>
        <w:tc>
          <w:tcPr>
            <w:tcW w:w="3260" w:type="dxa"/>
          </w:tcPr>
          <w:p w:rsidR="008D7639" w:rsidRDefault="008D7639" w:rsidP="000D1E70">
            <w:pPr>
              <w:jc w:val="both"/>
              <w:rPr>
                <w:rFonts w:cs="Arial"/>
                <w:szCs w:val="22"/>
              </w:rPr>
            </w:pPr>
            <w:r>
              <w:rPr>
                <w:rFonts w:cs="Arial"/>
                <w:szCs w:val="22"/>
              </w:rPr>
              <w:t>The Adjudication Committee shall ensure that it adheres to the SCM policy in instances where it disagrees with the Evalu</w:t>
            </w:r>
            <w:r w:rsidR="007E1107">
              <w:rPr>
                <w:rFonts w:cs="Arial"/>
                <w:szCs w:val="22"/>
              </w:rPr>
              <w:t>ation Committee recommendations.</w:t>
            </w:r>
          </w:p>
        </w:tc>
        <w:tc>
          <w:tcPr>
            <w:tcW w:w="1843" w:type="dxa"/>
          </w:tcPr>
          <w:p w:rsidR="00181241" w:rsidRDefault="00181241" w:rsidP="000D1E70">
            <w:pPr>
              <w:jc w:val="both"/>
              <w:rPr>
                <w:rFonts w:cs="Arial"/>
                <w:szCs w:val="22"/>
              </w:rPr>
            </w:pPr>
            <w:r>
              <w:rPr>
                <w:rFonts w:cs="Arial"/>
                <w:szCs w:val="22"/>
              </w:rPr>
              <w:t>Chief Financial Officer</w:t>
            </w:r>
          </w:p>
          <w:p w:rsidR="00181241" w:rsidRDefault="00181241" w:rsidP="000D1E70">
            <w:pPr>
              <w:jc w:val="both"/>
              <w:rPr>
                <w:rFonts w:cs="Arial"/>
                <w:szCs w:val="22"/>
              </w:rPr>
            </w:pPr>
          </w:p>
          <w:p w:rsidR="008D7639" w:rsidRDefault="007E1107" w:rsidP="000D1E70">
            <w:pPr>
              <w:jc w:val="both"/>
              <w:rPr>
                <w:rFonts w:cs="Arial"/>
                <w:szCs w:val="22"/>
              </w:rPr>
            </w:pPr>
            <w:r>
              <w:rPr>
                <w:rFonts w:cs="Arial"/>
                <w:szCs w:val="22"/>
              </w:rPr>
              <w:t>Chairperson of the Bid Adjudication Committee</w:t>
            </w:r>
          </w:p>
        </w:tc>
        <w:tc>
          <w:tcPr>
            <w:tcW w:w="1701" w:type="dxa"/>
            <w:gridSpan w:val="2"/>
          </w:tcPr>
          <w:p w:rsidR="008D7639" w:rsidRDefault="008D7639" w:rsidP="000D1E70">
            <w:pPr>
              <w:jc w:val="both"/>
              <w:rPr>
                <w:rFonts w:cs="Arial"/>
              </w:rPr>
            </w:pPr>
            <w:r>
              <w:rPr>
                <w:rFonts w:cs="Arial"/>
              </w:rPr>
              <w:t>On going</w:t>
            </w:r>
          </w:p>
        </w:tc>
        <w:tc>
          <w:tcPr>
            <w:tcW w:w="1984" w:type="dxa"/>
          </w:tcPr>
          <w:p w:rsidR="00877B93" w:rsidRPr="00877B93" w:rsidRDefault="00877B93" w:rsidP="000D1E70">
            <w:pPr>
              <w:jc w:val="both"/>
              <w:rPr>
                <w:rFonts w:cs="Arial"/>
                <w:szCs w:val="22"/>
              </w:rPr>
            </w:pPr>
            <w:r w:rsidRPr="00877B93">
              <w:rPr>
                <w:rFonts w:cs="Arial"/>
                <w:szCs w:val="22"/>
              </w:rPr>
              <w:t xml:space="preserve">The matter occurred due to the bid adjudication committee not validating the bid documentations before concluding on their statement. </w:t>
            </w:r>
          </w:p>
          <w:p w:rsidR="008D7639" w:rsidRDefault="008D7639" w:rsidP="000D1E70">
            <w:pPr>
              <w:jc w:val="both"/>
              <w:rPr>
                <w:rFonts w:cs="Arial"/>
              </w:rPr>
            </w:pP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rPr>
            </w:pPr>
            <w:r>
              <w:rPr>
                <w:rFonts w:asciiTheme="majorHAnsi" w:hAnsiTheme="majorHAnsi" w:cs="Arial"/>
                <w:b/>
              </w:rPr>
              <w:t>29 - 30</w:t>
            </w:r>
          </w:p>
        </w:tc>
        <w:tc>
          <w:tcPr>
            <w:tcW w:w="1842" w:type="dxa"/>
            <w:gridSpan w:val="2"/>
          </w:tcPr>
          <w:p w:rsidR="008D7639" w:rsidRDefault="008D7639" w:rsidP="000D1E70">
            <w:pPr>
              <w:jc w:val="both"/>
              <w:rPr>
                <w:rFonts w:asciiTheme="majorHAnsi" w:hAnsiTheme="majorHAnsi" w:cs="Arial"/>
              </w:rPr>
            </w:pPr>
            <w:r>
              <w:rPr>
                <w:rFonts w:asciiTheme="majorHAnsi" w:hAnsiTheme="majorHAnsi" w:cs="Arial"/>
              </w:rPr>
              <w:t>Co.39 – Procurement and contact management: Month to month contracts prohibits competitive bidding (EX.77)</w:t>
            </w:r>
          </w:p>
        </w:tc>
        <w:tc>
          <w:tcPr>
            <w:tcW w:w="3828" w:type="dxa"/>
            <w:gridSpan w:val="3"/>
          </w:tcPr>
          <w:p w:rsidR="008D7639" w:rsidRDefault="00D758CE" w:rsidP="000D1E70">
            <w:pPr>
              <w:jc w:val="both"/>
              <w:rPr>
                <w:rFonts w:cs="Arial"/>
              </w:rPr>
            </w:pPr>
            <w:proofErr w:type="gramStart"/>
            <w:r w:rsidRPr="00D758CE">
              <w:rPr>
                <w:rFonts w:asciiTheme="majorHAnsi" w:hAnsiTheme="majorHAnsi" w:cs="Arial"/>
              </w:rPr>
              <w:t>Contracts were on a month to month basis and thus prohibits</w:t>
            </w:r>
            <w:proofErr w:type="gramEnd"/>
            <w:r w:rsidRPr="00D758CE">
              <w:rPr>
                <w:rFonts w:asciiTheme="majorHAnsi" w:hAnsiTheme="majorHAnsi" w:cs="Arial"/>
              </w:rPr>
              <w:t xml:space="preserve"> competitive bidding. The </w:t>
            </w:r>
            <w:proofErr w:type="gramStart"/>
            <w:r w:rsidRPr="00D758CE">
              <w:rPr>
                <w:rFonts w:asciiTheme="majorHAnsi" w:hAnsiTheme="majorHAnsi" w:cs="Arial"/>
              </w:rPr>
              <w:t>payment were</w:t>
            </w:r>
            <w:proofErr w:type="gramEnd"/>
            <w:r w:rsidRPr="00D758CE">
              <w:rPr>
                <w:rFonts w:asciiTheme="majorHAnsi" w:hAnsiTheme="majorHAnsi" w:cs="Arial"/>
              </w:rPr>
              <w:t xml:space="preserve"> however reported as irregular expenditure.</w:t>
            </w:r>
          </w:p>
        </w:tc>
        <w:tc>
          <w:tcPr>
            <w:tcW w:w="3260" w:type="dxa"/>
          </w:tcPr>
          <w:p w:rsidR="008D7639" w:rsidRDefault="008D7639" w:rsidP="000D1E70">
            <w:pPr>
              <w:jc w:val="both"/>
              <w:rPr>
                <w:rFonts w:cs="Arial"/>
              </w:rPr>
            </w:pPr>
            <w:r>
              <w:rPr>
                <w:rFonts w:cs="Arial"/>
              </w:rPr>
              <w:t xml:space="preserve">Both </w:t>
            </w:r>
            <w:proofErr w:type="spellStart"/>
            <w:r>
              <w:rPr>
                <w:rFonts w:cs="Arial"/>
              </w:rPr>
              <w:t>Digicoms</w:t>
            </w:r>
            <w:proofErr w:type="spellEnd"/>
            <w:r>
              <w:rPr>
                <w:rFonts w:cs="Arial"/>
              </w:rPr>
              <w:t xml:space="preserve"> and </w:t>
            </w:r>
            <w:proofErr w:type="spellStart"/>
            <w:r>
              <w:rPr>
                <w:rFonts w:cs="Arial"/>
              </w:rPr>
              <w:t>Multitech</w:t>
            </w:r>
            <w:proofErr w:type="spellEnd"/>
            <w:r>
              <w:rPr>
                <w:rFonts w:cs="Arial"/>
              </w:rPr>
              <w:t xml:space="preserve"> </w:t>
            </w:r>
            <w:r w:rsidR="007E1107">
              <w:rPr>
                <w:rFonts w:cs="Arial"/>
              </w:rPr>
              <w:t xml:space="preserve">went </w:t>
            </w:r>
            <w:r>
              <w:rPr>
                <w:rFonts w:cs="Arial"/>
              </w:rPr>
              <w:t xml:space="preserve">through a competitive bidding process. As for O2 Information Technology </w:t>
            </w:r>
            <w:r w:rsidR="007E1107">
              <w:rPr>
                <w:rFonts w:cs="Arial"/>
              </w:rPr>
              <w:t xml:space="preserve">(i.e. Website Maintenance) </w:t>
            </w:r>
            <w:r>
              <w:rPr>
                <w:rFonts w:cs="Arial"/>
              </w:rPr>
              <w:t xml:space="preserve">the municipality has moved to the Province for such a service. </w:t>
            </w:r>
          </w:p>
          <w:p w:rsidR="00181241" w:rsidRDefault="00181241" w:rsidP="000D1E70">
            <w:pPr>
              <w:jc w:val="both"/>
              <w:rPr>
                <w:rFonts w:cs="Arial"/>
              </w:rPr>
            </w:pPr>
          </w:p>
          <w:p w:rsidR="00181241" w:rsidRDefault="00181241" w:rsidP="000D1E70">
            <w:pPr>
              <w:jc w:val="both"/>
              <w:rPr>
                <w:rFonts w:cs="Arial"/>
              </w:rPr>
            </w:pPr>
            <w:r>
              <w:rPr>
                <w:rFonts w:cs="Arial"/>
              </w:rPr>
              <w:t>Management will ensure that all service contracts coming to an end will be taken through competitive bidding three months prior to expiry of current service contracts.</w:t>
            </w:r>
          </w:p>
        </w:tc>
        <w:tc>
          <w:tcPr>
            <w:tcW w:w="1843" w:type="dxa"/>
          </w:tcPr>
          <w:p w:rsidR="008D7639" w:rsidRDefault="00181241" w:rsidP="000D1E70">
            <w:pPr>
              <w:jc w:val="both"/>
              <w:rPr>
                <w:rFonts w:cs="Arial"/>
              </w:rPr>
            </w:pPr>
            <w:r>
              <w:rPr>
                <w:rFonts w:cs="Arial"/>
              </w:rPr>
              <w:t>Municipal Manager</w:t>
            </w:r>
          </w:p>
          <w:p w:rsidR="00181241" w:rsidRDefault="00181241" w:rsidP="000D1E70">
            <w:pPr>
              <w:jc w:val="both"/>
              <w:rPr>
                <w:rFonts w:cs="Arial"/>
              </w:rPr>
            </w:pPr>
          </w:p>
          <w:p w:rsidR="00181241" w:rsidRDefault="00181241" w:rsidP="000D1E70">
            <w:pPr>
              <w:jc w:val="both"/>
              <w:rPr>
                <w:rFonts w:cs="Arial"/>
              </w:rPr>
            </w:pPr>
            <w:r>
              <w:rPr>
                <w:rFonts w:cs="Arial"/>
              </w:rPr>
              <w:t>Chief Financial Officer</w:t>
            </w:r>
          </w:p>
          <w:p w:rsidR="00181241" w:rsidRDefault="00181241" w:rsidP="000D1E70">
            <w:pPr>
              <w:jc w:val="both"/>
              <w:rPr>
                <w:rFonts w:cs="Arial"/>
              </w:rPr>
            </w:pPr>
          </w:p>
          <w:p w:rsidR="00181241" w:rsidRDefault="00181241" w:rsidP="000D1E70">
            <w:pPr>
              <w:jc w:val="both"/>
              <w:rPr>
                <w:rFonts w:cs="Arial"/>
              </w:rPr>
            </w:pPr>
            <w:r>
              <w:rPr>
                <w:rFonts w:cs="Arial"/>
              </w:rPr>
              <w:t>Manager: Supply Chain</w:t>
            </w:r>
          </w:p>
        </w:tc>
        <w:tc>
          <w:tcPr>
            <w:tcW w:w="1701" w:type="dxa"/>
            <w:gridSpan w:val="2"/>
          </w:tcPr>
          <w:p w:rsidR="008D7639" w:rsidRDefault="00181241" w:rsidP="000D1E70">
            <w:pPr>
              <w:jc w:val="both"/>
              <w:rPr>
                <w:rFonts w:cs="Arial"/>
              </w:rPr>
            </w:pPr>
            <w:r>
              <w:rPr>
                <w:rFonts w:cs="Arial"/>
              </w:rPr>
              <w:t>On going</w:t>
            </w:r>
          </w:p>
        </w:tc>
        <w:tc>
          <w:tcPr>
            <w:tcW w:w="1984" w:type="dxa"/>
          </w:tcPr>
          <w:p w:rsidR="00877B93" w:rsidRPr="00877B93" w:rsidRDefault="00877B93" w:rsidP="000D1E70">
            <w:pPr>
              <w:pStyle w:val="NormalWeb"/>
              <w:jc w:val="both"/>
              <w:rPr>
                <w:rFonts w:cs="Arial"/>
                <w:sz w:val="20"/>
                <w:szCs w:val="22"/>
              </w:rPr>
            </w:pPr>
            <w:r w:rsidRPr="00877B93">
              <w:rPr>
                <w:rFonts w:cs="Arial"/>
                <w:sz w:val="20"/>
                <w:szCs w:val="22"/>
              </w:rPr>
              <w:t>This is due to slow response by management to prior year findings.</w:t>
            </w:r>
          </w:p>
          <w:p w:rsidR="008D7639" w:rsidRDefault="008D7639" w:rsidP="000D1E70">
            <w:pPr>
              <w:jc w:val="both"/>
              <w:rPr>
                <w:rFonts w:cs="Arial"/>
              </w:rPr>
            </w:pP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rPr>
            </w:pPr>
            <w:r>
              <w:rPr>
                <w:rFonts w:asciiTheme="majorHAnsi" w:hAnsiTheme="majorHAnsi" w:cs="Arial"/>
                <w:b/>
              </w:rPr>
              <w:lastRenderedPageBreak/>
              <w:t>31-32</w:t>
            </w:r>
          </w:p>
        </w:tc>
        <w:tc>
          <w:tcPr>
            <w:tcW w:w="1842" w:type="dxa"/>
            <w:gridSpan w:val="2"/>
          </w:tcPr>
          <w:p w:rsidR="008D7639" w:rsidRDefault="008D7639" w:rsidP="000D1E70">
            <w:pPr>
              <w:jc w:val="both"/>
              <w:rPr>
                <w:rFonts w:asciiTheme="majorHAnsi" w:hAnsiTheme="majorHAnsi" w:cs="Arial"/>
              </w:rPr>
            </w:pPr>
            <w:r>
              <w:rPr>
                <w:rFonts w:asciiTheme="majorHAnsi" w:hAnsiTheme="majorHAnsi" w:cs="Arial"/>
              </w:rPr>
              <w:t>Co.39- Procurement and contract management: No deviations letter attached and no 3 quotations (EX.78)</w:t>
            </w:r>
          </w:p>
        </w:tc>
        <w:tc>
          <w:tcPr>
            <w:tcW w:w="3828" w:type="dxa"/>
            <w:gridSpan w:val="3"/>
          </w:tcPr>
          <w:p w:rsidR="00D758CE" w:rsidRDefault="00D758CE" w:rsidP="000D1E70">
            <w:pPr>
              <w:pStyle w:val="NormalWeb"/>
              <w:spacing w:after="200"/>
              <w:jc w:val="both"/>
              <w:rPr>
                <w:rFonts w:asciiTheme="majorHAnsi" w:hAnsiTheme="majorHAnsi" w:cs="Arial"/>
                <w:sz w:val="20"/>
                <w:szCs w:val="20"/>
              </w:rPr>
            </w:pPr>
            <w:r>
              <w:rPr>
                <w:rFonts w:asciiTheme="majorHAnsi" w:hAnsiTheme="majorHAnsi" w:cs="Arial"/>
                <w:sz w:val="20"/>
                <w:szCs w:val="20"/>
              </w:rPr>
              <w:t xml:space="preserve">1. </w:t>
            </w:r>
            <w:r w:rsidRPr="00D758CE">
              <w:rPr>
                <w:rFonts w:asciiTheme="majorHAnsi" w:hAnsiTheme="majorHAnsi" w:cs="Arial"/>
                <w:sz w:val="20"/>
                <w:szCs w:val="20"/>
              </w:rPr>
              <w:t>The following transactions did not have 3 quotations nor did it have a deviation memo.</w:t>
            </w:r>
          </w:p>
          <w:p w:rsidR="006151FC" w:rsidRPr="00D758CE" w:rsidRDefault="006151FC" w:rsidP="000D1E70">
            <w:pPr>
              <w:pStyle w:val="NormalWeb"/>
              <w:spacing w:after="200"/>
              <w:jc w:val="both"/>
              <w:rPr>
                <w:rFonts w:asciiTheme="majorHAnsi" w:hAnsiTheme="majorHAnsi" w:cs="Arial"/>
                <w:sz w:val="20"/>
                <w:szCs w:val="20"/>
              </w:rPr>
            </w:pPr>
            <w:r w:rsidRPr="006151FC">
              <w:rPr>
                <w:rFonts w:asciiTheme="majorHAnsi" w:hAnsiTheme="majorHAnsi" w:cs="Arial"/>
                <w:sz w:val="20"/>
                <w:szCs w:val="20"/>
              </w:rPr>
              <w:t>2.The following transactions did not have 3 quotations, although a deviation letter was attached, the reason was not justifiable as the render of the service for occupational health and safely is not only rendered by one service provider</w:t>
            </w:r>
            <w:r>
              <w:rPr>
                <w:rFonts w:asciiTheme="majorHAnsi" w:hAnsiTheme="majorHAnsi" w:cs="Arial"/>
                <w:sz w:val="20"/>
                <w:szCs w:val="20"/>
              </w:rPr>
              <w:t>.</w:t>
            </w:r>
          </w:p>
          <w:p w:rsidR="008D7639" w:rsidRDefault="008D7639" w:rsidP="000D1E70">
            <w:pPr>
              <w:jc w:val="both"/>
              <w:rPr>
                <w:rFonts w:cs="Arial"/>
              </w:rPr>
            </w:pPr>
          </w:p>
        </w:tc>
        <w:tc>
          <w:tcPr>
            <w:tcW w:w="3260" w:type="dxa"/>
          </w:tcPr>
          <w:p w:rsidR="008D7639" w:rsidRDefault="008D7639" w:rsidP="000D1E70">
            <w:pPr>
              <w:jc w:val="both"/>
              <w:rPr>
                <w:rFonts w:cs="Arial"/>
              </w:rPr>
            </w:pPr>
            <w:r>
              <w:rPr>
                <w:rFonts w:cs="Arial"/>
              </w:rPr>
              <w:t>Management shall ensure that in instances where there are proper and relevant supporting documents, deviations approved by the Accounting Officer are attached</w:t>
            </w:r>
          </w:p>
          <w:p w:rsidR="000F53E4" w:rsidRDefault="000F53E4" w:rsidP="000D1E70">
            <w:pPr>
              <w:jc w:val="both"/>
              <w:rPr>
                <w:rFonts w:cs="Arial"/>
              </w:rPr>
            </w:pPr>
          </w:p>
          <w:p w:rsidR="000F53E4" w:rsidRDefault="000F53E4" w:rsidP="000D1E70">
            <w:pPr>
              <w:jc w:val="both"/>
              <w:rPr>
                <w:rFonts w:cs="Arial"/>
              </w:rPr>
            </w:pPr>
            <w:r>
              <w:rPr>
                <w:rFonts w:cs="Arial"/>
              </w:rPr>
              <w:t xml:space="preserve">The SCM checklist will be effectively implemented and reviewed prior payment is processed. </w:t>
            </w:r>
          </w:p>
        </w:tc>
        <w:tc>
          <w:tcPr>
            <w:tcW w:w="1843" w:type="dxa"/>
          </w:tcPr>
          <w:p w:rsidR="008D7639" w:rsidRDefault="008D7639" w:rsidP="000D1E70">
            <w:pPr>
              <w:jc w:val="both"/>
              <w:rPr>
                <w:rFonts w:cs="Arial"/>
              </w:rPr>
            </w:pPr>
            <w:r>
              <w:rPr>
                <w:rFonts w:cs="Arial"/>
              </w:rPr>
              <w:t>Manager: Supply Chain</w:t>
            </w:r>
            <w:r w:rsidR="000F53E4">
              <w:rPr>
                <w:rFonts w:cs="Arial"/>
              </w:rPr>
              <w:t xml:space="preserve"> and Expenditure </w:t>
            </w:r>
          </w:p>
        </w:tc>
        <w:tc>
          <w:tcPr>
            <w:tcW w:w="1701" w:type="dxa"/>
            <w:gridSpan w:val="2"/>
          </w:tcPr>
          <w:p w:rsidR="008D7639" w:rsidRDefault="008D7639" w:rsidP="000D1E70">
            <w:pPr>
              <w:jc w:val="both"/>
              <w:rPr>
                <w:rFonts w:cs="Arial"/>
              </w:rPr>
            </w:pPr>
            <w:r>
              <w:rPr>
                <w:rFonts w:cs="Arial"/>
              </w:rPr>
              <w:t>On going</w:t>
            </w:r>
          </w:p>
        </w:tc>
        <w:tc>
          <w:tcPr>
            <w:tcW w:w="1984" w:type="dxa"/>
          </w:tcPr>
          <w:p w:rsidR="00877B93" w:rsidRPr="00E370C8" w:rsidRDefault="00877B93" w:rsidP="000D1E70">
            <w:pPr>
              <w:pStyle w:val="NormalWeb"/>
              <w:jc w:val="both"/>
              <w:rPr>
                <w:rFonts w:ascii="Arial" w:hAnsi="Arial" w:cs="Arial"/>
                <w:sz w:val="22"/>
                <w:szCs w:val="22"/>
                <w:lang w:val="en-ZA"/>
              </w:rPr>
            </w:pPr>
            <w:r w:rsidRPr="00877B93">
              <w:rPr>
                <w:rFonts w:cs="Arial"/>
                <w:sz w:val="20"/>
                <w:szCs w:val="20"/>
              </w:rPr>
              <w:t>The cause of the above is that the SCM unit did not ensure that all payments had 3 quotations attached.</w:t>
            </w:r>
          </w:p>
          <w:p w:rsidR="008D7639" w:rsidRDefault="008D7639" w:rsidP="000D1E70">
            <w:pPr>
              <w:jc w:val="both"/>
              <w:rPr>
                <w:rFonts w:cs="Arial"/>
              </w:rPr>
            </w:pPr>
          </w:p>
        </w:tc>
      </w:tr>
      <w:tr w:rsidR="00181241" w:rsidTr="00A85035">
        <w:trPr>
          <w:cantSplit/>
          <w:trHeight w:val="11472"/>
        </w:trPr>
        <w:tc>
          <w:tcPr>
            <w:tcW w:w="534" w:type="dxa"/>
            <w:textDirection w:val="btLr"/>
          </w:tcPr>
          <w:p w:rsidR="008D7639" w:rsidRDefault="008D7639" w:rsidP="005C1D52">
            <w:pPr>
              <w:ind w:left="113" w:right="113"/>
              <w:jc w:val="center"/>
              <w:rPr>
                <w:rFonts w:asciiTheme="majorHAnsi" w:hAnsiTheme="majorHAnsi" w:cs="Arial"/>
                <w:b/>
              </w:rPr>
            </w:pPr>
            <w:r>
              <w:rPr>
                <w:rFonts w:asciiTheme="majorHAnsi" w:hAnsiTheme="majorHAnsi" w:cs="Arial"/>
                <w:b/>
              </w:rPr>
              <w:lastRenderedPageBreak/>
              <w:t>33-37</w:t>
            </w:r>
          </w:p>
        </w:tc>
        <w:tc>
          <w:tcPr>
            <w:tcW w:w="1842" w:type="dxa"/>
            <w:gridSpan w:val="2"/>
          </w:tcPr>
          <w:p w:rsidR="0018525E" w:rsidRDefault="0018525E" w:rsidP="000D1E70">
            <w:pPr>
              <w:jc w:val="both"/>
              <w:rPr>
                <w:rFonts w:asciiTheme="majorHAnsi" w:hAnsiTheme="majorHAnsi" w:cs="Arial"/>
              </w:rPr>
            </w:pPr>
          </w:p>
          <w:p w:rsidR="0018525E" w:rsidRDefault="0018525E" w:rsidP="000D1E70">
            <w:pPr>
              <w:jc w:val="both"/>
              <w:rPr>
                <w:rFonts w:asciiTheme="majorHAnsi" w:hAnsiTheme="majorHAnsi" w:cs="Arial"/>
              </w:rPr>
            </w:pPr>
          </w:p>
          <w:p w:rsidR="0018525E" w:rsidRDefault="0018525E" w:rsidP="000D1E70">
            <w:pPr>
              <w:jc w:val="both"/>
              <w:rPr>
                <w:rFonts w:asciiTheme="majorHAnsi" w:hAnsiTheme="majorHAnsi" w:cs="Arial"/>
              </w:rPr>
            </w:pPr>
          </w:p>
          <w:p w:rsidR="0018525E" w:rsidRDefault="0018525E" w:rsidP="000D1E70">
            <w:pPr>
              <w:jc w:val="both"/>
              <w:rPr>
                <w:rFonts w:asciiTheme="majorHAnsi" w:hAnsiTheme="majorHAnsi" w:cs="Arial"/>
              </w:rPr>
            </w:pPr>
          </w:p>
          <w:p w:rsidR="0018525E" w:rsidRDefault="0018525E" w:rsidP="000D1E70">
            <w:pPr>
              <w:jc w:val="both"/>
              <w:rPr>
                <w:rFonts w:asciiTheme="majorHAnsi" w:hAnsiTheme="majorHAnsi" w:cs="Arial"/>
              </w:rPr>
            </w:pPr>
          </w:p>
          <w:p w:rsidR="0018525E" w:rsidRDefault="0018525E" w:rsidP="000D1E70">
            <w:pPr>
              <w:jc w:val="both"/>
              <w:rPr>
                <w:rFonts w:asciiTheme="majorHAnsi" w:hAnsiTheme="majorHAnsi" w:cs="Arial"/>
              </w:rPr>
            </w:pPr>
          </w:p>
          <w:p w:rsidR="008D7639" w:rsidRDefault="008D7639" w:rsidP="000D1E70">
            <w:pPr>
              <w:jc w:val="both"/>
              <w:rPr>
                <w:rFonts w:asciiTheme="majorHAnsi" w:hAnsiTheme="majorHAnsi" w:cs="Arial"/>
              </w:rPr>
            </w:pPr>
            <w:r>
              <w:rPr>
                <w:rFonts w:asciiTheme="majorHAnsi" w:hAnsiTheme="majorHAnsi" w:cs="Arial"/>
              </w:rPr>
              <w:t xml:space="preserve">Co.45 – </w:t>
            </w:r>
            <w:proofErr w:type="spellStart"/>
            <w:r>
              <w:rPr>
                <w:rFonts w:asciiTheme="majorHAnsi" w:hAnsiTheme="majorHAnsi" w:cs="Arial"/>
              </w:rPr>
              <w:t>Njunga</w:t>
            </w:r>
            <w:proofErr w:type="spellEnd"/>
            <w:r>
              <w:rPr>
                <w:rFonts w:asciiTheme="majorHAnsi" w:hAnsiTheme="majorHAnsi" w:cs="Arial"/>
              </w:rPr>
              <w:t xml:space="preserve"> construction (EX.106)</w:t>
            </w:r>
          </w:p>
        </w:tc>
        <w:tc>
          <w:tcPr>
            <w:tcW w:w="3828" w:type="dxa"/>
            <w:gridSpan w:val="3"/>
          </w:tcPr>
          <w:p w:rsidR="0018525E" w:rsidRDefault="0018525E" w:rsidP="000D1E70">
            <w:pPr>
              <w:pStyle w:val="NormalWeb"/>
              <w:jc w:val="both"/>
              <w:rPr>
                <w:rFonts w:asciiTheme="majorHAnsi" w:hAnsiTheme="majorHAnsi" w:cs="Arial"/>
                <w:sz w:val="16"/>
                <w:szCs w:val="16"/>
              </w:rPr>
            </w:pPr>
          </w:p>
          <w:p w:rsidR="0018525E" w:rsidRDefault="0018525E" w:rsidP="000D1E70">
            <w:pPr>
              <w:pStyle w:val="NormalWeb"/>
              <w:jc w:val="both"/>
              <w:rPr>
                <w:rFonts w:asciiTheme="majorHAnsi" w:hAnsiTheme="majorHAnsi" w:cs="Arial"/>
                <w:sz w:val="16"/>
                <w:szCs w:val="16"/>
              </w:rPr>
            </w:pPr>
          </w:p>
          <w:p w:rsidR="0018525E" w:rsidRDefault="0018525E" w:rsidP="000D1E70">
            <w:pPr>
              <w:pStyle w:val="NormalWeb"/>
              <w:jc w:val="both"/>
              <w:rPr>
                <w:rFonts w:asciiTheme="majorHAnsi" w:hAnsiTheme="majorHAnsi" w:cs="Arial"/>
                <w:sz w:val="16"/>
                <w:szCs w:val="16"/>
              </w:rPr>
            </w:pPr>
          </w:p>
          <w:p w:rsidR="0018525E" w:rsidRDefault="0018525E" w:rsidP="000D1E70">
            <w:pPr>
              <w:pStyle w:val="NormalWeb"/>
              <w:jc w:val="both"/>
              <w:rPr>
                <w:rFonts w:asciiTheme="majorHAnsi" w:hAnsiTheme="majorHAnsi" w:cs="Arial"/>
                <w:sz w:val="16"/>
                <w:szCs w:val="16"/>
              </w:rPr>
            </w:pPr>
          </w:p>
          <w:p w:rsidR="0018525E" w:rsidRDefault="0018525E" w:rsidP="000D1E70">
            <w:pPr>
              <w:pStyle w:val="NormalWeb"/>
              <w:jc w:val="both"/>
              <w:rPr>
                <w:rFonts w:asciiTheme="majorHAnsi" w:hAnsiTheme="majorHAnsi" w:cs="Arial"/>
                <w:sz w:val="16"/>
                <w:szCs w:val="16"/>
              </w:rPr>
            </w:pPr>
          </w:p>
          <w:p w:rsidR="0018525E" w:rsidRDefault="0018525E" w:rsidP="000D1E70">
            <w:pPr>
              <w:pStyle w:val="NormalWeb"/>
              <w:jc w:val="both"/>
              <w:rPr>
                <w:rFonts w:asciiTheme="majorHAnsi" w:hAnsiTheme="majorHAnsi" w:cs="Arial"/>
                <w:sz w:val="16"/>
                <w:szCs w:val="16"/>
              </w:rPr>
            </w:pPr>
          </w:p>
          <w:p w:rsidR="0018525E" w:rsidRDefault="0018525E" w:rsidP="000D1E70">
            <w:pPr>
              <w:pStyle w:val="NormalWeb"/>
              <w:jc w:val="both"/>
              <w:rPr>
                <w:rFonts w:asciiTheme="majorHAnsi" w:hAnsiTheme="majorHAnsi" w:cs="Arial"/>
                <w:sz w:val="16"/>
                <w:szCs w:val="16"/>
              </w:rPr>
            </w:pPr>
          </w:p>
          <w:p w:rsidR="006151FC" w:rsidRPr="006151FC" w:rsidRDefault="006151FC" w:rsidP="000D1E70">
            <w:pPr>
              <w:pStyle w:val="NormalWeb"/>
              <w:jc w:val="both"/>
              <w:rPr>
                <w:rFonts w:asciiTheme="majorHAnsi" w:hAnsiTheme="majorHAnsi" w:cs="Arial"/>
                <w:sz w:val="16"/>
                <w:szCs w:val="16"/>
              </w:rPr>
            </w:pPr>
            <w:r w:rsidRPr="006151FC">
              <w:rPr>
                <w:rFonts w:asciiTheme="majorHAnsi" w:hAnsiTheme="majorHAnsi" w:cs="Arial"/>
                <w:sz w:val="16"/>
                <w:szCs w:val="16"/>
              </w:rPr>
              <w:t>The following sequence of events and/or deficiencies were identified for the following payment:</w:t>
            </w:r>
          </w:p>
          <w:p w:rsidR="006151FC" w:rsidRPr="006151FC" w:rsidRDefault="006151FC" w:rsidP="000D1E70">
            <w:pPr>
              <w:pStyle w:val="NormalWeb"/>
              <w:jc w:val="both"/>
              <w:rPr>
                <w:rFonts w:asciiTheme="majorHAnsi" w:hAnsiTheme="majorHAnsi" w:cs="Arial"/>
                <w:sz w:val="16"/>
                <w:szCs w:val="16"/>
              </w:rPr>
            </w:pPr>
            <w:r w:rsidRPr="006151FC">
              <w:rPr>
                <w:rFonts w:asciiTheme="majorHAnsi" w:hAnsiTheme="majorHAnsi" w:cs="Arial"/>
                <w:sz w:val="16"/>
                <w:szCs w:val="16"/>
              </w:rPr>
              <w:t xml:space="preserve">Transaction no 38427: Payment of R450 000 dated 9 September 2014 for </w:t>
            </w:r>
            <w:proofErr w:type="spellStart"/>
            <w:r w:rsidRPr="006151FC">
              <w:rPr>
                <w:rFonts w:asciiTheme="majorHAnsi" w:hAnsiTheme="majorHAnsi" w:cs="Arial"/>
                <w:sz w:val="16"/>
                <w:szCs w:val="16"/>
              </w:rPr>
              <w:t>Njunga</w:t>
            </w:r>
            <w:proofErr w:type="spellEnd"/>
            <w:r w:rsidRPr="006151FC">
              <w:rPr>
                <w:rFonts w:asciiTheme="majorHAnsi" w:hAnsiTheme="majorHAnsi" w:cs="Arial"/>
                <w:sz w:val="16"/>
                <w:szCs w:val="16"/>
              </w:rPr>
              <w:t xml:space="preserve"> Construction &amp; Project </w:t>
            </w:r>
          </w:p>
          <w:p w:rsidR="00317712" w:rsidRDefault="006151FC" w:rsidP="000D1E70">
            <w:pPr>
              <w:pStyle w:val="NormalWeb"/>
              <w:spacing w:after="200"/>
              <w:jc w:val="both"/>
              <w:rPr>
                <w:rFonts w:asciiTheme="majorHAnsi" w:hAnsiTheme="majorHAnsi" w:cs="Arial"/>
                <w:sz w:val="16"/>
                <w:szCs w:val="16"/>
              </w:rPr>
            </w:pPr>
            <w:r w:rsidRPr="006151FC">
              <w:rPr>
                <w:rFonts w:asciiTheme="majorHAnsi" w:hAnsiTheme="majorHAnsi" w:cs="Arial"/>
                <w:sz w:val="16"/>
                <w:szCs w:val="16"/>
              </w:rPr>
              <w:t xml:space="preserve">(a) According to an appointment letter </w:t>
            </w:r>
            <w:proofErr w:type="spellStart"/>
            <w:r w:rsidRPr="006151FC">
              <w:rPr>
                <w:rFonts w:asciiTheme="majorHAnsi" w:hAnsiTheme="majorHAnsi" w:cs="Arial"/>
                <w:sz w:val="16"/>
                <w:szCs w:val="16"/>
              </w:rPr>
              <w:t>Njunga</w:t>
            </w:r>
            <w:proofErr w:type="spellEnd"/>
            <w:r w:rsidRPr="006151FC">
              <w:rPr>
                <w:rFonts w:asciiTheme="majorHAnsi" w:hAnsiTheme="majorHAnsi" w:cs="Arial"/>
                <w:sz w:val="16"/>
                <w:szCs w:val="16"/>
              </w:rPr>
              <w:t xml:space="preserve"> Construction and Projects was appointed on 1 September 2015 for the cleaning of cemeteries at Kopanong and Letsemeng Local Municipalities. (Annexure A)</w:t>
            </w:r>
          </w:p>
          <w:p w:rsidR="006151FC" w:rsidRPr="006151FC" w:rsidRDefault="006151FC" w:rsidP="000D1E70">
            <w:pPr>
              <w:pStyle w:val="NormalWeb"/>
              <w:spacing w:after="200"/>
              <w:jc w:val="both"/>
              <w:rPr>
                <w:rFonts w:asciiTheme="majorHAnsi" w:hAnsiTheme="majorHAnsi" w:cs="Arial"/>
                <w:sz w:val="16"/>
                <w:szCs w:val="16"/>
              </w:rPr>
            </w:pPr>
            <w:r w:rsidRPr="006151FC">
              <w:rPr>
                <w:rFonts w:asciiTheme="majorHAnsi" w:hAnsiTheme="majorHAnsi" w:cs="Arial"/>
                <w:sz w:val="16"/>
                <w:szCs w:val="16"/>
              </w:rPr>
              <w:t xml:space="preserve">(b) A Service Level agreement between the Accounting Officer of Xhariep District Municipality and the service provider, </w:t>
            </w:r>
            <w:proofErr w:type="spellStart"/>
            <w:r w:rsidRPr="006151FC">
              <w:rPr>
                <w:rFonts w:asciiTheme="majorHAnsi" w:hAnsiTheme="majorHAnsi" w:cs="Arial"/>
                <w:sz w:val="16"/>
                <w:szCs w:val="16"/>
              </w:rPr>
              <w:t>Njunga</w:t>
            </w:r>
            <w:proofErr w:type="spellEnd"/>
            <w:r w:rsidRPr="006151FC">
              <w:rPr>
                <w:rFonts w:asciiTheme="majorHAnsi" w:hAnsiTheme="majorHAnsi" w:cs="Arial"/>
                <w:sz w:val="16"/>
                <w:szCs w:val="16"/>
              </w:rPr>
              <w:t xml:space="preserve"> Construction and Projects was signed on 5 September 2015. (Annexure B)</w:t>
            </w:r>
          </w:p>
          <w:p w:rsidR="006151FC" w:rsidRPr="006151FC" w:rsidRDefault="006151FC" w:rsidP="000D1E70">
            <w:pPr>
              <w:pStyle w:val="NormalWeb"/>
              <w:spacing w:after="200"/>
              <w:jc w:val="both"/>
              <w:rPr>
                <w:rFonts w:asciiTheme="majorHAnsi" w:hAnsiTheme="majorHAnsi" w:cs="Arial"/>
                <w:sz w:val="16"/>
                <w:szCs w:val="16"/>
              </w:rPr>
            </w:pPr>
            <w:r w:rsidRPr="006151FC">
              <w:rPr>
                <w:rFonts w:asciiTheme="majorHAnsi" w:hAnsiTheme="majorHAnsi" w:cs="Arial"/>
                <w:sz w:val="16"/>
                <w:szCs w:val="16"/>
              </w:rPr>
              <w:t xml:space="preserve">(c) The service provider was appointed on conditions and delivery of specific time frame as indicated below: </w:t>
            </w:r>
          </w:p>
          <w:p w:rsidR="006151FC" w:rsidRPr="006151FC" w:rsidRDefault="006151FC" w:rsidP="000D1E70">
            <w:pPr>
              <w:pStyle w:val="NormalWeb"/>
              <w:ind w:left="720"/>
              <w:jc w:val="both"/>
              <w:rPr>
                <w:rFonts w:asciiTheme="majorHAnsi" w:hAnsiTheme="majorHAnsi" w:cs="Arial"/>
                <w:sz w:val="16"/>
                <w:szCs w:val="16"/>
              </w:rPr>
            </w:pPr>
            <w:r w:rsidRPr="006151FC">
              <w:rPr>
                <w:rFonts w:asciiTheme="majorHAnsi" w:hAnsiTheme="majorHAnsi" w:cs="Arial"/>
                <w:sz w:val="16"/>
                <w:szCs w:val="16"/>
              </w:rPr>
              <w:t></w:t>
            </w:r>
            <w:r w:rsidRPr="006151FC">
              <w:rPr>
                <w:rFonts w:asciiTheme="majorHAnsi" w:hAnsiTheme="majorHAnsi" w:cs="Arial"/>
                <w:sz w:val="16"/>
                <w:szCs w:val="16"/>
              </w:rPr>
              <w:t> Cleaning and greening of cemeteries at Letsemeng and Kopanong Local Municipalities at a total amount of R450 000</w:t>
            </w:r>
          </w:p>
          <w:p w:rsidR="006151FC" w:rsidRPr="006151FC" w:rsidRDefault="006151FC" w:rsidP="000D1E70">
            <w:pPr>
              <w:pStyle w:val="NormalWeb"/>
              <w:ind w:left="720"/>
              <w:jc w:val="both"/>
              <w:rPr>
                <w:rFonts w:asciiTheme="majorHAnsi" w:hAnsiTheme="majorHAnsi" w:cs="Arial"/>
                <w:sz w:val="16"/>
                <w:szCs w:val="16"/>
              </w:rPr>
            </w:pPr>
            <w:r w:rsidRPr="006151FC">
              <w:rPr>
                <w:rFonts w:asciiTheme="majorHAnsi" w:hAnsiTheme="majorHAnsi" w:cs="Arial"/>
                <w:sz w:val="16"/>
                <w:szCs w:val="16"/>
              </w:rPr>
              <w:t>  The agreement been effective from date of signature by both parties and shall cease to exist once the contract period is furnished and the service provider having submitted a report regarding completion of the project</w:t>
            </w:r>
          </w:p>
          <w:p w:rsidR="006151FC" w:rsidRPr="006151FC" w:rsidRDefault="006151FC" w:rsidP="000D1E70">
            <w:pPr>
              <w:pStyle w:val="NormalWeb"/>
              <w:ind w:left="720"/>
              <w:jc w:val="both"/>
              <w:rPr>
                <w:rFonts w:asciiTheme="majorHAnsi" w:hAnsiTheme="majorHAnsi" w:cs="Arial"/>
                <w:sz w:val="16"/>
                <w:szCs w:val="16"/>
              </w:rPr>
            </w:pPr>
            <w:r w:rsidRPr="006151FC">
              <w:rPr>
                <w:rFonts w:asciiTheme="majorHAnsi" w:hAnsiTheme="majorHAnsi" w:cs="Arial"/>
                <w:sz w:val="16"/>
                <w:szCs w:val="16"/>
              </w:rPr>
              <w:t>   This project shall run for a period of two months, effective from the 1st of September 2014 to the 31st of October 2014</w:t>
            </w:r>
          </w:p>
          <w:p w:rsidR="006151FC" w:rsidRPr="006151FC" w:rsidRDefault="006151FC" w:rsidP="000D1E70">
            <w:pPr>
              <w:pStyle w:val="NormalWeb"/>
              <w:ind w:left="720"/>
              <w:jc w:val="both"/>
              <w:rPr>
                <w:rFonts w:asciiTheme="majorHAnsi" w:hAnsiTheme="majorHAnsi" w:cs="Arial"/>
                <w:sz w:val="16"/>
                <w:szCs w:val="16"/>
              </w:rPr>
            </w:pPr>
            <w:r w:rsidRPr="006151FC">
              <w:rPr>
                <w:rFonts w:asciiTheme="majorHAnsi" w:hAnsiTheme="majorHAnsi" w:cs="Arial"/>
                <w:sz w:val="16"/>
                <w:szCs w:val="16"/>
              </w:rPr>
              <w:t xml:space="preserve">  The municipality is obliged to make payment of the relevant amount referred to in this agreement for the abovementioned service, subject to the condition that the municipality receives the applicable invoice from the service provider, and </w:t>
            </w:r>
          </w:p>
          <w:p w:rsidR="006151FC" w:rsidRPr="006151FC" w:rsidRDefault="006151FC" w:rsidP="000D1E70">
            <w:pPr>
              <w:pStyle w:val="NormalWeb"/>
              <w:ind w:left="720"/>
              <w:jc w:val="both"/>
              <w:rPr>
                <w:rFonts w:asciiTheme="majorHAnsi" w:hAnsiTheme="majorHAnsi" w:cs="Arial"/>
                <w:sz w:val="16"/>
                <w:szCs w:val="16"/>
              </w:rPr>
            </w:pPr>
            <w:r w:rsidRPr="006151FC">
              <w:rPr>
                <w:rFonts w:asciiTheme="majorHAnsi" w:hAnsiTheme="majorHAnsi" w:cs="Arial"/>
                <w:sz w:val="16"/>
                <w:szCs w:val="16"/>
              </w:rPr>
              <w:t> That each invoice is supported by a proof from the user department that the service has been rendered by the service provider (preferably the Project Manager)</w:t>
            </w:r>
          </w:p>
          <w:p w:rsidR="006151FC" w:rsidRPr="006151FC" w:rsidRDefault="006151FC" w:rsidP="000D1E70">
            <w:pPr>
              <w:pStyle w:val="NormalWeb"/>
              <w:ind w:left="720"/>
              <w:jc w:val="both"/>
              <w:rPr>
                <w:rFonts w:asciiTheme="majorHAnsi" w:hAnsiTheme="majorHAnsi" w:cs="Arial"/>
                <w:sz w:val="16"/>
                <w:szCs w:val="16"/>
              </w:rPr>
            </w:pPr>
            <w:r w:rsidRPr="006151FC">
              <w:rPr>
                <w:rFonts w:asciiTheme="majorHAnsi" w:hAnsiTheme="majorHAnsi" w:cs="Arial"/>
                <w:sz w:val="16"/>
                <w:szCs w:val="16"/>
              </w:rPr>
              <w:t>  All reporting/challenges shall be addressed to the Municipal Manager</w:t>
            </w:r>
            <w:r>
              <w:rPr>
                <w:rFonts w:asciiTheme="majorHAnsi" w:hAnsiTheme="majorHAnsi" w:cs="Arial"/>
                <w:sz w:val="16"/>
                <w:szCs w:val="16"/>
              </w:rPr>
              <w:t xml:space="preserve"> </w:t>
            </w:r>
            <w:r w:rsidRPr="006151FC">
              <w:rPr>
                <w:rFonts w:asciiTheme="majorHAnsi" w:hAnsiTheme="majorHAnsi" w:cs="Arial"/>
                <w:sz w:val="16"/>
                <w:szCs w:val="16"/>
              </w:rPr>
              <w:t>or designated official(s) and should be done on a regular basis or as agreed between the parties to this agreement</w:t>
            </w:r>
          </w:p>
          <w:p w:rsidR="006151FC" w:rsidRPr="006151FC" w:rsidRDefault="006151FC" w:rsidP="000D1E70">
            <w:pPr>
              <w:pStyle w:val="NormalWeb"/>
              <w:ind w:left="720"/>
              <w:jc w:val="both"/>
              <w:rPr>
                <w:rFonts w:asciiTheme="majorHAnsi" w:hAnsiTheme="majorHAnsi" w:cs="Arial"/>
                <w:sz w:val="20"/>
                <w:szCs w:val="20"/>
              </w:rPr>
            </w:pPr>
            <w:r w:rsidRPr="006151FC">
              <w:rPr>
                <w:rFonts w:asciiTheme="majorHAnsi" w:hAnsiTheme="majorHAnsi" w:cs="Arial"/>
                <w:sz w:val="16"/>
                <w:szCs w:val="16"/>
              </w:rPr>
              <w:t>  The Municipal Manager or his delegate shall act as the Project Officer, for control over this project, and to provide the service provider with ad hoc instructions and all supportive documentation/information as may be needed by the service provider to secure and execute the proposal and project and to act as a</w:t>
            </w:r>
            <w:r w:rsidRPr="006151FC">
              <w:rPr>
                <w:rFonts w:asciiTheme="majorHAnsi" w:hAnsiTheme="majorHAnsi" w:cs="Arial"/>
                <w:sz w:val="20"/>
                <w:szCs w:val="20"/>
              </w:rPr>
              <w:t xml:space="preserve"> communication between the parties</w:t>
            </w:r>
          </w:p>
          <w:p w:rsidR="006151FC" w:rsidRPr="006151FC" w:rsidRDefault="006151FC" w:rsidP="000D1E70">
            <w:pPr>
              <w:pStyle w:val="NormalWeb"/>
              <w:jc w:val="both"/>
              <w:rPr>
                <w:rFonts w:asciiTheme="majorHAnsi" w:hAnsiTheme="majorHAnsi" w:cs="Arial"/>
                <w:sz w:val="16"/>
                <w:szCs w:val="16"/>
              </w:rPr>
            </w:pPr>
            <w:r w:rsidRPr="006151FC">
              <w:rPr>
                <w:rFonts w:asciiTheme="majorHAnsi" w:hAnsiTheme="majorHAnsi" w:cs="Arial"/>
                <w:sz w:val="16"/>
                <w:szCs w:val="16"/>
              </w:rPr>
              <w:t>The following inconsistencies were however identified with the evaluation and payment process of this supplier:</w:t>
            </w:r>
          </w:p>
          <w:p w:rsidR="008D7639" w:rsidRDefault="006151FC" w:rsidP="000D1E70">
            <w:pPr>
              <w:jc w:val="both"/>
              <w:rPr>
                <w:rFonts w:asciiTheme="majorHAnsi" w:hAnsiTheme="majorHAnsi" w:cs="Arial"/>
                <w:sz w:val="16"/>
                <w:szCs w:val="16"/>
              </w:rPr>
            </w:pPr>
            <w:r w:rsidRPr="006151FC">
              <w:rPr>
                <w:rFonts w:asciiTheme="majorHAnsi" w:hAnsiTheme="majorHAnsi" w:cs="Arial"/>
                <w:sz w:val="16"/>
                <w:szCs w:val="16"/>
              </w:rPr>
              <w:t>(d) The detail of Invoice No 0036, dated 3 September 2014 to an amount of R450 000 were also not accurate as the quantity and unit price did not reconcile with the total amount.</w:t>
            </w:r>
          </w:p>
          <w:p w:rsidR="00317712" w:rsidRPr="00317712" w:rsidRDefault="00317712" w:rsidP="000D1E70">
            <w:pPr>
              <w:pStyle w:val="NormalWeb"/>
              <w:jc w:val="both"/>
              <w:rPr>
                <w:rFonts w:asciiTheme="majorHAnsi" w:hAnsiTheme="majorHAnsi" w:cs="Arial"/>
                <w:sz w:val="16"/>
                <w:szCs w:val="16"/>
              </w:rPr>
            </w:pPr>
            <w:r w:rsidRPr="00317712">
              <w:rPr>
                <w:rFonts w:asciiTheme="majorHAnsi" w:hAnsiTheme="majorHAnsi" w:cs="Arial"/>
                <w:sz w:val="16"/>
                <w:szCs w:val="16"/>
              </w:rPr>
              <w:t xml:space="preserve">(e) A memo, dated 5 September 2014, was sent from Mr </w:t>
            </w:r>
            <w:proofErr w:type="spellStart"/>
            <w:r w:rsidRPr="00317712">
              <w:rPr>
                <w:rFonts w:asciiTheme="majorHAnsi" w:hAnsiTheme="majorHAnsi" w:cs="Arial"/>
                <w:sz w:val="16"/>
                <w:szCs w:val="16"/>
              </w:rPr>
              <w:t>Mopedi</w:t>
            </w:r>
            <w:proofErr w:type="spellEnd"/>
            <w:r w:rsidRPr="00317712">
              <w:rPr>
                <w:rFonts w:asciiTheme="majorHAnsi" w:hAnsiTheme="majorHAnsi" w:cs="Arial"/>
                <w:sz w:val="16"/>
                <w:szCs w:val="16"/>
              </w:rPr>
              <w:t xml:space="preserve"> </w:t>
            </w:r>
            <w:proofErr w:type="spellStart"/>
            <w:r w:rsidRPr="00317712">
              <w:rPr>
                <w:rFonts w:asciiTheme="majorHAnsi" w:hAnsiTheme="majorHAnsi" w:cs="Arial"/>
                <w:sz w:val="16"/>
                <w:szCs w:val="16"/>
              </w:rPr>
              <w:t>Mohale</w:t>
            </w:r>
            <w:proofErr w:type="spellEnd"/>
            <w:r w:rsidRPr="00317712">
              <w:rPr>
                <w:rFonts w:asciiTheme="majorHAnsi" w:hAnsiTheme="majorHAnsi" w:cs="Arial"/>
                <w:sz w:val="16"/>
                <w:szCs w:val="16"/>
              </w:rPr>
              <w:t xml:space="preserve"> (as acting Municipal Manager) to Mr Levy Mashiane (CFO) where Mr Mohale decided that payments to </w:t>
            </w:r>
            <w:proofErr w:type="spellStart"/>
            <w:r w:rsidRPr="00317712">
              <w:rPr>
                <w:rFonts w:asciiTheme="majorHAnsi" w:hAnsiTheme="majorHAnsi" w:cs="Arial"/>
                <w:sz w:val="16"/>
                <w:szCs w:val="16"/>
              </w:rPr>
              <w:t>Njunga</w:t>
            </w:r>
            <w:proofErr w:type="spellEnd"/>
            <w:r w:rsidRPr="00317712">
              <w:rPr>
                <w:rFonts w:asciiTheme="majorHAnsi" w:hAnsiTheme="majorHAnsi" w:cs="Arial"/>
                <w:sz w:val="16"/>
                <w:szCs w:val="16"/>
              </w:rPr>
              <w:t xml:space="preserve"> Construction and Project Management should be made in advance for this project. (Annexure D)</w:t>
            </w:r>
          </w:p>
          <w:p w:rsidR="00317712" w:rsidRPr="00317712" w:rsidRDefault="00317712" w:rsidP="000D1E70">
            <w:pPr>
              <w:pStyle w:val="NormalWeb"/>
              <w:jc w:val="both"/>
              <w:rPr>
                <w:rFonts w:asciiTheme="majorHAnsi" w:hAnsiTheme="majorHAnsi" w:cs="Arial"/>
                <w:sz w:val="16"/>
                <w:szCs w:val="16"/>
              </w:rPr>
            </w:pPr>
            <w:r w:rsidRPr="00317712">
              <w:rPr>
                <w:rFonts w:asciiTheme="majorHAnsi" w:hAnsiTheme="majorHAnsi" w:cs="Arial"/>
                <w:sz w:val="16"/>
                <w:szCs w:val="16"/>
              </w:rPr>
              <w:t xml:space="preserve">There was in fact no motivation and reasons indicated by Mr M Mohale to pay this supplier in advance.    </w:t>
            </w:r>
          </w:p>
          <w:p w:rsidR="00317712" w:rsidRPr="00317712" w:rsidRDefault="00317712" w:rsidP="000D1E70">
            <w:pPr>
              <w:pStyle w:val="NormalWeb"/>
              <w:spacing w:after="200"/>
              <w:jc w:val="both"/>
              <w:rPr>
                <w:rFonts w:asciiTheme="majorHAnsi" w:hAnsiTheme="majorHAnsi" w:cs="Arial"/>
                <w:sz w:val="16"/>
                <w:szCs w:val="16"/>
              </w:rPr>
            </w:pPr>
            <w:r w:rsidRPr="00317712">
              <w:rPr>
                <w:rFonts w:asciiTheme="majorHAnsi" w:hAnsiTheme="majorHAnsi" w:cs="Arial"/>
                <w:sz w:val="16"/>
                <w:szCs w:val="16"/>
              </w:rPr>
              <w:t xml:space="preserve">(f) A Performance assessment of </w:t>
            </w:r>
            <w:proofErr w:type="spellStart"/>
            <w:r w:rsidRPr="00317712">
              <w:rPr>
                <w:rFonts w:asciiTheme="majorHAnsi" w:hAnsiTheme="majorHAnsi" w:cs="Arial"/>
                <w:sz w:val="16"/>
                <w:szCs w:val="16"/>
              </w:rPr>
              <w:t>Njunga</w:t>
            </w:r>
            <w:proofErr w:type="spellEnd"/>
            <w:r w:rsidRPr="00317712">
              <w:rPr>
                <w:rFonts w:asciiTheme="majorHAnsi" w:hAnsiTheme="majorHAnsi" w:cs="Arial"/>
                <w:sz w:val="16"/>
                <w:szCs w:val="16"/>
              </w:rPr>
              <w:t xml:space="preserve"> Construction and Project was finally approved by Mr M Mohale on 9 September 2014 with an indication that the performance rating of </w:t>
            </w:r>
            <w:proofErr w:type="spellStart"/>
            <w:r w:rsidRPr="00317712">
              <w:rPr>
                <w:rFonts w:asciiTheme="majorHAnsi" w:hAnsiTheme="majorHAnsi" w:cs="Arial"/>
                <w:sz w:val="16"/>
                <w:szCs w:val="16"/>
              </w:rPr>
              <w:t>Njunga</w:t>
            </w:r>
            <w:proofErr w:type="spellEnd"/>
            <w:r w:rsidRPr="00317712">
              <w:rPr>
                <w:rFonts w:asciiTheme="majorHAnsi" w:hAnsiTheme="majorHAnsi" w:cs="Arial"/>
                <w:sz w:val="16"/>
                <w:szCs w:val="16"/>
              </w:rPr>
              <w:t xml:space="preserve"> Construction and Project was acceptable and a performance comment that the service was good</w:t>
            </w:r>
            <w:r>
              <w:rPr>
                <w:rFonts w:asciiTheme="majorHAnsi" w:hAnsiTheme="majorHAnsi" w:cs="Arial"/>
                <w:sz w:val="16"/>
                <w:szCs w:val="16"/>
              </w:rPr>
              <w:t>. (Annexure E)</w:t>
            </w:r>
          </w:p>
          <w:p w:rsidR="00317712" w:rsidRPr="00E370C8" w:rsidRDefault="00317712" w:rsidP="000D1E70">
            <w:pPr>
              <w:pStyle w:val="NormalWeb"/>
              <w:spacing w:after="200"/>
              <w:jc w:val="both"/>
              <w:rPr>
                <w:rFonts w:ascii="Arial" w:hAnsi="Arial" w:cs="Arial"/>
                <w:sz w:val="22"/>
                <w:szCs w:val="22"/>
                <w:lang w:val="en-ZA"/>
              </w:rPr>
            </w:pPr>
            <w:r w:rsidRPr="00E370C8">
              <w:rPr>
                <w:rFonts w:ascii="Arial" w:hAnsi="Arial" w:cs="Arial"/>
                <w:sz w:val="22"/>
                <w:szCs w:val="22"/>
                <w:lang w:val="en-ZA"/>
              </w:rPr>
              <w:t xml:space="preserve"> </w:t>
            </w: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Default="00317712" w:rsidP="000D1E70">
            <w:pPr>
              <w:jc w:val="both"/>
              <w:rPr>
                <w:rFonts w:asciiTheme="majorHAnsi" w:hAnsiTheme="majorHAnsi" w:cs="Arial"/>
                <w:sz w:val="16"/>
                <w:szCs w:val="16"/>
              </w:rPr>
            </w:pPr>
          </w:p>
          <w:p w:rsidR="00317712" w:rsidRPr="006151FC" w:rsidRDefault="00317712" w:rsidP="000D1E70">
            <w:pPr>
              <w:jc w:val="both"/>
              <w:rPr>
                <w:rFonts w:asciiTheme="majorHAnsi" w:hAnsiTheme="majorHAnsi" w:cs="Arial"/>
              </w:rPr>
            </w:pPr>
          </w:p>
        </w:tc>
        <w:tc>
          <w:tcPr>
            <w:tcW w:w="3260" w:type="dxa"/>
          </w:tcPr>
          <w:p w:rsidR="00181241" w:rsidRDefault="00181241" w:rsidP="000D1E70">
            <w:pPr>
              <w:jc w:val="both"/>
              <w:rPr>
                <w:rFonts w:cs="Arial"/>
              </w:rPr>
            </w:pPr>
          </w:p>
          <w:p w:rsidR="00181241" w:rsidRDefault="00181241" w:rsidP="000D1E70">
            <w:pPr>
              <w:jc w:val="both"/>
              <w:rPr>
                <w:rFonts w:cs="Arial"/>
              </w:rPr>
            </w:pPr>
          </w:p>
          <w:p w:rsidR="00181241" w:rsidRDefault="00181241" w:rsidP="000D1E70">
            <w:pPr>
              <w:jc w:val="both"/>
              <w:rPr>
                <w:rFonts w:cs="Arial"/>
              </w:rPr>
            </w:pPr>
          </w:p>
          <w:p w:rsidR="00181241" w:rsidRDefault="00181241" w:rsidP="000D1E70">
            <w:pPr>
              <w:jc w:val="both"/>
              <w:rPr>
                <w:rFonts w:cs="Arial"/>
              </w:rPr>
            </w:pPr>
          </w:p>
          <w:p w:rsidR="00181241" w:rsidRDefault="00181241" w:rsidP="000D1E70">
            <w:pPr>
              <w:jc w:val="both"/>
              <w:rPr>
                <w:rFonts w:cs="Arial"/>
              </w:rPr>
            </w:pPr>
          </w:p>
          <w:p w:rsidR="00181241" w:rsidRDefault="00181241" w:rsidP="000D1E70">
            <w:pPr>
              <w:jc w:val="both"/>
              <w:rPr>
                <w:rFonts w:cs="Arial"/>
              </w:rPr>
            </w:pPr>
          </w:p>
          <w:p w:rsidR="008D7639" w:rsidRPr="00181241" w:rsidRDefault="00181241" w:rsidP="000D1E70">
            <w:pPr>
              <w:jc w:val="both"/>
              <w:rPr>
                <w:rFonts w:cs="Arial"/>
              </w:rPr>
            </w:pPr>
            <w:r w:rsidRPr="00181241">
              <w:rPr>
                <w:rFonts w:cs="Arial"/>
              </w:rPr>
              <w:t>The Municipal Manager will report the matter to:</w:t>
            </w:r>
          </w:p>
          <w:p w:rsidR="00181241" w:rsidRPr="00E370C8" w:rsidRDefault="00181241" w:rsidP="000D1E70">
            <w:pPr>
              <w:numPr>
                <w:ilvl w:val="0"/>
                <w:numId w:val="7"/>
              </w:numPr>
              <w:spacing w:before="100" w:beforeAutospacing="1" w:after="100" w:afterAutospacing="1"/>
              <w:jc w:val="both"/>
              <w:rPr>
                <w:rFonts w:cs="Arial"/>
                <w:szCs w:val="22"/>
              </w:rPr>
            </w:pPr>
            <w:r w:rsidRPr="00E370C8">
              <w:rPr>
                <w:rFonts w:cs="Arial"/>
                <w:szCs w:val="22"/>
              </w:rPr>
              <w:t xml:space="preserve">Executive Mayor </w:t>
            </w:r>
          </w:p>
          <w:p w:rsidR="00181241" w:rsidRPr="00E370C8" w:rsidRDefault="00181241" w:rsidP="000D1E70">
            <w:pPr>
              <w:numPr>
                <w:ilvl w:val="0"/>
                <w:numId w:val="7"/>
              </w:numPr>
              <w:spacing w:before="100" w:beforeAutospacing="1" w:after="100" w:afterAutospacing="1"/>
              <w:jc w:val="both"/>
              <w:rPr>
                <w:rFonts w:cs="Arial"/>
                <w:szCs w:val="22"/>
              </w:rPr>
            </w:pPr>
            <w:r w:rsidRPr="00E370C8">
              <w:rPr>
                <w:rFonts w:cs="Arial"/>
                <w:szCs w:val="22"/>
              </w:rPr>
              <w:t>Section 32 Council Committee</w:t>
            </w:r>
          </w:p>
          <w:p w:rsidR="00181241" w:rsidRPr="00E370C8" w:rsidRDefault="00181241" w:rsidP="000D1E70">
            <w:pPr>
              <w:numPr>
                <w:ilvl w:val="0"/>
                <w:numId w:val="7"/>
              </w:numPr>
              <w:spacing w:before="100" w:beforeAutospacing="1" w:after="100" w:afterAutospacing="1"/>
              <w:jc w:val="both"/>
              <w:rPr>
                <w:rFonts w:cs="Arial"/>
                <w:szCs w:val="22"/>
              </w:rPr>
            </w:pPr>
            <w:r w:rsidRPr="00E370C8">
              <w:rPr>
                <w:rFonts w:cs="Arial"/>
                <w:szCs w:val="22"/>
              </w:rPr>
              <w:t xml:space="preserve">MEC for Local Government </w:t>
            </w:r>
          </w:p>
          <w:p w:rsidR="00181241" w:rsidRPr="00E370C8" w:rsidRDefault="00181241" w:rsidP="000D1E70">
            <w:pPr>
              <w:numPr>
                <w:ilvl w:val="0"/>
                <w:numId w:val="7"/>
              </w:numPr>
              <w:spacing w:before="100" w:beforeAutospacing="1" w:after="100" w:afterAutospacing="1"/>
              <w:jc w:val="both"/>
              <w:rPr>
                <w:rFonts w:cs="Arial"/>
                <w:szCs w:val="22"/>
              </w:rPr>
            </w:pPr>
            <w:r w:rsidRPr="00E370C8">
              <w:rPr>
                <w:rFonts w:cs="Arial"/>
                <w:szCs w:val="22"/>
              </w:rPr>
              <w:t xml:space="preserve">South African Police Service </w:t>
            </w:r>
          </w:p>
          <w:p w:rsidR="00181241" w:rsidRPr="00AB6DF4" w:rsidRDefault="00181241" w:rsidP="000D1E70">
            <w:pPr>
              <w:jc w:val="both"/>
              <w:rPr>
                <w:rFonts w:cs="Arial"/>
                <w:color w:val="FF0000"/>
              </w:rPr>
            </w:pPr>
          </w:p>
        </w:tc>
        <w:tc>
          <w:tcPr>
            <w:tcW w:w="1843" w:type="dxa"/>
          </w:tcPr>
          <w:p w:rsidR="008D7639" w:rsidRDefault="008D7639" w:rsidP="000D1E70">
            <w:pPr>
              <w:jc w:val="both"/>
              <w:rPr>
                <w:rFonts w:cs="Arial"/>
                <w:color w:val="FF0000"/>
              </w:rPr>
            </w:pPr>
          </w:p>
          <w:p w:rsidR="00181241" w:rsidRDefault="00181241" w:rsidP="000D1E70">
            <w:pPr>
              <w:jc w:val="both"/>
              <w:rPr>
                <w:rFonts w:cs="Arial"/>
                <w:color w:val="FF0000"/>
              </w:rPr>
            </w:pPr>
          </w:p>
          <w:p w:rsidR="00181241" w:rsidRDefault="00181241" w:rsidP="000D1E70">
            <w:pPr>
              <w:jc w:val="both"/>
              <w:rPr>
                <w:rFonts w:cs="Arial"/>
                <w:color w:val="FF0000"/>
              </w:rPr>
            </w:pPr>
          </w:p>
          <w:p w:rsidR="00181241" w:rsidRDefault="00181241" w:rsidP="000D1E70">
            <w:pPr>
              <w:jc w:val="both"/>
              <w:rPr>
                <w:rFonts w:cs="Arial"/>
                <w:color w:val="FF0000"/>
              </w:rPr>
            </w:pPr>
          </w:p>
          <w:p w:rsidR="00181241" w:rsidRDefault="00181241" w:rsidP="000D1E70">
            <w:pPr>
              <w:jc w:val="both"/>
              <w:rPr>
                <w:rFonts w:cs="Arial"/>
                <w:color w:val="FF0000"/>
              </w:rPr>
            </w:pPr>
          </w:p>
          <w:p w:rsidR="00181241" w:rsidRDefault="00181241" w:rsidP="000D1E70">
            <w:pPr>
              <w:jc w:val="both"/>
              <w:rPr>
                <w:rFonts w:cs="Arial"/>
                <w:color w:val="FF0000"/>
              </w:rPr>
            </w:pPr>
          </w:p>
          <w:p w:rsidR="00181241" w:rsidRPr="00AB6DF4" w:rsidRDefault="00181241" w:rsidP="000D1E70">
            <w:pPr>
              <w:jc w:val="both"/>
              <w:rPr>
                <w:rFonts w:cs="Arial"/>
                <w:color w:val="FF0000"/>
              </w:rPr>
            </w:pPr>
            <w:r w:rsidRPr="00181241">
              <w:rPr>
                <w:rFonts w:cs="Arial"/>
              </w:rPr>
              <w:t>Municipal Manager</w:t>
            </w:r>
          </w:p>
        </w:tc>
        <w:tc>
          <w:tcPr>
            <w:tcW w:w="1701" w:type="dxa"/>
            <w:gridSpan w:val="2"/>
          </w:tcPr>
          <w:p w:rsidR="008D7639" w:rsidRDefault="008D7639" w:rsidP="000D1E70">
            <w:pPr>
              <w:jc w:val="both"/>
              <w:rPr>
                <w:rFonts w:cs="Arial"/>
                <w:color w:val="FF0000"/>
              </w:rPr>
            </w:pPr>
          </w:p>
          <w:p w:rsidR="00181241" w:rsidRDefault="00181241" w:rsidP="000D1E70">
            <w:pPr>
              <w:jc w:val="both"/>
              <w:rPr>
                <w:rFonts w:cs="Arial"/>
                <w:color w:val="FF0000"/>
              </w:rPr>
            </w:pPr>
          </w:p>
          <w:p w:rsidR="00181241" w:rsidRDefault="00181241" w:rsidP="000D1E70">
            <w:pPr>
              <w:jc w:val="both"/>
              <w:rPr>
                <w:rFonts w:cs="Arial"/>
                <w:color w:val="FF0000"/>
              </w:rPr>
            </w:pPr>
          </w:p>
          <w:p w:rsidR="00181241" w:rsidRDefault="00181241" w:rsidP="000D1E70">
            <w:pPr>
              <w:jc w:val="both"/>
              <w:rPr>
                <w:rFonts w:cs="Arial"/>
                <w:color w:val="FF0000"/>
              </w:rPr>
            </w:pPr>
          </w:p>
          <w:p w:rsidR="00181241" w:rsidRDefault="00181241" w:rsidP="000D1E70">
            <w:pPr>
              <w:jc w:val="both"/>
              <w:rPr>
                <w:rFonts w:cs="Arial"/>
                <w:color w:val="FF0000"/>
              </w:rPr>
            </w:pPr>
          </w:p>
          <w:p w:rsidR="00181241" w:rsidRDefault="00181241" w:rsidP="000D1E70">
            <w:pPr>
              <w:jc w:val="both"/>
              <w:rPr>
                <w:rFonts w:cs="Arial"/>
                <w:color w:val="FF0000"/>
              </w:rPr>
            </w:pPr>
          </w:p>
          <w:p w:rsidR="00181241" w:rsidRPr="00AB6DF4" w:rsidRDefault="00181241" w:rsidP="000D1E70">
            <w:pPr>
              <w:jc w:val="both"/>
              <w:rPr>
                <w:rFonts w:cs="Arial"/>
                <w:color w:val="FF0000"/>
              </w:rPr>
            </w:pPr>
            <w:r w:rsidRPr="00181241">
              <w:rPr>
                <w:rFonts w:cs="Arial"/>
              </w:rPr>
              <w:t>29 January 2016</w:t>
            </w:r>
          </w:p>
        </w:tc>
        <w:tc>
          <w:tcPr>
            <w:tcW w:w="1984" w:type="dxa"/>
          </w:tcPr>
          <w:p w:rsidR="008D7639" w:rsidRDefault="008D7639" w:rsidP="000D1E70">
            <w:pPr>
              <w:jc w:val="both"/>
              <w:rPr>
                <w:rFonts w:cs="Arial"/>
              </w:rPr>
            </w:pPr>
          </w:p>
          <w:p w:rsidR="00877B93" w:rsidRDefault="00877B93" w:rsidP="000D1E70">
            <w:pPr>
              <w:jc w:val="both"/>
              <w:rPr>
                <w:rFonts w:cs="Arial"/>
              </w:rPr>
            </w:pPr>
          </w:p>
          <w:p w:rsidR="00877B93" w:rsidRDefault="00877B93" w:rsidP="000D1E70">
            <w:pPr>
              <w:jc w:val="both"/>
              <w:rPr>
                <w:rFonts w:cs="Arial"/>
              </w:rPr>
            </w:pPr>
          </w:p>
          <w:p w:rsidR="00877B93" w:rsidRDefault="00877B93" w:rsidP="000D1E70">
            <w:pPr>
              <w:jc w:val="both"/>
              <w:rPr>
                <w:rFonts w:cs="Arial"/>
              </w:rPr>
            </w:pPr>
          </w:p>
          <w:p w:rsidR="00877B93" w:rsidRDefault="00877B93" w:rsidP="000D1E70">
            <w:pPr>
              <w:jc w:val="both"/>
              <w:rPr>
                <w:rFonts w:cs="Arial"/>
              </w:rPr>
            </w:pPr>
          </w:p>
          <w:p w:rsidR="00877B93" w:rsidRDefault="00877B93" w:rsidP="000D1E70">
            <w:pPr>
              <w:jc w:val="both"/>
              <w:rPr>
                <w:rFonts w:cs="Arial"/>
              </w:rPr>
            </w:pPr>
          </w:p>
          <w:p w:rsidR="00877B93" w:rsidRPr="00877B93" w:rsidRDefault="00877B93" w:rsidP="000D1E70">
            <w:pPr>
              <w:pStyle w:val="NormalWeb"/>
              <w:jc w:val="both"/>
              <w:rPr>
                <w:rFonts w:cs="Arial"/>
                <w:sz w:val="20"/>
                <w:szCs w:val="22"/>
              </w:rPr>
            </w:pPr>
            <w:r w:rsidRPr="00877B93">
              <w:rPr>
                <w:rFonts w:cs="Arial"/>
                <w:sz w:val="20"/>
                <w:szCs w:val="22"/>
              </w:rPr>
              <w:t>The cause of the above is that management did not exercise oversight responsibility by overriding internal controls.</w:t>
            </w:r>
          </w:p>
          <w:p w:rsidR="00877B93" w:rsidRPr="00877B93" w:rsidRDefault="00877B93" w:rsidP="000D1E70">
            <w:pPr>
              <w:pStyle w:val="NormalWeb"/>
              <w:jc w:val="both"/>
              <w:rPr>
                <w:rFonts w:cs="Arial"/>
                <w:sz w:val="20"/>
                <w:szCs w:val="22"/>
              </w:rPr>
            </w:pPr>
            <w:r w:rsidRPr="00877B93">
              <w:rPr>
                <w:rFonts w:cs="Arial"/>
                <w:sz w:val="20"/>
                <w:szCs w:val="22"/>
              </w:rPr>
              <w:t>There is also a possible collusion that exists between management and suppliers that resulted in payments being made for services not delivered.</w:t>
            </w:r>
          </w:p>
          <w:p w:rsidR="00877B93" w:rsidRDefault="00877B93" w:rsidP="000D1E70">
            <w:pPr>
              <w:jc w:val="both"/>
              <w:rPr>
                <w:rFonts w:cs="Arial"/>
              </w:rPr>
            </w:pPr>
          </w:p>
        </w:tc>
      </w:tr>
      <w:tr w:rsidR="00181241" w:rsidTr="00A85035">
        <w:trPr>
          <w:cantSplit/>
          <w:trHeight w:val="1134"/>
        </w:trPr>
        <w:tc>
          <w:tcPr>
            <w:tcW w:w="534" w:type="dxa"/>
            <w:textDirection w:val="btLr"/>
          </w:tcPr>
          <w:p w:rsidR="00E1218C" w:rsidRDefault="00E1218C" w:rsidP="005C1D52">
            <w:pPr>
              <w:ind w:left="113" w:right="113"/>
              <w:jc w:val="center"/>
              <w:rPr>
                <w:rFonts w:asciiTheme="majorHAnsi" w:hAnsiTheme="majorHAnsi" w:cs="Arial"/>
                <w:b/>
              </w:rPr>
            </w:pPr>
          </w:p>
        </w:tc>
        <w:tc>
          <w:tcPr>
            <w:tcW w:w="1842" w:type="dxa"/>
            <w:gridSpan w:val="2"/>
          </w:tcPr>
          <w:p w:rsidR="00E1218C" w:rsidRDefault="00E1218C" w:rsidP="000D1E70">
            <w:pPr>
              <w:jc w:val="both"/>
              <w:rPr>
                <w:rFonts w:asciiTheme="majorHAnsi" w:hAnsiTheme="majorHAnsi" w:cs="Arial"/>
              </w:rPr>
            </w:pPr>
          </w:p>
        </w:tc>
        <w:tc>
          <w:tcPr>
            <w:tcW w:w="3828" w:type="dxa"/>
            <w:gridSpan w:val="3"/>
          </w:tcPr>
          <w:p w:rsidR="00E1218C" w:rsidRDefault="00E1218C" w:rsidP="000D1E70">
            <w:pPr>
              <w:pStyle w:val="NormalWeb"/>
              <w:ind w:left="720"/>
              <w:jc w:val="both"/>
              <w:rPr>
                <w:rFonts w:asciiTheme="majorHAnsi" w:hAnsiTheme="majorHAnsi" w:cs="Arial"/>
                <w:sz w:val="16"/>
                <w:szCs w:val="16"/>
              </w:rPr>
            </w:pPr>
            <w:r w:rsidRPr="00317712">
              <w:rPr>
                <w:rFonts w:asciiTheme="majorHAnsi" w:hAnsiTheme="majorHAnsi" w:cs="Arial"/>
                <w:sz w:val="16"/>
                <w:szCs w:val="16"/>
              </w:rPr>
              <w:t>g) Payment voucher no 38427, for R450 000 was certified and finally approved by the</w:t>
            </w:r>
            <w:r w:rsidRPr="00E1218C">
              <w:rPr>
                <w:rFonts w:asciiTheme="majorHAnsi" w:hAnsiTheme="majorHAnsi" w:cs="Arial"/>
                <w:sz w:val="16"/>
                <w:szCs w:val="16"/>
              </w:rPr>
              <w:t xml:space="preserve"> accounting officer, Mr MM  Kubeka on 9 September 2014.  This payment voucher is certified that all the </w:t>
            </w:r>
            <w:proofErr w:type="spellStart"/>
            <w:r w:rsidRPr="00E1218C">
              <w:rPr>
                <w:rFonts w:asciiTheme="majorHAnsi" w:hAnsiTheme="majorHAnsi" w:cs="Arial"/>
                <w:sz w:val="16"/>
                <w:szCs w:val="16"/>
              </w:rPr>
              <w:t>undermentioned</w:t>
            </w:r>
            <w:proofErr w:type="spellEnd"/>
            <w:r w:rsidRPr="00E1218C">
              <w:rPr>
                <w:rFonts w:asciiTheme="majorHAnsi" w:hAnsiTheme="majorHAnsi" w:cs="Arial"/>
                <w:sz w:val="16"/>
                <w:szCs w:val="16"/>
              </w:rPr>
              <w:t xml:space="preserve"> requirements are met:(Annexure F)</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The service was delivered</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xml:space="preserve">   The prices are fair and reasonable </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The amount has not been settled</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All accounts have been calculated and is correct</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The amount due and payable</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All expenses has been budgeted for in the current year</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xml:space="preserve">(h) According to the audit trail report, </w:t>
            </w:r>
            <w:proofErr w:type="spellStart"/>
            <w:r w:rsidRPr="00E1218C">
              <w:rPr>
                <w:rFonts w:asciiTheme="majorHAnsi" w:hAnsiTheme="majorHAnsi" w:cs="Arial"/>
                <w:sz w:val="16"/>
                <w:szCs w:val="16"/>
              </w:rPr>
              <w:t>Njunga</w:t>
            </w:r>
            <w:proofErr w:type="spellEnd"/>
            <w:r w:rsidRPr="00E1218C">
              <w:rPr>
                <w:rFonts w:asciiTheme="majorHAnsi" w:hAnsiTheme="majorHAnsi" w:cs="Arial"/>
                <w:sz w:val="16"/>
                <w:szCs w:val="16"/>
              </w:rPr>
              <w:t xml:space="preserve"> Construction and Project was fully paid an amount of R450 000 on 9 September 2014. (Annexure G)</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xml:space="preserve">(i) During the audit it could not be confirmed that the cleaning of cemeteries at Kopanong and Letsemeng Local Municipalities was actually delivered by </w:t>
            </w:r>
            <w:proofErr w:type="spellStart"/>
            <w:r w:rsidRPr="00E1218C">
              <w:rPr>
                <w:rFonts w:asciiTheme="majorHAnsi" w:hAnsiTheme="majorHAnsi" w:cs="Arial"/>
                <w:sz w:val="16"/>
                <w:szCs w:val="16"/>
              </w:rPr>
              <w:t>Njunga</w:t>
            </w:r>
            <w:proofErr w:type="spellEnd"/>
            <w:r w:rsidRPr="00E1218C">
              <w:rPr>
                <w:rFonts w:asciiTheme="majorHAnsi" w:hAnsiTheme="majorHAnsi" w:cs="Arial"/>
                <w:sz w:val="16"/>
                <w:szCs w:val="16"/>
              </w:rPr>
              <w:t xml:space="preserve"> Construction and Project as indicated below:  </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The  manager of the Expanded Public Works Programme (EPWP) of Xhariep District Municipality indicated that she is responsible for managing the contact workers for the cleaning of towns and cemeteries. She also stated that there was no external service provider responsible for this cleaning and that the municipality used their conditional grant (EPWP) for this purpose.</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xml:space="preserve">   According to confirmation from Kopanong and Letsemeng Local Municipality, this service of the cleaning of cemeteries by </w:t>
            </w:r>
            <w:proofErr w:type="spellStart"/>
            <w:r w:rsidRPr="00E1218C">
              <w:rPr>
                <w:rFonts w:asciiTheme="majorHAnsi" w:hAnsiTheme="majorHAnsi" w:cs="Arial"/>
                <w:sz w:val="16"/>
                <w:szCs w:val="16"/>
              </w:rPr>
              <w:t>Njunga</w:t>
            </w:r>
            <w:proofErr w:type="spellEnd"/>
            <w:r w:rsidRPr="00E1218C">
              <w:rPr>
                <w:rFonts w:asciiTheme="majorHAnsi" w:hAnsiTheme="majorHAnsi" w:cs="Arial"/>
                <w:sz w:val="16"/>
                <w:szCs w:val="16"/>
              </w:rPr>
              <w:t xml:space="preserve"> Construction and Project were not delivered at respective municipalities (no evidence exist that the services was done).  </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w:t>
            </w:r>
            <w:r w:rsidRPr="00E1218C">
              <w:rPr>
                <w:rFonts w:asciiTheme="majorHAnsi" w:hAnsiTheme="majorHAnsi" w:cs="Arial"/>
                <w:sz w:val="16"/>
                <w:szCs w:val="16"/>
              </w:rPr>
              <w:t xml:space="preserve"> The council minutes and the execution list (summary of resolutions of council minutes) of Xhariep District Municipality were also </w:t>
            </w:r>
            <w:proofErr w:type="gramStart"/>
            <w:r w:rsidRPr="00E1218C">
              <w:rPr>
                <w:rFonts w:asciiTheme="majorHAnsi" w:hAnsiTheme="majorHAnsi" w:cs="Arial"/>
                <w:sz w:val="16"/>
                <w:szCs w:val="16"/>
              </w:rPr>
              <w:t>verified/inspected</w:t>
            </w:r>
            <w:proofErr w:type="gramEnd"/>
            <w:r w:rsidRPr="00E1218C">
              <w:rPr>
                <w:rFonts w:asciiTheme="majorHAnsi" w:hAnsiTheme="majorHAnsi" w:cs="Arial"/>
                <w:sz w:val="16"/>
                <w:szCs w:val="16"/>
              </w:rPr>
              <w:t xml:space="preserve"> and it was noted that there were no assessment submitted to Council that this service of the cleaning of cemeteries was actually delivered.</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xml:space="preserve"> The council minutes of </w:t>
            </w:r>
            <w:proofErr w:type="spellStart"/>
            <w:r w:rsidRPr="00E1218C">
              <w:rPr>
                <w:rFonts w:asciiTheme="majorHAnsi" w:hAnsiTheme="majorHAnsi" w:cs="Arial"/>
                <w:sz w:val="16"/>
                <w:szCs w:val="16"/>
              </w:rPr>
              <w:t>Kopanong</w:t>
            </w:r>
            <w:proofErr w:type="spellEnd"/>
            <w:r w:rsidRPr="00E1218C">
              <w:rPr>
                <w:rFonts w:asciiTheme="majorHAnsi" w:hAnsiTheme="majorHAnsi" w:cs="Arial"/>
                <w:sz w:val="16"/>
                <w:szCs w:val="16"/>
              </w:rPr>
              <w:t xml:space="preserve"> and </w:t>
            </w:r>
            <w:proofErr w:type="spellStart"/>
            <w:r w:rsidRPr="00E1218C">
              <w:rPr>
                <w:rFonts w:asciiTheme="majorHAnsi" w:hAnsiTheme="majorHAnsi" w:cs="Arial"/>
                <w:sz w:val="16"/>
                <w:szCs w:val="16"/>
              </w:rPr>
              <w:t>Lestsemeng</w:t>
            </w:r>
            <w:proofErr w:type="spellEnd"/>
            <w:r w:rsidRPr="00E1218C">
              <w:rPr>
                <w:rFonts w:asciiTheme="majorHAnsi" w:hAnsiTheme="majorHAnsi" w:cs="Arial"/>
                <w:sz w:val="16"/>
                <w:szCs w:val="16"/>
              </w:rPr>
              <w:t xml:space="preserve"> Local Municipalities were also verified and there were also no assessment or any acknowledgement of the cleaning of cemeteries apparently by </w:t>
            </w:r>
            <w:proofErr w:type="spellStart"/>
            <w:r w:rsidRPr="00E1218C">
              <w:rPr>
                <w:rFonts w:asciiTheme="majorHAnsi" w:hAnsiTheme="majorHAnsi" w:cs="Arial"/>
                <w:sz w:val="16"/>
                <w:szCs w:val="16"/>
              </w:rPr>
              <w:t>Njunga</w:t>
            </w:r>
            <w:proofErr w:type="spellEnd"/>
            <w:r w:rsidRPr="00E1218C">
              <w:rPr>
                <w:rFonts w:asciiTheme="majorHAnsi" w:hAnsiTheme="majorHAnsi" w:cs="Arial"/>
                <w:sz w:val="16"/>
                <w:szCs w:val="16"/>
              </w:rPr>
              <w:t xml:space="preserve"> Construction and Project. </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xml:space="preserve">(j) The following inconsistencies as indicated below were also identified with </w:t>
            </w:r>
            <w:proofErr w:type="spellStart"/>
            <w:r w:rsidRPr="00E1218C">
              <w:rPr>
                <w:rFonts w:asciiTheme="majorHAnsi" w:hAnsiTheme="majorHAnsi" w:cs="Arial"/>
                <w:sz w:val="16"/>
                <w:szCs w:val="16"/>
              </w:rPr>
              <w:t>Njunga</w:t>
            </w:r>
            <w:proofErr w:type="spellEnd"/>
            <w:r w:rsidRPr="00E1218C">
              <w:rPr>
                <w:rFonts w:asciiTheme="majorHAnsi" w:hAnsiTheme="majorHAnsi" w:cs="Arial"/>
                <w:sz w:val="16"/>
                <w:szCs w:val="16"/>
              </w:rPr>
              <w:t xml:space="preserve"> Construction and Project:</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According to a search done on Companies and Intellectual Property Commission (CIPC) it was noted that Mr RM Taka is the Director of </w:t>
            </w:r>
            <w:proofErr w:type="spellStart"/>
            <w:r w:rsidRPr="00E1218C">
              <w:rPr>
                <w:rFonts w:asciiTheme="majorHAnsi" w:hAnsiTheme="majorHAnsi" w:cs="Arial"/>
                <w:sz w:val="16"/>
                <w:szCs w:val="16"/>
              </w:rPr>
              <w:t>Njunga</w:t>
            </w:r>
            <w:proofErr w:type="spellEnd"/>
            <w:r w:rsidRPr="00E1218C">
              <w:rPr>
                <w:rFonts w:asciiTheme="majorHAnsi" w:hAnsiTheme="majorHAnsi" w:cs="Arial"/>
                <w:sz w:val="16"/>
                <w:szCs w:val="16"/>
              </w:rPr>
              <w:t xml:space="preserve"> Construction &amp; Project as well as for O2 Information Technology. O2 Information Technology was responsible to maintain the municipal website for Xhariep District Municipality and an amount of R226 258 has already been paid by the municipality for this service. </w:t>
            </w:r>
          </w:p>
          <w:p w:rsidR="00E1218C" w:rsidRPr="00E1218C" w:rsidRDefault="00E1218C" w:rsidP="000D1E70">
            <w:pPr>
              <w:pStyle w:val="NormalWeb"/>
              <w:ind w:left="720"/>
              <w:jc w:val="both"/>
              <w:rPr>
                <w:rFonts w:asciiTheme="majorHAnsi" w:hAnsiTheme="majorHAnsi" w:cs="Arial"/>
                <w:sz w:val="16"/>
                <w:szCs w:val="16"/>
              </w:rPr>
            </w:pPr>
            <w:r w:rsidRPr="00E1218C">
              <w:rPr>
                <w:rFonts w:asciiTheme="majorHAnsi" w:hAnsiTheme="majorHAnsi" w:cs="Arial"/>
                <w:sz w:val="16"/>
                <w:szCs w:val="16"/>
              </w:rPr>
              <w:t xml:space="preserve">  </w:t>
            </w:r>
            <w:proofErr w:type="spellStart"/>
            <w:r w:rsidRPr="00E1218C">
              <w:rPr>
                <w:rFonts w:asciiTheme="majorHAnsi" w:hAnsiTheme="majorHAnsi" w:cs="Arial"/>
                <w:sz w:val="16"/>
                <w:szCs w:val="16"/>
              </w:rPr>
              <w:t>Njunga</w:t>
            </w:r>
            <w:proofErr w:type="spellEnd"/>
            <w:r w:rsidRPr="00E1218C">
              <w:rPr>
                <w:rFonts w:asciiTheme="majorHAnsi" w:hAnsiTheme="majorHAnsi" w:cs="Arial"/>
                <w:sz w:val="16"/>
                <w:szCs w:val="16"/>
              </w:rPr>
              <w:t xml:space="preserve"> Construction &amp; Project was also been paid an amount of R195 000 during the 2013/14 financial year as indicated in Communication no 6 of 2014 for apparently a mayoral </w:t>
            </w:r>
            <w:proofErr w:type="spellStart"/>
            <w:r w:rsidRPr="00E1218C">
              <w:rPr>
                <w:rFonts w:asciiTheme="majorHAnsi" w:hAnsiTheme="majorHAnsi" w:cs="Arial"/>
                <w:sz w:val="16"/>
                <w:szCs w:val="16"/>
              </w:rPr>
              <w:t>imbezo</w:t>
            </w:r>
            <w:proofErr w:type="spellEnd"/>
            <w:r w:rsidRPr="00E1218C">
              <w:rPr>
                <w:rFonts w:asciiTheme="majorHAnsi" w:hAnsiTheme="majorHAnsi" w:cs="Arial"/>
                <w:sz w:val="16"/>
                <w:szCs w:val="16"/>
              </w:rPr>
              <w:t>. This service was also not delivered by this supplier.</w:t>
            </w:r>
          </w:p>
          <w:p w:rsidR="00E1218C" w:rsidRPr="00E1218C" w:rsidRDefault="00E1218C" w:rsidP="000D1E70">
            <w:pPr>
              <w:pStyle w:val="NormalWeb"/>
              <w:ind w:left="720"/>
              <w:jc w:val="both"/>
              <w:rPr>
                <w:rFonts w:asciiTheme="majorHAnsi" w:hAnsiTheme="majorHAnsi" w:cs="Arial"/>
                <w:sz w:val="16"/>
                <w:szCs w:val="16"/>
              </w:rPr>
            </w:pPr>
          </w:p>
        </w:tc>
        <w:tc>
          <w:tcPr>
            <w:tcW w:w="3260" w:type="dxa"/>
          </w:tcPr>
          <w:p w:rsidR="00E1218C" w:rsidRDefault="00E1218C" w:rsidP="000D1E70">
            <w:pPr>
              <w:jc w:val="both"/>
              <w:rPr>
                <w:rFonts w:cs="Arial"/>
              </w:rPr>
            </w:pPr>
          </w:p>
        </w:tc>
        <w:tc>
          <w:tcPr>
            <w:tcW w:w="1843" w:type="dxa"/>
          </w:tcPr>
          <w:p w:rsidR="00E1218C" w:rsidRDefault="00E1218C" w:rsidP="000D1E70">
            <w:pPr>
              <w:jc w:val="both"/>
              <w:rPr>
                <w:rFonts w:cs="Arial"/>
              </w:rPr>
            </w:pPr>
          </w:p>
        </w:tc>
        <w:tc>
          <w:tcPr>
            <w:tcW w:w="1701" w:type="dxa"/>
            <w:gridSpan w:val="2"/>
          </w:tcPr>
          <w:p w:rsidR="00E1218C" w:rsidRDefault="00E1218C" w:rsidP="000D1E70">
            <w:pPr>
              <w:jc w:val="both"/>
              <w:rPr>
                <w:rFonts w:cs="Arial"/>
              </w:rPr>
            </w:pPr>
          </w:p>
        </w:tc>
        <w:tc>
          <w:tcPr>
            <w:tcW w:w="1984" w:type="dxa"/>
          </w:tcPr>
          <w:p w:rsidR="00E1218C" w:rsidRDefault="00E1218C" w:rsidP="000D1E70">
            <w:pPr>
              <w:jc w:val="both"/>
              <w:rPr>
                <w:rFonts w:cs="Arial"/>
              </w:rPr>
            </w:pP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rPr>
            </w:pPr>
            <w:r>
              <w:rPr>
                <w:rFonts w:asciiTheme="majorHAnsi" w:hAnsiTheme="majorHAnsi" w:cs="Arial"/>
                <w:b/>
              </w:rPr>
              <w:lastRenderedPageBreak/>
              <w:t>38-39</w:t>
            </w:r>
          </w:p>
        </w:tc>
        <w:tc>
          <w:tcPr>
            <w:tcW w:w="1842" w:type="dxa"/>
            <w:gridSpan w:val="2"/>
          </w:tcPr>
          <w:p w:rsidR="008D7639" w:rsidRDefault="008D7639" w:rsidP="000D1E70">
            <w:pPr>
              <w:jc w:val="both"/>
              <w:rPr>
                <w:rFonts w:asciiTheme="majorHAnsi" w:hAnsiTheme="majorHAnsi" w:cs="Arial"/>
              </w:rPr>
            </w:pPr>
            <w:r>
              <w:rPr>
                <w:rFonts w:asciiTheme="majorHAnsi" w:hAnsiTheme="majorHAnsi" w:cs="Arial"/>
              </w:rPr>
              <w:t>Co.18- Property, plant and equipment- Valuation of assets could not be confirmed. (EX.51)</w:t>
            </w:r>
          </w:p>
        </w:tc>
        <w:tc>
          <w:tcPr>
            <w:tcW w:w="3828" w:type="dxa"/>
            <w:gridSpan w:val="3"/>
          </w:tcPr>
          <w:p w:rsidR="00E1218C" w:rsidRPr="00E1218C" w:rsidRDefault="00E1218C" w:rsidP="000D1E70">
            <w:pPr>
              <w:pStyle w:val="NormalWeb"/>
              <w:jc w:val="both"/>
              <w:rPr>
                <w:rFonts w:asciiTheme="majorHAnsi" w:hAnsiTheme="majorHAnsi" w:cs="Arial"/>
                <w:sz w:val="20"/>
                <w:szCs w:val="20"/>
              </w:rPr>
            </w:pPr>
            <w:r w:rsidRPr="00E1218C">
              <w:rPr>
                <w:rFonts w:asciiTheme="majorHAnsi" w:hAnsiTheme="majorHAnsi" w:cs="Arial"/>
                <w:sz w:val="20"/>
                <w:szCs w:val="20"/>
              </w:rPr>
              <w:t>During the audit of property, plant and equipment the valuation of the assets could not be confirmed due to the following:</w:t>
            </w:r>
          </w:p>
          <w:p w:rsidR="00E1218C" w:rsidRDefault="00E1218C" w:rsidP="000D1E70">
            <w:pPr>
              <w:pStyle w:val="NormalWeb"/>
              <w:jc w:val="both"/>
              <w:rPr>
                <w:rFonts w:asciiTheme="majorHAnsi" w:hAnsiTheme="majorHAnsi" w:cs="Arial"/>
                <w:sz w:val="20"/>
                <w:szCs w:val="20"/>
              </w:rPr>
            </w:pPr>
            <w:r w:rsidRPr="00E1218C">
              <w:rPr>
                <w:rFonts w:asciiTheme="majorHAnsi" w:hAnsiTheme="majorHAnsi" w:cs="Arial"/>
                <w:sz w:val="20"/>
                <w:szCs w:val="20"/>
              </w:rPr>
              <w:t xml:space="preserve">1.  The following assets were grouped together (security systems, air conditioners and blade servers) and recorded as such on the asset register. During inspection of the assets, it was noted that the assets are of different sizes and models. We therefore could not verify the valuation of these assets because there is no indication when these assets were brought to use or procured. Furthermore it was noted that management maintained the sub-list of these assets, but the list does not include the cost price, the date the assets was purchased. </w:t>
            </w:r>
          </w:p>
          <w:p w:rsidR="00E1218C" w:rsidRPr="00B546C1" w:rsidRDefault="00E1218C" w:rsidP="000D1E70">
            <w:pPr>
              <w:pStyle w:val="NormalWeb"/>
              <w:spacing w:after="200"/>
              <w:jc w:val="both"/>
              <w:rPr>
                <w:rFonts w:asciiTheme="majorHAnsi" w:hAnsiTheme="majorHAnsi" w:cs="Arial"/>
                <w:sz w:val="20"/>
                <w:szCs w:val="20"/>
              </w:rPr>
            </w:pPr>
            <w:r w:rsidRPr="00B546C1">
              <w:rPr>
                <w:rFonts w:asciiTheme="majorHAnsi" w:hAnsiTheme="majorHAnsi" w:cs="Arial"/>
                <w:sz w:val="20"/>
                <w:szCs w:val="20"/>
              </w:rPr>
              <w:t>2.  There were assets on the asset register which were components of other assets that were being depreciated separately, the basis of allocating cost to those assets was questionable. For example some laptops batteries and laptop bags were recorded separately on the asset register with a value.</w:t>
            </w:r>
          </w:p>
          <w:p w:rsidR="00E1218C" w:rsidRPr="00B546C1" w:rsidRDefault="00E1218C" w:rsidP="000D1E70">
            <w:pPr>
              <w:pStyle w:val="NormalWeb"/>
              <w:jc w:val="both"/>
              <w:rPr>
                <w:rFonts w:asciiTheme="majorHAnsi" w:hAnsiTheme="majorHAnsi" w:cs="Arial"/>
                <w:sz w:val="20"/>
                <w:szCs w:val="20"/>
              </w:rPr>
            </w:pPr>
            <w:r w:rsidRPr="00B546C1">
              <w:rPr>
                <w:rFonts w:asciiTheme="majorHAnsi" w:hAnsiTheme="majorHAnsi" w:cs="Arial"/>
                <w:sz w:val="20"/>
                <w:szCs w:val="20"/>
              </w:rPr>
              <w:t>3. The depreciation of assets could not be confirmed due to the following</w:t>
            </w:r>
          </w:p>
          <w:p w:rsidR="00E1218C" w:rsidRPr="00B546C1" w:rsidRDefault="00E1218C" w:rsidP="000D1E70">
            <w:pPr>
              <w:pStyle w:val="NormalWeb"/>
              <w:jc w:val="both"/>
              <w:rPr>
                <w:rFonts w:asciiTheme="majorHAnsi" w:hAnsiTheme="majorHAnsi" w:cs="Arial"/>
                <w:sz w:val="20"/>
                <w:szCs w:val="20"/>
              </w:rPr>
            </w:pPr>
            <w:r w:rsidRPr="00B546C1">
              <w:rPr>
                <w:rFonts w:asciiTheme="majorHAnsi" w:hAnsiTheme="majorHAnsi" w:cs="Arial"/>
                <w:sz w:val="20"/>
                <w:szCs w:val="20"/>
              </w:rPr>
              <w:t>(i)  Assets were being depreciated over useful lives which were not according to the municipality fixed assets policy</w:t>
            </w:r>
          </w:p>
          <w:p w:rsidR="00E1218C" w:rsidRPr="00B546C1" w:rsidRDefault="00E1218C" w:rsidP="000D1E70">
            <w:pPr>
              <w:pStyle w:val="NormalWeb"/>
              <w:jc w:val="both"/>
              <w:rPr>
                <w:rFonts w:asciiTheme="majorHAnsi" w:hAnsiTheme="majorHAnsi" w:cs="Arial"/>
                <w:sz w:val="20"/>
                <w:szCs w:val="20"/>
              </w:rPr>
            </w:pPr>
            <w:r w:rsidRPr="00B546C1">
              <w:rPr>
                <w:rFonts w:asciiTheme="majorHAnsi" w:hAnsiTheme="majorHAnsi" w:cs="Arial"/>
                <w:sz w:val="20"/>
                <w:szCs w:val="20"/>
              </w:rPr>
              <w:t>(ii) The reasonability of useful lives of other assets was questionable, e.g. speakers had a useful life of 65 years.</w:t>
            </w:r>
          </w:p>
          <w:p w:rsidR="00E1218C" w:rsidRPr="00B546C1" w:rsidRDefault="00E1218C" w:rsidP="000D1E70">
            <w:pPr>
              <w:pStyle w:val="NormalWeb"/>
              <w:jc w:val="both"/>
              <w:rPr>
                <w:rFonts w:asciiTheme="majorHAnsi" w:hAnsiTheme="majorHAnsi" w:cs="Arial"/>
                <w:sz w:val="20"/>
                <w:szCs w:val="20"/>
              </w:rPr>
            </w:pPr>
            <w:r w:rsidRPr="00B546C1">
              <w:rPr>
                <w:rFonts w:asciiTheme="majorHAnsi" w:hAnsiTheme="majorHAnsi" w:cs="Arial"/>
                <w:sz w:val="20"/>
                <w:szCs w:val="20"/>
              </w:rPr>
              <w:t>(iii) Assets in the same class were being depreciated over different useful lives, which was not in accordance to the accounting policy.</w:t>
            </w:r>
          </w:p>
          <w:p w:rsidR="00E1218C" w:rsidRPr="00E1218C" w:rsidRDefault="00E1218C" w:rsidP="000D1E70">
            <w:pPr>
              <w:pStyle w:val="NormalWeb"/>
              <w:jc w:val="both"/>
              <w:rPr>
                <w:rFonts w:asciiTheme="majorHAnsi" w:hAnsiTheme="majorHAnsi" w:cs="Arial"/>
                <w:sz w:val="20"/>
                <w:szCs w:val="20"/>
              </w:rPr>
            </w:pPr>
          </w:p>
          <w:p w:rsidR="008D7639" w:rsidRPr="006151FC" w:rsidRDefault="008D7639" w:rsidP="000D1E70">
            <w:pPr>
              <w:jc w:val="both"/>
              <w:rPr>
                <w:rFonts w:asciiTheme="majorHAnsi" w:hAnsiTheme="majorHAnsi" w:cs="Arial"/>
              </w:rPr>
            </w:pPr>
          </w:p>
        </w:tc>
        <w:tc>
          <w:tcPr>
            <w:tcW w:w="3260" w:type="dxa"/>
          </w:tcPr>
          <w:p w:rsidR="008D7639" w:rsidRDefault="00AF5C98" w:rsidP="000D1E70">
            <w:pPr>
              <w:jc w:val="both"/>
              <w:rPr>
                <w:rFonts w:cs="Arial"/>
              </w:rPr>
            </w:pPr>
            <w:r>
              <w:rPr>
                <w:rFonts w:cs="Arial"/>
              </w:rPr>
              <w:t>Management will use the 2014/15 Audited Asset Register as a base for consistency.</w:t>
            </w:r>
          </w:p>
          <w:p w:rsidR="00AF5C98" w:rsidRDefault="00AF5C98" w:rsidP="000D1E70">
            <w:pPr>
              <w:jc w:val="both"/>
              <w:rPr>
                <w:rFonts w:cs="Arial"/>
              </w:rPr>
            </w:pPr>
          </w:p>
          <w:p w:rsidR="00AF5C98" w:rsidRPr="00AF5C98" w:rsidRDefault="00AF5C98" w:rsidP="000D1E70">
            <w:pPr>
              <w:pStyle w:val="NormalWeb"/>
              <w:jc w:val="both"/>
              <w:rPr>
                <w:rFonts w:cs="Arial"/>
                <w:sz w:val="20"/>
                <w:szCs w:val="20"/>
              </w:rPr>
            </w:pPr>
            <w:r w:rsidRPr="00AF5C98">
              <w:rPr>
                <w:rFonts w:cs="Arial"/>
                <w:sz w:val="20"/>
                <w:szCs w:val="20"/>
              </w:rPr>
              <w:t xml:space="preserve">Management will prepare the asset register as per requirements of GRAP17, Directive 7 and according to the municipality fixed asset policy and correct the financial statements as such. </w:t>
            </w:r>
          </w:p>
          <w:p w:rsidR="00AF5C98" w:rsidRDefault="00AF5C98" w:rsidP="000D1E70">
            <w:pPr>
              <w:jc w:val="both"/>
              <w:rPr>
                <w:rFonts w:cs="Arial"/>
              </w:rPr>
            </w:pPr>
          </w:p>
          <w:p w:rsidR="000F53E4" w:rsidRDefault="000F53E4" w:rsidP="000D1E70">
            <w:pPr>
              <w:jc w:val="both"/>
              <w:rPr>
                <w:rFonts w:cs="Arial"/>
              </w:rPr>
            </w:pPr>
          </w:p>
          <w:p w:rsidR="000F53E4" w:rsidRDefault="000F53E4" w:rsidP="000D1E70">
            <w:pPr>
              <w:jc w:val="both"/>
              <w:rPr>
                <w:rFonts w:cs="Arial"/>
              </w:rPr>
            </w:pPr>
          </w:p>
        </w:tc>
        <w:tc>
          <w:tcPr>
            <w:tcW w:w="1843" w:type="dxa"/>
          </w:tcPr>
          <w:p w:rsidR="008D7639" w:rsidRDefault="00AF5C98" w:rsidP="000D1E70">
            <w:pPr>
              <w:jc w:val="both"/>
              <w:rPr>
                <w:rFonts w:cs="Arial"/>
              </w:rPr>
            </w:pPr>
            <w:r>
              <w:rPr>
                <w:rFonts w:cs="Arial"/>
              </w:rPr>
              <w:t>Chief Financial Officer</w:t>
            </w:r>
          </w:p>
          <w:p w:rsidR="00AF5C98" w:rsidRDefault="00AF5C98" w:rsidP="000D1E70">
            <w:pPr>
              <w:jc w:val="both"/>
              <w:rPr>
                <w:rFonts w:cs="Arial"/>
              </w:rPr>
            </w:pPr>
            <w:r>
              <w:rPr>
                <w:rFonts w:cs="Arial"/>
              </w:rPr>
              <w:t>Manager: Budget and Asset</w:t>
            </w:r>
          </w:p>
        </w:tc>
        <w:tc>
          <w:tcPr>
            <w:tcW w:w="1701" w:type="dxa"/>
            <w:gridSpan w:val="2"/>
          </w:tcPr>
          <w:p w:rsidR="008D7639" w:rsidRDefault="00AF5C98" w:rsidP="000D1E70">
            <w:pPr>
              <w:jc w:val="both"/>
              <w:rPr>
                <w:rFonts w:cs="Arial"/>
              </w:rPr>
            </w:pPr>
            <w:r>
              <w:rPr>
                <w:rFonts w:cs="Arial"/>
              </w:rPr>
              <w:t>On-going until 30 June 2016</w:t>
            </w:r>
          </w:p>
        </w:tc>
        <w:tc>
          <w:tcPr>
            <w:tcW w:w="1984" w:type="dxa"/>
          </w:tcPr>
          <w:p w:rsidR="00877B93" w:rsidRPr="00877B93" w:rsidRDefault="00877B93" w:rsidP="000D1E70">
            <w:pPr>
              <w:pStyle w:val="NormalWeb"/>
              <w:jc w:val="both"/>
              <w:rPr>
                <w:rFonts w:asciiTheme="majorHAnsi" w:hAnsiTheme="majorHAnsi" w:cs="Arial"/>
                <w:sz w:val="20"/>
                <w:szCs w:val="20"/>
              </w:rPr>
            </w:pPr>
            <w:r w:rsidRPr="00877B93">
              <w:rPr>
                <w:rFonts w:asciiTheme="majorHAnsi" w:hAnsiTheme="majorHAnsi" w:cs="Arial"/>
                <w:sz w:val="20"/>
                <w:szCs w:val="20"/>
              </w:rPr>
              <w:t>This was due to management focus on the asset register for existence (barcodes) to clear prior year audit report matter and then neglected the valuation thereof.</w:t>
            </w:r>
          </w:p>
          <w:p w:rsidR="008D7639" w:rsidRDefault="008D7639" w:rsidP="000D1E70">
            <w:pPr>
              <w:jc w:val="both"/>
              <w:rPr>
                <w:rFonts w:cs="Arial"/>
              </w:rPr>
            </w:pPr>
          </w:p>
        </w:tc>
      </w:tr>
      <w:tr w:rsidR="00181241" w:rsidTr="00A85035">
        <w:trPr>
          <w:cantSplit/>
          <w:trHeight w:val="1134"/>
        </w:trPr>
        <w:tc>
          <w:tcPr>
            <w:tcW w:w="534" w:type="dxa"/>
            <w:textDirection w:val="btLr"/>
          </w:tcPr>
          <w:p w:rsidR="008D7639" w:rsidRDefault="008D7639" w:rsidP="005C1D52">
            <w:pPr>
              <w:ind w:left="113" w:right="113"/>
              <w:rPr>
                <w:rFonts w:asciiTheme="majorHAnsi" w:hAnsiTheme="majorHAnsi" w:cs="Arial"/>
                <w:b/>
              </w:rPr>
            </w:pPr>
            <w:r>
              <w:rPr>
                <w:rFonts w:asciiTheme="majorHAnsi" w:hAnsiTheme="majorHAnsi" w:cs="Arial"/>
                <w:b/>
              </w:rPr>
              <w:lastRenderedPageBreak/>
              <w:t>40 - 42</w:t>
            </w:r>
          </w:p>
        </w:tc>
        <w:tc>
          <w:tcPr>
            <w:tcW w:w="1842" w:type="dxa"/>
            <w:gridSpan w:val="2"/>
          </w:tcPr>
          <w:p w:rsidR="008D7639" w:rsidRDefault="008D7639" w:rsidP="000D1E70">
            <w:pPr>
              <w:jc w:val="both"/>
              <w:rPr>
                <w:rFonts w:asciiTheme="majorHAnsi" w:hAnsiTheme="majorHAnsi" w:cs="Arial"/>
              </w:rPr>
            </w:pPr>
            <w:r>
              <w:rPr>
                <w:rFonts w:asciiTheme="majorHAnsi" w:hAnsiTheme="majorHAnsi" w:cs="Arial"/>
              </w:rPr>
              <w:t>Co.23- Expenditure: Payment made later than 30 days after receipt of invoice (EX. 37)</w:t>
            </w:r>
          </w:p>
        </w:tc>
        <w:tc>
          <w:tcPr>
            <w:tcW w:w="3828" w:type="dxa"/>
            <w:gridSpan w:val="3"/>
          </w:tcPr>
          <w:p w:rsidR="008D7639" w:rsidRDefault="000F53E4" w:rsidP="000D1E70">
            <w:pPr>
              <w:jc w:val="both"/>
              <w:rPr>
                <w:rFonts w:cs="Arial"/>
              </w:rPr>
            </w:pPr>
            <w:r>
              <w:rPr>
                <w:rFonts w:asciiTheme="majorHAnsi" w:hAnsiTheme="majorHAnsi" w:cs="Arial"/>
              </w:rPr>
              <w:t>P</w:t>
            </w:r>
            <w:r w:rsidR="00B546C1" w:rsidRPr="00B546C1">
              <w:rPr>
                <w:rFonts w:asciiTheme="majorHAnsi" w:hAnsiTheme="majorHAnsi" w:cs="Arial"/>
              </w:rPr>
              <w:t>ayments were not paid within 30 days</w:t>
            </w:r>
            <w:r w:rsidR="00AF5C98">
              <w:rPr>
                <w:rFonts w:asciiTheme="majorHAnsi" w:hAnsiTheme="majorHAnsi" w:cs="Arial"/>
              </w:rPr>
              <w:t>.</w:t>
            </w:r>
          </w:p>
        </w:tc>
        <w:tc>
          <w:tcPr>
            <w:tcW w:w="3260" w:type="dxa"/>
          </w:tcPr>
          <w:p w:rsidR="008D7639" w:rsidRDefault="008D7639" w:rsidP="000D1E70">
            <w:pPr>
              <w:jc w:val="both"/>
              <w:rPr>
                <w:rFonts w:cs="Arial"/>
              </w:rPr>
            </w:pPr>
            <w:r>
              <w:rPr>
                <w:rFonts w:cs="Arial"/>
              </w:rPr>
              <w:t>Payments will be made within 30days after receipt of invoice when the municipal financial position permits</w:t>
            </w:r>
            <w:r w:rsidR="00AF5C98">
              <w:rPr>
                <w:rFonts w:cs="Arial"/>
              </w:rPr>
              <w:t>.</w:t>
            </w:r>
          </w:p>
        </w:tc>
        <w:tc>
          <w:tcPr>
            <w:tcW w:w="1843" w:type="dxa"/>
          </w:tcPr>
          <w:p w:rsidR="00AF5C98" w:rsidRDefault="008D7639" w:rsidP="000D1E70">
            <w:pPr>
              <w:jc w:val="both"/>
              <w:rPr>
                <w:rFonts w:cs="Arial"/>
              </w:rPr>
            </w:pPr>
            <w:r>
              <w:rPr>
                <w:rFonts w:cs="Arial"/>
              </w:rPr>
              <w:t xml:space="preserve">Municipal Manager </w:t>
            </w:r>
          </w:p>
          <w:p w:rsidR="00877B93" w:rsidRDefault="00877B93" w:rsidP="000D1E70">
            <w:pPr>
              <w:jc w:val="both"/>
              <w:rPr>
                <w:rFonts w:cs="Arial"/>
              </w:rPr>
            </w:pPr>
          </w:p>
          <w:p w:rsidR="008D7639" w:rsidRDefault="008D7639" w:rsidP="000D1E70">
            <w:pPr>
              <w:jc w:val="both"/>
              <w:rPr>
                <w:rFonts w:cs="Arial"/>
              </w:rPr>
            </w:pPr>
            <w:r>
              <w:rPr>
                <w:rFonts w:cs="Arial"/>
              </w:rPr>
              <w:t>Chief Financial Officer</w:t>
            </w:r>
          </w:p>
        </w:tc>
        <w:tc>
          <w:tcPr>
            <w:tcW w:w="1701" w:type="dxa"/>
            <w:gridSpan w:val="2"/>
          </w:tcPr>
          <w:p w:rsidR="008D7639" w:rsidRDefault="008D7639" w:rsidP="000D1E70">
            <w:pPr>
              <w:jc w:val="both"/>
              <w:rPr>
                <w:rFonts w:cs="Arial"/>
              </w:rPr>
            </w:pPr>
            <w:r>
              <w:rPr>
                <w:rFonts w:cs="Arial"/>
              </w:rPr>
              <w:t>On</w:t>
            </w:r>
            <w:r w:rsidR="00AF5C98">
              <w:rPr>
                <w:rFonts w:cs="Arial"/>
              </w:rPr>
              <w:t xml:space="preserve"> </w:t>
            </w:r>
            <w:r>
              <w:rPr>
                <w:rFonts w:cs="Arial"/>
              </w:rPr>
              <w:t>going</w:t>
            </w:r>
          </w:p>
        </w:tc>
        <w:tc>
          <w:tcPr>
            <w:tcW w:w="1984" w:type="dxa"/>
          </w:tcPr>
          <w:p w:rsidR="008D7639" w:rsidRDefault="00877B93" w:rsidP="000D1E70">
            <w:pPr>
              <w:jc w:val="both"/>
              <w:rPr>
                <w:rFonts w:cs="Arial"/>
              </w:rPr>
            </w:pPr>
            <w:r w:rsidRPr="00877B93">
              <w:rPr>
                <w:rFonts w:cs="Arial"/>
              </w:rPr>
              <w:t>This is due to cash constrains faced by the municipality.</w:t>
            </w: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rPr>
            </w:pPr>
            <w:r>
              <w:rPr>
                <w:rFonts w:asciiTheme="majorHAnsi" w:hAnsiTheme="majorHAnsi" w:cs="Arial"/>
                <w:b/>
              </w:rPr>
              <w:t>43</w:t>
            </w:r>
          </w:p>
        </w:tc>
        <w:tc>
          <w:tcPr>
            <w:tcW w:w="1842" w:type="dxa"/>
            <w:gridSpan w:val="2"/>
          </w:tcPr>
          <w:p w:rsidR="008D7639" w:rsidRDefault="008D7639" w:rsidP="000D1E70">
            <w:pPr>
              <w:jc w:val="both"/>
              <w:rPr>
                <w:rFonts w:asciiTheme="majorHAnsi" w:hAnsiTheme="majorHAnsi" w:cs="Arial"/>
              </w:rPr>
            </w:pPr>
            <w:r>
              <w:rPr>
                <w:rFonts w:asciiTheme="majorHAnsi" w:hAnsiTheme="majorHAnsi" w:cs="Arial"/>
              </w:rPr>
              <w:t>Co.47 – Irregular expenditure- non compliance (EX.59)</w:t>
            </w:r>
          </w:p>
        </w:tc>
        <w:tc>
          <w:tcPr>
            <w:tcW w:w="3828" w:type="dxa"/>
            <w:gridSpan w:val="3"/>
          </w:tcPr>
          <w:p w:rsidR="00B546C1" w:rsidRPr="00B546C1" w:rsidRDefault="000F53E4" w:rsidP="000D1E70">
            <w:pPr>
              <w:pStyle w:val="NormalWeb"/>
              <w:jc w:val="both"/>
              <w:rPr>
                <w:rFonts w:asciiTheme="majorHAnsi" w:hAnsiTheme="majorHAnsi" w:cs="Arial"/>
                <w:sz w:val="20"/>
                <w:szCs w:val="20"/>
              </w:rPr>
            </w:pPr>
            <w:r>
              <w:rPr>
                <w:rFonts w:asciiTheme="majorHAnsi" w:hAnsiTheme="majorHAnsi" w:cs="Arial"/>
                <w:sz w:val="20"/>
                <w:szCs w:val="20"/>
              </w:rPr>
              <w:t>I</w:t>
            </w:r>
            <w:r w:rsidR="00B546C1" w:rsidRPr="00B546C1">
              <w:rPr>
                <w:rFonts w:asciiTheme="majorHAnsi" w:hAnsiTheme="majorHAnsi" w:cs="Arial"/>
                <w:sz w:val="20"/>
                <w:szCs w:val="20"/>
              </w:rPr>
              <w:t>t was noted that reasonable steps were not taken to prevent irregular expenditure and fruitless and wasteful expenditure, as required by section 62(1)(d) of the Municipal Finance Management Act due to the following:</w:t>
            </w:r>
          </w:p>
          <w:p w:rsidR="00B546C1" w:rsidRPr="00B546C1" w:rsidRDefault="00B546C1" w:rsidP="000D1E70">
            <w:pPr>
              <w:pStyle w:val="NormalWeb"/>
              <w:jc w:val="both"/>
              <w:rPr>
                <w:rFonts w:asciiTheme="majorHAnsi" w:hAnsiTheme="majorHAnsi" w:cs="Arial"/>
                <w:sz w:val="20"/>
                <w:szCs w:val="20"/>
              </w:rPr>
            </w:pPr>
            <w:r w:rsidRPr="00B546C1">
              <w:rPr>
                <w:rFonts w:asciiTheme="majorHAnsi" w:hAnsiTheme="majorHAnsi" w:cs="Arial"/>
                <w:sz w:val="20"/>
                <w:szCs w:val="20"/>
              </w:rPr>
              <w:t>The municipality incurred irregular (R4 418 427) and fruitless &amp; wasteful expenditure (R296 066) during the current year.</w:t>
            </w:r>
          </w:p>
          <w:p w:rsidR="008D7639" w:rsidRDefault="008D7639" w:rsidP="000D1E70">
            <w:pPr>
              <w:jc w:val="both"/>
              <w:rPr>
                <w:rFonts w:cs="Arial"/>
              </w:rPr>
            </w:pPr>
          </w:p>
        </w:tc>
        <w:tc>
          <w:tcPr>
            <w:tcW w:w="3260" w:type="dxa"/>
          </w:tcPr>
          <w:p w:rsidR="008D7639" w:rsidRDefault="008D7639" w:rsidP="000D1E70">
            <w:pPr>
              <w:jc w:val="both"/>
              <w:rPr>
                <w:rFonts w:cs="Arial"/>
              </w:rPr>
            </w:pPr>
            <w:r w:rsidRPr="005C1D52">
              <w:rPr>
                <w:rFonts w:cs="Arial"/>
              </w:rPr>
              <w:t xml:space="preserve">Management shall ensure that all internal controls in place, as well as policies and procedures, are adhered to at all times in order to minimize the incurring of such expenditure. </w:t>
            </w:r>
          </w:p>
          <w:p w:rsidR="000F53E4" w:rsidRDefault="000F53E4" w:rsidP="000D1E70">
            <w:pPr>
              <w:jc w:val="both"/>
              <w:rPr>
                <w:rFonts w:cs="Arial"/>
              </w:rPr>
            </w:pPr>
          </w:p>
          <w:p w:rsidR="000F53E4" w:rsidRPr="005C1D52" w:rsidRDefault="000F53E4" w:rsidP="000D1E70">
            <w:pPr>
              <w:jc w:val="both"/>
              <w:rPr>
                <w:rFonts w:cs="Arial"/>
              </w:rPr>
            </w:pPr>
          </w:p>
        </w:tc>
        <w:tc>
          <w:tcPr>
            <w:tcW w:w="1843" w:type="dxa"/>
          </w:tcPr>
          <w:p w:rsidR="008D7639" w:rsidRPr="005C1D52" w:rsidRDefault="008D7639" w:rsidP="000D1E70">
            <w:pPr>
              <w:jc w:val="both"/>
              <w:rPr>
                <w:rFonts w:cs="Arial"/>
              </w:rPr>
            </w:pPr>
            <w:r w:rsidRPr="005C1D52">
              <w:rPr>
                <w:rFonts w:cs="Arial"/>
              </w:rPr>
              <w:t>Chief Financial Officer</w:t>
            </w:r>
          </w:p>
        </w:tc>
        <w:tc>
          <w:tcPr>
            <w:tcW w:w="1701" w:type="dxa"/>
            <w:gridSpan w:val="2"/>
          </w:tcPr>
          <w:p w:rsidR="008D7639" w:rsidRPr="005C1D52" w:rsidRDefault="008D7639" w:rsidP="000D1E70">
            <w:pPr>
              <w:jc w:val="both"/>
              <w:rPr>
                <w:rFonts w:cs="Arial"/>
              </w:rPr>
            </w:pPr>
            <w:r w:rsidRPr="005C1D52">
              <w:rPr>
                <w:rFonts w:cs="Arial"/>
              </w:rPr>
              <w:t>On going</w:t>
            </w:r>
          </w:p>
        </w:tc>
        <w:tc>
          <w:tcPr>
            <w:tcW w:w="1984" w:type="dxa"/>
          </w:tcPr>
          <w:p w:rsidR="00877B93" w:rsidRPr="00877B93" w:rsidRDefault="00877B93" w:rsidP="000D1E70">
            <w:pPr>
              <w:pStyle w:val="NormalWeb"/>
              <w:jc w:val="both"/>
              <w:rPr>
                <w:rFonts w:cs="Arial"/>
                <w:sz w:val="20"/>
                <w:szCs w:val="20"/>
              </w:rPr>
            </w:pPr>
            <w:r w:rsidRPr="00877B93">
              <w:rPr>
                <w:rFonts w:cs="Arial"/>
                <w:sz w:val="20"/>
                <w:szCs w:val="20"/>
              </w:rPr>
              <w:t>Lack of internal controls to detect and prevent  irregular and fruitless expenditure.</w:t>
            </w:r>
          </w:p>
          <w:p w:rsidR="008D7639" w:rsidRDefault="008D7639" w:rsidP="000D1E70">
            <w:pPr>
              <w:jc w:val="both"/>
              <w:rPr>
                <w:rFonts w:cs="Arial"/>
              </w:rPr>
            </w:pP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rPr>
            </w:pPr>
            <w:r>
              <w:rPr>
                <w:rFonts w:asciiTheme="majorHAnsi" w:hAnsiTheme="majorHAnsi" w:cs="Arial"/>
                <w:b/>
              </w:rPr>
              <w:t>44-45</w:t>
            </w:r>
          </w:p>
        </w:tc>
        <w:tc>
          <w:tcPr>
            <w:tcW w:w="1842" w:type="dxa"/>
            <w:gridSpan w:val="2"/>
          </w:tcPr>
          <w:p w:rsidR="008D7639" w:rsidRDefault="008D7639" w:rsidP="000D1E70">
            <w:pPr>
              <w:jc w:val="both"/>
              <w:rPr>
                <w:rFonts w:asciiTheme="majorHAnsi" w:hAnsiTheme="majorHAnsi" w:cs="Arial"/>
              </w:rPr>
            </w:pPr>
            <w:r>
              <w:rPr>
                <w:rFonts w:asciiTheme="majorHAnsi" w:hAnsiTheme="majorHAnsi" w:cs="Arial"/>
              </w:rPr>
              <w:t>Co.38- Payables- Balances as per AFS does not agree with accrual listing. (EX.41)</w:t>
            </w:r>
          </w:p>
        </w:tc>
        <w:tc>
          <w:tcPr>
            <w:tcW w:w="3828" w:type="dxa"/>
            <w:gridSpan w:val="3"/>
          </w:tcPr>
          <w:p w:rsidR="008D7639" w:rsidRDefault="001642DD" w:rsidP="000D1E70">
            <w:pPr>
              <w:jc w:val="both"/>
              <w:rPr>
                <w:rFonts w:cs="Arial"/>
              </w:rPr>
            </w:pPr>
            <w:r w:rsidRPr="001642DD">
              <w:rPr>
                <w:rFonts w:asciiTheme="majorHAnsi" w:hAnsiTheme="majorHAnsi" w:cs="Arial"/>
              </w:rPr>
              <w:t>The amount as per the age analysis provided by the </w:t>
            </w:r>
            <w:proofErr w:type="spellStart"/>
            <w:r w:rsidRPr="001642DD">
              <w:rPr>
                <w:rFonts w:asciiTheme="majorHAnsi" w:hAnsiTheme="majorHAnsi" w:cs="Arial"/>
              </w:rPr>
              <w:t>auditee</w:t>
            </w:r>
            <w:proofErr w:type="spellEnd"/>
            <w:r w:rsidRPr="001642DD">
              <w:rPr>
                <w:rFonts w:asciiTheme="majorHAnsi" w:hAnsiTheme="majorHAnsi" w:cs="Arial"/>
              </w:rPr>
              <w:t xml:space="preserve"> does not agree to Other creditors amount disclosed in financial statements (Note 12).</w:t>
            </w:r>
          </w:p>
        </w:tc>
        <w:tc>
          <w:tcPr>
            <w:tcW w:w="3260" w:type="dxa"/>
          </w:tcPr>
          <w:p w:rsidR="008D7639" w:rsidRDefault="008D7639" w:rsidP="000D1E70">
            <w:pPr>
              <w:jc w:val="both"/>
              <w:rPr>
                <w:rFonts w:cs="Arial"/>
              </w:rPr>
            </w:pPr>
            <w:r>
              <w:rPr>
                <w:rFonts w:cs="Arial"/>
              </w:rPr>
              <w:t>The matter will be corrected going forward and will be disclosed properly in the Interim Financial Statements</w:t>
            </w:r>
          </w:p>
          <w:p w:rsidR="00D067A4" w:rsidRDefault="00D067A4" w:rsidP="000D1E70">
            <w:pPr>
              <w:jc w:val="both"/>
              <w:rPr>
                <w:rFonts w:cs="Arial"/>
              </w:rPr>
            </w:pPr>
          </w:p>
          <w:p w:rsidR="00D067A4" w:rsidRDefault="00D067A4" w:rsidP="000D1E70">
            <w:pPr>
              <w:jc w:val="both"/>
              <w:rPr>
                <w:rFonts w:cs="Arial"/>
              </w:rPr>
            </w:pPr>
            <w:r>
              <w:rPr>
                <w:rFonts w:cs="Arial"/>
              </w:rPr>
              <w:t xml:space="preserve">Proper monthly </w:t>
            </w:r>
            <w:proofErr w:type="gramStart"/>
            <w:r>
              <w:rPr>
                <w:rFonts w:cs="Arial"/>
              </w:rPr>
              <w:t>creditors</w:t>
            </w:r>
            <w:proofErr w:type="gramEnd"/>
            <w:r>
              <w:rPr>
                <w:rFonts w:cs="Arial"/>
              </w:rPr>
              <w:t xml:space="preserve"> reconciliations will be performed and reviewed.</w:t>
            </w:r>
          </w:p>
          <w:p w:rsidR="00D067A4" w:rsidRDefault="00D067A4" w:rsidP="000D1E70">
            <w:pPr>
              <w:jc w:val="both"/>
              <w:rPr>
                <w:rFonts w:cs="Arial"/>
              </w:rPr>
            </w:pPr>
          </w:p>
        </w:tc>
        <w:tc>
          <w:tcPr>
            <w:tcW w:w="1843" w:type="dxa"/>
          </w:tcPr>
          <w:p w:rsidR="00AF5C98" w:rsidRDefault="008D7639" w:rsidP="000D1E70">
            <w:pPr>
              <w:jc w:val="both"/>
              <w:rPr>
                <w:rFonts w:cs="Arial"/>
              </w:rPr>
            </w:pPr>
            <w:r>
              <w:rPr>
                <w:rFonts w:cs="Arial"/>
              </w:rPr>
              <w:t xml:space="preserve">Manager: Expenditure and Payroll </w:t>
            </w:r>
          </w:p>
          <w:p w:rsidR="00AF5C98" w:rsidRDefault="00AF5C98" w:rsidP="000D1E70">
            <w:pPr>
              <w:jc w:val="both"/>
              <w:rPr>
                <w:rFonts w:cs="Arial"/>
              </w:rPr>
            </w:pPr>
          </w:p>
          <w:p w:rsidR="008D7639" w:rsidRDefault="008D7639" w:rsidP="000D1E70">
            <w:pPr>
              <w:jc w:val="both"/>
              <w:rPr>
                <w:rFonts w:cs="Arial"/>
              </w:rPr>
            </w:pPr>
            <w:r>
              <w:rPr>
                <w:rFonts w:cs="Arial"/>
              </w:rPr>
              <w:t>Manager: Revenue, Reporting and Compliance</w:t>
            </w:r>
          </w:p>
        </w:tc>
        <w:tc>
          <w:tcPr>
            <w:tcW w:w="1701" w:type="dxa"/>
            <w:gridSpan w:val="2"/>
          </w:tcPr>
          <w:p w:rsidR="008D7639" w:rsidRDefault="008D7639" w:rsidP="000D1E70">
            <w:pPr>
              <w:jc w:val="both"/>
              <w:rPr>
                <w:rFonts w:cs="Arial"/>
              </w:rPr>
            </w:pPr>
            <w:r>
              <w:rPr>
                <w:rFonts w:cs="Arial"/>
              </w:rPr>
              <w:t>29 February 2016</w:t>
            </w:r>
          </w:p>
        </w:tc>
        <w:tc>
          <w:tcPr>
            <w:tcW w:w="1984" w:type="dxa"/>
          </w:tcPr>
          <w:p w:rsidR="00877B93" w:rsidRPr="00877B93" w:rsidRDefault="00877B93" w:rsidP="000D1E70">
            <w:pPr>
              <w:jc w:val="both"/>
              <w:rPr>
                <w:rFonts w:cs="Arial"/>
              </w:rPr>
            </w:pPr>
            <w:r w:rsidRPr="00877B93">
              <w:rPr>
                <w:rFonts w:cs="Arial"/>
              </w:rPr>
              <w:t>Management did not adequately review amount disclosed in the financial statements against supporting documentation to ensure accuracy of the amount recorded in the financial statements.</w:t>
            </w:r>
          </w:p>
          <w:p w:rsidR="008D7639" w:rsidRDefault="008D7639" w:rsidP="000D1E70">
            <w:pPr>
              <w:jc w:val="both"/>
              <w:rPr>
                <w:rFonts w:cs="Arial"/>
              </w:rPr>
            </w:pP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rPr>
            </w:pPr>
            <w:r>
              <w:rPr>
                <w:rFonts w:asciiTheme="majorHAnsi" w:hAnsiTheme="majorHAnsi" w:cs="Arial"/>
                <w:b/>
              </w:rPr>
              <w:lastRenderedPageBreak/>
              <w:t>46-48</w:t>
            </w:r>
          </w:p>
        </w:tc>
        <w:tc>
          <w:tcPr>
            <w:tcW w:w="1842" w:type="dxa"/>
            <w:gridSpan w:val="2"/>
          </w:tcPr>
          <w:p w:rsidR="008D7639" w:rsidRDefault="008D7639" w:rsidP="000D1E70">
            <w:pPr>
              <w:jc w:val="both"/>
              <w:rPr>
                <w:rFonts w:asciiTheme="majorHAnsi" w:hAnsiTheme="majorHAnsi" w:cs="Arial"/>
              </w:rPr>
            </w:pPr>
            <w:r>
              <w:rPr>
                <w:rFonts w:asciiTheme="majorHAnsi" w:hAnsiTheme="majorHAnsi" w:cs="Arial"/>
              </w:rPr>
              <w:t>Co.34- FMG 4</w:t>
            </w:r>
            <w:r w:rsidRPr="00C90FBC">
              <w:rPr>
                <w:rFonts w:asciiTheme="majorHAnsi" w:hAnsiTheme="majorHAnsi" w:cs="Arial"/>
                <w:vertAlign w:val="superscript"/>
              </w:rPr>
              <w:t>th</w:t>
            </w:r>
            <w:r>
              <w:rPr>
                <w:rFonts w:asciiTheme="majorHAnsi" w:hAnsiTheme="majorHAnsi" w:cs="Arial"/>
              </w:rPr>
              <w:t xml:space="preserve"> quarter report /annual performance report (EX.81) </w:t>
            </w:r>
          </w:p>
        </w:tc>
        <w:tc>
          <w:tcPr>
            <w:tcW w:w="3828" w:type="dxa"/>
            <w:gridSpan w:val="3"/>
          </w:tcPr>
          <w:p w:rsidR="001642DD" w:rsidRPr="001642DD" w:rsidRDefault="001642DD" w:rsidP="000D1E70">
            <w:pPr>
              <w:jc w:val="both"/>
              <w:rPr>
                <w:rFonts w:asciiTheme="majorHAnsi" w:hAnsiTheme="majorHAnsi" w:cs="Arial"/>
              </w:rPr>
            </w:pPr>
            <w:r w:rsidRPr="001642DD">
              <w:rPr>
                <w:rFonts w:asciiTheme="majorHAnsi" w:hAnsiTheme="majorHAnsi" w:cs="Arial"/>
              </w:rPr>
              <w:t>Contrary to the above, the following non-compliance was identified:</w:t>
            </w:r>
          </w:p>
          <w:p w:rsidR="001642DD" w:rsidRPr="001642DD" w:rsidRDefault="001642DD" w:rsidP="000D1E70">
            <w:pPr>
              <w:jc w:val="both"/>
              <w:rPr>
                <w:rFonts w:asciiTheme="majorHAnsi" w:hAnsiTheme="majorHAnsi" w:cs="Arial"/>
              </w:rPr>
            </w:pPr>
            <w:r w:rsidRPr="001642DD">
              <w:rPr>
                <w:rFonts w:asciiTheme="majorHAnsi" w:hAnsiTheme="majorHAnsi" w:cs="Arial"/>
              </w:rPr>
              <w:t>a) No financial information was indicated on the 4th quarterly report/annual performance report submitted to Treasury.</w:t>
            </w:r>
          </w:p>
          <w:p w:rsidR="001642DD" w:rsidRPr="001642DD" w:rsidRDefault="001642DD" w:rsidP="000D1E70">
            <w:pPr>
              <w:jc w:val="both"/>
              <w:rPr>
                <w:rFonts w:asciiTheme="majorHAnsi" w:hAnsiTheme="majorHAnsi" w:cs="Arial"/>
              </w:rPr>
            </w:pPr>
            <w:r w:rsidRPr="001642DD">
              <w:rPr>
                <w:rFonts w:asciiTheme="majorHAnsi" w:hAnsiTheme="majorHAnsi" w:cs="Arial"/>
              </w:rPr>
              <w:t>b) The following deficiency was identified between the FMG activities support plan and the 4th quarter report.</w:t>
            </w:r>
          </w:p>
          <w:p w:rsidR="008D7639" w:rsidRDefault="001642DD" w:rsidP="000D1E70">
            <w:pPr>
              <w:jc w:val="both"/>
              <w:rPr>
                <w:rFonts w:cs="Arial"/>
              </w:rPr>
            </w:pPr>
            <w:r w:rsidRPr="001642DD">
              <w:rPr>
                <w:rFonts w:asciiTheme="majorHAnsi" w:hAnsiTheme="majorHAnsi" w:cs="Arial"/>
              </w:rPr>
              <w:t xml:space="preserve">An amount of R 75 000 (included in the R 1 250 000) was budgeted for training on Pastel, VIP and </w:t>
            </w:r>
            <w:proofErr w:type="spellStart"/>
            <w:r w:rsidRPr="001642DD">
              <w:rPr>
                <w:rFonts w:asciiTheme="majorHAnsi" w:hAnsiTheme="majorHAnsi" w:cs="Arial"/>
              </w:rPr>
              <w:t>Caseware</w:t>
            </w:r>
            <w:proofErr w:type="spellEnd"/>
            <w:r w:rsidRPr="001642DD">
              <w:rPr>
                <w:rFonts w:asciiTheme="majorHAnsi" w:hAnsiTheme="majorHAnsi" w:cs="Arial"/>
              </w:rPr>
              <w:t>, the whole budget of R 1 250 000 was spent, but on the 4th quarter report it was indicated that this activity was not applicable</w:t>
            </w:r>
            <w:r>
              <w:rPr>
                <w:rFonts w:asciiTheme="majorHAnsi" w:hAnsiTheme="majorHAnsi" w:cs="Arial"/>
              </w:rPr>
              <w:t>.</w:t>
            </w:r>
          </w:p>
        </w:tc>
        <w:tc>
          <w:tcPr>
            <w:tcW w:w="3260" w:type="dxa"/>
          </w:tcPr>
          <w:p w:rsidR="00AF5C98" w:rsidRPr="00AF5C98" w:rsidRDefault="00AF5C98" w:rsidP="000D1E70">
            <w:pPr>
              <w:pStyle w:val="NormalWeb"/>
              <w:jc w:val="both"/>
              <w:rPr>
                <w:rFonts w:asciiTheme="majorHAnsi" w:hAnsiTheme="majorHAnsi" w:cs="Arial"/>
                <w:sz w:val="20"/>
                <w:szCs w:val="20"/>
              </w:rPr>
            </w:pPr>
            <w:r w:rsidRPr="00AF5C98">
              <w:rPr>
                <w:rFonts w:asciiTheme="majorHAnsi" w:hAnsiTheme="majorHAnsi" w:cs="Arial"/>
                <w:sz w:val="20"/>
                <w:szCs w:val="20"/>
              </w:rPr>
              <w:t>Managemen</w:t>
            </w:r>
            <w:r w:rsidR="00D067A4">
              <w:rPr>
                <w:rFonts w:asciiTheme="majorHAnsi" w:hAnsiTheme="majorHAnsi" w:cs="Arial"/>
                <w:sz w:val="20"/>
                <w:szCs w:val="20"/>
              </w:rPr>
              <w:t xml:space="preserve">t will </w:t>
            </w:r>
            <w:r w:rsidRPr="00AF5C98">
              <w:rPr>
                <w:rFonts w:asciiTheme="majorHAnsi" w:hAnsiTheme="majorHAnsi" w:cs="Arial"/>
                <w:sz w:val="20"/>
                <w:szCs w:val="20"/>
              </w:rPr>
              <w:t xml:space="preserve"> ensure that:</w:t>
            </w:r>
          </w:p>
          <w:p w:rsidR="00AF5C98" w:rsidRPr="00AF5C98" w:rsidRDefault="00AF5C98" w:rsidP="000D1E70">
            <w:pPr>
              <w:pStyle w:val="NormalWeb"/>
              <w:jc w:val="both"/>
              <w:rPr>
                <w:rFonts w:asciiTheme="majorHAnsi" w:hAnsiTheme="majorHAnsi" w:cs="Arial"/>
                <w:sz w:val="20"/>
                <w:szCs w:val="20"/>
              </w:rPr>
            </w:pPr>
            <w:r w:rsidRPr="00AF5C98">
              <w:rPr>
                <w:rFonts w:asciiTheme="majorHAnsi" w:hAnsiTheme="majorHAnsi" w:cs="Arial"/>
                <w:sz w:val="20"/>
                <w:szCs w:val="20"/>
              </w:rPr>
              <w:t>(a) the requirements of DORA are met when submitting reports to Treasury; and</w:t>
            </w:r>
          </w:p>
          <w:p w:rsidR="008D7639" w:rsidRDefault="00AF5C98" w:rsidP="000D1E70">
            <w:pPr>
              <w:jc w:val="both"/>
              <w:rPr>
                <w:rFonts w:cs="Arial"/>
              </w:rPr>
            </w:pPr>
            <w:r w:rsidRPr="00AF5C98">
              <w:rPr>
                <w:rFonts w:asciiTheme="majorHAnsi" w:hAnsiTheme="majorHAnsi" w:cs="Arial"/>
              </w:rPr>
              <w:t>(b) the information on the support plan submitted to treasury agrees to the annual performance report</w:t>
            </w:r>
          </w:p>
        </w:tc>
        <w:tc>
          <w:tcPr>
            <w:tcW w:w="1843" w:type="dxa"/>
          </w:tcPr>
          <w:p w:rsidR="008D7639" w:rsidRDefault="00CF1B24" w:rsidP="000D1E70">
            <w:pPr>
              <w:jc w:val="both"/>
              <w:rPr>
                <w:rFonts w:cs="Arial"/>
              </w:rPr>
            </w:pPr>
            <w:r>
              <w:rPr>
                <w:rFonts w:cs="Arial"/>
              </w:rPr>
              <w:t>Manager: Revenue, Reporting and Compliance</w:t>
            </w:r>
          </w:p>
        </w:tc>
        <w:tc>
          <w:tcPr>
            <w:tcW w:w="1701" w:type="dxa"/>
            <w:gridSpan w:val="2"/>
          </w:tcPr>
          <w:p w:rsidR="008D7639" w:rsidRDefault="00E43739" w:rsidP="000D1E70">
            <w:pPr>
              <w:jc w:val="both"/>
              <w:rPr>
                <w:rFonts w:cs="Arial"/>
              </w:rPr>
            </w:pPr>
            <w:r>
              <w:rPr>
                <w:rFonts w:cs="Arial"/>
              </w:rPr>
              <w:t>On-going</w:t>
            </w:r>
          </w:p>
        </w:tc>
        <w:tc>
          <w:tcPr>
            <w:tcW w:w="1984" w:type="dxa"/>
          </w:tcPr>
          <w:p w:rsidR="007F5609" w:rsidRPr="007F5609" w:rsidRDefault="007F5609" w:rsidP="000D1E70">
            <w:pPr>
              <w:pStyle w:val="NormalWeb"/>
              <w:jc w:val="both"/>
              <w:rPr>
                <w:rFonts w:asciiTheme="majorHAnsi" w:hAnsiTheme="majorHAnsi" w:cs="Arial"/>
                <w:sz w:val="20"/>
                <w:szCs w:val="20"/>
              </w:rPr>
            </w:pPr>
            <w:r w:rsidRPr="007F5609">
              <w:rPr>
                <w:rFonts w:asciiTheme="majorHAnsi" w:hAnsiTheme="majorHAnsi" w:cs="Arial"/>
                <w:sz w:val="20"/>
                <w:szCs w:val="20"/>
              </w:rPr>
              <w:t>The cause of the above is due to:</w:t>
            </w:r>
          </w:p>
          <w:p w:rsidR="007F5609" w:rsidRPr="007F5609" w:rsidRDefault="007F5609" w:rsidP="000D1E70">
            <w:pPr>
              <w:pStyle w:val="NormalWeb"/>
              <w:jc w:val="both"/>
              <w:rPr>
                <w:rFonts w:asciiTheme="majorHAnsi" w:hAnsiTheme="majorHAnsi" w:cs="Arial"/>
                <w:sz w:val="20"/>
                <w:szCs w:val="20"/>
              </w:rPr>
            </w:pPr>
            <w:r w:rsidRPr="007F5609">
              <w:rPr>
                <w:rFonts w:asciiTheme="majorHAnsi" w:hAnsiTheme="majorHAnsi" w:cs="Arial"/>
                <w:sz w:val="20"/>
                <w:szCs w:val="20"/>
              </w:rPr>
              <w:t>(a) Responsible official submitted the performance report based on a respond from Treasury in 2013</w:t>
            </w:r>
          </w:p>
          <w:p w:rsidR="007F5609" w:rsidRPr="007F5609" w:rsidRDefault="007F5609" w:rsidP="000D1E70">
            <w:pPr>
              <w:pStyle w:val="NormalWeb"/>
              <w:jc w:val="both"/>
              <w:rPr>
                <w:rFonts w:asciiTheme="majorHAnsi" w:hAnsiTheme="majorHAnsi" w:cs="Arial"/>
                <w:sz w:val="20"/>
                <w:szCs w:val="20"/>
              </w:rPr>
            </w:pPr>
            <w:r w:rsidRPr="007F5609">
              <w:rPr>
                <w:rFonts w:asciiTheme="majorHAnsi" w:hAnsiTheme="majorHAnsi" w:cs="Arial"/>
                <w:sz w:val="20"/>
                <w:szCs w:val="20"/>
              </w:rPr>
              <w:t xml:space="preserve">(b) Changes </w:t>
            </w:r>
            <w:proofErr w:type="gramStart"/>
            <w:r w:rsidRPr="007F5609">
              <w:rPr>
                <w:rFonts w:asciiTheme="majorHAnsi" w:hAnsiTheme="majorHAnsi" w:cs="Arial"/>
                <w:sz w:val="20"/>
                <w:szCs w:val="20"/>
              </w:rPr>
              <w:t>was</w:t>
            </w:r>
            <w:proofErr w:type="gramEnd"/>
            <w:r w:rsidRPr="007F5609">
              <w:rPr>
                <w:rFonts w:asciiTheme="majorHAnsi" w:hAnsiTheme="majorHAnsi" w:cs="Arial"/>
                <w:sz w:val="20"/>
                <w:szCs w:val="20"/>
              </w:rPr>
              <w:t xml:space="preserve"> made in the Support Plan and management did not ensure approval by Treasury.</w:t>
            </w:r>
          </w:p>
          <w:p w:rsidR="008D7639" w:rsidRDefault="008D7639" w:rsidP="000D1E70">
            <w:pPr>
              <w:jc w:val="both"/>
              <w:rPr>
                <w:rFonts w:cs="Arial"/>
              </w:rPr>
            </w:pP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rPr>
            </w:pPr>
            <w:r>
              <w:rPr>
                <w:rFonts w:asciiTheme="majorHAnsi" w:hAnsiTheme="majorHAnsi" w:cs="Arial"/>
                <w:b/>
              </w:rPr>
              <w:t>49-51</w:t>
            </w:r>
          </w:p>
        </w:tc>
        <w:tc>
          <w:tcPr>
            <w:tcW w:w="1842" w:type="dxa"/>
            <w:gridSpan w:val="2"/>
          </w:tcPr>
          <w:p w:rsidR="008D7639" w:rsidRDefault="008D7639" w:rsidP="000D1E70">
            <w:pPr>
              <w:jc w:val="both"/>
              <w:rPr>
                <w:rFonts w:asciiTheme="majorHAnsi" w:hAnsiTheme="majorHAnsi" w:cs="Arial"/>
              </w:rPr>
            </w:pPr>
            <w:r>
              <w:rPr>
                <w:rFonts w:asciiTheme="majorHAnsi" w:hAnsiTheme="majorHAnsi" w:cs="Arial"/>
              </w:rPr>
              <w:t>Co. 34- Payables- Creditors which are not paid within 30 days (EX.102)</w:t>
            </w:r>
          </w:p>
        </w:tc>
        <w:tc>
          <w:tcPr>
            <w:tcW w:w="3828" w:type="dxa"/>
            <w:gridSpan w:val="3"/>
          </w:tcPr>
          <w:p w:rsidR="008D7639" w:rsidRDefault="001642DD" w:rsidP="000D1E70">
            <w:pPr>
              <w:jc w:val="both"/>
              <w:rPr>
                <w:rFonts w:cs="Arial"/>
              </w:rPr>
            </w:pPr>
            <w:r w:rsidRPr="001642DD">
              <w:rPr>
                <w:rFonts w:asciiTheme="majorHAnsi" w:hAnsiTheme="majorHAnsi" w:cs="Arial"/>
              </w:rPr>
              <w:t>During testing of the payables age analysis it was identified that the Municipality did not pay all Creditors within 30 days</w:t>
            </w:r>
            <w:r>
              <w:rPr>
                <w:rFonts w:asciiTheme="majorHAnsi" w:hAnsiTheme="majorHAnsi" w:cs="Arial"/>
              </w:rPr>
              <w:t>.</w:t>
            </w:r>
          </w:p>
        </w:tc>
        <w:tc>
          <w:tcPr>
            <w:tcW w:w="3260" w:type="dxa"/>
          </w:tcPr>
          <w:p w:rsidR="008D7639" w:rsidRDefault="008D7639" w:rsidP="000D1E70">
            <w:pPr>
              <w:jc w:val="both"/>
              <w:rPr>
                <w:rFonts w:cs="Arial"/>
              </w:rPr>
            </w:pPr>
            <w:r>
              <w:rPr>
                <w:rFonts w:cs="Arial"/>
              </w:rPr>
              <w:t>Creditors will be made within 30days after receipt of invoice when the municipal financial position permits and all the require information has been received from the suppliers</w:t>
            </w:r>
            <w:r w:rsidR="00CF1B24">
              <w:rPr>
                <w:rFonts w:cs="Arial"/>
              </w:rPr>
              <w:t>.</w:t>
            </w:r>
          </w:p>
        </w:tc>
        <w:tc>
          <w:tcPr>
            <w:tcW w:w="1843" w:type="dxa"/>
          </w:tcPr>
          <w:p w:rsidR="00CF1B24" w:rsidRDefault="00CF1B24" w:rsidP="000D1E70">
            <w:pPr>
              <w:jc w:val="both"/>
              <w:rPr>
                <w:rFonts w:cs="Arial"/>
              </w:rPr>
            </w:pPr>
            <w:r>
              <w:rPr>
                <w:rFonts w:cs="Arial"/>
              </w:rPr>
              <w:t xml:space="preserve">Municipal Manager </w:t>
            </w:r>
          </w:p>
          <w:p w:rsidR="00CF1B24" w:rsidRDefault="00CF1B24" w:rsidP="000D1E70">
            <w:pPr>
              <w:jc w:val="both"/>
              <w:rPr>
                <w:rFonts w:cs="Arial"/>
              </w:rPr>
            </w:pPr>
          </w:p>
          <w:p w:rsidR="00CF1B24" w:rsidRDefault="00CF1B24" w:rsidP="000D1E70">
            <w:pPr>
              <w:jc w:val="both"/>
              <w:rPr>
                <w:rFonts w:cs="Arial"/>
              </w:rPr>
            </w:pPr>
            <w:r>
              <w:rPr>
                <w:rFonts w:cs="Arial"/>
              </w:rPr>
              <w:t>Chief Financial Officer</w:t>
            </w:r>
          </w:p>
          <w:p w:rsidR="00CF1B24" w:rsidRDefault="00CF1B24" w:rsidP="000D1E70">
            <w:pPr>
              <w:jc w:val="both"/>
              <w:rPr>
                <w:rFonts w:cs="Arial"/>
              </w:rPr>
            </w:pPr>
          </w:p>
          <w:p w:rsidR="008D7639" w:rsidRDefault="00CF1B24" w:rsidP="000D1E70">
            <w:pPr>
              <w:jc w:val="both"/>
              <w:rPr>
                <w:rFonts w:cs="Arial"/>
              </w:rPr>
            </w:pPr>
            <w:r>
              <w:rPr>
                <w:rFonts w:cs="Arial"/>
              </w:rPr>
              <w:t>M</w:t>
            </w:r>
            <w:r w:rsidR="008D7639">
              <w:rPr>
                <w:rFonts w:cs="Arial"/>
              </w:rPr>
              <w:t>anager: Expenditure and Payroll</w:t>
            </w:r>
          </w:p>
        </w:tc>
        <w:tc>
          <w:tcPr>
            <w:tcW w:w="1701" w:type="dxa"/>
            <w:gridSpan w:val="2"/>
          </w:tcPr>
          <w:p w:rsidR="008D7639" w:rsidRDefault="008D7639" w:rsidP="000D1E70">
            <w:pPr>
              <w:jc w:val="both"/>
              <w:rPr>
                <w:rFonts w:cs="Arial"/>
              </w:rPr>
            </w:pPr>
            <w:r>
              <w:rPr>
                <w:rFonts w:cs="Arial"/>
              </w:rPr>
              <w:t>On</w:t>
            </w:r>
            <w:r w:rsidR="00CF1B24">
              <w:rPr>
                <w:rFonts w:cs="Arial"/>
              </w:rPr>
              <w:t>-</w:t>
            </w:r>
            <w:r>
              <w:rPr>
                <w:rFonts w:cs="Arial"/>
              </w:rPr>
              <w:t>going</w:t>
            </w:r>
          </w:p>
        </w:tc>
        <w:tc>
          <w:tcPr>
            <w:tcW w:w="1984" w:type="dxa"/>
          </w:tcPr>
          <w:p w:rsidR="007F5609" w:rsidRPr="007F5609" w:rsidRDefault="007F5609" w:rsidP="000D1E70">
            <w:pPr>
              <w:pStyle w:val="NormalWeb"/>
              <w:spacing w:after="200"/>
              <w:jc w:val="both"/>
              <w:rPr>
                <w:rFonts w:asciiTheme="majorHAnsi" w:hAnsiTheme="majorHAnsi" w:cs="Arial"/>
                <w:sz w:val="20"/>
                <w:szCs w:val="20"/>
              </w:rPr>
            </w:pPr>
            <w:r w:rsidRPr="007F5609">
              <w:rPr>
                <w:rFonts w:asciiTheme="majorHAnsi" w:hAnsiTheme="majorHAnsi" w:cs="Arial"/>
                <w:sz w:val="20"/>
                <w:szCs w:val="20"/>
              </w:rPr>
              <w:t>This is due to the fact that the Municipality is experiencing cash flow challenges.</w:t>
            </w:r>
          </w:p>
          <w:p w:rsidR="008D7639" w:rsidRDefault="008D7639" w:rsidP="000D1E70">
            <w:pPr>
              <w:jc w:val="both"/>
              <w:rPr>
                <w:rFonts w:cs="Arial"/>
              </w:rPr>
            </w:pP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rPr>
            </w:pPr>
            <w:r>
              <w:rPr>
                <w:rFonts w:asciiTheme="majorHAnsi" w:hAnsiTheme="majorHAnsi" w:cs="Arial"/>
                <w:b/>
              </w:rPr>
              <w:lastRenderedPageBreak/>
              <w:t>52</w:t>
            </w:r>
          </w:p>
        </w:tc>
        <w:tc>
          <w:tcPr>
            <w:tcW w:w="1842" w:type="dxa"/>
            <w:gridSpan w:val="2"/>
          </w:tcPr>
          <w:p w:rsidR="008D7639" w:rsidRDefault="008D7639" w:rsidP="0018525E">
            <w:pPr>
              <w:jc w:val="both"/>
              <w:rPr>
                <w:rFonts w:asciiTheme="majorHAnsi" w:hAnsiTheme="majorHAnsi" w:cs="Arial"/>
              </w:rPr>
            </w:pPr>
            <w:r>
              <w:rPr>
                <w:rFonts w:asciiTheme="majorHAnsi" w:hAnsiTheme="majorHAnsi" w:cs="Arial"/>
              </w:rPr>
              <w:t>Co.46- Trade payables- Follow up on prior year Ex.14 of- opening balance limitation (EX.114)</w:t>
            </w:r>
          </w:p>
        </w:tc>
        <w:tc>
          <w:tcPr>
            <w:tcW w:w="3828" w:type="dxa"/>
            <w:gridSpan w:val="3"/>
          </w:tcPr>
          <w:p w:rsidR="001642DD" w:rsidRPr="001642DD" w:rsidRDefault="001642DD" w:rsidP="0018525E">
            <w:pPr>
              <w:jc w:val="both"/>
              <w:rPr>
                <w:rFonts w:asciiTheme="majorHAnsi" w:hAnsiTheme="majorHAnsi" w:cs="Arial"/>
              </w:rPr>
            </w:pPr>
            <w:r w:rsidRPr="001642DD">
              <w:rPr>
                <w:rFonts w:asciiTheme="majorHAnsi" w:hAnsiTheme="majorHAnsi" w:cs="Arial"/>
              </w:rPr>
              <w:t>No supporting documentation could be provided for the opening balance of R490 344 as per prior year Ex. 14</w:t>
            </w:r>
            <w:r>
              <w:rPr>
                <w:rFonts w:asciiTheme="majorHAnsi" w:hAnsiTheme="majorHAnsi" w:cs="Arial"/>
              </w:rPr>
              <w:t>.</w:t>
            </w:r>
          </w:p>
          <w:p w:rsidR="008D7639" w:rsidRDefault="008D7639" w:rsidP="0018525E">
            <w:pPr>
              <w:jc w:val="both"/>
              <w:rPr>
                <w:rFonts w:cs="Arial"/>
              </w:rPr>
            </w:pPr>
          </w:p>
        </w:tc>
        <w:tc>
          <w:tcPr>
            <w:tcW w:w="3260" w:type="dxa"/>
          </w:tcPr>
          <w:p w:rsidR="008D7639" w:rsidRDefault="008D7639" w:rsidP="0018525E">
            <w:pPr>
              <w:jc w:val="both"/>
              <w:rPr>
                <w:rFonts w:cs="Arial"/>
              </w:rPr>
            </w:pPr>
            <w:r>
              <w:rPr>
                <w:rFonts w:cs="Arial"/>
              </w:rPr>
              <w:t>Management will investigate the matter and the results thereof will be availed to auditors as recommended.</w:t>
            </w:r>
          </w:p>
          <w:p w:rsidR="00D067A4" w:rsidRDefault="00D067A4" w:rsidP="0018525E">
            <w:pPr>
              <w:jc w:val="both"/>
              <w:rPr>
                <w:rFonts w:cs="Arial"/>
              </w:rPr>
            </w:pPr>
          </w:p>
          <w:p w:rsidR="00743BFA" w:rsidRDefault="00D067A4" w:rsidP="0018525E">
            <w:pPr>
              <w:jc w:val="both"/>
              <w:rPr>
                <w:rFonts w:cs="Arial"/>
              </w:rPr>
            </w:pPr>
            <w:r>
              <w:rPr>
                <w:rFonts w:cs="Arial"/>
              </w:rPr>
              <w:t xml:space="preserve">The municipality will perform a </w:t>
            </w:r>
            <w:proofErr w:type="gramStart"/>
            <w:r>
              <w:rPr>
                <w:rFonts w:cs="Arial"/>
              </w:rPr>
              <w:t>creditors</w:t>
            </w:r>
            <w:proofErr w:type="gramEnd"/>
            <w:r>
              <w:rPr>
                <w:rFonts w:cs="Arial"/>
              </w:rPr>
              <w:t xml:space="preserve"> verification to confirm the validity and existence of all creditors.</w:t>
            </w:r>
            <w:r w:rsidR="00743BFA">
              <w:rPr>
                <w:rFonts w:cs="Arial"/>
              </w:rPr>
              <w:t xml:space="preserve"> </w:t>
            </w:r>
          </w:p>
          <w:p w:rsidR="00743BFA" w:rsidRDefault="00743BFA" w:rsidP="0018525E">
            <w:pPr>
              <w:jc w:val="both"/>
              <w:rPr>
                <w:rFonts w:cs="Arial"/>
              </w:rPr>
            </w:pPr>
          </w:p>
          <w:p w:rsidR="00D067A4" w:rsidRDefault="00743BFA" w:rsidP="0018525E">
            <w:pPr>
              <w:jc w:val="both"/>
              <w:rPr>
                <w:rFonts w:cs="Arial"/>
              </w:rPr>
            </w:pPr>
            <w:r>
              <w:rPr>
                <w:rFonts w:cs="Arial"/>
              </w:rPr>
              <w:t>Furthermore the travelling allowance policy will be reviewed for alignment with the current structure applied in the implementation of travelling allowance.</w:t>
            </w:r>
          </w:p>
        </w:tc>
        <w:tc>
          <w:tcPr>
            <w:tcW w:w="1843" w:type="dxa"/>
          </w:tcPr>
          <w:p w:rsidR="00CF1B24" w:rsidRDefault="008D7639" w:rsidP="0018525E">
            <w:pPr>
              <w:jc w:val="both"/>
              <w:rPr>
                <w:rFonts w:cs="Arial"/>
              </w:rPr>
            </w:pPr>
            <w:r>
              <w:rPr>
                <w:rFonts w:cs="Arial"/>
              </w:rPr>
              <w:t xml:space="preserve">Manager: Expenditure and Payroll </w:t>
            </w:r>
          </w:p>
          <w:p w:rsidR="00CF1B24" w:rsidRDefault="00CF1B24" w:rsidP="0018525E">
            <w:pPr>
              <w:jc w:val="both"/>
              <w:rPr>
                <w:rFonts w:cs="Arial"/>
              </w:rPr>
            </w:pPr>
          </w:p>
          <w:p w:rsidR="008D7639" w:rsidRDefault="008D7639" w:rsidP="0018525E">
            <w:pPr>
              <w:jc w:val="both"/>
              <w:rPr>
                <w:rFonts w:cs="Arial"/>
              </w:rPr>
            </w:pPr>
            <w:r>
              <w:rPr>
                <w:rFonts w:cs="Arial"/>
              </w:rPr>
              <w:t>Manager: Revenue, Reporting and Compliance</w:t>
            </w:r>
          </w:p>
        </w:tc>
        <w:tc>
          <w:tcPr>
            <w:tcW w:w="1701" w:type="dxa"/>
            <w:gridSpan w:val="2"/>
          </w:tcPr>
          <w:p w:rsidR="008D7639" w:rsidRDefault="008D7639" w:rsidP="0018525E">
            <w:pPr>
              <w:jc w:val="both"/>
              <w:rPr>
                <w:rFonts w:cs="Arial"/>
              </w:rPr>
            </w:pPr>
            <w:r>
              <w:rPr>
                <w:rFonts w:cs="Arial"/>
              </w:rPr>
              <w:t>29 February 2016</w:t>
            </w:r>
          </w:p>
        </w:tc>
        <w:tc>
          <w:tcPr>
            <w:tcW w:w="1984" w:type="dxa"/>
          </w:tcPr>
          <w:p w:rsidR="007F5609" w:rsidRPr="007F5609" w:rsidRDefault="007F5609" w:rsidP="0018525E">
            <w:pPr>
              <w:jc w:val="both"/>
              <w:rPr>
                <w:rFonts w:cs="Arial"/>
              </w:rPr>
            </w:pPr>
            <w:r w:rsidRPr="007F5609">
              <w:rPr>
                <w:rFonts w:cs="Arial"/>
              </w:rPr>
              <w:t xml:space="preserve">This is due to limitation is from 3 years ago and management does not know how to clear the matter. Furthermore, management did not keep a proper accrual list with all the trade </w:t>
            </w:r>
            <w:proofErr w:type="gramStart"/>
            <w:r w:rsidRPr="007F5609">
              <w:rPr>
                <w:rFonts w:cs="Arial"/>
              </w:rPr>
              <w:t>creditors</w:t>
            </w:r>
            <w:proofErr w:type="gramEnd"/>
            <w:r w:rsidRPr="007F5609">
              <w:rPr>
                <w:rFonts w:cs="Arial"/>
              </w:rPr>
              <w:t xml:space="preserve"> name that we owe money to and reconciliations were performed for compliance purpose. The completeness and accuracy of the accrual list was not verified.</w:t>
            </w:r>
          </w:p>
          <w:p w:rsidR="008D7639" w:rsidRDefault="008D7639" w:rsidP="0018525E">
            <w:pPr>
              <w:jc w:val="both"/>
              <w:rPr>
                <w:rFonts w:cs="Arial"/>
              </w:rPr>
            </w:pP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rPr>
            </w:pPr>
            <w:r>
              <w:rPr>
                <w:rFonts w:asciiTheme="majorHAnsi" w:hAnsiTheme="majorHAnsi" w:cs="Arial"/>
                <w:b/>
              </w:rPr>
              <w:t>53-54</w:t>
            </w:r>
          </w:p>
        </w:tc>
        <w:tc>
          <w:tcPr>
            <w:tcW w:w="1842" w:type="dxa"/>
            <w:gridSpan w:val="2"/>
          </w:tcPr>
          <w:p w:rsidR="008D7639" w:rsidRDefault="008D7639" w:rsidP="0018525E">
            <w:pPr>
              <w:jc w:val="both"/>
              <w:rPr>
                <w:rFonts w:asciiTheme="majorHAnsi" w:hAnsiTheme="majorHAnsi" w:cs="Arial"/>
              </w:rPr>
            </w:pPr>
            <w:r>
              <w:rPr>
                <w:rFonts w:asciiTheme="majorHAnsi" w:hAnsiTheme="majorHAnsi" w:cs="Arial"/>
              </w:rPr>
              <w:t>Co.32- Receivables- Interest understated (EX.98)</w:t>
            </w:r>
          </w:p>
        </w:tc>
        <w:tc>
          <w:tcPr>
            <w:tcW w:w="3828" w:type="dxa"/>
            <w:gridSpan w:val="3"/>
          </w:tcPr>
          <w:p w:rsidR="008D7639" w:rsidRDefault="001642DD" w:rsidP="0018525E">
            <w:pPr>
              <w:jc w:val="both"/>
              <w:rPr>
                <w:rFonts w:asciiTheme="majorHAnsi" w:hAnsiTheme="majorHAnsi" w:cs="Arial"/>
              </w:rPr>
            </w:pPr>
            <w:r>
              <w:rPr>
                <w:rFonts w:asciiTheme="majorHAnsi" w:hAnsiTheme="majorHAnsi" w:cs="Arial"/>
              </w:rPr>
              <w:t>1.</w:t>
            </w:r>
            <w:r w:rsidRPr="001642DD">
              <w:rPr>
                <w:rFonts w:asciiTheme="majorHAnsi" w:hAnsiTheme="majorHAnsi" w:cs="Arial"/>
              </w:rPr>
              <w:t>During the testing of the account receivables there were differences in interest calculated by management and the auditor's recalculation (prime plus 2%) for Kopanong account</w:t>
            </w:r>
            <w:r>
              <w:rPr>
                <w:rFonts w:asciiTheme="majorHAnsi" w:hAnsiTheme="majorHAnsi" w:cs="Arial"/>
              </w:rPr>
              <w:t>.</w:t>
            </w:r>
          </w:p>
          <w:p w:rsidR="001642DD" w:rsidRDefault="00F15DBA" w:rsidP="0018525E">
            <w:pPr>
              <w:jc w:val="both"/>
              <w:rPr>
                <w:rFonts w:cs="Arial"/>
              </w:rPr>
            </w:pPr>
            <w:r>
              <w:rPr>
                <w:rFonts w:asciiTheme="majorHAnsi" w:hAnsiTheme="majorHAnsi" w:cs="Arial"/>
              </w:rPr>
              <w:t>2</w:t>
            </w:r>
            <w:r w:rsidR="001642DD">
              <w:rPr>
                <w:rFonts w:asciiTheme="majorHAnsi" w:hAnsiTheme="majorHAnsi" w:cs="Arial"/>
              </w:rPr>
              <w:t xml:space="preserve">. </w:t>
            </w:r>
            <w:r w:rsidR="001642DD" w:rsidRPr="001642DD">
              <w:rPr>
                <w:rFonts w:asciiTheme="majorHAnsi" w:hAnsiTheme="majorHAnsi" w:cs="Arial"/>
              </w:rPr>
              <w:t xml:space="preserve"> There was no interested that was calculated for the </w:t>
            </w:r>
            <w:r>
              <w:rPr>
                <w:rFonts w:asciiTheme="majorHAnsi" w:hAnsiTheme="majorHAnsi" w:cs="Arial"/>
              </w:rPr>
              <w:t xml:space="preserve">certain trade </w:t>
            </w:r>
            <w:r w:rsidR="001642DD" w:rsidRPr="001642DD">
              <w:rPr>
                <w:rFonts w:asciiTheme="majorHAnsi" w:hAnsiTheme="majorHAnsi" w:cs="Arial"/>
              </w:rPr>
              <w:t>debtor</w:t>
            </w:r>
          </w:p>
        </w:tc>
        <w:tc>
          <w:tcPr>
            <w:tcW w:w="3260" w:type="dxa"/>
          </w:tcPr>
          <w:p w:rsidR="00F15DBA" w:rsidRDefault="00F15DBA" w:rsidP="0018525E">
            <w:pPr>
              <w:jc w:val="both"/>
              <w:rPr>
                <w:rFonts w:cs="Arial"/>
              </w:rPr>
            </w:pPr>
            <w:r>
              <w:rPr>
                <w:rFonts w:cs="Arial"/>
              </w:rPr>
              <w:t>1. Management will ensure that interest is re-calculated retrospectively.</w:t>
            </w:r>
          </w:p>
          <w:p w:rsidR="00F15DBA" w:rsidRDefault="00F15DBA" w:rsidP="0018525E">
            <w:pPr>
              <w:jc w:val="both"/>
              <w:rPr>
                <w:rFonts w:cs="Arial"/>
              </w:rPr>
            </w:pPr>
          </w:p>
          <w:p w:rsidR="00F15DBA" w:rsidRDefault="00F15DBA" w:rsidP="0018525E">
            <w:pPr>
              <w:jc w:val="both"/>
              <w:rPr>
                <w:rFonts w:cs="Arial"/>
              </w:rPr>
            </w:pPr>
            <w:r>
              <w:rPr>
                <w:rFonts w:cs="Arial"/>
              </w:rPr>
              <w:t>2. Management will review all trade debtors account to ensure that interest is charged on outstanding invoices.</w:t>
            </w:r>
          </w:p>
          <w:p w:rsidR="008D7639" w:rsidRDefault="00F15DBA" w:rsidP="0018525E">
            <w:pPr>
              <w:jc w:val="both"/>
              <w:rPr>
                <w:rFonts w:cs="Arial"/>
              </w:rPr>
            </w:pPr>
            <w:r>
              <w:rPr>
                <w:rFonts w:cs="Arial"/>
              </w:rPr>
              <w:t xml:space="preserve"> </w:t>
            </w:r>
          </w:p>
        </w:tc>
        <w:tc>
          <w:tcPr>
            <w:tcW w:w="1843" w:type="dxa"/>
          </w:tcPr>
          <w:p w:rsidR="008D7639" w:rsidRDefault="00F15DBA" w:rsidP="0018525E">
            <w:pPr>
              <w:jc w:val="both"/>
              <w:rPr>
                <w:rFonts w:cs="Arial"/>
              </w:rPr>
            </w:pPr>
            <w:r>
              <w:rPr>
                <w:rFonts w:cs="Arial"/>
              </w:rPr>
              <w:t>Manager: Revenue, Reporting and Compliance</w:t>
            </w:r>
          </w:p>
        </w:tc>
        <w:tc>
          <w:tcPr>
            <w:tcW w:w="1701" w:type="dxa"/>
            <w:gridSpan w:val="2"/>
          </w:tcPr>
          <w:p w:rsidR="008D7639" w:rsidRDefault="0042681F" w:rsidP="0018525E">
            <w:pPr>
              <w:jc w:val="both"/>
              <w:rPr>
                <w:rFonts w:cs="Arial"/>
              </w:rPr>
            </w:pPr>
            <w:r>
              <w:rPr>
                <w:rFonts w:cs="Arial"/>
              </w:rPr>
              <w:t>29 February 2016</w:t>
            </w:r>
          </w:p>
        </w:tc>
        <w:tc>
          <w:tcPr>
            <w:tcW w:w="1984" w:type="dxa"/>
          </w:tcPr>
          <w:p w:rsidR="007F5609" w:rsidRPr="007F5609" w:rsidRDefault="007F5609" w:rsidP="0018525E">
            <w:pPr>
              <w:pStyle w:val="NormalWeb"/>
              <w:jc w:val="both"/>
              <w:rPr>
                <w:rFonts w:cs="Arial"/>
                <w:sz w:val="20"/>
                <w:szCs w:val="20"/>
              </w:rPr>
            </w:pPr>
            <w:r w:rsidRPr="007F5609">
              <w:rPr>
                <w:rFonts w:cs="Arial"/>
                <w:sz w:val="20"/>
                <w:szCs w:val="20"/>
              </w:rPr>
              <w:t>This was due to no review was performed by management on the individuals interest calculation.</w:t>
            </w:r>
          </w:p>
          <w:p w:rsidR="008D7639" w:rsidRDefault="008D7639" w:rsidP="0018525E">
            <w:pPr>
              <w:jc w:val="both"/>
              <w:rPr>
                <w:rFonts w:cs="Arial"/>
              </w:rPr>
            </w:pPr>
          </w:p>
        </w:tc>
      </w:tr>
      <w:tr w:rsidR="00181241" w:rsidTr="00A85035">
        <w:trPr>
          <w:cantSplit/>
          <w:trHeight w:val="1134"/>
        </w:trPr>
        <w:tc>
          <w:tcPr>
            <w:tcW w:w="534" w:type="dxa"/>
            <w:textDirection w:val="btLr"/>
          </w:tcPr>
          <w:p w:rsidR="008D7639" w:rsidRDefault="008D7639" w:rsidP="005C1D52">
            <w:pPr>
              <w:ind w:left="113" w:right="113"/>
              <w:jc w:val="center"/>
              <w:rPr>
                <w:rFonts w:asciiTheme="majorHAnsi" w:hAnsiTheme="majorHAnsi" w:cs="Arial"/>
                <w:b/>
              </w:rPr>
            </w:pPr>
            <w:r>
              <w:rPr>
                <w:rFonts w:asciiTheme="majorHAnsi" w:hAnsiTheme="majorHAnsi" w:cs="Arial"/>
                <w:b/>
              </w:rPr>
              <w:t>55-56</w:t>
            </w:r>
          </w:p>
        </w:tc>
        <w:tc>
          <w:tcPr>
            <w:tcW w:w="1842" w:type="dxa"/>
            <w:gridSpan w:val="2"/>
          </w:tcPr>
          <w:p w:rsidR="008D7639" w:rsidRDefault="008D7639" w:rsidP="0018525E">
            <w:pPr>
              <w:jc w:val="both"/>
              <w:rPr>
                <w:rFonts w:asciiTheme="majorHAnsi" w:hAnsiTheme="majorHAnsi" w:cs="Arial"/>
              </w:rPr>
            </w:pPr>
            <w:r>
              <w:rPr>
                <w:rFonts w:asciiTheme="majorHAnsi" w:hAnsiTheme="majorHAnsi" w:cs="Arial"/>
              </w:rPr>
              <w:t>Co. 32- Receivables- Su</w:t>
            </w:r>
            <w:r w:rsidR="001642DD">
              <w:rPr>
                <w:rFonts w:asciiTheme="majorHAnsi" w:hAnsiTheme="majorHAnsi" w:cs="Arial"/>
              </w:rPr>
              <w:t>ndry debtors not complete (EX.100</w:t>
            </w:r>
            <w:r>
              <w:rPr>
                <w:rFonts w:asciiTheme="majorHAnsi" w:hAnsiTheme="majorHAnsi" w:cs="Arial"/>
              </w:rPr>
              <w:t>)</w:t>
            </w:r>
          </w:p>
        </w:tc>
        <w:tc>
          <w:tcPr>
            <w:tcW w:w="3828" w:type="dxa"/>
            <w:gridSpan w:val="3"/>
          </w:tcPr>
          <w:p w:rsidR="001642DD" w:rsidRPr="001642DD" w:rsidRDefault="001642DD" w:rsidP="0018525E">
            <w:pPr>
              <w:jc w:val="both"/>
              <w:rPr>
                <w:rFonts w:asciiTheme="majorHAnsi" w:hAnsiTheme="majorHAnsi" w:cs="Arial"/>
              </w:rPr>
            </w:pPr>
            <w:r w:rsidRPr="001642DD">
              <w:rPr>
                <w:rFonts w:asciiTheme="majorHAnsi" w:hAnsiTheme="majorHAnsi" w:cs="Arial"/>
              </w:rPr>
              <w:t>During the testing of the completeness of sundry debtors the following debtors could not be trace</w:t>
            </w:r>
            <w:r>
              <w:rPr>
                <w:rFonts w:asciiTheme="majorHAnsi" w:hAnsiTheme="majorHAnsi" w:cs="Arial"/>
              </w:rPr>
              <w:t>d to the sundry debtors account.</w:t>
            </w:r>
          </w:p>
          <w:p w:rsidR="008D7639" w:rsidRDefault="008D7639" w:rsidP="0018525E">
            <w:pPr>
              <w:jc w:val="both"/>
              <w:rPr>
                <w:rFonts w:cs="Arial"/>
              </w:rPr>
            </w:pPr>
          </w:p>
        </w:tc>
        <w:tc>
          <w:tcPr>
            <w:tcW w:w="3260" w:type="dxa"/>
          </w:tcPr>
          <w:p w:rsidR="0042681F" w:rsidRDefault="0042681F" w:rsidP="0018525E">
            <w:pPr>
              <w:pStyle w:val="NormalWeb"/>
              <w:jc w:val="both"/>
              <w:rPr>
                <w:rFonts w:cs="Arial"/>
                <w:sz w:val="20"/>
                <w:szCs w:val="20"/>
              </w:rPr>
            </w:pPr>
            <w:r>
              <w:rPr>
                <w:rFonts w:cs="Arial"/>
                <w:sz w:val="20"/>
                <w:szCs w:val="20"/>
              </w:rPr>
              <w:t xml:space="preserve">Management will scrutinize the payroll run to ensure that all deductions that qualify as debt from the payroll input are clearly recorded as debtors. </w:t>
            </w:r>
          </w:p>
          <w:p w:rsidR="0042681F" w:rsidRDefault="0042681F" w:rsidP="0018525E">
            <w:pPr>
              <w:pStyle w:val="NormalWeb"/>
              <w:jc w:val="both"/>
              <w:rPr>
                <w:rFonts w:cs="Arial"/>
                <w:sz w:val="20"/>
                <w:szCs w:val="20"/>
              </w:rPr>
            </w:pPr>
          </w:p>
          <w:p w:rsidR="0042681F" w:rsidRPr="0042681F" w:rsidRDefault="0042681F" w:rsidP="0018525E">
            <w:pPr>
              <w:pStyle w:val="NormalWeb"/>
              <w:jc w:val="both"/>
              <w:rPr>
                <w:rFonts w:cs="Arial"/>
                <w:sz w:val="20"/>
                <w:szCs w:val="20"/>
              </w:rPr>
            </w:pPr>
            <w:r>
              <w:rPr>
                <w:rFonts w:cs="Arial"/>
                <w:sz w:val="20"/>
                <w:szCs w:val="20"/>
              </w:rPr>
              <w:t xml:space="preserve">Management will </w:t>
            </w:r>
            <w:r w:rsidRPr="0042681F">
              <w:rPr>
                <w:rFonts w:cs="Arial"/>
                <w:sz w:val="20"/>
                <w:szCs w:val="20"/>
              </w:rPr>
              <w:t>keep a debtors list for sundry debtors and agree the list to the general ledger on a monthly basis.</w:t>
            </w:r>
          </w:p>
          <w:p w:rsidR="008D7639" w:rsidRDefault="008D7639" w:rsidP="0018525E">
            <w:pPr>
              <w:jc w:val="both"/>
              <w:rPr>
                <w:rFonts w:cs="Arial"/>
              </w:rPr>
            </w:pPr>
          </w:p>
        </w:tc>
        <w:tc>
          <w:tcPr>
            <w:tcW w:w="1843" w:type="dxa"/>
          </w:tcPr>
          <w:p w:rsidR="008D7639" w:rsidRDefault="008E3FD3" w:rsidP="0018525E">
            <w:pPr>
              <w:jc w:val="both"/>
              <w:rPr>
                <w:rFonts w:cs="Arial"/>
              </w:rPr>
            </w:pPr>
            <w:r>
              <w:rPr>
                <w:rFonts w:cs="Arial"/>
              </w:rPr>
              <w:t>Manager: Revenue, Reporting and Compliance</w:t>
            </w:r>
          </w:p>
        </w:tc>
        <w:tc>
          <w:tcPr>
            <w:tcW w:w="1701" w:type="dxa"/>
            <w:gridSpan w:val="2"/>
          </w:tcPr>
          <w:p w:rsidR="008D7639" w:rsidRDefault="008E3FD3" w:rsidP="0018525E">
            <w:pPr>
              <w:jc w:val="both"/>
              <w:rPr>
                <w:rFonts w:cs="Arial"/>
              </w:rPr>
            </w:pPr>
            <w:r>
              <w:rPr>
                <w:rFonts w:cs="Arial"/>
              </w:rPr>
              <w:t>29 February 2016</w:t>
            </w:r>
          </w:p>
        </w:tc>
        <w:tc>
          <w:tcPr>
            <w:tcW w:w="1984" w:type="dxa"/>
          </w:tcPr>
          <w:p w:rsidR="008D7639" w:rsidRDefault="007F5609" w:rsidP="0018525E">
            <w:pPr>
              <w:jc w:val="both"/>
              <w:rPr>
                <w:rFonts w:cs="Arial"/>
              </w:rPr>
            </w:pPr>
            <w:r w:rsidRPr="007F5609">
              <w:rPr>
                <w:rFonts w:cs="Arial"/>
              </w:rPr>
              <w:t>This was due to when debt is realised, the corporate service department did not communicate with the finance department to raise the debt</w:t>
            </w:r>
            <w:r>
              <w:rPr>
                <w:rFonts w:cs="Arial"/>
              </w:rPr>
              <w:t>.</w:t>
            </w:r>
          </w:p>
        </w:tc>
      </w:tr>
      <w:tr w:rsidR="008E3FD3" w:rsidTr="00A85035">
        <w:trPr>
          <w:cantSplit/>
          <w:trHeight w:val="1134"/>
        </w:trPr>
        <w:tc>
          <w:tcPr>
            <w:tcW w:w="534" w:type="dxa"/>
            <w:textDirection w:val="btLr"/>
          </w:tcPr>
          <w:p w:rsidR="008E3FD3" w:rsidRDefault="008E3FD3" w:rsidP="008E3FD3">
            <w:pPr>
              <w:ind w:left="113" w:right="113"/>
              <w:jc w:val="center"/>
              <w:rPr>
                <w:rFonts w:asciiTheme="majorHAnsi" w:hAnsiTheme="majorHAnsi" w:cs="Arial"/>
                <w:b/>
              </w:rPr>
            </w:pPr>
            <w:r>
              <w:rPr>
                <w:rFonts w:asciiTheme="majorHAnsi" w:hAnsiTheme="majorHAnsi" w:cs="Arial"/>
                <w:b/>
              </w:rPr>
              <w:lastRenderedPageBreak/>
              <w:t>57</w:t>
            </w:r>
          </w:p>
        </w:tc>
        <w:tc>
          <w:tcPr>
            <w:tcW w:w="1842" w:type="dxa"/>
            <w:gridSpan w:val="2"/>
          </w:tcPr>
          <w:p w:rsidR="008E3FD3" w:rsidRDefault="008E3FD3" w:rsidP="0018525E">
            <w:pPr>
              <w:jc w:val="both"/>
              <w:rPr>
                <w:rFonts w:asciiTheme="majorHAnsi" w:hAnsiTheme="majorHAnsi" w:cs="Arial"/>
              </w:rPr>
            </w:pPr>
            <w:r>
              <w:rPr>
                <w:rFonts w:asciiTheme="majorHAnsi" w:hAnsiTheme="majorHAnsi" w:cs="Arial"/>
              </w:rPr>
              <w:t>Co.40- Receivable – Debtors not raised (EX.105)</w:t>
            </w:r>
          </w:p>
        </w:tc>
        <w:tc>
          <w:tcPr>
            <w:tcW w:w="3828" w:type="dxa"/>
            <w:gridSpan w:val="3"/>
          </w:tcPr>
          <w:p w:rsidR="008E3FD3" w:rsidRPr="00E62E98" w:rsidRDefault="008E3FD3" w:rsidP="0018525E">
            <w:pPr>
              <w:pStyle w:val="NormalWeb"/>
              <w:jc w:val="both"/>
              <w:rPr>
                <w:rFonts w:asciiTheme="majorHAnsi" w:hAnsiTheme="majorHAnsi" w:cs="Arial"/>
                <w:sz w:val="20"/>
                <w:szCs w:val="20"/>
              </w:rPr>
            </w:pPr>
            <w:r w:rsidRPr="00E62E98">
              <w:rPr>
                <w:rFonts w:asciiTheme="majorHAnsi" w:hAnsiTheme="majorHAnsi" w:cs="Arial"/>
                <w:sz w:val="20"/>
                <w:szCs w:val="20"/>
              </w:rPr>
              <w:t>During the testing of the sundry debtors it was noted that there were debt repayments that were made by employees but no debt was raised.</w:t>
            </w:r>
          </w:p>
          <w:p w:rsidR="008E3FD3" w:rsidRDefault="008E3FD3" w:rsidP="0018525E">
            <w:pPr>
              <w:jc w:val="both"/>
              <w:rPr>
                <w:rFonts w:cs="Arial"/>
              </w:rPr>
            </w:pPr>
          </w:p>
        </w:tc>
        <w:tc>
          <w:tcPr>
            <w:tcW w:w="3260" w:type="dxa"/>
          </w:tcPr>
          <w:p w:rsidR="008E3FD3" w:rsidRDefault="008E3FD3" w:rsidP="0018525E">
            <w:pPr>
              <w:pStyle w:val="NormalWeb"/>
              <w:jc w:val="both"/>
              <w:rPr>
                <w:rFonts w:cs="Arial"/>
                <w:sz w:val="20"/>
                <w:szCs w:val="20"/>
              </w:rPr>
            </w:pPr>
            <w:r>
              <w:rPr>
                <w:rFonts w:cs="Arial"/>
                <w:sz w:val="20"/>
                <w:szCs w:val="20"/>
              </w:rPr>
              <w:t xml:space="preserve">Management will </w:t>
            </w:r>
            <w:r w:rsidRPr="0042681F">
              <w:rPr>
                <w:rFonts w:cs="Arial"/>
                <w:sz w:val="20"/>
                <w:szCs w:val="20"/>
              </w:rPr>
              <w:t xml:space="preserve">ensure that all employees of the municipality who </w:t>
            </w:r>
            <w:r>
              <w:rPr>
                <w:rFonts w:cs="Arial"/>
                <w:sz w:val="20"/>
                <w:szCs w:val="20"/>
              </w:rPr>
              <w:t xml:space="preserve">are </w:t>
            </w:r>
            <w:proofErr w:type="gramStart"/>
            <w:r>
              <w:rPr>
                <w:rFonts w:cs="Arial"/>
                <w:sz w:val="20"/>
                <w:szCs w:val="20"/>
              </w:rPr>
              <w:t>owing</w:t>
            </w:r>
            <w:proofErr w:type="gramEnd"/>
            <w:r>
              <w:rPr>
                <w:rFonts w:cs="Arial"/>
                <w:sz w:val="20"/>
                <w:szCs w:val="20"/>
              </w:rPr>
              <w:t xml:space="preserve"> the municipality </w:t>
            </w:r>
            <w:r w:rsidRPr="0042681F">
              <w:rPr>
                <w:rFonts w:cs="Arial"/>
                <w:sz w:val="20"/>
                <w:szCs w:val="20"/>
              </w:rPr>
              <w:t>be raised as individual debtors and ensure that the repayments from debtors must be recorded and accounted properly.</w:t>
            </w:r>
          </w:p>
          <w:p w:rsidR="008E3FD3" w:rsidRDefault="008E3FD3" w:rsidP="0018525E">
            <w:pPr>
              <w:pStyle w:val="NormalWeb"/>
              <w:jc w:val="both"/>
              <w:rPr>
                <w:rFonts w:cs="Arial"/>
                <w:sz w:val="20"/>
                <w:szCs w:val="20"/>
              </w:rPr>
            </w:pPr>
          </w:p>
          <w:p w:rsidR="008E3FD3" w:rsidRPr="00E370C8" w:rsidRDefault="008E3FD3" w:rsidP="0018525E">
            <w:pPr>
              <w:pStyle w:val="NormalWeb"/>
              <w:jc w:val="both"/>
              <w:rPr>
                <w:rFonts w:ascii="Arial" w:hAnsi="Arial" w:cs="Arial"/>
                <w:sz w:val="22"/>
                <w:szCs w:val="22"/>
                <w:lang w:val="en-ZA"/>
              </w:rPr>
            </w:pPr>
            <w:r>
              <w:rPr>
                <w:rFonts w:cs="Arial"/>
                <w:sz w:val="20"/>
                <w:szCs w:val="20"/>
              </w:rPr>
              <w:t>Management will perform monthly reconciliations on all individual debtors</w:t>
            </w:r>
          </w:p>
          <w:p w:rsidR="008E3FD3" w:rsidRDefault="008E3FD3" w:rsidP="0018525E">
            <w:pPr>
              <w:jc w:val="both"/>
              <w:rPr>
                <w:rFonts w:cs="Arial"/>
              </w:rPr>
            </w:pPr>
          </w:p>
        </w:tc>
        <w:tc>
          <w:tcPr>
            <w:tcW w:w="1843" w:type="dxa"/>
          </w:tcPr>
          <w:p w:rsidR="008E3FD3" w:rsidRDefault="008E3FD3" w:rsidP="0018525E">
            <w:pPr>
              <w:jc w:val="both"/>
              <w:rPr>
                <w:rFonts w:cs="Arial"/>
              </w:rPr>
            </w:pPr>
            <w:r>
              <w:rPr>
                <w:rFonts w:cs="Arial"/>
              </w:rPr>
              <w:t>Manager: Revenue, Reporting and Compliance</w:t>
            </w:r>
          </w:p>
        </w:tc>
        <w:tc>
          <w:tcPr>
            <w:tcW w:w="1701" w:type="dxa"/>
            <w:gridSpan w:val="2"/>
          </w:tcPr>
          <w:p w:rsidR="008E3FD3" w:rsidRDefault="008E3FD3" w:rsidP="0018525E">
            <w:pPr>
              <w:jc w:val="both"/>
              <w:rPr>
                <w:rFonts w:cs="Arial"/>
              </w:rPr>
            </w:pPr>
            <w:r>
              <w:rPr>
                <w:rFonts w:cs="Arial"/>
              </w:rPr>
              <w:t>29 February 2016</w:t>
            </w:r>
          </w:p>
          <w:p w:rsidR="008E3FD3" w:rsidRDefault="008E3FD3" w:rsidP="0018525E">
            <w:pPr>
              <w:jc w:val="both"/>
              <w:rPr>
                <w:rFonts w:cs="Arial"/>
              </w:rPr>
            </w:pPr>
          </w:p>
          <w:p w:rsidR="008E3FD3" w:rsidRDefault="008E3FD3" w:rsidP="0018525E">
            <w:pPr>
              <w:jc w:val="both"/>
              <w:rPr>
                <w:rFonts w:cs="Arial"/>
              </w:rPr>
            </w:pPr>
            <w:r>
              <w:rPr>
                <w:rFonts w:cs="Arial"/>
              </w:rPr>
              <w:t>On-going</w:t>
            </w:r>
          </w:p>
        </w:tc>
        <w:tc>
          <w:tcPr>
            <w:tcW w:w="1984" w:type="dxa"/>
          </w:tcPr>
          <w:p w:rsidR="007F5609" w:rsidRPr="007F5609" w:rsidRDefault="007F5609" w:rsidP="0018525E">
            <w:pPr>
              <w:jc w:val="both"/>
              <w:rPr>
                <w:rFonts w:cs="Arial"/>
              </w:rPr>
            </w:pPr>
            <w:r w:rsidRPr="007F5609">
              <w:rPr>
                <w:rFonts w:cs="Arial"/>
              </w:rPr>
              <w:t>This was due to when debt is realised, the corporate service department did not communicate with the finance department to raise the debt. Furthermore, no sundry debt register was maintained to reconcile the debts and hence the matter was not identified.</w:t>
            </w:r>
          </w:p>
          <w:p w:rsidR="008E3FD3" w:rsidRDefault="008E3FD3" w:rsidP="0018525E">
            <w:pPr>
              <w:jc w:val="both"/>
              <w:rPr>
                <w:rFonts w:cs="Arial"/>
              </w:rPr>
            </w:pPr>
          </w:p>
        </w:tc>
      </w:tr>
      <w:tr w:rsidR="008E3FD3" w:rsidTr="00181241">
        <w:trPr>
          <w:trHeight w:val="585"/>
        </w:trPr>
        <w:tc>
          <w:tcPr>
            <w:tcW w:w="14992" w:type="dxa"/>
            <w:gridSpan w:val="11"/>
            <w:shd w:val="clear" w:color="auto" w:fill="808080" w:themeFill="background1" w:themeFillShade="80"/>
          </w:tcPr>
          <w:p w:rsidR="008E3FD3" w:rsidRPr="00DD255E" w:rsidRDefault="008E3FD3" w:rsidP="008E3FD3">
            <w:pPr>
              <w:rPr>
                <w:rFonts w:asciiTheme="majorHAnsi" w:hAnsiTheme="majorHAnsi" w:cs="Arial"/>
                <w:b/>
              </w:rPr>
            </w:pPr>
            <w:r>
              <w:rPr>
                <w:rFonts w:asciiTheme="majorHAnsi" w:hAnsiTheme="majorHAnsi" w:cs="Arial"/>
                <w:b/>
              </w:rPr>
              <w:t>ANNEXURE B: Other Important Matters</w:t>
            </w:r>
          </w:p>
        </w:tc>
      </w:tr>
      <w:tr w:rsidR="008E3FD3" w:rsidTr="007F5609">
        <w:trPr>
          <w:cantSplit/>
          <w:trHeight w:val="1134"/>
        </w:trPr>
        <w:tc>
          <w:tcPr>
            <w:tcW w:w="933" w:type="dxa"/>
            <w:gridSpan w:val="2"/>
            <w:textDirection w:val="btLr"/>
          </w:tcPr>
          <w:p w:rsidR="008E3FD3" w:rsidRDefault="008E3FD3" w:rsidP="008E3FD3">
            <w:pPr>
              <w:ind w:left="113" w:right="113"/>
              <w:jc w:val="center"/>
              <w:rPr>
                <w:rFonts w:cs="Arial"/>
                <w:b/>
                <w:szCs w:val="22"/>
              </w:rPr>
            </w:pPr>
            <w:r>
              <w:rPr>
                <w:rFonts w:cs="Arial"/>
                <w:b/>
                <w:szCs w:val="22"/>
              </w:rPr>
              <w:lastRenderedPageBreak/>
              <w:t>59-60</w:t>
            </w:r>
          </w:p>
          <w:p w:rsidR="008E3FD3" w:rsidRPr="00FA7ECF" w:rsidRDefault="008E3FD3" w:rsidP="008E3FD3">
            <w:pPr>
              <w:ind w:left="113" w:right="113"/>
              <w:jc w:val="center"/>
              <w:rPr>
                <w:rFonts w:cs="Arial"/>
                <w:b/>
                <w:szCs w:val="22"/>
              </w:rPr>
            </w:pPr>
          </w:p>
        </w:tc>
        <w:tc>
          <w:tcPr>
            <w:tcW w:w="1443" w:type="dxa"/>
          </w:tcPr>
          <w:p w:rsidR="008E3FD3" w:rsidRPr="00DD255E" w:rsidRDefault="008E3FD3" w:rsidP="0018525E">
            <w:pPr>
              <w:jc w:val="both"/>
              <w:rPr>
                <w:rFonts w:asciiTheme="majorHAnsi" w:hAnsiTheme="majorHAnsi" w:cs="Arial"/>
                <w:szCs w:val="22"/>
              </w:rPr>
            </w:pPr>
            <w:r>
              <w:rPr>
                <w:rFonts w:asciiTheme="majorHAnsi" w:hAnsiTheme="majorHAnsi" w:cs="Arial"/>
                <w:szCs w:val="22"/>
              </w:rPr>
              <w:t>Co.4 – Control Environment – Approved policies and procedures not in place (EX,3)</w:t>
            </w:r>
          </w:p>
        </w:tc>
        <w:tc>
          <w:tcPr>
            <w:tcW w:w="3828" w:type="dxa"/>
            <w:gridSpan w:val="3"/>
          </w:tcPr>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(a) During the planning of the audit, while obtaining an understanding of the municipality's transaction cycles, it was noted that formalised policies, procedures, techniques, and control mechanisms have not been developed and are not in place for the following cycles:</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 xml:space="preserve">(1) Irregular Expenditure (Identification, reporting and preventing) </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(2) Fruitless and Wasteful Expenditure</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(3) Related parties</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(4) Journals</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(5) Contingent assets</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(6) Post-employment benefits </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(7) Contingent liabilities</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(8) VAT</w:t>
            </w:r>
          </w:p>
          <w:p w:rsidR="008E3FD3" w:rsidRPr="00E62E98" w:rsidRDefault="008E3FD3" w:rsidP="0018525E">
            <w:pPr>
              <w:jc w:val="both"/>
              <w:rPr>
                <w:rFonts w:asciiTheme="majorHAnsi" w:hAnsiTheme="majorHAnsi" w:cs="Arial"/>
                <w:szCs w:val="22"/>
              </w:rPr>
            </w:pPr>
            <w:r w:rsidRPr="00E62E98">
              <w:rPr>
                <w:rFonts w:asciiTheme="majorHAnsi" w:hAnsiTheme="majorHAnsi" w:cs="Arial"/>
                <w:szCs w:val="22"/>
              </w:rPr>
              <w:t xml:space="preserve">(9) Provisions </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(10) Commitments</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(11) Payables</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(11) Leases</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(12) Debts impairment</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(13) Travel and Subsistence Policy</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 xml:space="preserve">(14) Payables </w:t>
            </w:r>
          </w:p>
          <w:p w:rsidR="008E3FD3" w:rsidRDefault="008E3FD3" w:rsidP="0018525E">
            <w:pPr>
              <w:jc w:val="both"/>
              <w:rPr>
                <w:rFonts w:cs="Arial"/>
                <w:szCs w:val="22"/>
              </w:rPr>
            </w:pPr>
          </w:p>
        </w:tc>
        <w:tc>
          <w:tcPr>
            <w:tcW w:w="3260" w:type="dxa"/>
          </w:tcPr>
          <w:p w:rsidR="008E3FD3" w:rsidRDefault="008E3FD3" w:rsidP="0018525E">
            <w:pPr>
              <w:jc w:val="both"/>
              <w:rPr>
                <w:rFonts w:cs="Arial"/>
                <w:szCs w:val="22"/>
              </w:rPr>
            </w:pPr>
            <w:r>
              <w:rPr>
                <w:rFonts w:cs="Arial"/>
                <w:szCs w:val="22"/>
              </w:rPr>
              <w:t>Management will develop a procedure manual for the listed cycles required for obtaining the understandin</w:t>
            </w:r>
            <w:r w:rsidR="00A45A90">
              <w:rPr>
                <w:rFonts w:cs="Arial"/>
                <w:szCs w:val="22"/>
              </w:rPr>
              <w:t>g the transaction cycles. The Procedure manual will be submitted to Council to take note.</w:t>
            </w:r>
          </w:p>
          <w:p w:rsidR="00A45A90" w:rsidRDefault="00A45A90" w:rsidP="0018525E">
            <w:pPr>
              <w:jc w:val="both"/>
              <w:rPr>
                <w:rFonts w:cs="Arial"/>
                <w:szCs w:val="22"/>
              </w:rPr>
            </w:pPr>
          </w:p>
        </w:tc>
        <w:tc>
          <w:tcPr>
            <w:tcW w:w="1984" w:type="dxa"/>
            <w:gridSpan w:val="2"/>
          </w:tcPr>
          <w:p w:rsidR="008E3FD3" w:rsidRDefault="007F5609" w:rsidP="0018525E">
            <w:pPr>
              <w:jc w:val="both"/>
              <w:rPr>
                <w:rFonts w:cs="Arial"/>
                <w:szCs w:val="22"/>
              </w:rPr>
            </w:pPr>
            <w:r>
              <w:rPr>
                <w:rFonts w:cs="Arial"/>
                <w:szCs w:val="22"/>
              </w:rPr>
              <w:t>Manager: Supply Chain</w:t>
            </w:r>
          </w:p>
        </w:tc>
        <w:tc>
          <w:tcPr>
            <w:tcW w:w="1560" w:type="dxa"/>
          </w:tcPr>
          <w:p w:rsidR="008E3FD3" w:rsidRDefault="007F5609" w:rsidP="0018525E">
            <w:pPr>
              <w:jc w:val="both"/>
              <w:rPr>
                <w:rFonts w:cs="Arial"/>
              </w:rPr>
            </w:pPr>
            <w:r>
              <w:rPr>
                <w:rFonts w:cs="Arial"/>
              </w:rPr>
              <w:t>29 February 2016</w:t>
            </w:r>
          </w:p>
        </w:tc>
        <w:tc>
          <w:tcPr>
            <w:tcW w:w="1984" w:type="dxa"/>
          </w:tcPr>
          <w:p w:rsidR="007F5609" w:rsidRPr="007F5609" w:rsidRDefault="007F5609" w:rsidP="0018525E">
            <w:pPr>
              <w:jc w:val="both"/>
              <w:rPr>
                <w:rFonts w:cs="Arial"/>
              </w:rPr>
            </w:pPr>
            <w:r w:rsidRPr="007F5609">
              <w:rPr>
                <w:rFonts w:cs="Arial"/>
              </w:rPr>
              <w:t>The above mentioned resulted due to the following:</w:t>
            </w:r>
          </w:p>
          <w:p w:rsidR="007F5609" w:rsidRPr="007F5609" w:rsidRDefault="007F5609" w:rsidP="0018525E">
            <w:pPr>
              <w:jc w:val="both"/>
              <w:rPr>
                <w:rFonts w:cs="Arial"/>
              </w:rPr>
            </w:pPr>
            <w:r w:rsidRPr="007F5609">
              <w:rPr>
                <w:rFonts w:cs="Arial"/>
              </w:rPr>
              <w:t>(a) Management did not develop and implement the necessary policies and procedures.</w:t>
            </w:r>
          </w:p>
          <w:p w:rsidR="007F5609" w:rsidRPr="007F5609" w:rsidRDefault="007F5609" w:rsidP="0018525E">
            <w:pPr>
              <w:jc w:val="both"/>
              <w:rPr>
                <w:rFonts w:cs="Arial"/>
              </w:rPr>
            </w:pPr>
            <w:r w:rsidRPr="007F5609">
              <w:rPr>
                <w:rFonts w:cs="Arial"/>
              </w:rPr>
              <w:t xml:space="preserve">(b) Recommendations of the auditors in the previous year </w:t>
            </w:r>
            <w:proofErr w:type="gramStart"/>
            <w:r w:rsidRPr="007F5609">
              <w:rPr>
                <w:rFonts w:cs="Arial"/>
              </w:rPr>
              <w:t>was</w:t>
            </w:r>
            <w:proofErr w:type="gramEnd"/>
            <w:r w:rsidRPr="007F5609">
              <w:rPr>
                <w:rFonts w:cs="Arial"/>
              </w:rPr>
              <w:t xml:space="preserve"> not implemented.</w:t>
            </w:r>
          </w:p>
          <w:p w:rsidR="008E3FD3" w:rsidRDefault="008E3FD3" w:rsidP="0018525E">
            <w:pPr>
              <w:jc w:val="both"/>
              <w:rPr>
                <w:rFonts w:cs="Arial"/>
              </w:rPr>
            </w:pPr>
          </w:p>
        </w:tc>
      </w:tr>
      <w:tr w:rsidR="008E3FD3" w:rsidTr="007F5609">
        <w:trPr>
          <w:cantSplit/>
          <w:trHeight w:val="1134"/>
        </w:trPr>
        <w:tc>
          <w:tcPr>
            <w:tcW w:w="933" w:type="dxa"/>
            <w:gridSpan w:val="2"/>
            <w:textDirection w:val="btLr"/>
          </w:tcPr>
          <w:p w:rsidR="008E3FD3" w:rsidRDefault="008E3FD3" w:rsidP="008E3FD3">
            <w:pPr>
              <w:ind w:left="113" w:right="113"/>
              <w:jc w:val="center"/>
              <w:rPr>
                <w:rFonts w:cs="Arial"/>
                <w:b/>
                <w:szCs w:val="22"/>
              </w:rPr>
            </w:pPr>
            <w:r>
              <w:rPr>
                <w:rFonts w:cs="Arial"/>
                <w:b/>
                <w:szCs w:val="22"/>
              </w:rPr>
              <w:lastRenderedPageBreak/>
              <w:t>61-62</w:t>
            </w:r>
          </w:p>
          <w:p w:rsidR="008E3FD3" w:rsidRDefault="008E3FD3" w:rsidP="008E3FD3">
            <w:pPr>
              <w:ind w:left="113" w:right="113"/>
              <w:jc w:val="center"/>
              <w:rPr>
                <w:rFonts w:cs="Arial"/>
                <w:b/>
                <w:szCs w:val="22"/>
              </w:rPr>
            </w:pPr>
            <w:r>
              <w:rPr>
                <w:rFonts w:cs="Arial"/>
                <w:b/>
                <w:szCs w:val="22"/>
              </w:rPr>
              <w:t xml:space="preserve"> </w:t>
            </w:r>
          </w:p>
          <w:p w:rsidR="008E3FD3" w:rsidRDefault="008E3FD3" w:rsidP="008E3FD3">
            <w:pPr>
              <w:ind w:left="113" w:right="113"/>
              <w:jc w:val="center"/>
              <w:rPr>
                <w:rFonts w:cs="Arial"/>
                <w:b/>
                <w:szCs w:val="22"/>
              </w:rPr>
            </w:pPr>
          </w:p>
          <w:p w:rsidR="008E3FD3" w:rsidRPr="00FA7ECF" w:rsidRDefault="008E3FD3" w:rsidP="008E3FD3">
            <w:pPr>
              <w:ind w:left="113" w:right="113"/>
              <w:jc w:val="center"/>
              <w:rPr>
                <w:rFonts w:cs="Arial"/>
                <w:b/>
                <w:szCs w:val="22"/>
              </w:rPr>
            </w:pPr>
          </w:p>
        </w:tc>
        <w:tc>
          <w:tcPr>
            <w:tcW w:w="1443" w:type="dxa"/>
          </w:tcPr>
          <w:p w:rsidR="008E3FD3" w:rsidRPr="00DD255E" w:rsidRDefault="008E3FD3" w:rsidP="0018525E">
            <w:pPr>
              <w:jc w:val="both"/>
              <w:rPr>
                <w:rFonts w:asciiTheme="majorHAnsi" w:hAnsiTheme="majorHAnsi" w:cs="Arial"/>
                <w:szCs w:val="22"/>
              </w:rPr>
            </w:pPr>
            <w:r>
              <w:rPr>
                <w:rFonts w:asciiTheme="majorHAnsi" w:hAnsiTheme="majorHAnsi" w:cs="Arial"/>
                <w:szCs w:val="22"/>
              </w:rPr>
              <w:t>Co.8 – Completeness of work in progress in asset register (EX.16)</w:t>
            </w:r>
          </w:p>
        </w:tc>
        <w:tc>
          <w:tcPr>
            <w:tcW w:w="3828" w:type="dxa"/>
            <w:gridSpan w:val="3"/>
          </w:tcPr>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During the audit it was noted that Xhariep District Municipality (XDM) received funds from Motheo District Municipality to complete the capital project of Naledi Local Municipality. It was further noted that the project should have been transferred on completion to Naledi Local Municipality.</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The following were noted on the project:</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 xml:space="preserve">(1) The project is still in progress however no work in progress (WIP) amount has been included XDM’s asset register. </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 xml:space="preserve">(2) It was also noted that the project has been put on hold for a period of over two years. According to XDM, this project has been abandoned by the contractor. XDM should indicate the processes and steps in place to ensure the completion of the project. The amount indicated on the commitments register is R985 325.06. Attached to the communication are the pictures indicating the status of the contract.  </w:t>
            </w:r>
          </w:p>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 xml:space="preserve">(3) Management has indicated that the project costs were being expensed in the year it was paid through operating expenditure. </w:t>
            </w:r>
          </w:p>
          <w:p w:rsidR="008E3FD3" w:rsidRDefault="008E3FD3" w:rsidP="0018525E">
            <w:pPr>
              <w:jc w:val="both"/>
              <w:rPr>
                <w:rFonts w:cs="Arial"/>
                <w:szCs w:val="22"/>
              </w:rPr>
            </w:pPr>
          </w:p>
        </w:tc>
        <w:tc>
          <w:tcPr>
            <w:tcW w:w="3260" w:type="dxa"/>
          </w:tcPr>
          <w:p w:rsidR="00E43739" w:rsidRPr="00E43739" w:rsidRDefault="00E43739" w:rsidP="0018525E">
            <w:pPr>
              <w:pStyle w:val="NormalWeb"/>
              <w:jc w:val="both"/>
              <w:rPr>
                <w:rFonts w:asciiTheme="majorHAnsi" w:hAnsiTheme="majorHAnsi" w:cs="Arial"/>
                <w:sz w:val="20"/>
                <w:szCs w:val="22"/>
              </w:rPr>
            </w:pPr>
            <w:r w:rsidRPr="00E43739">
              <w:rPr>
                <w:rFonts w:asciiTheme="majorHAnsi" w:hAnsiTheme="majorHAnsi" w:cs="Arial"/>
                <w:sz w:val="20"/>
                <w:szCs w:val="22"/>
              </w:rPr>
              <w:t>Management of Xhariep District Municipality will take the matter to council with the following recommendation:</w:t>
            </w:r>
          </w:p>
          <w:p w:rsidR="00E43739" w:rsidRPr="00E43739" w:rsidRDefault="00E43739" w:rsidP="0018525E">
            <w:pPr>
              <w:pStyle w:val="NormalWeb"/>
              <w:jc w:val="both"/>
              <w:rPr>
                <w:rFonts w:asciiTheme="majorHAnsi" w:hAnsiTheme="majorHAnsi" w:cs="Arial"/>
                <w:sz w:val="20"/>
                <w:szCs w:val="22"/>
              </w:rPr>
            </w:pPr>
            <w:r w:rsidRPr="00E43739">
              <w:rPr>
                <w:rFonts w:asciiTheme="majorHAnsi" w:hAnsiTheme="majorHAnsi" w:cs="Arial"/>
                <w:sz w:val="20"/>
                <w:szCs w:val="22"/>
              </w:rPr>
              <w:t>-</w:t>
            </w:r>
            <w:r>
              <w:rPr>
                <w:rFonts w:asciiTheme="majorHAnsi" w:hAnsiTheme="majorHAnsi" w:cs="Arial"/>
                <w:sz w:val="20"/>
                <w:szCs w:val="22"/>
              </w:rPr>
              <w:t xml:space="preserve"> </w:t>
            </w:r>
            <w:r w:rsidRPr="00E43739">
              <w:rPr>
                <w:rFonts w:asciiTheme="majorHAnsi" w:hAnsiTheme="majorHAnsi" w:cs="Arial"/>
                <w:sz w:val="20"/>
                <w:szCs w:val="22"/>
              </w:rPr>
              <w:t>Council to notify Provincial Treasury and COGTA of the incomplete project;</w:t>
            </w:r>
          </w:p>
          <w:p w:rsidR="00E43739" w:rsidRPr="00E43739" w:rsidRDefault="00E43739" w:rsidP="0018525E">
            <w:pPr>
              <w:pStyle w:val="NormalWeb"/>
              <w:jc w:val="both"/>
              <w:rPr>
                <w:rFonts w:asciiTheme="majorHAnsi" w:hAnsiTheme="majorHAnsi" w:cs="Arial"/>
                <w:sz w:val="20"/>
                <w:szCs w:val="22"/>
              </w:rPr>
            </w:pPr>
            <w:r w:rsidRPr="00E43739">
              <w:rPr>
                <w:rFonts w:asciiTheme="majorHAnsi" w:hAnsiTheme="majorHAnsi" w:cs="Arial"/>
                <w:sz w:val="20"/>
                <w:szCs w:val="22"/>
              </w:rPr>
              <w:t>- Council to solicit advise and financial support from Provincial Treasury and COGTA on the process to follow in order to complete the project;</w:t>
            </w:r>
          </w:p>
          <w:p w:rsidR="00E43739" w:rsidRPr="00E43739" w:rsidRDefault="00E43739" w:rsidP="0018525E">
            <w:pPr>
              <w:pStyle w:val="NormalWeb"/>
              <w:jc w:val="both"/>
              <w:rPr>
                <w:rFonts w:asciiTheme="majorHAnsi" w:hAnsiTheme="majorHAnsi" w:cs="Arial"/>
                <w:sz w:val="20"/>
                <w:szCs w:val="22"/>
              </w:rPr>
            </w:pPr>
            <w:r w:rsidRPr="00E43739">
              <w:rPr>
                <w:rFonts w:asciiTheme="majorHAnsi" w:hAnsiTheme="majorHAnsi" w:cs="Arial"/>
                <w:sz w:val="20"/>
                <w:szCs w:val="22"/>
              </w:rPr>
              <w:t xml:space="preserve">- Council to recommend that the project be transferred to </w:t>
            </w:r>
            <w:proofErr w:type="spellStart"/>
            <w:r w:rsidRPr="00E43739">
              <w:rPr>
                <w:rFonts w:asciiTheme="majorHAnsi" w:hAnsiTheme="majorHAnsi" w:cs="Arial"/>
                <w:sz w:val="20"/>
                <w:szCs w:val="22"/>
              </w:rPr>
              <w:t>Manguang</w:t>
            </w:r>
            <w:proofErr w:type="spellEnd"/>
            <w:r w:rsidRPr="00E43739">
              <w:rPr>
                <w:rFonts w:asciiTheme="majorHAnsi" w:hAnsiTheme="majorHAnsi" w:cs="Arial"/>
                <w:sz w:val="20"/>
                <w:szCs w:val="22"/>
              </w:rPr>
              <w:t xml:space="preserve"> </w:t>
            </w:r>
            <w:proofErr w:type="spellStart"/>
            <w:r w:rsidRPr="00E43739">
              <w:rPr>
                <w:rFonts w:asciiTheme="majorHAnsi" w:hAnsiTheme="majorHAnsi" w:cs="Arial"/>
                <w:sz w:val="20"/>
                <w:szCs w:val="22"/>
              </w:rPr>
              <w:t>Metrol</w:t>
            </w:r>
            <w:proofErr w:type="spellEnd"/>
            <w:r w:rsidRPr="00E43739">
              <w:rPr>
                <w:rFonts w:asciiTheme="majorHAnsi" w:hAnsiTheme="majorHAnsi" w:cs="Arial"/>
                <w:sz w:val="20"/>
                <w:szCs w:val="22"/>
              </w:rPr>
              <w:t xml:space="preserve"> Municipality once Naledi Local Municipality is demarcated to </w:t>
            </w:r>
            <w:proofErr w:type="spellStart"/>
            <w:r w:rsidRPr="00E43739">
              <w:rPr>
                <w:rFonts w:asciiTheme="majorHAnsi" w:hAnsiTheme="majorHAnsi" w:cs="Arial"/>
                <w:sz w:val="20"/>
                <w:szCs w:val="22"/>
              </w:rPr>
              <w:t>Mangaung</w:t>
            </w:r>
            <w:proofErr w:type="spellEnd"/>
            <w:r w:rsidRPr="00E43739">
              <w:rPr>
                <w:rFonts w:asciiTheme="majorHAnsi" w:hAnsiTheme="majorHAnsi" w:cs="Arial"/>
                <w:sz w:val="20"/>
                <w:szCs w:val="22"/>
              </w:rPr>
              <w:t xml:space="preserve"> Metro Municipality. </w:t>
            </w:r>
          </w:p>
          <w:p w:rsidR="008E3FD3" w:rsidRDefault="008E3FD3" w:rsidP="0018525E">
            <w:pPr>
              <w:jc w:val="both"/>
              <w:rPr>
                <w:rFonts w:cs="Arial"/>
                <w:szCs w:val="22"/>
              </w:rPr>
            </w:pPr>
          </w:p>
        </w:tc>
        <w:tc>
          <w:tcPr>
            <w:tcW w:w="1984" w:type="dxa"/>
            <w:gridSpan w:val="2"/>
          </w:tcPr>
          <w:p w:rsidR="008E3FD3" w:rsidRDefault="00E43739" w:rsidP="0018525E">
            <w:pPr>
              <w:jc w:val="both"/>
              <w:rPr>
                <w:rFonts w:cs="Arial"/>
                <w:szCs w:val="22"/>
              </w:rPr>
            </w:pPr>
            <w:r>
              <w:rPr>
                <w:rFonts w:cs="Arial"/>
                <w:szCs w:val="22"/>
              </w:rPr>
              <w:t>Municipal Manager</w:t>
            </w:r>
          </w:p>
          <w:p w:rsidR="00E43739" w:rsidRDefault="00E43739" w:rsidP="0018525E">
            <w:pPr>
              <w:jc w:val="both"/>
              <w:rPr>
                <w:rFonts w:cs="Arial"/>
                <w:szCs w:val="22"/>
              </w:rPr>
            </w:pPr>
          </w:p>
          <w:p w:rsidR="00E43739" w:rsidRDefault="00E43739" w:rsidP="0018525E">
            <w:pPr>
              <w:jc w:val="both"/>
              <w:rPr>
                <w:rFonts w:cs="Arial"/>
                <w:szCs w:val="22"/>
              </w:rPr>
            </w:pPr>
            <w:r>
              <w:rPr>
                <w:rFonts w:cs="Arial"/>
                <w:szCs w:val="22"/>
              </w:rPr>
              <w:t>Chief Financial Officer</w:t>
            </w:r>
          </w:p>
        </w:tc>
        <w:tc>
          <w:tcPr>
            <w:tcW w:w="1560" w:type="dxa"/>
          </w:tcPr>
          <w:p w:rsidR="008E3FD3" w:rsidRDefault="00E43739" w:rsidP="0018525E">
            <w:pPr>
              <w:jc w:val="both"/>
              <w:rPr>
                <w:rFonts w:cs="Arial"/>
              </w:rPr>
            </w:pPr>
            <w:r>
              <w:rPr>
                <w:rFonts w:cs="Arial"/>
              </w:rPr>
              <w:t>29 February 2016</w:t>
            </w:r>
          </w:p>
        </w:tc>
        <w:tc>
          <w:tcPr>
            <w:tcW w:w="1984" w:type="dxa"/>
          </w:tcPr>
          <w:p w:rsidR="007F5609" w:rsidRPr="007F5609" w:rsidRDefault="007F5609" w:rsidP="0018525E">
            <w:pPr>
              <w:pStyle w:val="NormalWeb"/>
              <w:jc w:val="both"/>
              <w:rPr>
                <w:rFonts w:asciiTheme="majorHAnsi" w:hAnsiTheme="majorHAnsi" w:cs="Arial"/>
                <w:sz w:val="20"/>
                <w:szCs w:val="22"/>
              </w:rPr>
            </w:pPr>
            <w:r w:rsidRPr="007F5609">
              <w:rPr>
                <w:rFonts w:asciiTheme="majorHAnsi" w:hAnsiTheme="majorHAnsi" w:cs="Arial"/>
                <w:sz w:val="20"/>
                <w:szCs w:val="22"/>
              </w:rPr>
              <w:t>The cause is due to a lack of management controls to ensure that work in progress is properly identified and disclosed in the financial statements.</w:t>
            </w:r>
          </w:p>
          <w:p w:rsidR="008E3FD3" w:rsidRDefault="008E3FD3" w:rsidP="0018525E">
            <w:pPr>
              <w:jc w:val="both"/>
              <w:rPr>
                <w:rFonts w:cs="Arial"/>
              </w:rPr>
            </w:pPr>
          </w:p>
        </w:tc>
      </w:tr>
      <w:tr w:rsidR="008E3FD3" w:rsidTr="007F5609">
        <w:trPr>
          <w:cantSplit/>
          <w:trHeight w:val="1134"/>
        </w:trPr>
        <w:tc>
          <w:tcPr>
            <w:tcW w:w="933" w:type="dxa"/>
            <w:gridSpan w:val="2"/>
            <w:textDirection w:val="btLr"/>
          </w:tcPr>
          <w:p w:rsidR="008E3FD3" w:rsidRPr="00FA7ECF" w:rsidRDefault="008E3FD3" w:rsidP="008E3FD3">
            <w:pPr>
              <w:ind w:left="113" w:right="113"/>
              <w:jc w:val="center"/>
              <w:rPr>
                <w:rFonts w:cs="Arial"/>
                <w:b/>
                <w:szCs w:val="22"/>
              </w:rPr>
            </w:pPr>
            <w:r>
              <w:rPr>
                <w:rFonts w:cs="Arial"/>
                <w:b/>
                <w:szCs w:val="22"/>
              </w:rPr>
              <w:lastRenderedPageBreak/>
              <w:t>63-64</w:t>
            </w:r>
          </w:p>
        </w:tc>
        <w:tc>
          <w:tcPr>
            <w:tcW w:w="1443" w:type="dxa"/>
          </w:tcPr>
          <w:p w:rsidR="008E3FD3" w:rsidRPr="00DD255E" w:rsidRDefault="008E3FD3" w:rsidP="0018525E">
            <w:pPr>
              <w:jc w:val="both"/>
              <w:rPr>
                <w:rFonts w:asciiTheme="majorHAnsi" w:hAnsiTheme="majorHAnsi" w:cs="Arial"/>
                <w:szCs w:val="22"/>
              </w:rPr>
            </w:pPr>
            <w:r>
              <w:rPr>
                <w:rFonts w:asciiTheme="majorHAnsi" w:hAnsiTheme="majorHAnsi" w:cs="Arial"/>
                <w:szCs w:val="22"/>
              </w:rPr>
              <w:t>Co.16 – Employee Costs – Non compliance (no assessment competencies) (EX.40)</w:t>
            </w:r>
          </w:p>
        </w:tc>
        <w:tc>
          <w:tcPr>
            <w:tcW w:w="3828" w:type="dxa"/>
            <w:gridSpan w:val="3"/>
          </w:tcPr>
          <w:p w:rsidR="008E3FD3" w:rsidRPr="00E62E98" w:rsidRDefault="008E3FD3" w:rsidP="0018525E">
            <w:pPr>
              <w:pStyle w:val="NormalWeb"/>
              <w:jc w:val="both"/>
              <w:rPr>
                <w:rFonts w:asciiTheme="majorHAnsi" w:hAnsiTheme="majorHAnsi" w:cs="Arial"/>
                <w:sz w:val="20"/>
                <w:szCs w:val="22"/>
              </w:rPr>
            </w:pPr>
            <w:r w:rsidRPr="00E62E98">
              <w:rPr>
                <w:rFonts w:asciiTheme="majorHAnsi" w:hAnsiTheme="majorHAnsi" w:cs="Arial"/>
                <w:sz w:val="20"/>
                <w:szCs w:val="22"/>
              </w:rPr>
              <w:t>No evidence that assessments of competencies were undertaken for finance and supply chain officials, that assessments were done by assessors accredited by the LGSETA in terms of SAQA guidelines and NQF-registered Unit Standards and criteria in accordance to the guidelines issued by National Treasury.</w:t>
            </w:r>
          </w:p>
          <w:p w:rsidR="008E3FD3" w:rsidRDefault="008E3FD3" w:rsidP="0018525E">
            <w:pPr>
              <w:jc w:val="both"/>
              <w:rPr>
                <w:rFonts w:cs="Arial"/>
                <w:szCs w:val="22"/>
              </w:rPr>
            </w:pPr>
          </w:p>
        </w:tc>
        <w:tc>
          <w:tcPr>
            <w:tcW w:w="3260" w:type="dxa"/>
          </w:tcPr>
          <w:p w:rsidR="008E3FD3" w:rsidRDefault="00E43739" w:rsidP="0018525E">
            <w:pPr>
              <w:jc w:val="both"/>
              <w:rPr>
                <w:rFonts w:cs="Arial"/>
                <w:szCs w:val="22"/>
              </w:rPr>
            </w:pPr>
            <w:r>
              <w:rPr>
                <w:rFonts w:cs="Arial"/>
                <w:szCs w:val="22"/>
              </w:rPr>
              <w:t>Management will ensure that all Finance and Supply Chain Officials are assessed on their respective competencies.</w:t>
            </w:r>
          </w:p>
          <w:p w:rsidR="006A3031" w:rsidRDefault="006A3031" w:rsidP="0018525E">
            <w:pPr>
              <w:jc w:val="both"/>
              <w:rPr>
                <w:rFonts w:cs="Arial"/>
                <w:szCs w:val="22"/>
              </w:rPr>
            </w:pPr>
          </w:p>
          <w:p w:rsidR="006A3031" w:rsidRDefault="006A3031" w:rsidP="0018525E">
            <w:pPr>
              <w:jc w:val="both"/>
              <w:rPr>
                <w:rFonts w:cs="Arial"/>
                <w:szCs w:val="22"/>
              </w:rPr>
            </w:pPr>
            <w:r>
              <w:rPr>
                <w:rFonts w:cs="Arial"/>
                <w:szCs w:val="22"/>
              </w:rPr>
              <w:t xml:space="preserve">HR to continuously monitor the completion of all employees that have been enrolled for competency skills assessment as required by Municipal Regulation on Minimum competency level </w:t>
            </w:r>
            <w:proofErr w:type="spellStart"/>
            <w:r>
              <w:rPr>
                <w:rFonts w:cs="Arial"/>
                <w:szCs w:val="22"/>
              </w:rPr>
              <w:t>reg</w:t>
            </w:r>
            <w:proofErr w:type="spellEnd"/>
            <w:r>
              <w:rPr>
                <w:rFonts w:cs="Arial"/>
                <w:szCs w:val="22"/>
              </w:rPr>
              <w:t xml:space="preserve"> 6 and 7(GNR 493).</w:t>
            </w:r>
            <w:r w:rsidR="00BB69F2">
              <w:rPr>
                <w:rFonts w:cs="Arial"/>
                <w:szCs w:val="22"/>
              </w:rPr>
              <w:t xml:space="preserve"> Furthermore, all certificates of completion will be filed in each employee’s respective file. </w:t>
            </w:r>
          </w:p>
        </w:tc>
        <w:tc>
          <w:tcPr>
            <w:tcW w:w="1984" w:type="dxa"/>
            <w:gridSpan w:val="2"/>
          </w:tcPr>
          <w:p w:rsidR="008E3FD3" w:rsidRDefault="00E43739" w:rsidP="0018525E">
            <w:pPr>
              <w:jc w:val="both"/>
              <w:rPr>
                <w:rFonts w:cs="Arial"/>
                <w:szCs w:val="22"/>
              </w:rPr>
            </w:pPr>
            <w:r>
              <w:rPr>
                <w:rFonts w:cs="Arial"/>
                <w:szCs w:val="22"/>
              </w:rPr>
              <w:t>HR Manager</w:t>
            </w:r>
          </w:p>
        </w:tc>
        <w:tc>
          <w:tcPr>
            <w:tcW w:w="1560" w:type="dxa"/>
          </w:tcPr>
          <w:p w:rsidR="008E3FD3" w:rsidRDefault="006A3031" w:rsidP="0018525E">
            <w:pPr>
              <w:jc w:val="both"/>
              <w:rPr>
                <w:rFonts w:cs="Arial"/>
              </w:rPr>
            </w:pPr>
            <w:r>
              <w:rPr>
                <w:rFonts w:cs="Arial"/>
              </w:rPr>
              <w:t xml:space="preserve">30 </w:t>
            </w:r>
            <w:r w:rsidR="00E43739">
              <w:rPr>
                <w:rFonts w:cs="Arial"/>
              </w:rPr>
              <w:t xml:space="preserve"> J</w:t>
            </w:r>
            <w:r>
              <w:rPr>
                <w:rFonts w:cs="Arial"/>
              </w:rPr>
              <w:t>une</w:t>
            </w:r>
            <w:r w:rsidR="00E43739">
              <w:rPr>
                <w:rFonts w:cs="Arial"/>
              </w:rPr>
              <w:t xml:space="preserve"> 2016</w:t>
            </w:r>
          </w:p>
        </w:tc>
        <w:tc>
          <w:tcPr>
            <w:tcW w:w="1984" w:type="dxa"/>
          </w:tcPr>
          <w:p w:rsidR="007F5609" w:rsidRPr="007F5609" w:rsidRDefault="007F5609" w:rsidP="0018525E">
            <w:pPr>
              <w:pStyle w:val="NormalWeb"/>
              <w:jc w:val="both"/>
              <w:rPr>
                <w:rFonts w:asciiTheme="majorHAnsi" w:hAnsiTheme="majorHAnsi" w:cs="Arial"/>
                <w:sz w:val="20"/>
                <w:szCs w:val="22"/>
              </w:rPr>
            </w:pPr>
            <w:r w:rsidRPr="007F5609">
              <w:rPr>
                <w:rFonts w:asciiTheme="majorHAnsi" w:hAnsiTheme="majorHAnsi" w:cs="Arial"/>
                <w:sz w:val="20"/>
                <w:szCs w:val="22"/>
              </w:rPr>
              <w:t xml:space="preserve">The cause of the above is that management did monitor adequate compliance with laws and regulations </w:t>
            </w:r>
          </w:p>
          <w:p w:rsidR="008E3FD3" w:rsidRDefault="008E3FD3" w:rsidP="0018525E">
            <w:pPr>
              <w:jc w:val="both"/>
              <w:rPr>
                <w:rFonts w:cs="Arial"/>
              </w:rPr>
            </w:pPr>
          </w:p>
        </w:tc>
      </w:tr>
      <w:tr w:rsidR="008E3FD3" w:rsidTr="007F5609">
        <w:trPr>
          <w:cantSplit/>
          <w:trHeight w:val="1134"/>
        </w:trPr>
        <w:tc>
          <w:tcPr>
            <w:tcW w:w="933" w:type="dxa"/>
            <w:gridSpan w:val="2"/>
            <w:textDirection w:val="btLr"/>
          </w:tcPr>
          <w:p w:rsidR="008E3FD3" w:rsidRDefault="008E3FD3" w:rsidP="008E3FD3">
            <w:pPr>
              <w:ind w:left="113" w:right="113"/>
              <w:jc w:val="center"/>
              <w:rPr>
                <w:rFonts w:cs="Arial"/>
                <w:b/>
              </w:rPr>
            </w:pPr>
            <w:r>
              <w:rPr>
                <w:rFonts w:cs="Arial"/>
                <w:b/>
              </w:rPr>
              <w:t>65-66</w:t>
            </w:r>
          </w:p>
        </w:tc>
        <w:tc>
          <w:tcPr>
            <w:tcW w:w="1443" w:type="dxa"/>
          </w:tcPr>
          <w:p w:rsidR="008E3FD3" w:rsidRPr="00DD255E" w:rsidRDefault="008E3FD3" w:rsidP="008E7EB8">
            <w:pPr>
              <w:jc w:val="both"/>
              <w:rPr>
                <w:rFonts w:asciiTheme="majorHAnsi" w:hAnsiTheme="majorHAnsi" w:cs="Arial"/>
              </w:rPr>
            </w:pPr>
            <w:r>
              <w:rPr>
                <w:rFonts w:asciiTheme="majorHAnsi" w:hAnsiTheme="majorHAnsi" w:cs="Arial"/>
              </w:rPr>
              <w:t>Co.24 – AOPO: IDP priorities without budget allocations (EX.89)</w:t>
            </w:r>
          </w:p>
        </w:tc>
        <w:tc>
          <w:tcPr>
            <w:tcW w:w="3828" w:type="dxa"/>
            <w:gridSpan w:val="3"/>
          </w:tcPr>
          <w:p w:rsidR="008E3FD3" w:rsidRPr="00E62E98" w:rsidRDefault="008E3FD3" w:rsidP="008E7EB8">
            <w:pPr>
              <w:pStyle w:val="NormalWeb"/>
              <w:jc w:val="both"/>
              <w:rPr>
                <w:rFonts w:asciiTheme="majorHAnsi" w:hAnsiTheme="majorHAnsi" w:cs="Arial"/>
                <w:sz w:val="20"/>
                <w:szCs w:val="22"/>
              </w:rPr>
            </w:pPr>
            <w:r w:rsidRPr="00E62E98">
              <w:rPr>
                <w:rFonts w:asciiTheme="majorHAnsi" w:hAnsiTheme="majorHAnsi" w:cs="Arial"/>
                <w:sz w:val="20"/>
                <w:szCs w:val="22"/>
              </w:rPr>
              <w:t>Contrary to the requirements, it was noted that, based on the budget information obtained from the 2014/15 budget, budget allocations were not allocated to each of the IDP prioriti</w:t>
            </w:r>
            <w:r>
              <w:rPr>
                <w:rFonts w:asciiTheme="majorHAnsi" w:hAnsiTheme="majorHAnsi" w:cs="Arial"/>
                <w:sz w:val="20"/>
                <w:szCs w:val="22"/>
              </w:rPr>
              <w:t>es as stated in the 2014/15 IDP.</w:t>
            </w:r>
          </w:p>
          <w:p w:rsidR="008E3FD3" w:rsidRDefault="008E3FD3" w:rsidP="008E7EB8">
            <w:pPr>
              <w:jc w:val="both"/>
              <w:rPr>
                <w:rFonts w:cs="Arial"/>
              </w:rPr>
            </w:pPr>
          </w:p>
        </w:tc>
        <w:tc>
          <w:tcPr>
            <w:tcW w:w="3260" w:type="dxa"/>
          </w:tcPr>
          <w:p w:rsidR="008E3FD3" w:rsidRDefault="0018525E" w:rsidP="008E7EB8">
            <w:pPr>
              <w:jc w:val="both"/>
              <w:rPr>
                <w:rFonts w:cs="Arial"/>
              </w:rPr>
            </w:pPr>
            <w:r>
              <w:rPr>
                <w:rFonts w:cs="Arial"/>
              </w:rPr>
              <w:t>Management will review the IDP for 2015/16 and consider allocating budget</w:t>
            </w:r>
            <w:r w:rsidR="008315F1">
              <w:rPr>
                <w:rFonts w:cs="Arial"/>
              </w:rPr>
              <w:t xml:space="preserve"> to each IDP priority.</w:t>
            </w:r>
          </w:p>
        </w:tc>
        <w:tc>
          <w:tcPr>
            <w:tcW w:w="1984" w:type="dxa"/>
            <w:gridSpan w:val="2"/>
          </w:tcPr>
          <w:p w:rsidR="008E3FD3" w:rsidRDefault="008315F1" w:rsidP="008E7EB8">
            <w:pPr>
              <w:jc w:val="both"/>
              <w:rPr>
                <w:rFonts w:cs="Arial"/>
              </w:rPr>
            </w:pPr>
            <w:r>
              <w:rPr>
                <w:rFonts w:cs="Arial"/>
              </w:rPr>
              <w:t>Manager: IDP</w:t>
            </w:r>
          </w:p>
        </w:tc>
        <w:tc>
          <w:tcPr>
            <w:tcW w:w="1560" w:type="dxa"/>
          </w:tcPr>
          <w:p w:rsidR="008E3FD3" w:rsidRDefault="008E7EB8" w:rsidP="008E7EB8">
            <w:pPr>
              <w:jc w:val="both"/>
              <w:rPr>
                <w:rFonts w:cs="Arial"/>
              </w:rPr>
            </w:pPr>
            <w:r>
              <w:rPr>
                <w:rFonts w:cs="Arial"/>
              </w:rPr>
              <w:t>31 March 2016</w:t>
            </w:r>
          </w:p>
        </w:tc>
        <w:tc>
          <w:tcPr>
            <w:tcW w:w="1984" w:type="dxa"/>
          </w:tcPr>
          <w:p w:rsidR="008E3FD3" w:rsidRDefault="008E7EB8" w:rsidP="008E7EB8">
            <w:pPr>
              <w:jc w:val="both"/>
              <w:rPr>
                <w:rFonts w:cs="Arial"/>
              </w:rPr>
            </w:pPr>
            <w:r>
              <w:rPr>
                <w:rFonts w:cs="Arial"/>
              </w:rPr>
              <w:t>Management did not exercise oversight responsibility regarding financial and performance reporting and compliance and related matters.</w:t>
            </w:r>
          </w:p>
        </w:tc>
      </w:tr>
      <w:tr w:rsidR="008E3FD3" w:rsidTr="007F5609">
        <w:trPr>
          <w:cantSplit/>
          <w:trHeight w:val="1134"/>
        </w:trPr>
        <w:tc>
          <w:tcPr>
            <w:tcW w:w="933" w:type="dxa"/>
            <w:gridSpan w:val="2"/>
            <w:textDirection w:val="btLr"/>
          </w:tcPr>
          <w:p w:rsidR="008E3FD3" w:rsidRDefault="008E3FD3" w:rsidP="008E3FD3">
            <w:pPr>
              <w:ind w:left="113" w:right="113"/>
              <w:jc w:val="center"/>
              <w:rPr>
                <w:rFonts w:cs="Arial"/>
                <w:b/>
              </w:rPr>
            </w:pPr>
            <w:r>
              <w:rPr>
                <w:rFonts w:cs="Arial"/>
                <w:b/>
              </w:rPr>
              <w:lastRenderedPageBreak/>
              <w:t>67-68</w:t>
            </w:r>
          </w:p>
        </w:tc>
        <w:tc>
          <w:tcPr>
            <w:tcW w:w="1443" w:type="dxa"/>
          </w:tcPr>
          <w:p w:rsidR="008E3FD3" w:rsidRPr="00DD255E" w:rsidRDefault="008E3FD3" w:rsidP="008E3FD3">
            <w:pPr>
              <w:rPr>
                <w:rFonts w:asciiTheme="majorHAnsi" w:hAnsiTheme="majorHAnsi" w:cs="Arial"/>
              </w:rPr>
            </w:pPr>
            <w:r>
              <w:rPr>
                <w:rFonts w:asciiTheme="majorHAnsi" w:hAnsiTheme="majorHAnsi" w:cs="Arial"/>
              </w:rPr>
              <w:t>Co.31 – Investigation reports: follow up on management responses (EX.90)</w:t>
            </w:r>
          </w:p>
        </w:tc>
        <w:tc>
          <w:tcPr>
            <w:tcW w:w="3828" w:type="dxa"/>
            <w:gridSpan w:val="3"/>
          </w:tcPr>
          <w:p w:rsidR="008E3FD3" w:rsidRPr="00E62E98" w:rsidRDefault="008E3FD3" w:rsidP="008315F1">
            <w:pPr>
              <w:pStyle w:val="NormalWeb"/>
              <w:jc w:val="both"/>
              <w:rPr>
                <w:rFonts w:asciiTheme="majorHAnsi" w:hAnsiTheme="majorHAnsi" w:cs="Arial"/>
                <w:sz w:val="20"/>
                <w:szCs w:val="20"/>
              </w:rPr>
            </w:pPr>
            <w:r w:rsidRPr="00E62E98">
              <w:rPr>
                <w:rFonts w:asciiTheme="majorHAnsi" w:hAnsiTheme="majorHAnsi" w:cs="Arial"/>
                <w:sz w:val="20"/>
                <w:szCs w:val="20"/>
              </w:rPr>
              <w:t>Management response on Communication No 2 indicated that the municipality has no internal capacity to execute an investigation based on the findings of the Auditor General</w:t>
            </w:r>
          </w:p>
          <w:p w:rsidR="008E3FD3" w:rsidRPr="00E62E98" w:rsidRDefault="008E3FD3" w:rsidP="008315F1">
            <w:pPr>
              <w:pStyle w:val="NormalWeb"/>
              <w:jc w:val="both"/>
              <w:rPr>
                <w:rFonts w:asciiTheme="majorHAnsi" w:hAnsiTheme="majorHAnsi" w:cs="Arial"/>
                <w:sz w:val="20"/>
                <w:szCs w:val="20"/>
              </w:rPr>
            </w:pPr>
            <w:r w:rsidRPr="00E62E98">
              <w:rPr>
                <w:rFonts w:asciiTheme="majorHAnsi" w:hAnsiTheme="majorHAnsi" w:cs="Arial"/>
                <w:sz w:val="20"/>
                <w:szCs w:val="20"/>
              </w:rPr>
              <w:t>The task team that was instituted to execute an investigation of the findings concludes inter alia as follows:</w:t>
            </w:r>
          </w:p>
          <w:p w:rsidR="008E3FD3" w:rsidRPr="00E62E98" w:rsidRDefault="008E3FD3" w:rsidP="008315F1">
            <w:pPr>
              <w:pStyle w:val="NormalWeb"/>
              <w:jc w:val="both"/>
              <w:rPr>
                <w:rFonts w:asciiTheme="majorHAnsi" w:hAnsiTheme="majorHAnsi" w:cs="Arial"/>
                <w:sz w:val="20"/>
                <w:szCs w:val="20"/>
              </w:rPr>
            </w:pPr>
            <w:r w:rsidRPr="00E62E98">
              <w:rPr>
                <w:rFonts w:asciiTheme="majorHAnsi" w:hAnsiTheme="majorHAnsi" w:cs="Arial"/>
                <w:sz w:val="20"/>
                <w:szCs w:val="20"/>
              </w:rPr>
              <w:t>(a) all findings by the Auditor General were assessed to be a true reflection of the documentation  presented to the AGSA</w:t>
            </w:r>
          </w:p>
          <w:p w:rsidR="008E3FD3" w:rsidRPr="00E62E98" w:rsidRDefault="008E3FD3" w:rsidP="008315F1">
            <w:pPr>
              <w:pStyle w:val="NormalWeb"/>
              <w:jc w:val="both"/>
              <w:rPr>
                <w:rFonts w:asciiTheme="majorHAnsi" w:hAnsiTheme="majorHAnsi" w:cs="Arial"/>
                <w:sz w:val="20"/>
                <w:szCs w:val="20"/>
              </w:rPr>
            </w:pPr>
            <w:r w:rsidRPr="00E62E98">
              <w:rPr>
                <w:rFonts w:asciiTheme="majorHAnsi" w:hAnsiTheme="majorHAnsi" w:cs="Arial"/>
                <w:sz w:val="20"/>
                <w:szCs w:val="20"/>
              </w:rPr>
              <w:t>(b) all interview reports were assessed to be a true reflection of the documentation presented to the AGSA</w:t>
            </w:r>
          </w:p>
          <w:p w:rsidR="008E3FD3" w:rsidRPr="00E62E98" w:rsidRDefault="008E3FD3" w:rsidP="008315F1">
            <w:pPr>
              <w:pStyle w:val="NormalWeb"/>
              <w:jc w:val="both"/>
              <w:rPr>
                <w:rFonts w:asciiTheme="majorHAnsi" w:hAnsiTheme="majorHAnsi" w:cs="Arial"/>
                <w:sz w:val="20"/>
                <w:szCs w:val="20"/>
              </w:rPr>
            </w:pPr>
            <w:r w:rsidRPr="00E62E98">
              <w:rPr>
                <w:rFonts w:asciiTheme="majorHAnsi" w:hAnsiTheme="majorHAnsi" w:cs="Arial"/>
                <w:sz w:val="20"/>
                <w:szCs w:val="20"/>
              </w:rPr>
              <w:t>(c) all discrepancies identified by the AGSA where possible alleged collusion by officials of the municipality were considered to be performed in good faith  and without any malicious intentions</w:t>
            </w:r>
          </w:p>
          <w:p w:rsidR="008E3FD3" w:rsidRDefault="008E3FD3" w:rsidP="008315F1">
            <w:pPr>
              <w:pStyle w:val="NormalWeb"/>
              <w:jc w:val="both"/>
              <w:rPr>
                <w:rFonts w:asciiTheme="majorHAnsi" w:hAnsiTheme="majorHAnsi" w:cs="Arial"/>
                <w:sz w:val="20"/>
                <w:szCs w:val="20"/>
              </w:rPr>
            </w:pPr>
            <w:r w:rsidRPr="00E62E98">
              <w:rPr>
                <w:rFonts w:asciiTheme="majorHAnsi" w:hAnsiTheme="majorHAnsi" w:cs="Arial"/>
                <w:sz w:val="20"/>
                <w:szCs w:val="20"/>
              </w:rPr>
              <w:t xml:space="preserve">(d) </w:t>
            </w:r>
            <w:proofErr w:type="gramStart"/>
            <w:r w:rsidRPr="00E62E98">
              <w:rPr>
                <w:rFonts w:asciiTheme="majorHAnsi" w:hAnsiTheme="majorHAnsi" w:cs="Arial"/>
                <w:sz w:val="20"/>
                <w:szCs w:val="20"/>
              </w:rPr>
              <w:t>the</w:t>
            </w:r>
            <w:proofErr w:type="gramEnd"/>
            <w:r w:rsidRPr="00E62E98">
              <w:rPr>
                <w:rFonts w:asciiTheme="majorHAnsi" w:hAnsiTheme="majorHAnsi" w:cs="Arial"/>
                <w:sz w:val="20"/>
                <w:szCs w:val="20"/>
              </w:rPr>
              <w:t xml:space="preserve"> investigation team wish to bring to attention that they are not signature experts to conclude on alleged tampering of signatories on attendance register for </w:t>
            </w:r>
            <w:proofErr w:type="spellStart"/>
            <w:r w:rsidRPr="00E62E98">
              <w:rPr>
                <w:rFonts w:asciiTheme="majorHAnsi" w:hAnsiTheme="majorHAnsi" w:cs="Arial"/>
                <w:sz w:val="20"/>
                <w:szCs w:val="20"/>
              </w:rPr>
              <w:t>Njunga</w:t>
            </w:r>
            <w:proofErr w:type="spellEnd"/>
            <w:r w:rsidRPr="00E62E98">
              <w:rPr>
                <w:rFonts w:asciiTheme="majorHAnsi" w:hAnsiTheme="majorHAnsi" w:cs="Arial"/>
                <w:sz w:val="20"/>
                <w:szCs w:val="20"/>
              </w:rPr>
              <w:t xml:space="preserve"> Construction Project</w:t>
            </w:r>
            <w:r>
              <w:rPr>
                <w:rFonts w:asciiTheme="majorHAnsi" w:hAnsiTheme="majorHAnsi" w:cs="Arial"/>
                <w:sz w:val="20"/>
                <w:szCs w:val="20"/>
              </w:rPr>
              <w:t>.</w:t>
            </w:r>
          </w:p>
          <w:p w:rsidR="008E3FD3" w:rsidRDefault="008E3FD3" w:rsidP="008315F1">
            <w:pPr>
              <w:pStyle w:val="NormalWeb"/>
              <w:jc w:val="both"/>
              <w:rPr>
                <w:rFonts w:asciiTheme="majorHAnsi" w:hAnsiTheme="majorHAnsi" w:cs="Arial"/>
                <w:sz w:val="20"/>
                <w:szCs w:val="20"/>
              </w:rPr>
            </w:pPr>
          </w:p>
          <w:p w:rsidR="008E3FD3" w:rsidRPr="00E62E98" w:rsidRDefault="008E3FD3" w:rsidP="008315F1">
            <w:pPr>
              <w:pStyle w:val="NormalWeb"/>
              <w:spacing w:after="200"/>
              <w:jc w:val="both"/>
              <w:rPr>
                <w:rFonts w:asciiTheme="majorHAnsi" w:hAnsiTheme="majorHAnsi" w:cs="Arial"/>
                <w:sz w:val="20"/>
                <w:szCs w:val="20"/>
              </w:rPr>
            </w:pPr>
            <w:r w:rsidRPr="00E62E98">
              <w:rPr>
                <w:rFonts w:asciiTheme="majorHAnsi" w:hAnsiTheme="majorHAnsi" w:cs="Arial"/>
                <w:sz w:val="20"/>
                <w:szCs w:val="20"/>
              </w:rPr>
              <w:t>Notwithstanding the requirement as indicated above this investigation in respect of possible fraudulent transactions and alleged collusion between management and the service providers were not referred to the following role players by the accounting officer:</w:t>
            </w:r>
          </w:p>
          <w:p w:rsidR="008E3FD3" w:rsidRPr="00E62E98" w:rsidRDefault="008E3FD3" w:rsidP="008315F1">
            <w:pPr>
              <w:numPr>
                <w:ilvl w:val="0"/>
                <w:numId w:val="1"/>
              </w:numPr>
              <w:spacing w:before="100" w:beforeAutospacing="1" w:after="100" w:afterAutospacing="1"/>
              <w:jc w:val="both"/>
              <w:rPr>
                <w:rFonts w:asciiTheme="majorHAnsi" w:hAnsiTheme="majorHAnsi" w:cs="Arial"/>
              </w:rPr>
            </w:pPr>
            <w:r w:rsidRPr="00E62E98">
              <w:rPr>
                <w:rFonts w:asciiTheme="majorHAnsi" w:hAnsiTheme="majorHAnsi" w:cs="Arial"/>
              </w:rPr>
              <w:t xml:space="preserve">Executive Mayor </w:t>
            </w:r>
          </w:p>
          <w:p w:rsidR="008E3FD3" w:rsidRPr="00E62E98" w:rsidRDefault="008E3FD3" w:rsidP="008315F1">
            <w:pPr>
              <w:numPr>
                <w:ilvl w:val="0"/>
                <w:numId w:val="1"/>
              </w:numPr>
              <w:spacing w:before="100" w:beforeAutospacing="1" w:after="100" w:afterAutospacing="1"/>
              <w:jc w:val="both"/>
              <w:rPr>
                <w:rFonts w:asciiTheme="majorHAnsi" w:hAnsiTheme="majorHAnsi" w:cs="Arial"/>
              </w:rPr>
            </w:pPr>
            <w:r w:rsidRPr="00E62E98">
              <w:rPr>
                <w:rFonts w:asciiTheme="majorHAnsi" w:hAnsiTheme="majorHAnsi" w:cs="Arial"/>
              </w:rPr>
              <w:t>Section 32 Council Committee</w:t>
            </w:r>
          </w:p>
          <w:p w:rsidR="008E3FD3" w:rsidRPr="00E62E98" w:rsidRDefault="008E3FD3" w:rsidP="008315F1">
            <w:pPr>
              <w:numPr>
                <w:ilvl w:val="0"/>
                <w:numId w:val="1"/>
              </w:numPr>
              <w:spacing w:before="100" w:beforeAutospacing="1" w:after="100" w:afterAutospacing="1"/>
              <w:jc w:val="both"/>
              <w:rPr>
                <w:rFonts w:asciiTheme="majorHAnsi" w:hAnsiTheme="majorHAnsi" w:cs="Arial"/>
              </w:rPr>
            </w:pPr>
            <w:r w:rsidRPr="00E62E98">
              <w:rPr>
                <w:rFonts w:asciiTheme="majorHAnsi" w:hAnsiTheme="majorHAnsi" w:cs="Arial"/>
              </w:rPr>
              <w:t xml:space="preserve">MEC for Local Government </w:t>
            </w:r>
          </w:p>
          <w:p w:rsidR="008E3FD3" w:rsidRPr="00E62E98" w:rsidRDefault="008E3FD3" w:rsidP="008315F1">
            <w:pPr>
              <w:numPr>
                <w:ilvl w:val="0"/>
                <w:numId w:val="1"/>
              </w:numPr>
              <w:spacing w:before="100" w:beforeAutospacing="1" w:after="100" w:afterAutospacing="1"/>
              <w:jc w:val="both"/>
              <w:rPr>
                <w:rFonts w:asciiTheme="majorHAnsi" w:hAnsiTheme="majorHAnsi" w:cs="Arial"/>
              </w:rPr>
            </w:pPr>
            <w:r w:rsidRPr="00E62E98">
              <w:rPr>
                <w:rFonts w:asciiTheme="majorHAnsi" w:hAnsiTheme="majorHAnsi" w:cs="Arial"/>
              </w:rPr>
              <w:t xml:space="preserve">South African Police Service </w:t>
            </w:r>
          </w:p>
        </w:tc>
        <w:tc>
          <w:tcPr>
            <w:tcW w:w="3260" w:type="dxa"/>
          </w:tcPr>
          <w:p w:rsidR="00E43739" w:rsidRDefault="00E43739" w:rsidP="008315F1">
            <w:pPr>
              <w:pStyle w:val="NormalWeb"/>
              <w:jc w:val="both"/>
              <w:rPr>
                <w:rFonts w:asciiTheme="majorHAnsi" w:hAnsiTheme="majorHAnsi" w:cs="Arial"/>
                <w:sz w:val="20"/>
                <w:szCs w:val="20"/>
              </w:rPr>
            </w:pPr>
            <w:r w:rsidRPr="00E43739">
              <w:rPr>
                <w:rFonts w:asciiTheme="majorHAnsi" w:hAnsiTheme="majorHAnsi" w:cs="Arial"/>
                <w:sz w:val="20"/>
                <w:szCs w:val="20"/>
              </w:rPr>
              <w:t xml:space="preserve">The accounting officer </w:t>
            </w:r>
            <w:r>
              <w:rPr>
                <w:rFonts w:asciiTheme="majorHAnsi" w:hAnsiTheme="majorHAnsi" w:cs="Arial"/>
                <w:sz w:val="20"/>
                <w:szCs w:val="20"/>
              </w:rPr>
              <w:t>will refer the</w:t>
            </w:r>
            <w:r w:rsidRPr="00E43739">
              <w:rPr>
                <w:rFonts w:asciiTheme="majorHAnsi" w:hAnsiTheme="majorHAnsi" w:cs="Arial"/>
                <w:sz w:val="20"/>
                <w:szCs w:val="20"/>
              </w:rPr>
              <w:t xml:space="preserve"> investigation as indicated</w:t>
            </w:r>
            <w:r>
              <w:rPr>
                <w:rFonts w:asciiTheme="majorHAnsi" w:hAnsiTheme="majorHAnsi" w:cs="Arial"/>
                <w:sz w:val="20"/>
                <w:szCs w:val="20"/>
              </w:rPr>
              <w:t xml:space="preserve"> to the: </w:t>
            </w:r>
          </w:p>
          <w:p w:rsidR="00E43739" w:rsidRPr="00E43739" w:rsidRDefault="00E43739" w:rsidP="008315F1">
            <w:pPr>
              <w:pStyle w:val="NormalWeb"/>
              <w:jc w:val="both"/>
              <w:rPr>
                <w:rFonts w:asciiTheme="majorHAnsi" w:hAnsiTheme="majorHAnsi" w:cs="Arial"/>
                <w:sz w:val="20"/>
                <w:szCs w:val="20"/>
              </w:rPr>
            </w:pPr>
            <w:r>
              <w:rPr>
                <w:rFonts w:asciiTheme="majorHAnsi" w:hAnsiTheme="majorHAnsi" w:cs="Arial"/>
                <w:sz w:val="20"/>
                <w:szCs w:val="20"/>
              </w:rPr>
              <w:t xml:space="preserve">- </w:t>
            </w:r>
            <w:r w:rsidRPr="00E43739">
              <w:rPr>
                <w:rFonts w:asciiTheme="majorHAnsi" w:hAnsiTheme="majorHAnsi" w:cs="Arial"/>
                <w:sz w:val="20"/>
                <w:szCs w:val="20"/>
              </w:rPr>
              <w:t>Executive Mayor</w:t>
            </w:r>
          </w:p>
          <w:p w:rsidR="00E43739" w:rsidRPr="00E43739" w:rsidRDefault="00E43739" w:rsidP="008315F1">
            <w:pPr>
              <w:pStyle w:val="NormalWeb"/>
              <w:jc w:val="both"/>
              <w:rPr>
                <w:rFonts w:asciiTheme="majorHAnsi" w:hAnsiTheme="majorHAnsi" w:cs="Arial"/>
                <w:sz w:val="20"/>
                <w:szCs w:val="20"/>
              </w:rPr>
            </w:pPr>
            <w:r w:rsidRPr="00E43739">
              <w:rPr>
                <w:rFonts w:asciiTheme="majorHAnsi" w:hAnsiTheme="majorHAnsi" w:cs="Arial"/>
                <w:sz w:val="20"/>
                <w:szCs w:val="20"/>
              </w:rPr>
              <w:t>-</w:t>
            </w:r>
            <w:r>
              <w:rPr>
                <w:rFonts w:asciiTheme="majorHAnsi" w:hAnsiTheme="majorHAnsi" w:cs="Arial"/>
                <w:sz w:val="20"/>
                <w:szCs w:val="20"/>
              </w:rPr>
              <w:t xml:space="preserve"> </w:t>
            </w:r>
            <w:r w:rsidRPr="00E43739">
              <w:rPr>
                <w:rFonts w:asciiTheme="majorHAnsi" w:hAnsiTheme="majorHAnsi" w:cs="Arial"/>
                <w:sz w:val="20"/>
                <w:szCs w:val="20"/>
              </w:rPr>
              <w:t>Section 32 Council Committee</w:t>
            </w:r>
          </w:p>
          <w:p w:rsidR="00E43739" w:rsidRPr="00E43739" w:rsidRDefault="00E43739" w:rsidP="008315F1">
            <w:pPr>
              <w:pStyle w:val="NormalWeb"/>
              <w:jc w:val="both"/>
              <w:rPr>
                <w:rFonts w:asciiTheme="majorHAnsi" w:hAnsiTheme="majorHAnsi" w:cs="Arial"/>
                <w:sz w:val="20"/>
                <w:szCs w:val="20"/>
              </w:rPr>
            </w:pPr>
            <w:r w:rsidRPr="00E43739">
              <w:rPr>
                <w:rFonts w:asciiTheme="majorHAnsi" w:hAnsiTheme="majorHAnsi" w:cs="Arial"/>
                <w:sz w:val="20"/>
                <w:szCs w:val="20"/>
              </w:rPr>
              <w:t>-</w:t>
            </w:r>
            <w:r>
              <w:rPr>
                <w:rFonts w:asciiTheme="majorHAnsi" w:hAnsiTheme="majorHAnsi" w:cs="Arial"/>
                <w:sz w:val="20"/>
                <w:szCs w:val="20"/>
              </w:rPr>
              <w:t xml:space="preserve"> </w:t>
            </w:r>
            <w:r w:rsidRPr="00E43739">
              <w:rPr>
                <w:rFonts w:asciiTheme="majorHAnsi" w:hAnsiTheme="majorHAnsi" w:cs="Arial"/>
                <w:sz w:val="20"/>
                <w:szCs w:val="20"/>
              </w:rPr>
              <w:t xml:space="preserve">MEC for Local Government </w:t>
            </w:r>
          </w:p>
          <w:p w:rsidR="00E43739" w:rsidRPr="00E43739" w:rsidRDefault="00E43739" w:rsidP="008315F1">
            <w:pPr>
              <w:pStyle w:val="NormalWeb"/>
              <w:jc w:val="both"/>
              <w:rPr>
                <w:rFonts w:asciiTheme="majorHAnsi" w:hAnsiTheme="majorHAnsi" w:cs="Arial"/>
                <w:sz w:val="20"/>
                <w:szCs w:val="20"/>
              </w:rPr>
            </w:pPr>
            <w:r w:rsidRPr="00E43739">
              <w:rPr>
                <w:rFonts w:asciiTheme="majorHAnsi" w:hAnsiTheme="majorHAnsi" w:cs="Arial"/>
                <w:sz w:val="20"/>
                <w:szCs w:val="20"/>
              </w:rPr>
              <w:t>-</w:t>
            </w:r>
            <w:r>
              <w:rPr>
                <w:rFonts w:asciiTheme="majorHAnsi" w:hAnsiTheme="majorHAnsi" w:cs="Arial"/>
                <w:sz w:val="20"/>
                <w:szCs w:val="20"/>
              </w:rPr>
              <w:t xml:space="preserve"> </w:t>
            </w:r>
            <w:r w:rsidRPr="00E43739">
              <w:rPr>
                <w:rFonts w:asciiTheme="majorHAnsi" w:hAnsiTheme="majorHAnsi" w:cs="Arial"/>
                <w:sz w:val="20"/>
                <w:szCs w:val="20"/>
              </w:rPr>
              <w:t xml:space="preserve">South African Police Service </w:t>
            </w:r>
          </w:p>
          <w:p w:rsidR="008E3FD3" w:rsidRDefault="008E3FD3" w:rsidP="008315F1">
            <w:pPr>
              <w:jc w:val="both"/>
              <w:rPr>
                <w:rFonts w:cs="Arial"/>
              </w:rPr>
            </w:pPr>
          </w:p>
        </w:tc>
        <w:tc>
          <w:tcPr>
            <w:tcW w:w="1984" w:type="dxa"/>
            <w:gridSpan w:val="2"/>
          </w:tcPr>
          <w:p w:rsidR="008E3FD3" w:rsidRDefault="00E43739" w:rsidP="008315F1">
            <w:pPr>
              <w:jc w:val="both"/>
              <w:rPr>
                <w:rFonts w:cs="Arial"/>
              </w:rPr>
            </w:pPr>
            <w:r>
              <w:rPr>
                <w:rFonts w:cs="Arial"/>
              </w:rPr>
              <w:t>Chief Financial Officer</w:t>
            </w:r>
          </w:p>
          <w:p w:rsidR="00E43739" w:rsidRDefault="00E43739" w:rsidP="008315F1">
            <w:pPr>
              <w:jc w:val="both"/>
              <w:rPr>
                <w:rFonts w:cs="Arial"/>
              </w:rPr>
            </w:pPr>
          </w:p>
          <w:p w:rsidR="00E43739" w:rsidRDefault="00E43739" w:rsidP="008315F1">
            <w:pPr>
              <w:jc w:val="both"/>
              <w:rPr>
                <w:rFonts w:cs="Arial"/>
              </w:rPr>
            </w:pPr>
            <w:r>
              <w:rPr>
                <w:rFonts w:cs="Arial"/>
              </w:rPr>
              <w:t>Municipal Manager</w:t>
            </w:r>
          </w:p>
        </w:tc>
        <w:tc>
          <w:tcPr>
            <w:tcW w:w="1560" w:type="dxa"/>
          </w:tcPr>
          <w:p w:rsidR="008E3FD3" w:rsidRDefault="00E43739" w:rsidP="008315F1">
            <w:pPr>
              <w:jc w:val="both"/>
              <w:rPr>
                <w:rFonts w:cs="Arial"/>
              </w:rPr>
            </w:pPr>
            <w:r>
              <w:rPr>
                <w:rFonts w:cs="Arial"/>
              </w:rPr>
              <w:t>29 January 2016</w:t>
            </w:r>
          </w:p>
        </w:tc>
        <w:tc>
          <w:tcPr>
            <w:tcW w:w="1984" w:type="dxa"/>
          </w:tcPr>
          <w:p w:rsidR="00F60B91" w:rsidRPr="00F60B91" w:rsidRDefault="00F60B91" w:rsidP="008315F1">
            <w:pPr>
              <w:pStyle w:val="NormalWeb"/>
              <w:jc w:val="both"/>
              <w:rPr>
                <w:rFonts w:asciiTheme="majorHAnsi" w:hAnsiTheme="majorHAnsi" w:cs="Arial"/>
                <w:sz w:val="20"/>
                <w:szCs w:val="20"/>
              </w:rPr>
            </w:pPr>
            <w:r w:rsidRPr="00F60B91">
              <w:rPr>
                <w:rFonts w:asciiTheme="majorHAnsi" w:hAnsiTheme="majorHAnsi" w:cs="Arial"/>
                <w:sz w:val="20"/>
                <w:szCs w:val="20"/>
              </w:rPr>
              <w:t>Management did not monitor adequate compliance with laws and regulations as well as recommendations made by the Auditor General as indicated in paragraph 52 of the Audit Report of 2013/14</w:t>
            </w:r>
            <w:r>
              <w:rPr>
                <w:rFonts w:asciiTheme="majorHAnsi" w:hAnsiTheme="majorHAnsi" w:cs="Arial"/>
                <w:sz w:val="20"/>
                <w:szCs w:val="20"/>
              </w:rPr>
              <w:t>.</w:t>
            </w:r>
          </w:p>
          <w:p w:rsidR="008E3FD3" w:rsidRDefault="008E3FD3" w:rsidP="008315F1">
            <w:pPr>
              <w:jc w:val="both"/>
              <w:rPr>
                <w:rFonts w:cs="Arial"/>
              </w:rPr>
            </w:pPr>
          </w:p>
        </w:tc>
      </w:tr>
      <w:tr w:rsidR="008E3FD3" w:rsidTr="00181241">
        <w:trPr>
          <w:trHeight w:val="144"/>
        </w:trPr>
        <w:tc>
          <w:tcPr>
            <w:tcW w:w="14992" w:type="dxa"/>
            <w:gridSpan w:val="11"/>
            <w:shd w:val="clear" w:color="auto" w:fill="BFBFBF" w:themeFill="background1" w:themeFillShade="BF"/>
          </w:tcPr>
          <w:p w:rsidR="008E3FD3" w:rsidRDefault="008E3FD3" w:rsidP="008E3FD3">
            <w:pPr>
              <w:rPr>
                <w:rFonts w:cs="Arial"/>
                <w:b/>
              </w:rPr>
            </w:pPr>
            <w:r>
              <w:rPr>
                <w:rFonts w:asciiTheme="majorHAnsi" w:hAnsiTheme="majorHAnsi" w:cs="Arial"/>
                <w:b/>
              </w:rPr>
              <w:lastRenderedPageBreak/>
              <w:t xml:space="preserve">Appropriated and </w:t>
            </w:r>
            <w:proofErr w:type="spellStart"/>
            <w:r>
              <w:rPr>
                <w:rFonts w:asciiTheme="majorHAnsi" w:hAnsiTheme="majorHAnsi" w:cs="Arial"/>
                <w:b/>
              </w:rPr>
              <w:t>surrend</w:t>
            </w:r>
            <w:proofErr w:type="spellEnd"/>
            <w:r>
              <w:rPr>
                <w:rFonts w:asciiTheme="majorHAnsi" w:hAnsiTheme="majorHAnsi" w:cs="Arial"/>
                <w:b/>
              </w:rPr>
              <w:t>. Funds</w:t>
            </w:r>
          </w:p>
        </w:tc>
      </w:tr>
      <w:tr w:rsidR="008E3FD3" w:rsidTr="00F60B91">
        <w:trPr>
          <w:cantSplit/>
          <w:trHeight w:val="1134"/>
        </w:trPr>
        <w:tc>
          <w:tcPr>
            <w:tcW w:w="933" w:type="dxa"/>
            <w:gridSpan w:val="2"/>
            <w:textDirection w:val="btLr"/>
          </w:tcPr>
          <w:p w:rsidR="008E3FD3" w:rsidRPr="00FA7ECF" w:rsidRDefault="008E3FD3" w:rsidP="008E3FD3">
            <w:pPr>
              <w:ind w:left="113" w:right="113"/>
              <w:jc w:val="center"/>
              <w:rPr>
                <w:rFonts w:cs="Arial"/>
                <w:b/>
                <w:szCs w:val="22"/>
              </w:rPr>
            </w:pPr>
            <w:r>
              <w:rPr>
                <w:rFonts w:cs="Arial"/>
                <w:b/>
                <w:szCs w:val="22"/>
              </w:rPr>
              <w:t>69-71</w:t>
            </w:r>
          </w:p>
        </w:tc>
        <w:tc>
          <w:tcPr>
            <w:tcW w:w="1443" w:type="dxa"/>
          </w:tcPr>
          <w:p w:rsidR="008E3FD3" w:rsidRPr="00DD255E" w:rsidRDefault="008E3FD3" w:rsidP="008315F1">
            <w:pPr>
              <w:jc w:val="both"/>
              <w:rPr>
                <w:rFonts w:asciiTheme="majorHAnsi" w:hAnsiTheme="majorHAnsi" w:cs="Arial"/>
                <w:szCs w:val="22"/>
              </w:rPr>
            </w:pPr>
            <w:r>
              <w:rPr>
                <w:rFonts w:asciiTheme="majorHAnsi" w:hAnsiTheme="majorHAnsi" w:cs="Arial"/>
                <w:szCs w:val="22"/>
              </w:rPr>
              <w:t>Co.12 – Budget: Expenditure exceeding budget (EX.30)</w:t>
            </w:r>
          </w:p>
        </w:tc>
        <w:tc>
          <w:tcPr>
            <w:tcW w:w="3828" w:type="dxa"/>
            <w:gridSpan w:val="3"/>
          </w:tcPr>
          <w:p w:rsidR="008E3FD3" w:rsidRPr="00E62E98" w:rsidRDefault="008E3FD3" w:rsidP="008315F1">
            <w:pPr>
              <w:spacing w:before="100" w:beforeAutospacing="1" w:after="100" w:afterAutospacing="1"/>
              <w:jc w:val="both"/>
              <w:rPr>
                <w:rFonts w:asciiTheme="majorHAnsi" w:hAnsiTheme="majorHAnsi" w:cs="Arial"/>
              </w:rPr>
            </w:pPr>
            <w:r w:rsidRPr="00E62E98">
              <w:rPr>
                <w:rFonts w:asciiTheme="majorHAnsi" w:hAnsiTheme="majorHAnsi" w:cs="Arial"/>
              </w:rPr>
              <w:t>During the audit, it was noted that the budget for expenditure exceeded the income which resulted in municipality utilising bank overdraft to fund operation of municipality.</w:t>
            </w:r>
          </w:p>
          <w:p w:rsidR="008E3FD3" w:rsidRDefault="008E3FD3" w:rsidP="008315F1">
            <w:pPr>
              <w:jc w:val="both"/>
              <w:rPr>
                <w:rFonts w:cs="Arial"/>
                <w:szCs w:val="22"/>
              </w:rPr>
            </w:pPr>
          </w:p>
        </w:tc>
        <w:tc>
          <w:tcPr>
            <w:tcW w:w="3260" w:type="dxa"/>
          </w:tcPr>
          <w:p w:rsidR="008E3FD3" w:rsidRPr="00E43739" w:rsidRDefault="00E43739" w:rsidP="008315F1">
            <w:pPr>
              <w:jc w:val="both"/>
              <w:rPr>
                <w:rFonts w:asciiTheme="majorHAnsi" w:hAnsiTheme="majorHAnsi" w:cs="Arial"/>
              </w:rPr>
            </w:pPr>
            <w:r w:rsidRPr="00E43739">
              <w:rPr>
                <w:rFonts w:asciiTheme="majorHAnsi" w:hAnsiTheme="majorHAnsi" w:cs="Arial"/>
              </w:rPr>
              <w:t>Management will ensure that the budget of municipality covers the operating expenditure payable is short term period.</w:t>
            </w:r>
          </w:p>
          <w:p w:rsidR="00E43739" w:rsidRPr="00E43739" w:rsidRDefault="00E43739" w:rsidP="008315F1">
            <w:pPr>
              <w:jc w:val="both"/>
              <w:rPr>
                <w:rFonts w:asciiTheme="majorHAnsi" w:hAnsiTheme="majorHAnsi" w:cs="Arial"/>
              </w:rPr>
            </w:pPr>
          </w:p>
          <w:p w:rsidR="00E43739" w:rsidRDefault="00E43739" w:rsidP="008315F1">
            <w:pPr>
              <w:jc w:val="both"/>
              <w:rPr>
                <w:rFonts w:cs="Arial"/>
                <w:szCs w:val="22"/>
              </w:rPr>
            </w:pPr>
            <w:r w:rsidRPr="00E43739">
              <w:rPr>
                <w:rFonts w:asciiTheme="majorHAnsi" w:hAnsiTheme="majorHAnsi" w:cs="Arial"/>
              </w:rPr>
              <w:t>Management will report the matter to COGTA and Provincial Treasury.</w:t>
            </w:r>
          </w:p>
        </w:tc>
        <w:tc>
          <w:tcPr>
            <w:tcW w:w="1984" w:type="dxa"/>
            <w:gridSpan w:val="2"/>
          </w:tcPr>
          <w:p w:rsidR="008E3FD3" w:rsidRDefault="00E43739" w:rsidP="008315F1">
            <w:pPr>
              <w:jc w:val="both"/>
              <w:rPr>
                <w:rFonts w:cs="Arial"/>
                <w:szCs w:val="22"/>
              </w:rPr>
            </w:pPr>
            <w:r>
              <w:rPr>
                <w:rFonts w:cs="Arial"/>
                <w:szCs w:val="22"/>
              </w:rPr>
              <w:t>Chief Financial Officer</w:t>
            </w:r>
          </w:p>
          <w:p w:rsidR="00E43739" w:rsidRDefault="00E43739" w:rsidP="008315F1">
            <w:pPr>
              <w:jc w:val="both"/>
              <w:rPr>
                <w:rFonts w:cs="Arial"/>
                <w:szCs w:val="22"/>
              </w:rPr>
            </w:pPr>
          </w:p>
          <w:p w:rsidR="00E43739" w:rsidRDefault="00E43739" w:rsidP="008315F1">
            <w:pPr>
              <w:jc w:val="both"/>
              <w:rPr>
                <w:rFonts w:cs="Arial"/>
                <w:szCs w:val="22"/>
              </w:rPr>
            </w:pPr>
            <w:r>
              <w:rPr>
                <w:rFonts w:cs="Arial"/>
                <w:szCs w:val="22"/>
              </w:rPr>
              <w:t>Municipal Manager</w:t>
            </w:r>
          </w:p>
        </w:tc>
        <w:tc>
          <w:tcPr>
            <w:tcW w:w="1560" w:type="dxa"/>
          </w:tcPr>
          <w:p w:rsidR="008E3FD3" w:rsidRDefault="00E43739" w:rsidP="008315F1">
            <w:pPr>
              <w:jc w:val="both"/>
              <w:rPr>
                <w:rFonts w:cs="Arial"/>
              </w:rPr>
            </w:pPr>
            <w:r>
              <w:rPr>
                <w:rFonts w:cs="Arial"/>
              </w:rPr>
              <w:t>29 January 2016</w:t>
            </w:r>
          </w:p>
        </w:tc>
        <w:tc>
          <w:tcPr>
            <w:tcW w:w="1984" w:type="dxa"/>
          </w:tcPr>
          <w:p w:rsidR="00F60B91" w:rsidRPr="00F60B91" w:rsidRDefault="00F60B91" w:rsidP="008315F1">
            <w:pPr>
              <w:jc w:val="both"/>
              <w:rPr>
                <w:rFonts w:asciiTheme="majorHAnsi" w:hAnsiTheme="majorHAnsi" w:cs="Arial"/>
              </w:rPr>
            </w:pPr>
            <w:r w:rsidRPr="00F60B91">
              <w:rPr>
                <w:rFonts w:asciiTheme="majorHAnsi" w:hAnsiTheme="majorHAnsi" w:cs="Arial"/>
              </w:rPr>
              <w:t xml:space="preserve">Reliance on provincial assistance </w:t>
            </w:r>
            <w:proofErr w:type="gramStart"/>
            <w:r w:rsidRPr="00F60B91">
              <w:rPr>
                <w:rFonts w:asciiTheme="majorHAnsi" w:hAnsiTheme="majorHAnsi" w:cs="Arial"/>
              </w:rPr>
              <w:t>grant</w:t>
            </w:r>
            <w:proofErr w:type="gramEnd"/>
            <w:r w:rsidRPr="00F60B91">
              <w:rPr>
                <w:rFonts w:asciiTheme="majorHAnsi" w:hAnsiTheme="majorHAnsi" w:cs="Arial"/>
              </w:rPr>
              <w:t xml:space="preserve"> to assist the municipality</w:t>
            </w:r>
            <w:r>
              <w:rPr>
                <w:rFonts w:asciiTheme="majorHAnsi" w:hAnsiTheme="majorHAnsi" w:cs="Arial"/>
              </w:rPr>
              <w:t>.</w:t>
            </w:r>
          </w:p>
          <w:p w:rsidR="008E3FD3" w:rsidRDefault="008E3FD3" w:rsidP="008315F1">
            <w:pPr>
              <w:jc w:val="both"/>
              <w:rPr>
                <w:rFonts w:cs="Arial"/>
              </w:rPr>
            </w:pPr>
          </w:p>
        </w:tc>
      </w:tr>
      <w:tr w:rsidR="008E3FD3" w:rsidTr="00181241">
        <w:trPr>
          <w:cantSplit/>
          <w:trHeight w:val="301"/>
        </w:trPr>
        <w:tc>
          <w:tcPr>
            <w:tcW w:w="14992" w:type="dxa"/>
            <w:gridSpan w:val="11"/>
            <w:shd w:val="clear" w:color="auto" w:fill="808080" w:themeFill="background1" w:themeFillShade="80"/>
          </w:tcPr>
          <w:p w:rsidR="008E3FD3" w:rsidRPr="007622BA" w:rsidRDefault="008E3FD3" w:rsidP="008E3FD3">
            <w:pPr>
              <w:rPr>
                <w:rFonts w:asciiTheme="majorHAnsi" w:hAnsiTheme="majorHAnsi" w:cs="Arial"/>
                <w:b/>
              </w:rPr>
            </w:pPr>
            <w:r>
              <w:rPr>
                <w:rFonts w:asciiTheme="majorHAnsi" w:hAnsiTheme="majorHAnsi" w:cs="Arial"/>
                <w:b/>
              </w:rPr>
              <w:t>Cash and cash equivalents</w:t>
            </w:r>
          </w:p>
        </w:tc>
      </w:tr>
      <w:tr w:rsidR="008E3FD3" w:rsidTr="00F60B91">
        <w:trPr>
          <w:cantSplit/>
          <w:trHeight w:val="1134"/>
        </w:trPr>
        <w:tc>
          <w:tcPr>
            <w:tcW w:w="933" w:type="dxa"/>
            <w:gridSpan w:val="2"/>
            <w:textDirection w:val="btLr"/>
          </w:tcPr>
          <w:p w:rsidR="008E3FD3" w:rsidRDefault="008E3FD3" w:rsidP="008E3FD3">
            <w:pPr>
              <w:ind w:left="113" w:right="113"/>
              <w:jc w:val="center"/>
              <w:rPr>
                <w:rFonts w:cs="Arial"/>
                <w:b/>
                <w:szCs w:val="22"/>
              </w:rPr>
            </w:pPr>
            <w:r>
              <w:rPr>
                <w:rFonts w:cs="Arial"/>
                <w:b/>
                <w:szCs w:val="22"/>
              </w:rPr>
              <w:t>72-73</w:t>
            </w:r>
          </w:p>
          <w:p w:rsidR="008E3FD3" w:rsidRPr="00FA7ECF" w:rsidRDefault="008E3FD3" w:rsidP="008E3FD3">
            <w:pPr>
              <w:ind w:left="113" w:right="113"/>
              <w:jc w:val="center"/>
              <w:rPr>
                <w:rFonts w:cs="Arial"/>
                <w:b/>
                <w:szCs w:val="22"/>
              </w:rPr>
            </w:pPr>
            <w:r>
              <w:rPr>
                <w:rFonts w:cs="Arial"/>
                <w:b/>
                <w:szCs w:val="22"/>
              </w:rPr>
              <w:t xml:space="preserve"> </w:t>
            </w:r>
          </w:p>
        </w:tc>
        <w:tc>
          <w:tcPr>
            <w:tcW w:w="1443" w:type="dxa"/>
          </w:tcPr>
          <w:p w:rsidR="008E3FD3" w:rsidRPr="00DD255E" w:rsidRDefault="008E3FD3" w:rsidP="008315F1">
            <w:pPr>
              <w:jc w:val="both"/>
              <w:rPr>
                <w:rFonts w:asciiTheme="majorHAnsi" w:hAnsiTheme="majorHAnsi" w:cs="Arial"/>
                <w:szCs w:val="22"/>
              </w:rPr>
            </w:pPr>
            <w:r>
              <w:rPr>
                <w:rFonts w:asciiTheme="majorHAnsi" w:hAnsiTheme="majorHAnsi" w:cs="Arial"/>
                <w:szCs w:val="22"/>
              </w:rPr>
              <w:t>Co.11 – Cash &amp; cash equivalents: Cheques not crossed (EX.36)</w:t>
            </w:r>
          </w:p>
        </w:tc>
        <w:tc>
          <w:tcPr>
            <w:tcW w:w="3828" w:type="dxa"/>
            <w:gridSpan w:val="3"/>
          </w:tcPr>
          <w:p w:rsidR="008E3FD3" w:rsidRDefault="008E3FD3" w:rsidP="008315F1">
            <w:pPr>
              <w:jc w:val="both"/>
              <w:rPr>
                <w:rFonts w:cs="Arial"/>
                <w:szCs w:val="22"/>
              </w:rPr>
            </w:pPr>
            <w:r w:rsidRPr="00E62E98">
              <w:rPr>
                <w:rFonts w:asciiTheme="majorHAnsi" w:hAnsiTheme="majorHAnsi" w:cs="Arial"/>
              </w:rPr>
              <w:t>During the follow up of Ex.40 of 2013/2014 it was noted that the following cheques that were used to pay some for the expenditures incurred were not crossed. This increases the risk that if such cheques land in the wrong hands they could be cashed by that person thus resulting in financial losses for the District</w:t>
            </w:r>
            <w:r>
              <w:rPr>
                <w:rFonts w:asciiTheme="majorHAnsi" w:hAnsiTheme="majorHAnsi" w:cs="Arial"/>
              </w:rPr>
              <w:t>.</w:t>
            </w:r>
          </w:p>
        </w:tc>
        <w:tc>
          <w:tcPr>
            <w:tcW w:w="3260" w:type="dxa"/>
          </w:tcPr>
          <w:p w:rsidR="008E3FD3" w:rsidRDefault="008E3FD3" w:rsidP="008315F1">
            <w:pPr>
              <w:jc w:val="both"/>
              <w:rPr>
                <w:rFonts w:cs="Arial"/>
                <w:szCs w:val="22"/>
              </w:rPr>
            </w:pPr>
            <w:r>
              <w:rPr>
                <w:rFonts w:cs="Arial"/>
                <w:szCs w:val="22"/>
              </w:rPr>
              <w:t>Non-cash cheques will be crossed forthwith</w:t>
            </w:r>
            <w:r w:rsidR="00A57C28">
              <w:rPr>
                <w:rFonts w:cs="Arial"/>
                <w:szCs w:val="22"/>
              </w:rPr>
              <w:t>.</w:t>
            </w:r>
          </w:p>
          <w:p w:rsidR="00A57C28" w:rsidRDefault="00A57C28" w:rsidP="008315F1">
            <w:pPr>
              <w:jc w:val="both"/>
              <w:rPr>
                <w:rFonts w:cs="Arial"/>
                <w:szCs w:val="22"/>
              </w:rPr>
            </w:pPr>
          </w:p>
          <w:p w:rsidR="00A57C28" w:rsidRDefault="00A57C28" w:rsidP="008315F1">
            <w:pPr>
              <w:jc w:val="both"/>
              <w:rPr>
                <w:rFonts w:cs="Arial"/>
                <w:szCs w:val="22"/>
              </w:rPr>
            </w:pPr>
            <w:r>
              <w:rPr>
                <w:rFonts w:cs="Arial"/>
                <w:szCs w:val="22"/>
              </w:rPr>
              <w:t>The CFO will review all cash cheques drawn to ensure that they are crossed.</w:t>
            </w:r>
          </w:p>
        </w:tc>
        <w:tc>
          <w:tcPr>
            <w:tcW w:w="1984" w:type="dxa"/>
            <w:gridSpan w:val="2"/>
          </w:tcPr>
          <w:p w:rsidR="008E3FD3" w:rsidRDefault="008E3FD3" w:rsidP="008315F1">
            <w:pPr>
              <w:jc w:val="both"/>
              <w:rPr>
                <w:rFonts w:cs="Arial"/>
                <w:szCs w:val="22"/>
              </w:rPr>
            </w:pPr>
            <w:r>
              <w:rPr>
                <w:rFonts w:cs="Arial"/>
                <w:szCs w:val="22"/>
              </w:rPr>
              <w:t>Manager: Expenditure and Payroll</w:t>
            </w:r>
          </w:p>
        </w:tc>
        <w:tc>
          <w:tcPr>
            <w:tcW w:w="1560" w:type="dxa"/>
          </w:tcPr>
          <w:p w:rsidR="008E3FD3" w:rsidRDefault="008E3FD3" w:rsidP="008315F1">
            <w:pPr>
              <w:jc w:val="both"/>
              <w:rPr>
                <w:rFonts w:cs="Arial"/>
              </w:rPr>
            </w:pPr>
            <w:r>
              <w:rPr>
                <w:rFonts w:cs="Arial"/>
              </w:rPr>
              <w:t>On</w:t>
            </w:r>
            <w:r w:rsidR="00E43739">
              <w:rPr>
                <w:rFonts w:cs="Arial"/>
              </w:rPr>
              <w:t>-</w:t>
            </w:r>
            <w:r>
              <w:rPr>
                <w:rFonts w:cs="Arial"/>
              </w:rPr>
              <w:t>going</w:t>
            </w:r>
          </w:p>
        </w:tc>
        <w:tc>
          <w:tcPr>
            <w:tcW w:w="1984" w:type="dxa"/>
          </w:tcPr>
          <w:p w:rsidR="00F60B91" w:rsidRPr="00F60B91" w:rsidRDefault="00F60B91" w:rsidP="008315F1">
            <w:pPr>
              <w:pStyle w:val="NormalWeb"/>
              <w:jc w:val="both"/>
              <w:rPr>
                <w:rFonts w:asciiTheme="majorHAnsi" w:hAnsiTheme="majorHAnsi" w:cs="Arial"/>
                <w:sz w:val="20"/>
                <w:szCs w:val="20"/>
              </w:rPr>
            </w:pPr>
            <w:r w:rsidRPr="00F60B91">
              <w:rPr>
                <w:rFonts w:asciiTheme="majorHAnsi" w:hAnsiTheme="majorHAnsi" w:cs="Arial"/>
                <w:sz w:val="20"/>
                <w:szCs w:val="20"/>
              </w:rPr>
              <w:t>This was due to cheques not reviewed appropriately.</w:t>
            </w:r>
          </w:p>
          <w:p w:rsidR="008E3FD3" w:rsidRDefault="008E3FD3" w:rsidP="008315F1">
            <w:pPr>
              <w:jc w:val="both"/>
              <w:rPr>
                <w:rFonts w:cs="Arial"/>
              </w:rPr>
            </w:pPr>
          </w:p>
        </w:tc>
      </w:tr>
      <w:tr w:rsidR="008E3FD3" w:rsidTr="00F60B91">
        <w:trPr>
          <w:cantSplit/>
          <w:trHeight w:val="1134"/>
        </w:trPr>
        <w:tc>
          <w:tcPr>
            <w:tcW w:w="933" w:type="dxa"/>
            <w:gridSpan w:val="2"/>
            <w:textDirection w:val="btLr"/>
          </w:tcPr>
          <w:p w:rsidR="008E3FD3" w:rsidRDefault="008E3FD3" w:rsidP="008E3FD3">
            <w:pPr>
              <w:ind w:left="113" w:right="113"/>
              <w:jc w:val="center"/>
              <w:rPr>
                <w:rFonts w:cs="Arial"/>
                <w:b/>
                <w:szCs w:val="22"/>
              </w:rPr>
            </w:pPr>
            <w:r>
              <w:rPr>
                <w:rFonts w:cs="Arial"/>
                <w:b/>
                <w:szCs w:val="22"/>
              </w:rPr>
              <w:t>74</w:t>
            </w:r>
          </w:p>
          <w:p w:rsidR="008E3FD3" w:rsidRPr="00FA7ECF" w:rsidRDefault="008E3FD3" w:rsidP="008E3FD3">
            <w:pPr>
              <w:ind w:left="113" w:right="113"/>
              <w:jc w:val="center"/>
              <w:rPr>
                <w:rFonts w:cs="Arial"/>
                <w:b/>
                <w:szCs w:val="22"/>
              </w:rPr>
            </w:pPr>
          </w:p>
        </w:tc>
        <w:tc>
          <w:tcPr>
            <w:tcW w:w="1443" w:type="dxa"/>
          </w:tcPr>
          <w:p w:rsidR="008E3FD3" w:rsidRPr="00DD255E" w:rsidRDefault="008E3FD3" w:rsidP="008315F1">
            <w:pPr>
              <w:jc w:val="both"/>
              <w:rPr>
                <w:rFonts w:asciiTheme="majorHAnsi" w:hAnsiTheme="majorHAnsi" w:cs="Arial"/>
                <w:szCs w:val="22"/>
              </w:rPr>
            </w:pPr>
            <w:r>
              <w:rPr>
                <w:rFonts w:asciiTheme="majorHAnsi" w:hAnsiTheme="majorHAnsi" w:cs="Arial"/>
                <w:szCs w:val="22"/>
              </w:rPr>
              <w:t>Co.29 – Cash &amp; cash equivalents – New bank account ( EX.48)</w:t>
            </w:r>
          </w:p>
        </w:tc>
        <w:tc>
          <w:tcPr>
            <w:tcW w:w="3828" w:type="dxa"/>
            <w:gridSpan w:val="3"/>
          </w:tcPr>
          <w:p w:rsidR="008E3FD3" w:rsidRPr="00E62E98" w:rsidRDefault="00D411E3" w:rsidP="008315F1">
            <w:pPr>
              <w:pStyle w:val="NormalWeb"/>
              <w:jc w:val="both"/>
              <w:rPr>
                <w:rFonts w:asciiTheme="majorHAnsi" w:hAnsiTheme="majorHAnsi" w:cs="Arial"/>
                <w:sz w:val="20"/>
                <w:szCs w:val="20"/>
              </w:rPr>
            </w:pPr>
            <w:r>
              <w:rPr>
                <w:rFonts w:asciiTheme="majorHAnsi" w:hAnsiTheme="majorHAnsi" w:cs="Arial"/>
                <w:sz w:val="20"/>
                <w:szCs w:val="20"/>
              </w:rPr>
              <w:t xml:space="preserve">Through </w:t>
            </w:r>
            <w:r w:rsidR="008E3FD3" w:rsidRPr="00E62E98">
              <w:rPr>
                <w:rFonts w:asciiTheme="majorHAnsi" w:hAnsiTheme="majorHAnsi" w:cs="Arial"/>
                <w:sz w:val="20"/>
                <w:szCs w:val="20"/>
              </w:rPr>
              <w:t xml:space="preserve">inspection of the bank confirmation received from ABSA and the </w:t>
            </w:r>
            <w:proofErr w:type="spellStart"/>
            <w:r w:rsidR="008E3FD3" w:rsidRPr="00E62E98">
              <w:rPr>
                <w:rFonts w:asciiTheme="majorHAnsi" w:hAnsiTheme="majorHAnsi" w:cs="Arial"/>
                <w:sz w:val="20"/>
                <w:szCs w:val="20"/>
              </w:rPr>
              <w:t>municipalitie</w:t>
            </w:r>
            <w:r>
              <w:rPr>
                <w:rFonts w:asciiTheme="majorHAnsi" w:hAnsiTheme="majorHAnsi" w:cs="Arial"/>
                <w:sz w:val="20"/>
                <w:szCs w:val="20"/>
              </w:rPr>
              <w:t>’</w:t>
            </w:r>
            <w:r w:rsidR="008E3FD3" w:rsidRPr="00E62E98">
              <w:rPr>
                <w:rFonts w:asciiTheme="majorHAnsi" w:hAnsiTheme="majorHAnsi" w:cs="Arial"/>
                <w:sz w:val="20"/>
                <w:szCs w:val="20"/>
              </w:rPr>
              <w:t>s</w:t>
            </w:r>
            <w:proofErr w:type="spellEnd"/>
            <w:r w:rsidR="008E3FD3" w:rsidRPr="00E62E98">
              <w:rPr>
                <w:rFonts w:asciiTheme="majorHAnsi" w:hAnsiTheme="majorHAnsi" w:cs="Arial"/>
                <w:sz w:val="20"/>
                <w:szCs w:val="20"/>
              </w:rPr>
              <w:t xml:space="preserve"> bank confirmation for the 2013/2014 financial year, the following bank/investment account was not confirmed. It is hence identified to be a new bank/investment account opened duri</w:t>
            </w:r>
            <w:r w:rsidR="008E3FD3">
              <w:rPr>
                <w:rFonts w:asciiTheme="majorHAnsi" w:hAnsiTheme="majorHAnsi" w:cs="Arial"/>
                <w:sz w:val="20"/>
                <w:szCs w:val="20"/>
              </w:rPr>
              <w:t>ng the 2014/2015 financial year.</w:t>
            </w:r>
          </w:p>
          <w:p w:rsidR="008E3FD3" w:rsidRDefault="008E3FD3" w:rsidP="008315F1">
            <w:pPr>
              <w:jc w:val="both"/>
              <w:rPr>
                <w:rFonts w:cs="Arial"/>
                <w:szCs w:val="22"/>
              </w:rPr>
            </w:pPr>
          </w:p>
        </w:tc>
        <w:tc>
          <w:tcPr>
            <w:tcW w:w="3260" w:type="dxa"/>
          </w:tcPr>
          <w:p w:rsidR="008E3FD3" w:rsidRDefault="00E43739" w:rsidP="008315F1">
            <w:pPr>
              <w:jc w:val="both"/>
              <w:rPr>
                <w:rFonts w:cs="Arial"/>
                <w:szCs w:val="22"/>
              </w:rPr>
            </w:pPr>
            <w:r>
              <w:rPr>
                <w:rFonts w:cs="Arial"/>
                <w:szCs w:val="22"/>
              </w:rPr>
              <w:t>Management will submit the list on all bank accounts</w:t>
            </w:r>
            <w:r w:rsidR="005909F2">
              <w:rPr>
                <w:rFonts w:cs="Arial"/>
                <w:szCs w:val="22"/>
              </w:rPr>
              <w:t xml:space="preserve"> to Provincial Treasury and AGSA.</w:t>
            </w:r>
          </w:p>
        </w:tc>
        <w:tc>
          <w:tcPr>
            <w:tcW w:w="1984" w:type="dxa"/>
            <w:gridSpan w:val="2"/>
          </w:tcPr>
          <w:p w:rsidR="008E3FD3" w:rsidRDefault="005909F2" w:rsidP="008315F1">
            <w:pPr>
              <w:jc w:val="both"/>
              <w:rPr>
                <w:rFonts w:cs="Arial"/>
                <w:szCs w:val="22"/>
              </w:rPr>
            </w:pPr>
            <w:r>
              <w:rPr>
                <w:rFonts w:cs="Arial"/>
                <w:szCs w:val="22"/>
              </w:rPr>
              <w:t>Chief Financial Officer</w:t>
            </w:r>
          </w:p>
        </w:tc>
        <w:tc>
          <w:tcPr>
            <w:tcW w:w="1560" w:type="dxa"/>
          </w:tcPr>
          <w:p w:rsidR="008E3FD3" w:rsidRDefault="005909F2" w:rsidP="008315F1">
            <w:pPr>
              <w:jc w:val="both"/>
              <w:rPr>
                <w:rFonts w:cs="Arial"/>
              </w:rPr>
            </w:pPr>
            <w:r>
              <w:rPr>
                <w:rFonts w:cs="Arial"/>
              </w:rPr>
              <w:t>29 February 2016</w:t>
            </w:r>
          </w:p>
        </w:tc>
        <w:tc>
          <w:tcPr>
            <w:tcW w:w="1984" w:type="dxa"/>
          </w:tcPr>
          <w:p w:rsidR="00F60B91" w:rsidRPr="00EE6237" w:rsidRDefault="00F60B91" w:rsidP="008315F1">
            <w:pPr>
              <w:pStyle w:val="NormalWeb"/>
              <w:jc w:val="both"/>
              <w:rPr>
                <w:rFonts w:ascii="Arial" w:hAnsi="Arial" w:cs="Arial"/>
                <w:sz w:val="22"/>
                <w:szCs w:val="22"/>
                <w:lang w:val="en-ZA"/>
              </w:rPr>
            </w:pPr>
            <w:r>
              <w:rPr>
                <w:rFonts w:ascii="Arial" w:hAnsi="Arial" w:cs="Arial"/>
                <w:sz w:val="22"/>
                <w:szCs w:val="22"/>
                <w:lang w:val="en-ZA"/>
              </w:rPr>
              <w:t>T</w:t>
            </w:r>
            <w:r w:rsidRPr="00F60B91">
              <w:rPr>
                <w:rFonts w:asciiTheme="majorHAnsi" w:hAnsiTheme="majorHAnsi" w:cs="Arial"/>
                <w:sz w:val="20"/>
                <w:szCs w:val="20"/>
              </w:rPr>
              <w:t>he cause is due to management assumes that this is a sub account of the current account and hence not considered it as a new account.</w:t>
            </w:r>
          </w:p>
          <w:p w:rsidR="008E3FD3" w:rsidRDefault="008E3FD3" w:rsidP="008315F1">
            <w:pPr>
              <w:jc w:val="both"/>
              <w:rPr>
                <w:rFonts w:cs="Arial"/>
              </w:rPr>
            </w:pPr>
          </w:p>
        </w:tc>
      </w:tr>
      <w:tr w:rsidR="008E3FD3" w:rsidTr="00F60B91">
        <w:trPr>
          <w:cantSplit/>
          <w:trHeight w:val="1134"/>
        </w:trPr>
        <w:tc>
          <w:tcPr>
            <w:tcW w:w="933" w:type="dxa"/>
            <w:gridSpan w:val="2"/>
            <w:textDirection w:val="btLr"/>
          </w:tcPr>
          <w:p w:rsidR="008E3FD3" w:rsidRDefault="008E3FD3" w:rsidP="008E3FD3">
            <w:pPr>
              <w:ind w:left="113" w:right="113"/>
              <w:jc w:val="center"/>
              <w:rPr>
                <w:rFonts w:cs="Arial"/>
                <w:b/>
                <w:szCs w:val="22"/>
              </w:rPr>
            </w:pPr>
            <w:r>
              <w:rPr>
                <w:rFonts w:cs="Arial"/>
                <w:b/>
                <w:szCs w:val="22"/>
              </w:rPr>
              <w:t>75</w:t>
            </w:r>
          </w:p>
          <w:p w:rsidR="008E3FD3" w:rsidRPr="00FA7ECF" w:rsidRDefault="008E3FD3" w:rsidP="008E3FD3">
            <w:pPr>
              <w:ind w:left="113" w:right="113"/>
              <w:jc w:val="center"/>
              <w:rPr>
                <w:rFonts w:cs="Arial"/>
                <w:b/>
                <w:szCs w:val="22"/>
              </w:rPr>
            </w:pPr>
          </w:p>
        </w:tc>
        <w:tc>
          <w:tcPr>
            <w:tcW w:w="1443" w:type="dxa"/>
          </w:tcPr>
          <w:p w:rsidR="008E3FD3" w:rsidRPr="00DD255E" w:rsidRDefault="008E3FD3" w:rsidP="008315F1">
            <w:pPr>
              <w:jc w:val="both"/>
              <w:rPr>
                <w:rFonts w:asciiTheme="majorHAnsi" w:hAnsiTheme="majorHAnsi" w:cs="Arial"/>
                <w:szCs w:val="22"/>
              </w:rPr>
            </w:pPr>
            <w:r>
              <w:rPr>
                <w:rFonts w:asciiTheme="majorHAnsi" w:hAnsiTheme="majorHAnsi" w:cs="Arial"/>
                <w:szCs w:val="22"/>
              </w:rPr>
              <w:t>Co.42 – Investment policy (EX.96)</w:t>
            </w:r>
          </w:p>
        </w:tc>
        <w:tc>
          <w:tcPr>
            <w:tcW w:w="3828" w:type="dxa"/>
            <w:gridSpan w:val="3"/>
          </w:tcPr>
          <w:p w:rsidR="008E3FD3" w:rsidRPr="00E62E98" w:rsidRDefault="00D411E3" w:rsidP="008315F1">
            <w:pPr>
              <w:pStyle w:val="NormalWeb"/>
              <w:jc w:val="both"/>
              <w:rPr>
                <w:rFonts w:asciiTheme="majorHAnsi" w:hAnsiTheme="majorHAnsi" w:cs="Arial"/>
                <w:sz w:val="20"/>
                <w:szCs w:val="20"/>
              </w:rPr>
            </w:pPr>
            <w:r>
              <w:rPr>
                <w:rFonts w:asciiTheme="majorHAnsi" w:hAnsiTheme="majorHAnsi" w:cs="Arial"/>
                <w:sz w:val="20"/>
                <w:szCs w:val="20"/>
              </w:rPr>
              <w:t xml:space="preserve"> I</w:t>
            </w:r>
            <w:r w:rsidR="008E3FD3" w:rsidRPr="00E62E98">
              <w:rPr>
                <w:rFonts w:asciiTheme="majorHAnsi" w:hAnsiTheme="majorHAnsi" w:cs="Arial"/>
                <w:sz w:val="20"/>
                <w:szCs w:val="20"/>
              </w:rPr>
              <w:t>t was discovered that the municipality did not include procedures for benchmarking and performance evaluation in their Banking and Investment Policy.</w:t>
            </w:r>
          </w:p>
          <w:p w:rsidR="008E3FD3" w:rsidRDefault="008E3FD3" w:rsidP="008315F1">
            <w:pPr>
              <w:jc w:val="both"/>
              <w:rPr>
                <w:rFonts w:cs="Arial"/>
                <w:szCs w:val="22"/>
              </w:rPr>
            </w:pPr>
          </w:p>
        </w:tc>
        <w:tc>
          <w:tcPr>
            <w:tcW w:w="3260" w:type="dxa"/>
          </w:tcPr>
          <w:p w:rsidR="008E3FD3" w:rsidRDefault="005909F2" w:rsidP="008315F1">
            <w:pPr>
              <w:jc w:val="both"/>
              <w:rPr>
                <w:rFonts w:cs="Arial"/>
                <w:szCs w:val="22"/>
              </w:rPr>
            </w:pPr>
            <w:r>
              <w:rPr>
                <w:rFonts w:cs="Arial"/>
                <w:szCs w:val="22"/>
              </w:rPr>
              <w:t>Management will</w:t>
            </w:r>
            <w:r w:rsidR="00FC363F">
              <w:rPr>
                <w:rFonts w:cs="Arial"/>
                <w:szCs w:val="22"/>
              </w:rPr>
              <w:t xml:space="preserve"> review the banking and investment policy of the municipality and </w:t>
            </w:r>
            <w:r>
              <w:rPr>
                <w:rFonts w:cs="Arial"/>
                <w:szCs w:val="22"/>
              </w:rPr>
              <w:t xml:space="preserve"> ensure that a clause is included  regarding the procedures for Benchmarking and Performance Evaluation</w:t>
            </w:r>
          </w:p>
        </w:tc>
        <w:tc>
          <w:tcPr>
            <w:tcW w:w="1984" w:type="dxa"/>
            <w:gridSpan w:val="2"/>
          </w:tcPr>
          <w:p w:rsidR="008E3FD3" w:rsidRDefault="005909F2" w:rsidP="008315F1">
            <w:pPr>
              <w:jc w:val="both"/>
              <w:rPr>
                <w:rFonts w:cs="Arial"/>
                <w:szCs w:val="22"/>
              </w:rPr>
            </w:pPr>
            <w:r>
              <w:rPr>
                <w:rFonts w:cs="Arial"/>
                <w:szCs w:val="22"/>
              </w:rPr>
              <w:t>Chief Financial Officer</w:t>
            </w:r>
          </w:p>
        </w:tc>
        <w:tc>
          <w:tcPr>
            <w:tcW w:w="1560" w:type="dxa"/>
          </w:tcPr>
          <w:p w:rsidR="008E3FD3" w:rsidRDefault="005909F2" w:rsidP="008315F1">
            <w:pPr>
              <w:jc w:val="both"/>
              <w:rPr>
                <w:rFonts w:cs="Arial"/>
              </w:rPr>
            </w:pPr>
            <w:r>
              <w:rPr>
                <w:rFonts w:cs="Arial"/>
              </w:rPr>
              <w:t>29 January 2016</w:t>
            </w:r>
          </w:p>
        </w:tc>
        <w:tc>
          <w:tcPr>
            <w:tcW w:w="1984" w:type="dxa"/>
          </w:tcPr>
          <w:p w:rsidR="00F60B91" w:rsidRPr="00F60B91" w:rsidRDefault="00F60B91" w:rsidP="008315F1">
            <w:pPr>
              <w:pStyle w:val="NormalWeb"/>
              <w:jc w:val="both"/>
              <w:rPr>
                <w:rFonts w:asciiTheme="majorHAnsi" w:hAnsiTheme="majorHAnsi" w:cs="Arial"/>
                <w:sz w:val="20"/>
                <w:szCs w:val="20"/>
              </w:rPr>
            </w:pPr>
            <w:r w:rsidRPr="00F60B91">
              <w:rPr>
                <w:rFonts w:asciiTheme="majorHAnsi" w:hAnsiTheme="majorHAnsi" w:cs="Arial"/>
                <w:sz w:val="20"/>
                <w:szCs w:val="20"/>
              </w:rPr>
              <w:t>The cause of the above is that the Banking and Investment Policy was not drafted in conjunction with the relevant regulations.</w:t>
            </w:r>
          </w:p>
          <w:p w:rsidR="008E3FD3" w:rsidRDefault="008E3FD3" w:rsidP="008315F1">
            <w:pPr>
              <w:jc w:val="both"/>
              <w:rPr>
                <w:rFonts w:cs="Arial"/>
              </w:rPr>
            </w:pPr>
          </w:p>
        </w:tc>
      </w:tr>
      <w:tr w:rsidR="008E3FD3" w:rsidTr="00181241">
        <w:trPr>
          <w:trHeight w:val="225"/>
        </w:trPr>
        <w:tc>
          <w:tcPr>
            <w:tcW w:w="14992" w:type="dxa"/>
            <w:gridSpan w:val="11"/>
            <w:shd w:val="clear" w:color="auto" w:fill="BFBFBF" w:themeFill="background1" w:themeFillShade="BF"/>
          </w:tcPr>
          <w:p w:rsidR="008E3FD3" w:rsidRDefault="008E3FD3" w:rsidP="008E3FD3">
            <w:pPr>
              <w:rPr>
                <w:rFonts w:cs="Arial"/>
              </w:rPr>
            </w:pPr>
            <w:r w:rsidRPr="00DD255E">
              <w:rPr>
                <w:rFonts w:asciiTheme="majorHAnsi" w:hAnsiTheme="majorHAnsi" w:cs="Arial"/>
              </w:rPr>
              <w:t xml:space="preserve"> </w:t>
            </w:r>
            <w:r>
              <w:rPr>
                <w:rFonts w:asciiTheme="majorHAnsi" w:hAnsiTheme="majorHAnsi" w:cs="Arial"/>
                <w:b/>
              </w:rPr>
              <w:t>Cash flow statements</w:t>
            </w:r>
          </w:p>
        </w:tc>
      </w:tr>
      <w:tr w:rsidR="008E3FD3" w:rsidTr="00F60B91">
        <w:trPr>
          <w:cantSplit/>
          <w:trHeight w:val="1134"/>
        </w:trPr>
        <w:tc>
          <w:tcPr>
            <w:tcW w:w="933" w:type="dxa"/>
            <w:gridSpan w:val="2"/>
            <w:textDirection w:val="btLr"/>
          </w:tcPr>
          <w:p w:rsidR="008E3FD3" w:rsidRDefault="008E3FD3" w:rsidP="008E3FD3">
            <w:pPr>
              <w:ind w:left="113" w:right="113"/>
              <w:jc w:val="center"/>
              <w:rPr>
                <w:rFonts w:cs="Arial"/>
                <w:b/>
                <w:szCs w:val="22"/>
              </w:rPr>
            </w:pPr>
            <w:r>
              <w:rPr>
                <w:rFonts w:cs="Arial"/>
                <w:b/>
                <w:szCs w:val="22"/>
              </w:rPr>
              <w:lastRenderedPageBreak/>
              <w:t>76-77</w:t>
            </w:r>
          </w:p>
          <w:p w:rsidR="008E3FD3" w:rsidRPr="00FA7ECF" w:rsidRDefault="008E3FD3" w:rsidP="008E3FD3">
            <w:pPr>
              <w:ind w:left="113" w:right="113"/>
              <w:jc w:val="center"/>
              <w:rPr>
                <w:rFonts w:cs="Arial"/>
                <w:b/>
                <w:szCs w:val="22"/>
              </w:rPr>
            </w:pPr>
          </w:p>
        </w:tc>
        <w:tc>
          <w:tcPr>
            <w:tcW w:w="1585" w:type="dxa"/>
            <w:gridSpan w:val="2"/>
          </w:tcPr>
          <w:p w:rsidR="008E3FD3" w:rsidRPr="00DD255E" w:rsidRDefault="008E3FD3" w:rsidP="008315F1">
            <w:pPr>
              <w:jc w:val="both"/>
              <w:rPr>
                <w:rFonts w:asciiTheme="majorHAnsi" w:hAnsiTheme="majorHAnsi" w:cs="Arial"/>
                <w:szCs w:val="22"/>
              </w:rPr>
            </w:pPr>
            <w:r>
              <w:rPr>
                <w:rFonts w:asciiTheme="majorHAnsi" w:hAnsiTheme="majorHAnsi" w:cs="Arial"/>
                <w:szCs w:val="22"/>
              </w:rPr>
              <w:t>Co.19 – Cash Flow Statement: Incorrect amounts disclosed as proceeds (EX.66)</w:t>
            </w:r>
          </w:p>
        </w:tc>
        <w:tc>
          <w:tcPr>
            <w:tcW w:w="3686" w:type="dxa"/>
            <w:gridSpan w:val="2"/>
          </w:tcPr>
          <w:p w:rsidR="008E3FD3" w:rsidRPr="00445666" w:rsidRDefault="008E3FD3" w:rsidP="008315F1">
            <w:pPr>
              <w:pStyle w:val="NormalWeb"/>
              <w:jc w:val="both"/>
              <w:rPr>
                <w:rFonts w:asciiTheme="majorHAnsi" w:hAnsiTheme="majorHAnsi" w:cs="Arial"/>
                <w:sz w:val="20"/>
                <w:szCs w:val="22"/>
              </w:rPr>
            </w:pPr>
            <w:r w:rsidRPr="00445666">
              <w:rPr>
                <w:rFonts w:asciiTheme="majorHAnsi" w:hAnsiTheme="majorHAnsi" w:cs="Arial"/>
                <w:sz w:val="20"/>
                <w:szCs w:val="22"/>
              </w:rPr>
              <w:t>During the audit of cash flow statements, the following were noted.</w:t>
            </w:r>
          </w:p>
          <w:p w:rsidR="008E3FD3" w:rsidRPr="00445666" w:rsidRDefault="008E3FD3" w:rsidP="008315F1">
            <w:pPr>
              <w:pStyle w:val="NormalWeb"/>
              <w:jc w:val="both"/>
              <w:rPr>
                <w:rFonts w:asciiTheme="majorHAnsi" w:hAnsiTheme="majorHAnsi" w:cs="Arial"/>
                <w:sz w:val="20"/>
                <w:szCs w:val="22"/>
              </w:rPr>
            </w:pPr>
            <w:r w:rsidRPr="00445666">
              <w:rPr>
                <w:rFonts w:asciiTheme="majorHAnsi" w:hAnsiTheme="majorHAnsi" w:cs="Arial"/>
                <w:sz w:val="20"/>
                <w:szCs w:val="22"/>
              </w:rPr>
              <w:t>1. Cash flow from operating activities</w:t>
            </w:r>
          </w:p>
          <w:p w:rsidR="008E3FD3" w:rsidRPr="00445666" w:rsidRDefault="008E3FD3" w:rsidP="008315F1">
            <w:pPr>
              <w:pStyle w:val="NormalWeb"/>
              <w:jc w:val="both"/>
              <w:rPr>
                <w:rFonts w:asciiTheme="majorHAnsi" w:hAnsiTheme="majorHAnsi" w:cs="Arial"/>
                <w:sz w:val="20"/>
                <w:szCs w:val="22"/>
              </w:rPr>
            </w:pPr>
            <w:proofErr w:type="gramStart"/>
            <w:r w:rsidRPr="00445666">
              <w:rPr>
                <w:rFonts w:asciiTheme="majorHAnsi" w:hAnsiTheme="majorHAnsi" w:cs="Arial"/>
                <w:sz w:val="20"/>
                <w:szCs w:val="22"/>
              </w:rPr>
              <w:t>a</w:t>
            </w:r>
            <w:proofErr w:type="gramEnd"/>
            <w:r w:rsidRPr="00445666">
              <w:rPr>
                <w:rFonts w:asciiTheme="majorHAnsi" w:hAnsiTheme="majorHAnsi" w:cs="Arial"/>
                <w:sz w:val="20"/>
                <w:szCs w:val="22"/>
              </w:rPr>
              <w:t xml:space="preserve">) Included in Suppliers as presented in the cash flow statement, is an amount of R456 123,00 (2014: R2 048 717). </w:t>
            </w:r>
            <w:proofErr w:type="gramStart"/>
            <w:r w:rsidRPr="00445666">
              <w:rPr>
                <w:rFonts w:asciiTheme="majorHAnsi" w:hAnsiTheme="majorHAnsi" w:cs="Arial"/>
                <w:sz w:val="20"/>
                <w:szCs w:val="22"/>
              </w:rPr>
              <w:t>This</w:t>
            </w:r>
            <w:proofErr w:type="gramEnd"/>
            <w:r w:rsidRPr="00445666">
              <w:rPr>
                <w:rFonts w:asciiTheme="majorHAnsi" w:hAnsiTheme="majorHAnsi" w:cs="Arial"/>
                <w:sz w:val="20"/>
                <w:szCs w:val="22"/>
              </w:rPr>
              <w:t xml:space="preserve"> variances could not be traced to statement of financial position and statement of financial performance.</w:t>
            </w:r>
          </w:p>
          <w:p w:rsidR="008E3FD3" w:rsidRPr="00445666" w:rsidRDefault="008E3FD3" w:rsidP="008315F1">
            <w:pPr>
              <w:pStyle w:val="NormalWeb"/>
              <w:jc w:val="both"/>
              <w:rPr>
                <w:rFonts w:asciiTheme="majorHAnsi" w:hAnsiTheme="majorHAnsi" w:cs="Arial"/>
                <w:sz w:val="20"/>
                <w:szCs w:val="22"/>
              </w:rPr>
            </w:pPr>
            <w:r w:rsidRPr="00445666">
              <w:rPr>
                <w:rFonts w:asciiTheme="majorHAnsi" w:hAnsiTheme="majorHAnsi" w:cs="Arial"/>
                <w:sz w:val="20"/>
                <w:szCs w:val="22"/>
              </w:rPr>
              <w:t>2. Cash flow from investing activities</w:t>
            </w:r>
          </w:p>
          <w:p w:rsidR="008E3FD3" w:rsidRDefault="008E3FD3" w:rsidP="008315F1">
            <w:pPr>
              <w:jc w:val="both"/>
              <w:rPr>
                <w:rFonts w:cs="Arial"/>
                <w:szCs w:val="22"/>
              </w:rPr>
            </w:pPr>
            <w:r w:rsidRPr="00445666">
              <w:rPr>
                <w:rFonts w:asciiTheme="majorHAnsi" w:hAnsiTheme="majorHAnsi" w:cs="Arial"/>
                <w:szCs w:val="22"/>
              </w:rPr>
              <w:t>During the audit of property, plant and equipment, it was noted that management wrote-off and disposed assets to the value of R534 713 as per note 4 of financial statements and assets register. When auditing the cash flow statement, it was noted that management incorrectly presented the loss of assets as the Proceeds from sales of property, plant and equipment</w:t>
            </w:r>
          </w:p>
        </w:tc>
        <w:tc>
          <w:tcPr>
            <w:tcW w:w="3260" w:type="dxa"/>
          </w:tcPr>
          <w:p w:rsidR="008E3FD3" w:rsidRPr="00445666" w:rsidRDefault="005909F2" w:rsidP="008315F1">
            <w:pPr>
              <w:pStyle w:val="NormalWeb"/>
              <w:jc w:val="both"/>
              <w:rPr>
                <w:rFonts w:asciiTheme="majorHAnsi" w:hAnsiTheme="majorHAnsi" w:cs="Arial"/>
                <w:sz w:val="20"/>
                <w:szCs w:val="22"/>
              </w:rPr>
            </w:pPr>
            <w:r>
              <w:rPr>
                <w:rFonts w:asciiTheme="majorHAnsi" w:hAnsiTheme="majorHAnsi" w:cs="Arial"/>
                <w:sz w:val="20"/>
                <w:szCs w:val="22"/>
              </w:rPr>
              <w:t>(a) A proper review will be</w:t>
            </w:r>
            <w:r w:rsidR="008E3FD3" w:rsidRPr="00445666">
              <w:rPr>
                <w:rFonts w:asciiTheme="majorHAnsi" w:hAnsiTheme="majorHAnsi" w:cs="Arial"/>
                <w:sz w:val="20"/>
                <w:szCs w:val="22"/>
              </w:rPr>
              <w:t xml:space="preserve"> done of the financial statements before submission for audit purposes.</w:t>
            </w:r>
          </w:p>
          <w:p w:rsidR="008E3FD3" w:rsidRDefault="005909F2" w:rsidP="008315F1">
            <w:pPr>
              <w:jc w:val="both"/>
              <w:rPr>
                <w:rFonts w:cs="Arial"/>
                <w:szCs w:val="22"/>
              </w:rPr>
            </w:pPr>
            <w:r>
              <w:rPr>
                <w:rFonts w:asciiTheme="majorHAnsi" w:hAnsiTheme="majorHAnsi" w:cs="Arial"/>
                <w:szCs w:val="22"/>
              </w:rPr>
              <w:t>(b) Supporting schedules will</w:t>
            </w:r>
            <w:r w:rsidR="00A57C28">
              <w:rPr>
                <w:rFonts w:asciiTheme="majorHAnsi" w:hAnsiTheme="majorHAnsi" w:cs="Arial"/>
                <w:szCs w:val="22"/>
              </w:rPr>
              <w:t xml:space="preserve"> be</w:t>
            </w:r>
            <w:r w:rsidR="008E3FD3" w:rsidRPr="00445666">
              <w:rPr>
                <w:rFonts w:asciiTheme="majorHAnsi" w:hAnsiTheme="majorHAnsi" w:cs="Arial"/>
                <w:szCs w:val="22"/>
              </w:rPr>
              <w:t xml:space="preserve"> kept for amounts disclosed in the financial statements</w:t>
            </w:r>
            <w:r>
              <w:rPr>
                <w:rFonts w:asciiTheme="majorHAnsi" w:hAnsiTheme="majorHAnsi" w:cs="Arial"/>
                <w:szCs w:val="22"/>
              </w:rPr>
              <w:t>.</w:t>
            </w:r>
          </w:p>
        </w:tc>
        <w:tc>
          <w:tcPr>
            <w:tcW w:w="1984" w:type="dxa"/>
            <w:gridSpan w:val="2"/>
          </w:tcPr>
          <w:p w:rsidR="008E3FD3" w:rsidRDefault="005909F2" w:rsidP="008315F1">
            <w:pPr>
              <w:jc w:val="both"/>
              <w:rPr>
                <w:rFonts w:cs="Arial"/>
                <w:szCs w:val="22"/>
              </w:rPr>
            </w:pPr>
            <w:r>
              <w:rPr>
                <w:rFonts w:cs="Arial"/>
                <w:szCs w:val="22"/>
              </w:rPr>
              <w:t>Chief Financial Officer</w:t>
            </w:r>
          </w:p>
          <w:p w:rsidR="005909F2" w:rsidRDefault="005909F2" w:rsidP="008315F1">
            <w:pPr>
              <w:jc w:val="both"/>
              <w:rPr>
                <w:rFonts w:cs="Arial"/>
                <w:szCs w:val="22"/>
              </w:rPr>
            </w:pPr>
          </w:p>
          <w:p w:rsidR="005909F2" w:rsidRDefault="005909F2" w:rsidP="008315F1">
            <w:pPr>
              <w:jc w:val="both"/>
              <w:rPr>
                <w:rFonts w:cs="Arial"/>
                <w:szCs w:val="22"/>
              </w:rPr>
            </w:pPr>
            <w:r>
              <w:rPr>
                <w:rFonts w:cs="Arial"/>
                <w:szCs w:val="22"/>
              </w:rPr>
              <w:t>Manager: Budget and Asset</w:t>
            </w:r>
          </w:p>
        </w:tc>
        <w:tc>
          <w:tcPr>
            <w:tcW w:w="1560" w:type="dxa"/>
          </w:tcPr>
          <w:p w:rsidR="00A57C28" w:rsidRDefault="00A57C28" w:rsidP="008315F1">
            <w:pPr>
              <w:jc w:val="both"/>
              <w:rPr>
                <w:rFonts w:cs="Arial"/>
              </w:rPr>
            </w:pPr>
            <w:r>
              <w:rPr>
                <w:rFonts w:cs="Arial"/>
              </w:rPr>
              <w:t>29 February 2016</w:t>
            </w:r>
          </w:p>
          <w:p w:rsidR="00A57C28" w:rsidRDefault="00A57C28" w:rsidP="008315F1">
            <w:pPr>
              <w:jc w:val="both"/>
              <w:rPr>
                <w:rFonts w:cs="Arial"/>
              </w:rPr>
            </w:pPr>
          </w:p>
          <w:p w:rsidR="005909F2" w:rsidRDefault="00A57C28" w:rsidP="008315F1">
            <w:pPr>
              <w:jc w:val="both"/>
              <w:rPr>
                <w:rFonts w:cs="Arial"/>
              </w:rPr>
            </w:pPr>
            <w:r>
              <w:rPr>
                <w:rFonts w:cs="Arial"/>
              </w:rPr>
              <w:t>30 July 2016</w:t>
            </w:r>
          </w:p>
        </w:tc>
        <w:tc>
          <w:tcPr>
            <w:tcW w:w="1984" w:type="dxa"/>
          </w:tcPr>
          <w:p w:rsidR="00F60B91" w:rsidRPr="00F60B91" w:rsidRDefault="00F60B91" w:rsidP="008315F1">
            <w:pPr>
              <w:jc w:val="both"/>
              <w:rPr>
                <w:rFonts w:cs="Arial"/>
              </w:rPr>
            </w:pPr>
            <w:r w:rsidRPr="00F60B91">
              <w:rPr>
                <w:rFonts w:cs="Arial"/>
              </w:rPr>
              <w:t>The above mentioned might have resulted due to the following:</w:t>
            </w:r>
          </w:p>
          <w:p w:rsidR="00F60B91" w:rsidRPr="00F60B91" w:rsidRDefault="00F60B91" w:rsidP="008315F1">
            <w:pPr>
              <w:jc w:val="both"/>
              <w:rPr>
                <w:rFonts w:cs="Arial"/>
              </w:rPr>
            </w:pPr>
            <w:r w:rsidRPr="00F60B91">
              <w:rPr>
                <w:rFonts w:cs="Arial"/>
              </w:rPr>
              <w:t>(a) A proper review not being done of the financial statements before submission for audit purposes.</w:t>
            </w:r>
          </w:p>
          <w:p w:rsidR="00F60B91" w:rsidRPr="00F60B91" w:rsidRDefault="00F60B91" w:rsidP="008315F1">
            <w:pPr>
              <w:jc w:val="both"/>
              <w:rPr>
                <w:rFonts w:cs="Arial"/>
              </w:rPr>
            </w:pPr>
            <w:r w:rsidRPr="00F60B91">
              <w:rPr>
                <w:rFonts w:cs="Arial"/>
              </w:rPr>
              <w:t>(b) Supporting schedules not kept for amounts disclosed in the financial statements.</w:t>
            </w:r>
          </w:p>
          <w:p w:rsidR="008E3FD3" w:rsidRDefault="008E3FD3" w:rsidP="008315F1">
            <w:pPr>
              <w:jc w:val="both"/>
              <w:rPr>
                <w:rFonts w:cs="Arial"/>
              </w:rPr>
            </w:pPr>
          </w:p>
        </w:tc>
      </w:tr>
      <w:tr w:rsidR="008E3FD3" w:rsidTr="00181241">
        <w:trPr>
          <w:trHeight w:val="225"/>
        </w:trPr>
        <w:tc>
          <w:tcPr>
            <w:tcW w:w="14992" w:type="dxa"/>
            <w:gridSpan w:val="11"/>
            <w:shd w:val="clear" w:color="auto" w:fill="BFBFBF" w:themeFill="background1" w:themeFillShade="BF"/>
          </w:tcPr>
          <w:p w:rsidR="008E3FD3" w:rsidRDefault="008E3FD3" w:rsidP="008E3FD3">
            <w:pPr>
              <w:rPr>
                <w:rFonts w:cs="Arial"/>
              </w:rPr>
            </w:pPr>
            <w:r w:rsidRPr="00DD255E">
              <w:rPr>
                <w:rFonts w:asciiTheme="majorHAnsi" w:hAnsiTheme="majorHAnsi" w:cs="Arial"/>
              </w:rPr>
              <w:t xml:space="preserve"> </w:t>
            </w:r>
            <w:r>
              <w:rPr>
                <w:rFonts w:asciiTheme="majorHAnsi" w:hAnsiTheme="majorHAnsi" w:cs="Arial"/>
                <w:b/>
              </w:rPr>
              <w:t>Commitments</w:t>
            </w:r>
          </w:p>
        </w:tc>
      </w:tr>
      <w:tr w:rsidR="008E3FD3" w:rsidTr="00F60B91">
        <w:trPr>
          <w:cantSplit/>
          <w:trHeight w:val="1134"/>
        </w:trPr>
        <w:tc>
          <w:tcPr>
            <w:tcW w:w="933" w:type="dxa"/>
            <w:gridSpan w:val="2"/>
            <w:textDirection w:val="btLr"/>
          </w:tcPr>
          <w:p w:rsidR="008E3FD3" w:rsidRPr="004A11FB" w:rsidRDefault="008E3FD3" w:rsidP="008E3FD3">
            <w:pPr>
              <w:ind w:left="113" w:right="113"/>
              <w:rPr>
                <w:rFonts w:cs="Arial"/>
                <w:b/>
                <w:szCs w:val="22"/>
              </w:rPr>
            </w:pPr>
            <w:r>
              <w:rPr>
                <w:rFonts w:cs="Arial"/>
                <w:b/>
                <w:szCs w:val="22"/>
              </w:rPr>
              <w:t>78-79</w:t>
            </w:r>
          </w:p>
          <w:p w:rsidR="008E3FD3" w:rsidRPr="004A11FB" w:rsidRDefault="008E3FD3" w:rsidP="008E3FD3">
            <w:pPr>
              <w:ind w:left="113" w:right="113"/>
              <w:rPr>
                <w:rFonts w:cs="Arial"/>
                <w:b/>
                <w:szCs w:val="22"/>
              </w:rPr>
            </w:pPr>
          </w:p>
        </w:tc>
        <w:tc>
          <w:tcPr>
            <w:tcW w:w="1585" w:type="dxa"/>
            <w:gridSpan w:val="2"/>
          </w:tcPr>
          <w:p w:rsidR="008E3FD3" w:rsidRPr="00DD255E" w:rsidRDefault="008E3FD3" w:rsidP="008315F1">
            <w:pPr>
              <w:jc w:val="both"/>
              <w:rPr>
                <w:rFonts w:asciiTheme="majorHAnsi" w:hAnsiTheme="majorHAnsi" w:cs="Arial"/>
                <w:szCs w:val="22"/>
              </w:rPr>
            </w:pPr>
            <w:r>
              <w:rPr>
                <w:rFonts w:asciiTheme="majorHAnsi" w:hAnsiTheme="majorHAnsi" w:cs="Arial"/>
                <w:szCs w:val="22"/>
              </w:rPr>
              <w:t>Co.22 – Commitments – Presentation and Disclosure (Ex.20)</w:t>
            </w:r>
          </w:p>
        </w:tc>
        <w:tc>
          <w:tcPr>
            <w:tcW w:w="3686" w:type="dxa"/>
            <w:gridSpan w:val="2"/>
          </w:tcPr>
          <w:p w:rsidR="008E3FD3" w:rsidRPr="00445666" w:rsidRDefault="008E3FD3" w:rsidP="008315F1">
            <w:pPr>
              <w:pStyle w:val="NormalWeb"/>
              <w:jc w:val="both"/>
              <w:rPr>
                <w:rFonts w:asciiTheme="majorHAnsi" w:hAnsiTheme="majorHAnsi" w:cs="Arial"/>
                <w:sz w:val="20"/>
                <w:szCs w:val="22"/>
              </w:rPr>
            </w:pPr>
            <w:r w:rsidRPr="00445666">
              <w:rPr>
                <w:rFonts w:asciiTheme="majorHAnsi" w:hAnsiTheme="majorHAnsi" w:cs="Arial"/>
                <w:sz w:val="20"/>
                <w:szCs w:val="22"/>
              </w:rPr>
              <w:t>During the audit, the following was noted:</w:t>
            </w:r>
          </w:p>
          <w:p w:rsidR="008E3FD3" w:rsidRDefault="008E3FD3" w:rsidP="008315F1">
            <w:pPr>
              <w:pStyle w:val="NormalWeb"/>
              <w:jc w:val="both"/>
              <w:rPr>
                <w:rFonts w:asciiTheme="majorHAnsi" w:hAnsiTheme="majorHAnsi" w:cs="Arial"/>
                <w:sz w:val="20"/>
                <w:szCs w:val="22"/>
              </w:rPr>
            </w:pPr>
            <w:r w:rsidRPr="00445666">
              <w:rPr>
                <w:rFonts w:asciiTheme="majorHAnsi" w:hAnsiTheme="majorHAnsi" w:cs="Arial"/>
                <w:sz w:val="20"/>
                <w:szCs w:val="22"/>
              </w:rPr>
              <w:t xml:space="preserve">1. Note 27 to the financials was not presented correctly as the following contract was included in capital commitment and operating lease (lessee). No additional </w:t>
            </w:r>
            <w:proofErr w:type="gramStart"/>
            <w:r w:rsidRPr="00445666">
              <w:rPr>
                <w:rFonts w:asciiTheme="majorHAnsi" w:hAnsiTheme="majorHAnsi" w:cs="Arial"/>
                <w:sz w:val="20"/>
                <w:szCs w:val="22"/>
              </w:rPr>
              <w:t>notes was</w:t>
            </w:r>
            <w:proofErr w:type="gramEnd"/>
            <w:r w:rsidRPr="00445666">
              <w:rPr>
                <w:rFonts w:asciiTheme="majorHAnsi" w:hAnsiTheme="majorHAnsi" w:cs="Arial"/>
                <w:sz w:val="20"/>
                <w:szCs w:val="22"/>
              </w:rPr>
              <w:t xml:space="preserve"> indicated stating that the operating lease (lessee) forms part of the commitments.</w:t>
            </w:r>
          </w:p>
          <w:p w:rsidR="008E3FD3" w:rsidRPr="00445666" w:rsidRDefault="008E3FD3" w:rsidP="008315F1">
            <w:pPr>
              <w:pStyle w:val="NormalWeb"/>
              <w:jc w:val="both"/>
              <w:rPr>
                <w:rFonts w:ascii="Arial" w:hAnsi="Arial" w:cs="Arial"/>
                <w:sz w:val="22"/>
                <w:szCs w:val="22"/>
                <w:lang w:val="en-ZA"/>
              </w:rPr>
            </w:pPr>
            <w:r w:rsidRPr="00445666">
              <w:rPr>
                <w:rFonts w:asciiTheme="majorHAnsi" w:hAnsiTheme="majorHAnsi" w:cs="Arial"/>
                <w:sz w:val="20"/>
                <w:szCs w:val="22"/>
              </w:rPr>
              <w:t>2. The note indicating how committed expenditure will be funded is incorrectly disclosed that it will be funded by rights issue of shares and issue of debentures as the municipality does not have such funding</w:t>
            </w:r>
            <w:r w:rsidRPr="00EE6237">
              <w:rPr>
                <w:rFonts w:ascii="Arial" w:hAnsi="Arial" w:cs="Arial"/>
                <w:sz w:val="22"/>
                <w:szCs w:val="22"/>
                <w:lang w:val="en-ZA"/>
              </w:rPr>
              <w:t>.</w:t>
            </w:r>
          </w:p>
          <w:p w:rsidR="008E3FD3" w:rsidRPr="008D7639" w:rsidRDefault="008E3FD3" w:rsidP="008315F1">
            <w:pPr>
              <w:jc w:val="both"/>
              <w:rPr>
                <w:rFonts w:cs="Arial"/>
                <w:szCs w:val="22"/>
              </w:rPr>
            </w:pPr>
          </w:p>
        </w:tc>
        <w:tc>
          <w:tcPr>
            <w:tcW w:w="3260" w:type="dxa"/>
          </w:tcPr>
          <w:p w:rsidR="008E3FD3" w:rsidRDefault="00A269D1" w:rsidP="008315F1">
            <w:pPr>
              <w:jc w:val="both"/>
              <w:rPr>
                <w:rFonts w:cs="Arial"/>
                <w:szCs w:val="22"/>
              </w:rPr>
            </w:pPr>
            <w:r>
              <w:rPr>
                <w:rFonts w:cs="Arial"/>
                <w:szCs w:val="22"/>
              </w:rPr>
              <w:t>The Chief Financial Officer will review the Interim and Annual Financial Statements to ensure that commitments are fairly</w:t>
            </w:r>
            <w:r w:rsidR="0008779F">
              <w:rPr>
                <w:rFonts w:cs="Arial"/>
                <w:szCs w:val="22"/>
              </w:rPr>
              <w:t xml:space="preserve"> and accurately</w:t>
            </w:r>
            <w:r>
              <w:rPr>
                <w:rFonts w:cs="Arial"/>
                <w:szCs w:val="22"/>
              </w:rPr>
              <w:t xml:space="preserve"> presented.</w:t>
            </w:r>
          </w:p>
        </w:tc>
        <w:tc>
          <w:tcPr>
            <w:tcW w:w="1984" w:type="dxa"/>
            <w:gridSpan w:val="2"/>
          </w:tcPr>
          <w:p w:rsidR="008E3FD3" w:rsidRDefault="00A269D1" w:rsidP="008315F1">
            <w:pPr>
              <w:jc w:val="both"/>
              <w:rPr>
                <w:rFonts w:cs="Arial"/>
                <w:szCs w:val="22"/>
              </w:rPr>
            </w:pPr>
            <w:r>
              <w:rPr>
                <w:rFonts w:cs="Arial"/>
                <w:szCs w:val="22"/>
              </w:rPr>
              <w:t>Chief Financial Officer</w:t>
            </w:r>
          </w:p>
        </w:tc>
        <w:tc>
          <w:tcPr>
            <w:tcW w:w="1560" w:type="dxa"/>
          </w:tcPr>
          <w:p w:rsidR="008E3FD3" w:rsidRDefault="00A269D1" w:rsidP="008315F1">
            <w:pPr>
              <w:jc w:val="both"/>
              <w:rPr>
                <w:rFonts w:cs="Arial"/>
              </w:rPr>
            </w:pPr>
            <w:r>
              <w:rPr>
                <w:rFonts w:cs="Arial"/>
              </w:rPr>
              <w:t>29 February 2016</w:t>
            </w:r>
          </w:p>
          <w:p w:rsidR="00A269D1" w:rsidRDefault="00A269D1" w:rsidP="008315F1">
            <w:pPr>
              <w:jc w:val="both"/>
              <w:rPr>
                <w:rFonts w:cs="Arial"/>
              </w:rPr>
            </w:pPr>
          </w:p>
          <w:p w:rsidR="00A269D1" w:rsidRDefault="00A269D1" w:rsidP="008315F1">
            <w:pPr>
              <w:jc w:val="both"/>
              <w:rPr>
                <w:rFonts w:cs="Arial"/>
              </w:rPr>
            </w:pPr>
            <w:r>
              <w:rPr>
                <w:rFonts w:cs="Arial"/>
              </w:rPr>
              <w:t>30 July 2016</w:t>
            </w:r>
          </w:p>
        </w:tc>
        <w:tc>
          <w:tcPr>
            <w:tcW w:w="1984" w:type="dxa"/>
          </w:tcPr>
          <w:p w:rsidR="009F22B3" w:rsidRPr="009F22B3" w:rsidRDefault="009F22B3" w:rsidP="008315F1">
            <w:pPr>
              <w:jc w:val="both"/>
              <w:rPr>
                <w:rFonts w:cs="Arial"/>
              </w:rPr>
            </w:pPr>
            <w:r w:rsidRPr="009F22B3">
              <w:rPr>
                <w:rFonts w:cs="Arial"/>
              </w:rPr>
              <w:t xml:space="preserve">Management used the standard case ware notes without ensuring the fairness of the presentation. </w:t>
            </w:r>
          </w:p>
          <w:p w:rsidR="008E3FD3" w:rsidRDefault="008E3FD3" w:rsidP="008315F1">
            <w:pPr>
              <w:jc w:val="both"/>
              <w:rPr>
                <w:rFonts w:cs="Arial"/>
              </w:rPr>
            </w:pPr>
          </w:p>
        </w:tc>
      </w:tr>
      <w:tr w:rsidR="008E3FD3" w:rsidTr="00F60B91">
        <w:trPr>
          <w:cantSplit/>
          <w:trHeight w:val="1134"/>
        </w:trPr>
        <w:tc>
          <w:tcPr>
            <w:tcW w:w="933" w:type="dxa"/>
            <w:gridSpan w:val="2"/>
            <w:textDirection w:val="btLr"/>
          </w:tcPr>
          <w:p w:rsidR="008E3FD3" w:rsidRDefault="008E3FD3" w:rsidP="008E3FD3">
            <w:pPr>
              <w:ind w:left="113" w:right="113"/>
              <w:jc w:val="center"/>
              <w:rPr>
                <w:rFonts w:cs="Arial"/>
                <w:b/>
              </w:rPr>
            </w:pPr>
            <w:r>
              <w:rPr>
                <w:rFonts w:cs="Arial"/>
                <w:b/>
              </w:rPr>
              <w:lastRenderedPageBreak/>
              <w:t>80</w:t>
            </w:r>
          </w:p>
        </w:tc>
        <w:tc>
          <w:tcPr>
            <w:tcW w:w="1585" w:type="dxa"/>
            <w:gridSpan w:val="2"/>
          </w:tcPr>
          <w:p w:rsidR="008E3FD3" w:rsidRPr="00DD255E" w:rsidRDefault="008E3FD3" w:rsidP="008E3FD3">
            <w:pPr>
              <w:rPr>
                <w:rFonts w:asciiTheme="majorHAnsi" w:hAnsiTheme="majorHAnsi" w:cs="Arial"/>
              </w:rPr>
            </w:pPr>
            <w:r>
              <w:rPr>
                <w:rFonts w:asciiTheme="majorHAnsi" w:hAnsiTheme="majorHAnsi" w:cs="Arial"/>
              </w:rPr>
              <w:t>Co.14 – Commitments – No accounting policy (Ex.34)</w:t>
            </w:r>
          </w:p>
        </w:tc>
        <w:tc>
          <w:tcPr>
            <w:tcW w:w="3686" w:type="dxa"/>
            <w:gridSpan w:val="2"/>
          </w:tcPr>
          <w:p w:rsidR="008E3FD3" w:rsidRPr="00EE6237" w:rsidRDefault="008E3FD3" w:rsidP="00D411E3">
            <w:pPr>
              <w:pStyle w:val="NormalWeb"/>
              <w:jc w:val="both"/>
              <w:rPr>
                <w:rFonts w:ascii="Arial" w:hAnsi="Arial" w:cs="Arial"/>
                <w:sz w:val="22"/>
                <w:szCs w:val="22"/>
                <w:lang w:val="en-ZA"/>
              </w:rPr>
            </w:pPr>
            <w:r w:rsidRPr="00445666">
              <w:rPr>
                <w:rFonts w:asciiTheme="majorHAnsi" w:hAnsiTheme="majorHAnsi" w:cs="Arial"/>
                <w:sz w:val="20"/>
                <w:szCs w:val="20"/>
              </w:rPr>
              <w:t>During the audit of commitments, it was found that there were no accounting policies for commitments in the financial statements.</w:t>
            </w:r>
          </w:p>
          <w:p w:rsidR="008E3FD3" w:rsidRDefault="008E3FD3" w:rsidP="00D411E3">
            <w:pPr>
              <w:jc w:val="both"/>
              <w:rPr>
                <w:rFonts w:cs="Arial"/>
              </w:rPr>
            </w:pPr>
          </w:p>
        </w:tc>
        <w:tc>
          <w:tcPr>
            <w:tcW w:w="3260" w:type="dxa"/>
          </w:tcPr>
          <w:p w:rsidR="008E3FD3" w:rsidRDefault="00A269D1" w:rsidP="00D411E3">
            <w:pPr>
              <w:jc w:val="both"/>
              <w:rPr>
                <w:rFonts w:cs="Arial"/>
              </w:rPr>
            </w:pPr>
            <w:r>
              <w:rPr>
                <w:rFonts w:cs="Arial"/>
              </w:rPr>
              <w:t xml:space="preserve">The Chief Financial Officer will ensure that all the applicable tabs on </w:t>
            </w:r>
            <w:proofErr w:type="spellStart"/>
            <w:r>
              <w:rPr>
                <w:rFonts w:cs="Arial"/>
              </w:rPr>
              <w:t>Caseware</w:t>
            </w:r>
            <w:proofErr w:type="spellEnd"/>
            <w:r>
              <w:rPr>
                <w:rFonts w:cs="Arial"/>
              </w:rPr>
              <w:t xml:space="preserve"> are selected for fair presentation.</w:t>
            </w:r>
          </w:p>
        </w:tc>
        <w:tc>
          <w:tcPr>
            <w:tcW w:w="1984" w:type="dxa"/>
            <w:gridSpan w:val="2"/>
          </w:tcPr>
          <w:p w:rsidR="008E3FD3" w:rsidRDefault="00A269D1" w:rsidP="00D411E3">
            <w:pPr>
              <w:jc w:val="both"/>
              <w:rPr>
                <w:rFonts w:cs="Arial"/>
              </w:rPr>
            </w:pPr>
            <w:r>
              <w:rPr>
                <w:rFonts w:cs="Arial"/>
              </w:rPr>
              <w:t>Chief Financial Officer</w:t>
            </w:r>
          </w:p>
        </w:tc>
        <w:tc>
          <w:tcPr>
            <w:tcW w:w="1560" w:type="dxa"/>
          </w:tcPr>
          <w:p w:rsidR="00A269D1" w:rsidRDefault="00A269D1" w:rsidP="00D411E3">
            <w:pPr>
              <w:jc w:val="both"/>
              <w:rPr>
                <w:rFonts w:cs="Arial"/>
              </w:rPr>
            </w:pPr>
            <w:r>
              <w:rPr>
                <w:rFonts w:cs="Arial"/>
              </w:rPr>
              <w:t>29 February 2016</w:t>
            </w:r>
          </w:p>
          <w:p w:rsidR="00A269D1" w:rsidRDefault="00A269D1" w:rsidP="00D411E3">
            <w:pPr>
              <w:jc w:val="both"/>
              <w:rPr>
                <w:rFonts w:cs="Arial"/>
              </w:rPr>
            </w:pPr>
          </w:p>
          <w:p w:rsidR="008E3FD3" w:rsidRDefault="00A269D1" w:rsidP="00D411E3">
            <w:pPr>
              <w:jc w:val="both"/>
              <w:rPr>
                <w:rFonts w:cs="Arial"/>
              </w:rPr>
            </w:pPr>
            <w:r>
              <w:rPr>
                <w:rFonts w:cs="Arial"/>
              </w:rPr>
              <w:t>30 July 2016</w:t>
            </w:r>
          </w:p>
        </w:tc>
        <w:tc>
          <w:tcPr>
            <w:tcW w:w="1984" w:type="dxa"/>
          </w:tcPr>
          <w:p w:rsidR="009F22B3" w:rsidRPr="009F22B3" w:rsidRDefault="009F22B3" w:rsidP="00D411E3">
            <w:pPr>
              <w:jc w:val="both"/>
              <w:rPr>
                <w:rFonts w:cs="Arial"/>
              </w:rPr>
            </w:pPr>
            <w:r w:rsidRPr="009F22B3">
              <w:rPr>
                <w:rFonts w:cs="Arial"/>
              </w:rPr>
              <w:t>This was due to the tab for accounting policy for commitment in case ware not selected.</w:t>
            </w:r>
          </w:p>
          <w:p w:rsidR="008E3FD3" w:rsidRDefault="008E3FD3" w:rsidP="00D411E3">
            <w:pPr>
              <w:jc w:val="both"/>
              <w:rPr>
                <w:rFonts w:cs="Arial"/>
              </w:rPr>
            </w:pPr>
          </w:p>
        </w:tc>
      </w:tr>
      <w:tr w:rsidR="008E3FD3" w:rsidTr="00F60B91">
        <w:trPr>
          <w:cantSplit/>
          <w:trHeight w:val="1134"/>
        </w:trPr>
        <w:tc>
          <w:tcPr>
            <w:tcW w:w="933" w:type="dxa"/>
            <w:gridSpan w:val="2"/>
            <w:textDirection w:val="btLr"/>
          </w:tcPr>
          <w:p w:rsidR="008E3FD3" w:rsidRDefault="008E3FD3" w:rsidP="008E3FD3">
            <w:pPr>
              <w:ind w:left="113" w:right="113"/>
              <w:jc w:val="center"/>
              <w:rPr>
                <w:rFonts w:cs="Arial"/>
                <w:b/>
              </w:rPr>
            </w:pPr>
            <w:r>
              <w:rPr>
                <w:rFonts w:cs="Arial"/>
                <w:b/>
              </w:rPr>
              <w:t>81</w:t>
            </w:r>
          </w:p>
        </w:tc>
        <w:tc>
          <w:tcPr>
            <w:tcW w:w="1585" w:type="dxa"/>
            <w:gridSpan w:val="2"/>
          </w:tcPr>
          <w:p w:rsidR="008E3FD3" w:rsidRPr="00DD255E" w:rsidRDefault="008E3FD3" w:rsidP="008E3FD3">
            <w:pPr>
              <w:rPr>
                <w:rFonts w:asciiTheme="majorHAnsi" w:hAnsiTheme="majorHAnsi" w:cs="Arial"/>
              </w:rPr>
            </w:pPr>
            <w:r>
              <w:rPr>
                <w:rFonts w:asciiTheme="majorHAnsi" w:hAnsiTheme="majorHAnsi" w:cs="Arial"/>
              </w:rPr>
              <w:t>Co.14 – Contract Register – Internal Control Deficiency (EX.39)</w:t>
            </w:r>
          </w:p>
        </w:tc>
        <w:tc>
          <w:tcPr>
            <w:tcW w:w="3686" w:type="dxa"/>
            <w:gridSpan w:val="2"/>
          </w:tcPr>
          <w:p w:rsidR="008E3FD3" w:rsidRPr="00445666" w:rsidRDefault="008E3FD3" w:rsidP="00D411E3">
            <w:pPr>
              <w:pStyle w:val="NormalWeb"/>
              <w:jc w:val="both"/>
              <w:rPr>
                <w:rFonts w:asciiTheme="majorHAnsi" w:hAnsiTheme="majorHAnsi" w:cs="Arial"/>
                <w:sz w:val="20"/>
                <w:szCs w:val="20"/>
              </w:rPr>
            </w:pPr>
            <w:r w:rsidRPr="00445666">
              <w:rPr>
                <w:rFonts w:asciiTheme="majorHAnsi" w:hAnsiTheme="majorHAnsi" w:cs="Arial"/>
                <w:sz w:val="20"/>
                <w:szCs w:val="20"/>
              </w:rPr>
              <w:t xml:space="preserve">During the audit of the completeness of commitments, it was found that certain </w:t>
            </w:r>
            <w:proofErr w:type="gramStart"/>
            <w:r w:rsidRPr="00445666">
              <w:rPr>
                <w:rFonts w:asciiTheme="majorHAnsi" w:hAnsiTheme="majorHAnsi" w:cs="Arial"/>
                <w:sz w:val="20"/>
                <w:szCs w:val="20"/>
              </w:rPr>
              <w:t>contracts was</w:t>
            </w:r>
            <w:proofErr w:type="gramEnd"/>
            <w:r w:rsidRPr="00445666">
              <w:rPr>
                <w:rFonts w:asciiTheme="majorHAnsi" w:hAnsiTheme="majorHAnsi" w:cs="Arial"/>
                <w:sz w:val="20"/>
                <w:szCs w:val="20"/>
              </w:rPr>
              <w:t xml:space="preserve"> not listed on the commitment register. Upon enquiry with management it was indicated that the contract register as submitted per RFI 2 was not accurate. The municipality had to then provide an updated contract register. However upon receipt of the contract register no evidence of signature for review was done. </w:t>
            </w:r>
          </w:p>
          <w:p w:rsidR="008E3FD3" w:rsidRDefault="008E3FD3" w:rsidP="00D411E3">
            <w:pPr>
              <w:jc w:val="both"/>
              <w:rPr>
                <w:rFonts w:cs="Arial"/>
              </w:rPr>
            </w:pPr>
          </w:p>
        </w:tc>
        <w:tc>
          <w:tcPr>
            <w:tcW w:w="3260" w:type="dxa"/>
          </w:tcPr>
          <w:p w:rsidR="008E3FD3" w:rsidRDefault="008E3FD3" w:rsidP="00D411E3">
            <w:pPr>
              <w:jc w:val="both"/>
              <w:rPr>
                <w:rFonts w:cs="Arial"/>
              </w:rPr>
            </w:pPr>
            <w:r>
              <w:rPr>
                <w:rFonts w:cs="Arial"/>
              </w:rPr>
              <w:t>On a monthly basis, the contract register will be updated accordingly and management will ensure that it does bear the signatures o</w:t>
            </w:r>
            <w:r w:rsidR="007276CD">
              <w:rPr>
                <w:rFonts w:cs="Arial"/>
              </w:rPr>
              <w:t>f</w:t>
            </w:r>
            <w:r>
              <w:rPr>
                <w:rFonts w:cs="Arial"/>
              </w:rPr>
              <w:t xml:space="preserve"> relevant officials. </w:t>
            </w:r>
          </w:p>
        </w:tc>
        <w:tc>
          <w:tcPr>
            <w:tcW w:w="1984" w:type="dxa"/>
            <w:gridSpan w:val="2"/>
          </w:tcPr>
          <w:p w:rsidR="008E3FD3" w:rsidRDefault="008E3FD3" w:rsidP="00D411E3">
            <w:pPr>
              <w:jc w:val="both"/>
              <w:rPr>
                <w:rFonts w:cs="Arial"/>
              </w:rPr>
            </w:pPr>
            <w:r>
              <w:rPr>
                <w:rFonts w:cs="Arial"/>
              </w:rPr>
              <w:t>Manager. Supply Chain</w:t>
            </w:r>
          </w:p>
        </w:tc>
        <w:tc>
          <w:tcPr>
            <w:tcW w:w="1560" w:type="dxa"/>
          </w:tcPr>
          <w:p w:rsidR="008E3FD3" w:rsidRDefault="008E3FD3" w:rsidP="00D411E3">
            <w:pPr>
              <w:jc w:val="both"/>
              <w:rPr>
                <w:rFonts w:cs="Arial"/>
              </w:rPr>
            </w:pPr>
            <w:r>
              <w:rPr>
                <w:rFonts w:cs="Arial"/>
              </w:rPr>
              <w:t>On going</w:t>
            </w:r>
          </w:p>
        </w:tc>
        <w:tc>
          <w:tcPr>
            <w:tcW w:w="1984" w:type="dxa"/>
          </w:tcPr>
          <w:p w:rsidR="009F22B3" w:rsidRPr="009F22B3" w:rsidRDefault="009F22B3" w:rsidP="00D411E3">
            <w:pPr>
              <w:jc w:val="both"/>
              <w:rPr>
                <w:rFonts w:cs="Arial"/>
              </w:rPr>
            </w:pPr>
            <w:r w:rsidRPr="009F22B3">
              <w:rPr>
                <w:rFonts w:cs="Arial"/>
              </w:rPr>
              <w:t>This was due to the contract register is not reviewed for accuracy and completeness thereof.</w:t>
            </w:r>
          </w:p>
          <w:p w:rsidR="008E3FD3" w:rsidRDefault="008E3FD3" w:rsidP="00D411E3">
            <w:pPr>
              <w:jc w:val="both"/>
              <w:rPr>
                <w:rFonts w:cs="Arial"/>
              </w:rPr>
            </w:pPr>
          </w:p>
        </w:tc>
      </w:tr>
      <w:tr w:rsidR="0008779F" w:rsidTr="00F60B91">
        <w:trPr>
          <w:cantSplit/>
          <w:trHeight w:val="1134"/>
        </w:trPr>
        <w:tc>
          <w:tcPr>
            <w:tcW w:w="933" w:type="dxa"/>
            <w:gridSpan w:val="2"/>
            <w:textDirection w:val="btLr"/>
          </w:tcPr>
          <w:p w:rsidR="0008779F" w:rsidRPr="004A11FB" w:rsidRDefault="0008779F" w:rsidP="0008779F">
            <w:pPr>
              <w:ind w:left="113" w:right="113"/>
              <w:jc w:val="center"/>
              <w:rPr>
                <w:rFonts w:cs="Arial"/>
                <w:b/>
                <w:szCs w:val="22"/>
              </w:rPr>
            </w:pPr>
            <w:r>
              <w:rPr>
                <w:rFonts w:cs="Arial"/>
                <w:b/>
                <w:szCs w:val="22"/>
              </w:rPr>
              <w:t>82</w:t>
            </w:r>
          </w:p>
        </w:tc>
        <w:tc>
          <w:tcPr>
            <w:tcW w:w="1585" w:type="dxa"/>
            <w:gridSpan w:val="2"/>
          </w:tcPr>
          <w:p w:rsidR="0008779F" w:rsidRPr="00DD255E" w:rsidRDefault="0008779F" w:rsidP="0008779F">
            <w:pPr>
              <w:rPr>
                <w:rFonts w:asciiTheme="majorHAnsi" w:hAnsiTheme="majorHAnsi" w:cs="Arial"/>
                <w:szCs w:val="22"/>
              </w:rPr>
            </w:pPr>
            <w:r>
              <w:rPr>
                <w:rFonts w:asciiTheme="majorHAnsi" w:hAnsiTheme="majorHAnsi" w:cs="Arial"/>
                <w:szCs w:val="22"/>
              </w:rPr>
              <w:t>Co.22 – Commitments – overstatement of commitments (EX.76)</w:t>
            </w:r>
          </w:p>
        </w:tc>
        <w:tc>
          <w:tcPr>
            <w:tcW w:w="3686" w:type="dxa"/>
            <w:gridSpan w:val="2"/>
          </w:tcPr>
          <w:p w:rsidR="0008779F" w:rsidRPr="00445666" w:rsidRDefault="0008779F" w:rsidP="00D411E3">
            <w:pPr>
              <w:pStyle w:val="NormalWeb"/>
              <w:jc w:val="both"/>
              <w:rPr>
                <w:rFonts w:asciiTheme="majorHAnsi" w:hAnsiTheme="majorHAnsi" w:cs="Arial"/>
                <w:sz w:val="20"/>
                <w:szCs w:val="22"/>
              </w:rPr>
            </w:pPr>
            <w:r w:rsidRPr="00445666">
              <w:rPr>
                <w:rFonts w:asciiTheme="majorHAnsi" w:hAnsiTheme="majorHAnsi" w:cs="Arial"/>
                <w:sz w:val="20"/>
                <w:szCs w:val="22"/>
              </w:rPr>
              <w:t>During the testing of commitments, the following contract was identified from the commitment register that had a commitment value of R 985,325.04 but the amounts still to be paid according to the supporting document was R 712,414,76.</w:t>
            </w:r>
          </w:p>
          <w:p w:rsidR="0008779F" w:rsidRDefault="0008779F" w:rsidP="00D411E3">
            <w:pPr>
              <w:jc w:val="both"/>
              <w:rPr>
                <w:rFonts w:cs="Arial"/>
                <w:szCs w:val="22"/>
              </w:rPr>
            </w:pPr>
          </w:p>
        </w:tc>
        <w:tc>
          <w:tcPr>
            <w:tcW w:w="3260" w:type="dxa"/>
          </w:tcPr>
          <w:p w:rsidR="0008779F" w:rsidRDefault="0008779F" w:rsidP="00D411E3">
            <w:pPr>
              <w:jc w:val="both"/>
              <w:rPr>
                <w:rFonts w:cs="Arial"/>
                <w:szCs w:val="22"/>
              </w:rPr>
            </w:pPr>
            <w:r>
              <w:rPr>
                <w:rFonts w:cs="Arial"/>
                <w:szCs w:val="22"/>
              </w:rPr>
              <w:t>The Chief Financial Officer will review the Interim and Annual Financial Statements to ensure that commitments are fairly and accurately presented.</w:t>
            </w:r>
          </w:p>
        </w:tc>
        <w:tc>
          <w:tcPr>
            <w:tcW w:w="1984" w:type="dxa"/>
            <w:gridSpan w:val="2"/>
          </w:tcPr>
          <w:p w:rsidR="0008779F" w:rsidRDefault="0008779F" w:rsidP="00D411E3">
            <w:pPr>
              <w:jc w:val="both"/>
              <w:rPr>
                <w:rFonts w:cs="Arial"/>
                <w:szCs w:val="22"/>
              </w:rPr>
            </w:pPr>
            <w:r>
              <w:rPr>
                <w:rFonts w:cs="Arial"/>
                <w:szCs w:val="22"/>
              </w:rPr>
              <w:t>Chief Financial Officer</w:t>
            </w:r>
          </w:p>
        </w:tc>
        <w:tc>
          <w:tcPr>
            <w:tcW w:w="1560" w:type="dxa"/>
          </w:tcPr>
          <w:p w:rsidR="0008779F" w:rsidRDefault="0008779F" w:rsidP="00D411E3">
            <w:pPr>
              <w:jc w:val="both"/>
              <w:rPr>
                <w:rFonts w:cs="Arial"/>
              </w:rPr>
            </w:pPr>
            <w:r>
              <w:rPr>
                <w:rFonts w:cs="Arial"/>
              </w:rPr>
              <w:t>29 February 2016</w:t>
            </w:r>
          </w:p>
          <w:p w:rsidR="0008779F" w:rsidRDefault="0008779F" w:rsidP="00D411E3">
            <w:pPr>
              <w:jc w:val="both"/>
              <w:rPr>
                <w:rFonts w:cs="Arial"/>
              </w:rPr>
            </w:pPr>
          </w:p>
          <w:p w:rsidR="0008779F" w:rsidRDefault="0008779F" w:rsidP="00D411E3">
            <w:pPr>
              <w:jc w:val="both"/>
              <w:rPr>
                <w:rFonts w:cs="Arial"/>
              </w:rPr>
            </w:pPr>
            <w:r>
              <w:rPr>
                <w:rFonts w:cs="Arial"/>
              </w:rPr>
              <w:t>30 July 2016</w:t>
            </w:r>
          </w:p>
        </w:tc>
        <w:tc>
          <w:tcPr>
            <w:tcW w:w="1984" w:type="dxa"/>
          </w:tcPr>
          <w:p w:rsidR="009F22B3" w:rsidRPr="009F22B3" w:rsidRDefault="009F22B3" w:rsidP="00D411E3">
            <w:pPr>
              <w:jc w:val="both"/>
              <w:rPr>
                <w:rFonts w:cs="Arial"/>
              </w:rPr>
            </w:pPr>
            <w:r w:rsidRPr="009F22B3">
              <w:rPr>
                <w:rFonts w:cs="Arial"/>
              </w:rPr>
              <w:t>This is due to management not reviewing the commitment register for completeness.</w:t>
            </w:r>
          </w:p>
          <w:p w:rsidR="0008779F" w:rsidRDefault="0008779F" w:rsidP="00D411E3">
            <w:pPr>
              <w:jc w:val="both"/>
              <w:rPr>
                <w:rFonts w:cs="Arial"/>
              </w:rPr>
            </w:pPr>
          </w:p>
        </w:tc>
      </w:tr>
      <w:tr w:rsidR="0008779F" w:rsidTr="00181241">
        <w:trPr>
          <w:trHeight w:val="225"/>
        </w:trPr>
        <w:tc>
          <w:tcPr>
            <w:tcW w:w="14992" w:type="dxa"/>
            <w:gridSpan w:val="11"/>
            <w:shd w:val="clear" w:color="auto" w:fill="BFBFBF" w:themeFill="background1" w:themeFillShade="BF"/>
          </w:tcPr>
          <w:p w:rsidR="0008779F" w:rsidRDefault="0008779F" w:rsidP="0008779F">
            <w:pPr>
              <w:rPr>
                <w:rFonts w:cs="Arial"/>
              </w:rPr>
            </w:pPr>
            <w:r w:rsidRPr="00DD255E">
              <w:rPr>
                <w:rFonts w:asciiTheme="majorHAnsi" w:hAnsiTheme="majorHAnsi" w:cs="Arial"/>
              </w:rPr>
              <w:t xml:space="preserve"> </w:t>
            </w:r>
            <w:r>
              <w:rPr>
                <w:rFonts w:asciiTheme="majorHAnsi" w:hAnsiTheme="majorHAnsi" w:cs="Arial"/>
                <w:b/>
              </w:rPr>
              <w:t>Employee costs</w:t>
            </w:r>
          </w:p>
        </w:tc>
      </w:tr>
      <w:tr w:rsidR="0008779F" w:rsidTr="009F22B3">
        <w:trPr>
          <w:cantSplit/>
          <w:trHeight w:val="1134"/>
        </w:trPr>
        <w:tc>
          <w:tcPr>
            <w:tcW w:w="933" w:type="dxa"/>
            <w:gridSpan w:val="2"/>
            <w:textDirection w:val="btLr"/>
          </w:tcPr>
          <w:p w:rsidR="0008779F" w:rsidRDefault="0008779F" w:rsidP="0008779F">
            <w:pPr>
              <w:ind w:left="113" w:right="113"/>
              <w:jc w:val="center"/>
              <w:rPr>
                <w:rFonts w:cs="Arial"/>
                <w:b/>
              </w:rPr>
            </w:pPr>
            <w:r>
              <w:rPr>
                <w:rFonts w:cs="Arial"/>
                <w:b/>
              </w:rPr>
              <w:lastRenderedPageBreak/>
              <w:t>83-84</w:t>
            </w:r>
          </w:p>
        </w:tc>
        <w:tc>
          <w:tcPr>
            <w:tcW w:w="1585" w:type="dxa"/>
            <w:gridSpan w:val="2"/>
          </w:tcPr>
          <w:p w:rsidR="0008779F" w:rsidRPr="00DD255E" w:rsidRDefault="0008779F" w:rsidP="0008779F">
            <w:pPr>
              <w:rPr>
                <w:rFonts w:asciiTheme="majorHAnsi" w:hAnsiTheme="majorHAnsi" w:cs="Arial"/>
              </w:rPr>
            </w:pPr>
            <w:r>
              <w:rPr>
                <w:rFonts w:asciiTheme="majorHAnsi" w:hAnsiTheme="majorHAnsi" w:cs="Arial"/>
              </w:rPr>
              <w:t xml:space="preserve">Co.37 – Employee cost – Difference in leave </w:t>
            </w:r>
            <w:proofErr w:type="spellStart"/>
            <w:r>
              <w:rPr>
                <w:rFonts w:asciiTheme="majorHAnsi" w:hAnsiTheme="majorHAnsi" w:cs="Arial"/>
              </w:rPr>
              <w:t>payouts</w:t>
            </w:r>
            <w:proofErr w:type="spellEnd"/>
            <w:r>
              <w:rPr>
                <w:rFonts w:asciiTheme="majorHAnsi" w:hAnsiTheme="majorHAnsi" w:cs="Arial"/>
              </w:rPr>
              <w:t xml:space="preserve"> (EX.49)</w:t>
            </w:r>
          </w:p>
        </w:tc>
        <w:tc>
          <w:tcPr>
            <w:tcW w:w="3686" w:type="dxa"/>
            <w:gridSpan w:val="2"/>
          </w:tcPr>
          <w:p w:rsidR="0008779F" w:rsidRPr="00445666" w:rsidRDefault="00B168B0" w:rsidP="00D411E3">
            <w:pPr>
              <w:pStyle w:val="NormalWeb"/>
              <w:jc w:val="both"/>
              <w:rPr>
                <w:rFonts w:asciiTheme="majorHAnsi" w:hAnsiTheme="majorHAnsi" w:cs="Arial"/>
                <w:sz w:val="20"/>
                <w:szCs w:val="20"/>
              </w:rPr>
            </w:pPr>
            <w:r>
              <w:rPr>
                <w:rFonts w:asciiTheme="majorHAnsi" w:hAnsiTheme="majorHAnsi" w:cs="Arial"/>
                <w:sz w:val="20"/>
                <w:szCs w:val="20"/>
              </w:rPr>
              <w:t>D</w:t>
            </w:r>
            <w:r w:rsidR="0008779F" w:rsidRPr="00445666">
              <w:rPr>
                <w:rFonts w:asciiTheme="majorHAnsi" w:hAnsiTheme="majorHAnsi" w:cs="Arial"/>
                <w:sz w:val="20"/>
                <w:szCs w:val="20"/>
              </w:rPr>
              <w:t>iscrepancies were identified during the testing of leave:</w:t>
            </w:r>
          </w:p>
          <w:p w:rsidR="0008779F" w:rsidRDefault="0008779F" w:rsidP="00D411E3">
            <w:pPr>
              <w:pStyle w:val="NormalWeb"/>
              <w:jc w:val="both"/>
              <w:rPr>
                <w:rFonts w:asciiTheme="majorHAnsi" w:hAnsiTheme="majorHAnsi" w:cs="Arial"/>
                <w:sz w:val="20"/>
                <w:szCs w:val="20"/>
              </w:rPr>
            </w:pPr>
            <w:r w:rsidRPr="00445666">
              <w:rPr>
                <w:rFonts w:asciiTheme="majorHAnsi" w:hAnsiTheme="majorHAnsi" w:cs="Arial"/>
                <w:sz w:val="20"/>
                <w:szCs w:val="20"/>
              </w:rPr>
              <w:t>(a) A difference was identified during the recalculation of leave balance at year end for the following employees.</w:t>
            </w:r>
          </w:p>
          <w:p w:rsidR="0008779F" w:rsidRDefault="0008779F" w:rsidP="00D411E3">
            <w:pPr>
              <w:pStyle w:val="NormalWeb"/>
              <w:spacing w:after="160"/>
              <w:jc w:val="both"/>
              <w:rPr>
                <w:rFonts w:asciiTheme="majorHAnsi" w:hAnsiTheme="majorHAnsi" w:cs="Arial"/>
                <w:sz w:val="20"/>
                <w:szCs w:val="20"/>
              </w:rPr>
            </w:pPr>
            <w:r w:rsidRPr="00445666">
              <w:rPr>
                <w:rFonts w:asciiTheme="majorHAnsi" w:hAnsiTheme="majorHAnsi" w:cs="Arial"/>
                <w:sz w:val="20"/>
                <w:szCs w:val="20"/>
              </w:rPr>
              <w:t>(b)The following employee's leave balance is above 48 days and they did not forfeit their leave balance as per leave balance at year end.</w:t>
            </w:r>
          </w:p>
          <w:p w:rsidR="0008779F" w:rsidRPr="00445666" w:rsidRDefault="0008779F" w:rsidP="00D411E3">
            <w:pPr>
              <w:pStyle w:val="NormalWeb"/>
              <w:spacing w:after="160"/>
              <w:jc w:val="both"/>
              <w:rPr>
                <w:rFonts w:asciiTheme="majorHAnsi" w:hAnsiTheme="majorHAnsi" w:cs="Arial"/>
                <w:sz w:val="20"/>
                <w:szCs w:val="20"/>
              </w:rPr>
            </w:pPr>
            <w:r w:rsidRPr="00445666">
              <w:rPr>
                <w:rFonts w:asciiTheme="majorHAnsi" w:hAnsiTheme="majorHAnsi" w:cs="Arial"/>
                <w:sz w:val="20"/>
                <w:szCs w:val="20"/>
              </w:rPr>
              <w:t>(c) The Following employees took less than 16 days leave during the current year of audit.</w:t>
            </w:r>
          </w:p>
          <w:p w:rsidR="0008779F" w:rsidRPr="00445666" w:rsidRDefault="0008779F" w:rsidP="00D411E3">
            <w:pPr>
              <w:pStyle w:val="NormalWeb"/>
              <w:jc w:val="both"/>
              <w:rPr>
                <w:rFonts w:asciiTheme="majorHAnsi" w:hAnsiTheme="majorHAnsi" w:cs="Arial"/>
                <w:sz w:val="20"/>
                <w:szCs w:val="20"/>
              </w:rPr>
            </w:pPr>
          </w:p>
          <w:p w:rsidR="0008779F" w:rsidRDefault="0008779F" w:rsidP="00D411E3">
            <w:pPr>
              <w:jc w:val="both"/>
              <w:rPr>
                <w:rFonts w:cs="Arial"/>
              </w:rPr>
            </w:pPr>
          </w:p>
        </w:tc>
        <w:tc>
          <w:tcPr>
            <w:tcW w:w="3260" w:type="dxa"/>
          </w:tcPr>
          <w:p w:rsidR="0008779F" w:rsidRDefault="004D40F0" w:rsidP="00D411E3">
            <w:pPr>
              <w:jc w:val="both"/>
              <w:rPr>
                <w:rFonts w:asciiTheme="minorHAnsi" w:eastAsiaTheme="minorEastAsia" w:hAnsiTheme="minorHAnsi" w:cs="Arial"/>
                <w:sz w:val="22"/>
                <w:szCs w:val="22"/>
              </w:rPr>
            </w:pPr>
            <w:r w:rsidRPr="004D40F0">
              <w:rPr>
                <w:rFonts w:cs="Arial"/>
              </w:rPr>
              <w:t>A thorough Audit will be conducted on leave days for all employees and will be recalculated.</w:t>
            </w:r>
          </w:p>
          <w:p w:rsidR="00B168B0" w:rsidRDefault="00B168B0" w:rsidP="00D411E3">
            <w:pPr>
              <w:jc w:val="both"/>
              <w:rPr>
                <w:rFonts w:asciiTheme="minorHAnsi" w:eastAsiaTheme="minorEastAsia" w:hAnsiTheme="minorHAnsi" w:cs="Arial"/>
                <w:sz w:val="22"/>
                <w:szCs w:val="22"/>
              </w:rPr>
            </w:pPr>
            <w:r>
              <w:rPr>
                <w:rFonts w:cs="Arial"/>
              </w:rPr>
              <w:t xml:space="preserve"> Leave reconciliation will be performed on a month basis.</w:t>
            </w:r>
          </w:p>
          <w:p w:rsidR="00B168B0" w:rsidRDefault="00B168B0" w:rsidP="00D411E3">
            <w:pPr>
              <w:jc w:val="both"/>
              <w:rPr>
                <w:rFonts w:asciiTheme="minorHAnsi" w:eastAsiaTheme="minorEastAsia" w:hAnsiTheme="minorHAnsi" w:cs="Arial"/>
                <w:sz w:val="22"/>
                <w:szCs w:val="22"/>
              </w:rPr>
            </w:pPr>
          </w:p>
          <w:p w:rsidR="00B168B0" w:rsidRDefault="00B168B0" w:rsidP="00D411E3">
            <w:pPr>
              <w:jc w:val="both"/>
              <w:rPr>
                <w:rFonts w:asciiTheme="minorHAnsi" w:eastAsiaTheme="minorEastAsia" w:hAnsiTheme="minorHAnsi" w:cs="Arial"/>
                <w:sz w:val="22"/>
                <w:szCs w:val="22"/>
              </w:rPr>
            </w:pPr>
            <w:r>
              <w:rPr>
                <w:rFonts w:cs="Arial"/>
              </w:rPr>
              <w:t>HR manager will continuously review the leave captured on the leave register against the leave books.</w:t>
            </w:r>
          </w:p>
        </w:tc>
        <w:tc>
          <w:tcPr>
            <w:tcW w:w="1984" w:type="dxa"/>
            <w:gridSpan w:val="2"/>
          </w:tcPr>
          <w:p w:rsidR="0008779F" w:rsidRDefault="0008779F" w:rsidP="00D411E3">
            <w:pPr>
              <w:jc w:val="both"/>
              <w:rPr>
                <w:rFonts w:cs="Arial"/>
              </w:rPr>
            </w:pPr>
            <w:r>
              <w:rPr>
                <w:rFonts w:cs="Arial"/>
              </w:rPr>
              <w:t>Human Resources</w:t>
            </w:r>
            <w:r w:rsidR="004D40F0">
              <w:rPr>
                <w:rFonts w:cs="Arial"/>
              </w:rPr>
              <w:t xml:space="preserve"> Manager</w:t>
            </w:r>
          </w:p>
        </w:tc>
        <w:tc>
          <w:tcPr>
            <w:tcW w:w="1560" w:type="dxa"/>
          </w:tcPr>
          <w:p w:rsidR="0008779F" w:rsidRDefault="004D40F0" w:rsidP="00D411E3">
            <w:pPr>
              <w:jc w:val="both"/>
              <w:rPr>
                <w:rFonts w:asciiTheme="minorHAnsi" w:eastAsiaTheme="minorEastAsia" w:hAnsiTheme="minorHAnsi" w:cs="Arial"/>
                <w:sz w:val="22"/>
                <w:szCs w:val="22"/>
              </w:rPr>
            </w:pPr>
            <w:r>
              <w:rPr>
                <w:rFonts w:cs="Arial"/>
              </w:rPr>
              <w:t>31 March 2016</w:t>
            </w:r>
          </w:p>
          <w:p w:rsidR="00B168B0" w:rsidRDefault="00B168B0" w:rsidP="00D411E3">
            <w:pPr>
              <w:jc w:val="both"/>
              <w:rPr>
                <w:rFonts w:asciiTheme="minorHAnsi" w:eastAsiaTheme="minorEastAsia" w:hAnsiTheme="minorHAnsi" w:cs="Arial"/>
                <w:sz w:val="22"/>
                <w:szCs w:val="22"/>
              </w:rPr>
            </w:pPr>
          </w:p>
          <w:p w:rsidR="00B168B0" w:rsidRDefault="00B168B0" w:rsidP="00D411E3">
            <w:pPr>
              <w:jc w:val="both"/>
              <w:rPr>
                <w:rFonts w:asciiTheme="minorHAnsi" w:eastAsiaTheme="minorEastAsia" w:hAnsiTheme="minorHAnsi" w:cs="Arial"/>
                <w:sz w:val="22"/>
                <w:szCs w:val="22"/>
              </w:rPr>
            </w:pPr>
          </w:p>
          <w:p w:rsidR="00B168B0" w:rsidRDefault="00B168B0" w:rsidP="00D411E3">
            <w:pPr>
              <w:jc w:val="both"/>
              <w:rPr>
                <w:rFonts w:asciiTheme="minorHAnsi" w:eastAsiaTheme="minorEastAsia" w:hAnsiTheme="minorHAnsi" w:cs="Arial"/>
                <w:sz w:val="22"/>
                <w:szCs w:val="22"/>
              </w:rPr>
            </w:pPr>
          </w:p>
          <w:p w:rsidR="00B168B0" w:rsidRDefault="00B168B0" w:rsidP="00D411E3">
            <w:pPr>
              <w:jc w:val="both"/>
              <w:rPr>
                <w:rFonts w:asciiTheme="minorHAnsi" w:eastAsiaTheme="minorEastAsia" w:hAnsiTheme="minorHAnsi" w:cs="Arial"/>
                <w:sz w:val="22"/>
                <w:szCs w:val="22"/>
              </w:rPr>
            </w:pPr>
            <w:r>
              <w:rPr>
                <w:rFonts w:cs="Arial"/>
              </w:rPr>
              <w:t xml:space="preserve">On going </w:t>
            </w:r>
          </w:p>
        </w:tc>
        <w:tc>
          <w:tcPr>
            <w:tcW w:w="1984" w:type="dxa"/>
          </w:tcPr>
          <w:p w:rsidR="000657DC" w:rsidRPr="000657DC" w:rsidRDefault="000657DC" w:rsidP="00D411E3">
            <w:pPr>
              <w:pStyle w:val="NormalWeb"/>
              <w:jc w:val="both"/>
              <w:rPr>
                <w:rFonts w:asciiTheme="majorHAnsi" w:hAnsiTheme="majorHAnsi" w:cs="Arial"/>
                <w:sz w:val="20"/>
                <w:szCs w:val="20"/>
              </w:rPr>
            </w:pPr>
            <w:r w:rsidRPr="000657DC">
              <w:rPr>
                <w:rFonts w:asciiTheme="majorHAnsi" w:hAnsiTheme="majorHAnsi" w:cs="Arial"/>
                <w:sz w:val="20"/>
                <w:szCs w:val="20"/>
              </w:rPr>
              <w:t xml:space="preserve">Lack of proper review of Financial Statement submitted for audit purposes by management and service provider appointed to review the financial statements. </w:t>
            </w:r>
          </w:p>
          <w:p w:rsidR="0008779F" w:rsidRDefault="0008779F" w:rsidP="00D411E3">
            <w:pPr>
              <w:jc w:val="both"/>
              <w:rPr>
                <w:rFonts w:cs="Arial"/>
              </w:rPr>
            </w:pPr>
          </w:p>
        </w:tc>
      </w:tr>
      <w:tr w:rsidR="0008779F" w:rsidTr="009F22B3">
        <w:trPr>
          <w:cantSplit/>
          <w:trHeight w:val="1134"/>
        </w:trPr>
        <w:tc>
          <w:tcPr>
            <w:tcW w:w="933" w:type="dxa"/>
            <w:gridSpan w:val="2"/>
            <w:textDirection w:val="btLr"/>
          </w:tcPr>
          <w:p w:rsidR="0008779F" w:rsidRDefault="0008779F" w:rsidP="0008779F">
            <w:pPr>
              <w:ind w:left="113" w:right="113"/>
              <w:jc w:val="center"/>
              <w:rPr>
                <w:rFonts w:cs="Arial"/>
                <w:b/>
              </w:rPr>
            </w:pPr>
            <w:r>
              <w:rPr>
                <w:rFonts w:cs="Arial"/>
                <w:b/>
              </w:rPr>
              <w:t>85-86</w:t>
            </w:r>
          </w:p>
        </w:tc>
        <w:tc>
          <w:tcPr>
            <w:tcW w:w="1585" w:type="dxa"/>
            <w:gridSpan w:val="2"/>
          </w:tcPr>
          <w:p w:rsidR="0008779F" w:rsidRPr="00DD255E" w:rsidRDefault="0008779F" w:rsidP="0008779F">
            <w:pPr>
              <w:rPr>
                <w:rFonts w:asciiTheme="majorHAnsi" w:hAnsiTheme="majorHAnsi" w:cs="Arial"/>
              </w:rPr>
            </w:pPr>
            <w:r>
              <w:rPr>
                <w:rFonts w:asciiTheme="majorHAnsi" w:hAnsiTheme="majorHAnsi" w:cs="Arial"/>
              </w:rPr>
              <w:t>Co.26 – Employee related costs – Acting allowance of senior managers not disclosed (EX.58)</w:t>
            </w:r>
          </w:p>
        </w:tc>
        <w:tc>
          <w:tcPr>
            <w:tcW w:w="3686" w:type="dxa"/>
            <w:gridSpan w:val="2"/>
          </w:tcPr>
          <w:p w:rsidR="0008779F" w:rsidRPr="008A5104" w:rsidRDefault="0008779F" w:rsidP="00D411E3">
            <w:pPr>
              <w:pStyle w:val="NormalWeb"/>
              <w:spacing w:after="160"/>
              <w:jc w:val="both"/>
              <w:rPr>
                <w:rFonts w:asciiTheme="majorHAnsi" w:hAnsiTheme="majorHAnsi" w:cs="Arial"/>
                <w:sz w:val="20"/>
                <w:szCs w:val="20"/>
              </w:rPr>
            </w:pPr>
            <w:r w:rsidRPr="008A5104">
              <w:rPr>
                <w:rFonts w:asciiTheme="majorHAnsi" w:hAnsiTheme="majorHAnsi" w:cs="Arial"/>
                <w:sz w:val="20"/>
                <w:szCs w:val="20"/>
              </w:rPr>
              <w:t>Management did not adequately review the notes of the financial statements to ensure that they complied with the requirements of the MFMA and MSA to disclose the acting allowance paid to employee's who acted in senior management positions.</w:t>
            </w:r>
          </w:p>
          <w:p w:rsidR="0008779F" w:rsidRDefault="0008779F" w:rsidP="00D411E3">
            <w:pPr>
              <w:jc w:val="both"/>
              <w:rPr>
                <w:rFonts w:cs="Arial"/>
              </w:rPr>
            </w:pPr>
          </w:p>
        </w:tc>
        <w:tc>
          <w:tcPr>
            <w:tcW w:w="3260" w:type="dxa"/>
          </w:tcPr>
          <w:p w:rsidR="0008779F" w:rsidRDefault="0008779F" w:rsidP="00D411E3">
            <w:pPr>
              <w:jc w:val="both"/>
              <w:rPr>
                <w:rFonts w:cs="Arial"/>
              </w:rPr>
            </w:pPr>
            <w:r>
              <w:rPr>
                <w:rFonts w:cs="Arial"/>
              </w:rPr>
              <w:t>Acting allowances of Senior Managers will be disclosed separately in the subsequent set of Financial Statements.</w:t>
            </w:r>
          </w:p>
        </w:tc>
        <w:tc>
          <w:tcPr>
            <w:tcW w:w="1984" w:type="dxa"/>
            <w:gridSpan w:val="2"/>
          </w:tcPr>
          <w:p w:rsidR="0008779F" w:rsidRDefault="0008779F" w:rsidP="00D411E3">
            <w:pPr>
              <w:jc w:val="both"/>
              <w:rPr>
                <w:rFonts w:cs="Arial"/>
              </w:rPr>
            </w:pPr>
            <w:r>
              <w:rPr>
                <w:rFonts w:cs="Arial"/>
              </w:rPr>
              <w:t>Manager: Expenditure and Payroll,</w:t>
            </w:r>
          </w:p>
          <w:p w:rsidR="0008779F" w:rsidRDefault="0008779F" w:rsidP="00D411E3">
            <w:pPr>
              <w:jc w:val="both"/>
              <w:rPr>
                <w:rFonts w:cs="Arial"/>
              </w:rPr>
            </w:pPr>
            <w:r>
              <w:rPr>
                <w:rFonts w:cs="Arial"/>
              </w:rPr>
              <w:t>Manager: Revenue, Reporting and Compliance</w:t>
            </w:r>
          </w:p>
        </w:tc>
        <w:tc>
          <w:tcPr>
            <w:tcW w:w="1560" w:type="dxa"/>
          </w:tcPr>
          <w:p w:rsidR="0008779F" w:rsidRDefault="0008779F" w:rsidP="00D411E3">
            <w:pPr>
              <w:jc w:val="both"/>
              <w:rPr>
                <w:rFonts w:cs="Arial"/>
              </w:rPr>
            </w:pPr>
            <w:r>
              <w:rPr>
                <w:rFonts w:cs="Arial"/>
              </w:rPr>
              <w:t>29 February 2016</w:t>
            </w:r>
          </w:p>
          <w:p w:rsidR="0008779F" w:rsidRDefault="0008779F" w:rsidP="00D411E3">
            <w:pPr>
              <w:jc w:val="both"/>
              <w:rPr>
                <w:rFonts w:cs="Arial"/>
              </w:rPr>
            </w:pPr>
          </w:p>
          <w:p w:rsidR="0008779F" w:rsidRDefault="0008779F" w:rsidP="00D411E3">
            <w:pPr>
              <w:jc w:val="both"/>
              <w:rPr>
                <w:rFonts w:cs="Arial"/>
              </w:rPr>
            </w:pPr>
            <w:r>
              <w:rPr>
                <w:rFonts w:cs="Arial"/>
              </w:rPr>
              <w:t>31 August 2016</w:t>
            </w:r>
          </w:p>
        </w:tc>
        <w:tc>
          <w:tcPr>
            <w:tcW w:w="1984" w:type="dxa"/>
          </w:tcPr>
          <w:p w:rsidR="000657DC" w:rsidRPr="000657DC" w:rsidRDefault="000657DC" w:rsidP="00D411E3">
            <w:pPr>
              <w:pStyle w:val="NormalWeb"/>
              <w:jc w:val="both"/>
              <w:rPr>
                <w:rFonts w:asciiTheme="majorHAnsi" w:hAnsiTheme="majorHAnsi" w:cs="Arial"/>
                <w:sz w:val="20"/>
                <w:szCs w:val="20"/>
              </w:rPr>
            </w:pPr>
            <w:r w:rsidRPr="000657DC">
              <w:rPr>
                <w:rFonts w:asciiTheme="majorHAnsi" w:hAnsiTheme="majorHAnsi" w:cs="Arial"/>
                <w:sz w:val="20"/>
                <w:szCs w:val="20"/>
              </w:rPr>
              <w:t>Management did not adequately review the notes of the financial statements to ensure that they complied with the requirements of the MFMA and MSA to disclose the acting allowance paid to employee's who acted in senior management positions.</w:t>
            </w:r>
          </w:p>
          <w:p w:rsidR="0008779F" w:rsidRDefault="0008779F" w:rsidP="00D411E3">
            <w:pPr>
              <w:jc w:val="both"/>
              <w:rPr>
                <w:rFonts w:cs="Arial"/>
              </w:rPr>
            </w:pPr>
          </w:p>
        </w:tc>
      </w:tr>
      <w:tr w:rsidR="00B168B0" w:rsidRPr="009246F6" w:rsidTr="009414C7">
        <w:trPr>
          <w:cantSplit/>
          <w:trHeight w:val="1134"/>
        </w:trPr>
        <w:tc>
          <w:tcPr>
            <w:tcW w:w="933" w:type="dxa"/>
            <w:gridSpan w:val="2"/>
            <w:shd w:val="clear" w:color="auto" w:fill="auto"/>
            <w:textDirection w:val="btLr"/>
          </w:tcPr>
          <w:p w:rsidR="0008779F" w:rsidRPr="009246F6" w:rsidRDefault="0008779F" w:rsidP="0008779F">
            <w:pPr>
              <w:spacing w:after="200" w:line="276" w:lineRule="auto"/>
              <w:ind w:left="113" w:right="113"/>
              <w:jc w:val="center"/>
              <w:rPr>
                <w:rFonts w:cs="Arial"/>
                <w:b/>
              </w:rPr>
            </w:pPr>
            <w:r w:rsidRPr="009246F6">
              <w:rPr>
                <w:rFonts w:cs="Arial"/>
                <w:b/>
              </w:rPr>
              <w:lastRenderedPageBreak/>
              <w:t>87-88</w:t>
            </w:r>
          </w:p>
        </w:tc>
        <w:tc>
          <w:tcPr>
            <w:tcW w:w="1585" w:type="dxa"/>
            <w:gridSpan w:val="2"/>
            <w:shd w:val="clear" w:color="auto" w:fill="auto"/>
          </w:tcPr>
          <w:p w:rsidR="0008779F" w:rsidRPr="009246F6" w:rsidRDefault="0008779F" w:rsidP="0008779F">
            <w:pPr>
              <w:spacing w:after="200" w:line="276" w:lineRule="auto"/>
              <w:rPr>
                <w:rFonts w:asciiTheme="majorHAnsi" w:hAnsiTheme="majorHAnsi" w:cs="Arial"/>
              </w:rPr>
            </w:pPr>
            <w:r w:rsidRPr="009246F6">
              <w:rPr>
                <w:rFonts w:asciiTheme="majorHAnsi" w:hAnsiTheme="majorHAnsi" w:cs="Arial"/>
              </w:rPr>
              <w:t xml:space="preserve">Co.37 – Employee Costs – Difference in leave </w:t>
            </w:r>
            <w:proofErr w:type="spellStart"/>
            <w:r w:rsidRPr="009246F6">
              <w:rPr>
                <w:rFonts w:asciiTheme="majorHAnsi" w:hAnsiTheme="majorHAnsi" w:cs="Arial"/>
              </w:rPr>
              <w:t>payouts</w:t>
            </w:r>
            <w:proofErr w:type="spellEnd"/>
            <w:r w:rsidRPr="009246F6">
              <w:rPr>
                <w:rFonts w:asciiTheme="majorHAnsi" w:hAnsiTheme="majorHAnsi" w:cs="Arial"/>
              </w:rPr>
              <w:t xml:space="preserve"> (Follow up prior year exception 31) (EX.63)</w:t>
            </w:r>
          </w:p>
        </w:tc>
        <w:tc>
          <w:tcPr>
            <w:tcW w:w="3686" w:type="dxa"/>
            <w:gridSpan w:val="2"/>
            <w:shd w:val="clear" w:color="auto" w:fill="auto"/>
          </w:tcPr>
          <w:p w:rsidR="0008779F" w:rsidRPr="009246F6" w:rsidRDefault="00D411E3" w:rsidP="00D411E3">
            <w:pPr>
              <w:pStyle w:val="NormalWeb"/>
              <w:jc w:val="both"/>
              <w:rPr>
                <w:rFonts w:asciiTheme="majorHAnsi" w:hAnsiTheme="majorHAnsi" w:cs="Arial"/>
                <w:sz w:val="20"/>
                <w:szCs w:val="20"/>
              </w:rPr>
            </w:pPr>
            <w:r w:rsidRPr="009246F6">
              <w:rPr>
                <w:rFonts w:asciiTheme="majorHAnsi" w:hAnsiTheme="majorHAnsi" w:cs="Arial"/>
                <w:sz w:val="20"/>
                <w:szCs w:val="20"/>
              </w:rPr>
              <w:t>D</w:t>
            </w:r>
            <w:r w:rsidR="0008779F" w:rsidRPr="009246F6">
              <w:rPr>
                <w:rFonts w:asciiTheme="majorHAnsi" w:hAnsiTheme="majorHAnsi" w:cs="Arial"/>
                <w:sz w:val="20"/>
                <w:szCs w:val="20"/>
              </w:rPr>
              <w:t>ifferences were identified during the recalculation of leave pay outs made to employees:</w:t>
            </w:r>
          </w:p>
          <w:p w:rsidR="0008779F" w:rsidRPr="009246F6" w:rsidRDefault="0008779F" w:rsidP="00D411E3">
            <w:pPr>
              <w:spacing w:after="200" w:line="276" w:lineRule="auto"/>
              <w:jc w:val="both"/>
              <w:rPr>
                <w:rFonts w:cs="Arial"/>
              </w:rPr>
            </w:pPr>
          </w:p>
        </w:tc>
        <w:tc>
          <w:tcPr>
            <w:tcW w:w="3260" w:type="dxa"/>
            <w:shd w:val="clear" w:color="auto" w:fill="auto"/>
          </w:tcPr>
          <w:p w:rsidR="0008779F" w:rsidRPr="009246F6" w:rsidRDefault="00AE506C" w:rsidP="00D411E3">
            <w:pPr>
              <w:jc w:val="both"/>
              <w:rPr>
                <w:rFonts w:cs="Arial"/>
              </w:rPr>
            </w:pPr>
            <w:r w:rsidRPr="009246F6">
              <w:rPr>
                <w:rFonts w:cs="Arial"/>
              </w:rPr>
              <w:t xml:space="preserve">A thorough investigation on leave </w:t>
            </w:r>
            <w:proofErr w:type="spellStart"/>
            <w:r w:rsidRPr="009246F6">
              <w:rPr>
                <w:rFonts w:cs="Arial"/>
              </w:rPr>
              <w:t>payouts</w:t>
            </w:r>
            <w:proofErr w:type="spellEnd"/>
            <w:r w:rsidRPr="009246F6">
              <w:rPr>
                <w:rFonts w:cs="Arial"/>
              </w:rPr>
              <w:t xml:space="preserve"> for all terminations will be conducted and reported. Supporting documents to that effect will be made available.</w:t>
            </w:r>
          </w:p>
          <w:p w:rsidR="009246F6" w:rsidRPr="009246F6" w:rsidRDefault="009246F6" w:rsidP="00D411E3">
            <w:pPr>
              <w:jc w:val="both"/>
              <w:rPr>
                <w:rFonts w:cs="Arial"/>
              </w:rPr>
            </w:pPr>
          </w:p>
          <w:p w:rsidR="009246F6" w:rsidRPr="009246F6" w:rsidRDefault="009246F6" w:rsidP="00D411E3">
            <w:pPr>
              <w:jc w:val="both"/>
              <w:rPr>
                <w:rFonts w:cs="Arial"/>
              </w:rPr>
            </w:pPr>
            <w:r w:rsidRPr="009246F6">
              <w:rPr>
                <w:rFonts w:cs="Arial"/>
              </w:rPr>
              <w:t xml:space="preserve">All differences noted will be reported to Council. </w:t>
            </w:r>
          </w:p>
          <w:p w:rsidR="008E7EB8" w:rsidRPr="009246F6" w:rsidRDefault="008E7EB8" w:rsidP="00D411E3">
            <w:pPr>
              <w:jc w:val="both"/>
              <w:rPr>
                <w:rFonts w:cs="Arial"/>
              </w:rPr>
            </w:pPr>
          </w:p>
          <w:p w:rsidR="008E7EB8" w:rsidRPr="009246F6" w:rsidRDefault="008E7EB8" w:rsidP="00D411E3">
            <w:pPr>
              <w:jc w:val="both"/>
              <w:rPr>
                <w:rFonts w:cs="Arial"/>
              </w:rPr>
            </w:pPr>
            <w:r w:rsidRPr="009246F6">
              <w:rPr>
                <w:rFonts w:cs="Arial"/>
              </w:rPr>
              <w:t>Furthermore HR manager will ensure that leave reconciliation is performed and reviewed on a monthly basis.</w:t>
            </w:r>
          </w:p>
        </w:tc>
        <w:tc>
          <w:tcPr>
            <w:tcW w:w="1984" w:type="dxa"/>
            <w:gridSpan w:val="2"/>
            <w:shd w:val="clear" w:color="auto" w:fill="auto"/>
          </w:tcPr>
          <w:p w:rsidR="0008779F" w:rsidRPr="009246F6" w:rsidRDefault="0008779F" w:rsidP="00D411E3">
            <w:pPr>
              <w:spacing w:after="200" w:line="276" w:lineRule="auto"/>
              <w:jc w:val="both"/>
              <w:rPr>
                <w:rFonts w:cs="Arial"/>
              </w:rPr>
            </w:pPr>
            <w:r w:rsidRPr="009246F6">
              <w:rPr>
                <w:rFonts w:cs="Arial"/>
              </w:rPr>
              <w:t xml:space="preserve">Chief Financial Officer </w:t>
            </w:r>
          </w:p>
          <w:p w:rsidR="0008779F" w:rsidRPr="009246F6" w:rsidRDefault="0008779F" w:rsidP="00D411E3">
            <w:pPr>
              <w:spacing w:after="200" w:line="276" w:lineRule="auto"/>
              <w:jc w:val="both"/>
              <w:rPr>
                <w:rFonts w:cs="Arial"/>
              </w:rPr>
            </w:pPr>
          </w:p>
          <w:p w:rsidR="0008779F" w:rsidRPr="009246F6" w:rsidRDefault="0008779F" w:rsidP="00D411E3">
            <w:pPr>
              <w:spacing w:after="200" w:line="276" w:lineRule="auto"/>
              <w:jc w:val="both"/>
              <w:rPr>
                <w:rFonts w:cs="Arial"/>
              </w:rPr>
            </w:pPr>
            <w:r w:rsidRPr="009246F6">
              <w:rPr>
                <w:rFonts w:cs="Arial"/>
              </w:rPr>
              <w:t>Director: Corporate Services</w:t>
            </w:r>
          </w:p>
          <w:p w:rsidR="008E7EB8" w:rsidRPr="009246F6" w:rsidRDefault="008E7EB8" w:rsidP="00D411E3">
            <w:pPr>
              <w:spacing w:after="200" w:line="276" w:lineRule="auto"/>
              <w:jc w:val="both"/>
              <w:rPr>
                <w:rFonts w:cs="Arial"/>
              </w:rPr>
            </w:pPr>
          </w:p>
          <w:p w:rsidR="008E7EB8" w:rsidRPr="009246F6" w:rsidRDefault="008E7EB8" w:rsidP="00D411E3">
            <w:pPr>
              <w:spacing w:after="200" w:line="276" w:lineRule="auto"/>
              <w:jc w:val="both"/>
              <w:rPr>
                <w:rFonts w:cs="Arial"/>
              </w:rPr>
            </w:pPr>
            <w:r w:rsidRPr="009246F6">
              <w:rPr>
                <w:rFonts w:cs="Arial"/>
              </w:rPr>
              <w:t>Manager: Human Resource</w:t>
            </w:r>
          </w:p>
        </w:tc>
        <w:tc>
          <w:tcPr>
            <w:tcW w:w="1560" w:type="dxa"/>
            <w:shd w:val="clear" w:color="auto" w:fill="auto"/>
          </w:tcPr>
          <w:p w:rsidR="0008779F" w:rsidRPr="009246F6" w:rsidRDefault="0008779F" w:rsidP="00D411E3">
            <w:pPr>
              <w:spacing w:after="200" w:line="276" w:lineRule="auto"/>
              <w:jc w:val="both"/>
              <w:rPr>
                <w:rFonts w:asciiTheme="majorHAnsi" w:hAnsiTheme="majorHAnsi" w:cs="Arial"/>
              </w:rPr>
            </w:pPr>
            <w:r w:rsidRPr="009246F6">
              <w:rPr>
                <w:rFonts w:asciiTheme="majorHAnsi" w:hAnsiTheme="majorHAnsi" w:cs="Arial"/>
              </w:rPr>
              <w:t>19 February 2016</w:t>
            </w:r>
          </w:p>
          <w:p w:rsidR="008E7EB8" w:rsidRPr="009246F6" w:rsidRDefault="008E7EB8" w:rsidP="00D411E3">
            <w:pPr>
              <w:spacing w:after="200" w:line="276" w:lineRule="auto"/>
              <w:jc w:val="both"/>
              <w:rPr>
                <w:rFonts w:asciiTheme="majorHAnsi" w:hAnsiTheme="majorHAnsi" w:cs="Arial"/>
              </w:rPr>
            </w:pPr>
          </w:p>
          <w:p w:rsidR="008E7EB8" w:rsidRPr="009246F6" w:rsidRDefault="008E7EB8" w:rsidP="00D411E3">
            <w:pPr>
              <w:spacing w:after="200" w:line="276" w:lineRule="auto"/>
              <w:jc w:val="both"/>
              <w:rPr>
                <w:rFonts w:asciiTheme="majorHAnsi" w:hAnsiTheme="majorHAnsi" w:cs="Arial"/>
              </w:rPr>
            </w:pPr>
          </w:p>
          <w:p w:rsidR="008E7EB8" w:rsidRPr="009246F6" w:rsidRDefault="008E7EB8" w:rsidP="00D411E3">
            <w:pPr>
              <w:spacing w:after="200" w:line="276" w:lineRule="auto"/>
              <w:jc w:val="both"/>
              <w:rPr>
                <w:rFonts w:asciiTheme="majorHAnsi" w:hAnsiTheme="majorHAnsi" w:cs="Arial"/>
              </w:rPr>
            </w:pPr>
          </w:p>
          <w:p w:rsidR="008E7EB8" w:rsidRPr="009246F6" w:rsidRDefault="008E7EB8" w:rsidP="00D411E3">
            <w:pPr>
              <w:spacing w:after="200" w:line="276" w:lineRule="auto"/>
              <w:jc w:val="both"/>
              <w:rPr>
                <w:rFonts w:asciiTheme="majorHAnsi" w:hAnsiTheme="majorHAnsi" w:cs="Arial"/>
              </w:rPr>
            </w:pPr>
          </w:p>
          <w:p w:rsidR="008E7EB8" w:rsidRPr="009246F6" w:rsidRDefault="008E7EB8" w:rsidP="00D411E3">
            <w:pPr>
              <w:spacing w:after="200" w:line="276" w:lineRule="auto"/>
              <w:jc w:val="both"/>
              <w:rPr>
                <w:rFonts w:asciiTheme="majorHAnsi" w:hAnsiTheme="majorHAnsi" w:cs="Arial"/>
              </w:rPr>
            </w:pPr>
            <w:r w:rsidRPr="009246F6">
              <w:rPr>
                <w:rFonts w:asciiTheme="majorHAnsi" w:hAnsiTheme="majorHAnsi" w:cs="Arial"/>
              </w:rPr>
              <w:t>On-going</w:t>
            </w:r>
          </w:p>
        </w:tc>
        <w:tc>
          <w:tcPr>
            <w:tcW w:w="1984" w:type="dxa"/>
            <w:shd w:val="clear" w:color="auto" w:fill="auto"/>
          </w:tcPr>
          <w:p w:rsidR="000657DC" w:rsidRPr="009246F6" w:rsidRDefault="000657DC" w:rsidP="00D411E3">
            <w:pPr>
              <w:pStyle w:val="NormalWeb"/>
              <w:jc w:val="both"/>
              <w:rPr>
                <w:rFonts w:asciiTheme="majorHAnsi" w:hAnsiTheme="majorHAnsi" w:cs="Arial"/>
                <w:sz w:val="20"/>
                <w:szCs w:val="20"/>
              </w:rPr>
            </w:pPr>
            <w:r w:rsidRPr="009246F6">
              <w:rPr>
                <w:rFonts w:asciiTheme="majorHAnsi" w:hAnsiTheme="majorHAnsi" w:cs="Arial"/>
                <w:sz w:val="20"/>
                <w:szCs w:val="20"/>
              </w:rPr>
              <w:t>Management submitted their responses in the prior year, however they did not submit the evidence to support their calculations and there were also differences on their calculations.</w:t>
            </w:r>
          </w:p>
          <w:p w:rsidR="000657DC" w:rsidRPr="009246F6" w:rsidRDefault="000657DC" w:rsidP="00D411E3">
            <w:pPr>
              <w:pStyle w:val="NormalWeb"/>
              <w:jc w:val="both"/>
              <w:rPr>
                <w:rFonts w:asciiTheme="majorHAnsi" w:hAnsiTheme="majorHAnsi" w:cs="Arial"/>
                <w:sz w:val="20"/>
                <w:szCs w:val="20"/>
              </w:rPr>
            </w:pPr>
            <w:r w:rsidRPr="009246F6">
              <w:rPr>
                <w:rFonts w:asciiTheme="majorHAnsi" w:hAnsiTheme="majorHAnsi" w:cs="Arial"/>
                <w:sz w:val="20"/>
                <w:szCs w:val="20"/>
              </w:rPr>
              <w:t xml:space="preserve">Management did not properly recalculate leave pay-outs made to employees to be able to identify the differences noted </w:t>
            </w:r>
          </w:p>
          <w:p w:rsidR="0008779F" w:rsidRPr="009246F6" w:rsidRDefault="0008779F" w:rsidP="00D411E3">
            <w:pPr>
              <w:spacing w:after="200" w:line="276" w:lineRule="auto"/>
              <w:jc w:val="both"/>
              <w:rPr>
                <w:rFonts w:asciiTheme="majorHAnsi" w:hAnsiTheme="majorHAnsi" w:cs="Arial"/>
              </w:rPr>
            </w:pPr>
          </w:p>
        </w:tc>
      </w:tr>
      <w:tr w:rsidR="0008779F" w:rsidTr="009F22B3">
        <w:trPr>
          <w:cantSplit/>
          <w:trHeight w:val="1134"/>
        </w:trPr>
        <w:tc>
          <w:tcPr>
            <w:tcW w:w="933" w:type="dxa"/>
            <w:gridSpan w:val="2"/>
            <w:textDirection w:val="btLr"/>
          </w:tcPr>
          <w:p w:rsidR="0008779F" w:rsidRDefault="0008779F" w:rsidP="0008779F">
            <w:pPr>
              <w:ind w:left="113" w:right="113"/>
              <w:jc w:val="center"/>
              <w:rPr>
                <w:rFonts w:cs="Arial"/>
                <w:b/>
              </w:rPr>
            </w:pPr>
            <w:r>
              <w:rPr>
                <w:rFonts w:cs="Arial"/>
                <w:b/>
              </w:rPr>
              <w:t>89</w:t>
            </w:r>
          </w:p>
        </w:tc>
        <w:tc>
          <w:tcPr>
            <w:tcW w:w="1585" w:type="dxa"/>
            <w:gridSpan w:val="2"/>
          </w:tcPr>
          <w:p w:rsidR="0008779F" w:rsidRPr="00DD255E" w:rsidRDefault="0008779F" w:rsidP="0008779F">
            <w:pPr>
              <w:rPr>
                <w:rFonts w:asciiTheme="majorHAnsi" w:hAnsiTheme="majorHAnsi" w:cs="Arial"/>
              </w:rPr>
            </w:pPr>
            <w:r>
              <w:rPr>
                <w:rFonts w:asciiTheme="majorHAnsi" w:hAnsiTheme="majorHAnsi" w:cs="Arial"/>
              </w:rPr>
              <w:t>Co.26 – Employee Costs: Late payments made to SARS (EX.64)</w:t>
            </w:r>
          </w:p>
        </w:tc>
        <w:tc>
          <w:tcPr>
            <w:tcW w:w="3686" w:type="dxa"/>
            <w:gridSpan w:val="2"/>
          </w:tcPr>
          <w:p w:rsidR="0008779F" w:rsidRPr="008A5104" w:rsidRDefault="00D411E3" w:rsidP="00D411E3">
            <w:pPr>
              <w:pStyle w:val="NormalWeb"/>
              <w:jc w:val="both"/>
              <w:rPr>
                <w:rFonts w:asciiTheme="majorHAnsi" w:hAnsiTheme="majorHAnsi" w:cs="Arial"/>
                <w:sz w:val="20"/>
                <w:szCs w:val="20"/>
              </w:rPr>
            </w:pPr>
            <w:r>
              <w:rPr>
                <w:rFonts w:asciiTheme="majorHAnsi" w:hAnsiTheme="majorHAnsi" w:cs="Arial"/>
                <w:sz w:val="20"/>
                <w:szCs w:val="20"/>
              </w:rPr>
              <w:t>P</w:t>
            </w:r>
            <w:r w:rsidR="0008779F" w:rsidRPr="008A5104">
              <w:rPr>
                <w:rFonts w:asciiTheme="majorHAnsi" w:hAnsiTheme="majorHAnsi" w:cs="Arial"/>
                <w:sz w:val="20"/>
                <w:szCs w:val="20"/>
              </w:rPr>
              <w:t xml:space="preserve">ayments to the South African </w:t>
            </w:r>
            <w:r w:rsidR="0008779F">
              <w:rPr>
                <w:rFonts w:asciiTheme="majorHAnsi" w:hAnsiTheme="majorHAnsi" w:cs="Arial"/>
                <w:sz w:val="20"/>
                <w:szCs w:val="20"/>
              </w:rPr>
              <w:t>Revenue Services were made late.</w:t>
            </w:r>
          </w:p>
          <w:p w:rsidR="0008779F" w:rsidRDefault="0008779F" w:rsidP="00D411E3">
            <w:pPr>
              <w:jc w:val="both"/>
              <w:rPr>
                <w:rFonts w:cs="Arial"/>
              </w:rPr>
            </w:pPr>
          </w:p>
        </w:tc>
        <w:tc>
          <w:tcPr>
            <w:tcW w:w="3260" w:type="dxa"/>
          </w:tcPr>
          <w:p w:rsidR="0008779F" w:rsidRDefault="0008779F" w:rsidP="00D411E3">
            <w:pPr>
              <w:jc w:val="both"/>
              <w:rPr>
                <w:rFonts w:cs="Arial"/>
              </w:rPr>
            </w:pPr>
            <w:r>
              <w:rPr>
                <w:rFonts w:cs="Arial"/>
              </w:rPr>
              <w:t>The municipality will ensure timeous payments to SARS when the financial position permits</w:t>
            </w:r>
          </w:p>
        </w:tc>
        <w:tc>
          <w:tcPr>
            <w:tcW w:w="1984" w:type="dxa"/>
            <w:gridSpan w:val="2"/>
          </w:tcPr>
          <w:p w:rsidR="0008779F" w:rsidRDefault="0008779F" w:rsidP="00D411E3">
            <w:pPr>
              <w:jc w:val="both"/>
              <w:rPr>
                <w:rFonts w:cs="Arial"/>
              </w:rPr>
            </w:pPr>
            <w:r>
              <w:rPr>
                <w:rFonts w:cs="Arial"/>
              </w:rPr>
              <w:t>Chief Financial Officer</w:t>
            </w:r>
          </w:p>
        </w:tc>
        <w:tc>
          <w:tcPr>
            <w:tcW w:w="1560" w:type="dxa"/>
          </w:tcPr>
          <w:p w:rsidR="0008779F" w:rsidRDefault="0008779F" w:rsidP="00D411E3">
            <w:pPr>
              <w:jc w:val="both"/>
              <w:rPr>
                <w:rFonts w:cs="Arial"/>
              </w:rPr>
            </w:pPr>
            <w:r>
              <w:rPr>
                <w:rFonts w:cs="Arial"/>
              </w:rPr>
              <w:t>On-going</w:t>
            </w:r>
          </w:p>
        </w:tc>
        <w:tc>
          <w:tcPr>
            <w:tcW w:w="1984" w:type="dxa"/>
          </w:tcPr>
          <w:p w:rsidR="000657DC" w:rsidRPr="000657DC" w:rsidRDefault="000657DC" w:rsidP="00D411E3">
            <w:pPr>
              <w:pStyle w:val="NormalWeb"/>
              <w:jc w:val="both"/>
              <w:rPr>
                <w:rFonts w:cs="Arial"/>
                <w:sz w:val="20"/>
                <w:szCs w:val="20"/>
              </w:rPr>
            </w:pPr>
            <w:r w:rsidRPr="000657DC">
              <w:rPr>
                <w:rFonts w:cs="Arial"/>
                <w:sz w:val="20"/>
                <w:szCs w:val="20"/>
              </w:rPr>
              <w:t>The cause of this late payment might be caused by cash flow constraints which resulted in late payments to SARS.</w:t>
            </w:r>
          </w:p>
          <w:p w:rsidR="0008779F" w:rsidRDefault="0008779F" w:rsidP="00D411E3">
            <w:pPr>
              <w:jc w:val="both"/>
              <w:rPr>
                <w:rFonts w:cs="Arial"/>
              </w:rPr>
            </w:pPr>
          </w:p>
        </w:tc>
      </w:tr>
      <w:tr w:rsidR="000D1E70" w:rsidRPr="000D1E70" w:rsidTr="009414C7">
        <w:trPr>
          <w:cantSplit/>
          <w:trHeight w:val="1134"/>
        </w:trPr>
        <w:tc>
          <w:tcPr>
            <w:tcW w:w="933" w:type="dxa"/>
            <w:gridSpan w:val="2"/>
            <w:shd w:val="clear" w:color="auto" w:fill="auto"/>
            <w:textDirection w:val="btLr"/>
          </w:tcPr>
          <w:p w:rsidR="0008779F" w:rsidRPr="000D1E70" w:rsidRDefault="0008779F" w:rsidP="0008779F">
            <w:pPr>
              <w:spacing w:after="200" w:line="276" w:lineRule="auto"/>
              <w:ind w:left="113" w:right="113"/>
              <w:jc w:val="center"/>
              <w:rPr>
                <w:rFonts w:cs="Arial"/>
                <w:b/>
              </w:rPr>
            </w:pPr>
            <w:r w:rsidRPr="000D1E70">
              <w:rPr>
                <w:rFonts w:cs="Arial"/>
                <w:b/>
              </w:rPr>
              <w:lastRenderedPageBreak/>
              <w:t>90-94</w:t>
            </w:r>
          </w:p>
        </w:tc>
        <w:tc>
          <w:tcPr>
            <w:tcW w:w="1585" w:type="dxa"/>
            <w:gridSpan w:val="2"/>
            <w:shd w:val="clear" w:color="auto" w:fill="auto"/>
          </w:tcPr>
          <w:p w:rsidR="0008779F" w:rsidRPr="000D1E70" w:rsidRDefault="0008779F" w:rsidP="0008779F">
            <w:pPr>
              <w:spacing w:after="200" w:line="276" w:lineRule="auto"/>
              <w:rPr>
                <w:rFonts w:asciiTheme="majorHAnsi" w:hAnsiTheme="majorHAnsi" w:cs="Arial"/>
              </w:rPr>
            </w:pPr>
            <w:r w:rsidRPr="000D1E70">
              <w:rPr>
                <w:rFonts w:asciiTheme="majorHAnsi" w:hAnsiTheme="majorHAnsi" w:cs="Arial"/>
              </w:rPr>
              <w:t>Co.33 – Employee costs: Overpayment of allowance to managers (EX.67)</w:t>
            </w:r>
          </w:p>
        </w:tc>
        <w:tc>
          <w:tcPr>
            <w:tcW w:w="3686" w:type="dxa"/>
            <w:gridSpan w:val="2"/>
            <w:shd w:val="clear" w:color="auto" w:fill="auto"/>
          </w:tcPr>
          <w:p w:rsidR="0008779F" w:rsidRPr="000D1E70" w:rsidRDefault="00D411E3" w:rsidP="00D411E3">
            <w:pPr>
              <w:pStyle w:val="NormalWeb"/>
              <w:jc w:val="both"/>
              <w:rPr>
                <w:rFonts w:asciiTheme="majorHAnsi" w:hAnsiTheme="majorHAnsi" w:cs="Arial"/>
                <w:sz w:val="20"/>
                <w:szCs w:val="20"/>
              </w:rPr>
            </w:pPr>
            <w:r w:rsidRPr="000D1E70">
              <w:rPr>
                <w:rFonts w:asciiTheme="majorHAnsi" w:hAnsiTheme="majorHAnsi" w:cs="Arial"/>
                <w:sz w:val="20"/>
                <w:szCs w:val="20"/>
              </w:rPr>
              <w:t>I</w:t>
            </w:r>
            <w:r w:rsidR="0008779F" w:rsidRPr="000D1E70">
              <w:rPr>
                <w:rFonts w:asciiTheme="majorHAnsi" w:hAnsiTheme="majorHAnsi" w:cs="Arial"/>
                <w:sz w:val="20"/>
                <w:szCs w:val="20"/>
              </w:rPr>
              <w:t xml:space="preserve">t was noted the personnel acting on senior management positions were not paid in accordance with government gazette resulting to overpayment of salaries. The remuneration package of Mr. M. </w:t>
            </w:r>
            <w:proofErr w:type="spellStart"/>
            <w:r w:rsidR="0008779F" w:rsidRPr="000D1E70">
              <w:rPr>
                <w:rFonts w:asciiTheme="majorHAnsi" w:hAnsiTheme="majorHAnsi" w:cs="Arial"/>
                <w:sz w:val="20"/>
                <w:szCs w:val="20"/>
              </w:rPr>
              <w:t>Khapha</w:t>
            </w:r>
            <w:proofErr w:type="spellEnd"/>
            <w:r w:rsidR="0008779F" w:rsidRPr="000D1E70">
              <w:rPr>
                <w:rFonts w:asciiTheme="majorHAnsi" w:hAnsiTheme="majorHAnsi" w:cs="Arial"/>
                <w:sz w:val="20"/>
                <w:szCs w:val="20"/>
              </w:rPr>
              <w:t xml:space="preserve"> and </w:t>
            </w:r>
            <w:proofErr w:type="spellStart"/>
            <w:r w:rsidR="0008779F" w:rsidRPr="000D1E70">
              <w:rPr>
                <w:rFonts w:asciiTheme="majorHAnsi" w:hAnsiTheme="majorHAnsi" w:cs="Arial"/>
                <w:sz w:val="20"/>
                <w:szCs w:val="20"/>
              </w:rPr>
              <w:t>Mr.</w:t>
            </w:r>
            <w:proofErr w:type="spellEnd"/>
            <w:r w:rsidR="0008779F" w:rsidRPr="000D1E70">
              <w:rPr>
                <w:rFonts w:asciiTheme="majorHAnsi" w:hAnsiTheme="majorHAnsi" w:cs="Arial"/>
                <w:sz w:val="20"/>
                <w:szCs w:val="20"/>
              </w:rPr>
              <w:t xml:space="preserve"> M.C. Mogoale exceeds 60% of the upper limit of the remuneration of managers directly accountable to municipal managers which could have been used to calculate the acting allowance of the mentioned employees. </w:t>
            </w:r>
          </w:p>
          <w:p w:rsidR="0008779F" w:rsidRPr="000D1E70" w:rsidRDefault="0008779F" w:rsidP="00D411E3">
            <w:pPr>
              <w:spacing w:after="200" w:line="276" w:lineRule="auto"/>
              <w:jc w:val="both"/>
              <w:rPr>
                <w:rFonts w:cs="Arial"/>
              </w:rPr>
            </w:pPr>
          </w:p>
        </w:tc>
        <w:tc>
          <w:tcPr>
            <w:tcW w:w="3260" w:type="dxa"/>
            <w:shd w:val="clear" w:color="auto" w:fill="auto"/>
          </w:tcPr>
          <w:p w:rsidR="009246F6" w:rsidRPr="000D1E70" w:rsidRDefault="009246F6" w:rsidP="00D411E3">
            <w:pPr>
              <w:spacing w:after="200" w:line="276" w:lineRule="auto"/>
              <w:jc w:val="both"/>
              <w:rPr>
                <w:rFonts w:cs="Arial"/>
              </w:rPr>
            </w:pPr>
            <w:r w:rsidRPr="000D1E70">
              <w:rPr>
                <w:rFonts w:cs="Arial"/>
              </w:rPr>
              <w:t>Management acknowledges that the incumbents were paid in exc</w:t>
            </w:r>
            <w:r w:rsidR="0071095C" w:rsidRPr="000D1E70">
              <w:rPr>
                <w:rFonts w:cs="Arial"/>
              </w:rPr>
              <w:t>ess, and</w:t>
            </w:r>
            <w:r w:rsidRPr="000D1E70">
              <w:rPr>
                <w:rFonts w:cs="Arial"/>
              </w:rPr>
              <w:t xml:space="preserve"> therefore debtors will be raised. Subsequently management will obtain council approval to write the debts off.</w:t>
            </w:r>
          </w:p>
          <w:p w:rsidR="009246F6" w:rsidRPr="000D1E70" w:rsidRDefault="009246F6" w:rsidP="00D411E3">
            <w:pPr>
              <w:spacing w:after="200" w:line="276" w:lineRule="auto"/>
              <w:jc w:val="both"/>
              <w:rPr>
                <w:rFonts w:cs="Arial"/>
              </w:rPr>
            </w:pPr>
            <w:r w:rsidRPr="000D1E70">
              <w:rPr>
                <w:rFonts w:cs="Arial"/>
              </w:rPr>
              <w:t xml:space="preserve">Furthermore, management will ensure going forward to </w:t>
            </w:r>
            <w:r w:rsidR="0071095C" w:rsidRPr="000D1E70">
              <w:rPr>
                <w:rFonts w:cs="Arial"/>
              </w:rPr>
              <w:t>remunerate the incumbents as per the government regulations</w:t>
            </w:r>
            <w:r w:rsidRPr="000D1E70">
              <w:rPr>
                <w:rFonts w:cs="Arial"/>
              </w:rPr>
              <w:t xml:space="preserve"> </w:t>
            </w:r>
            <w:r w:rsidR="0071095C" w:rsidRPr="000D1E70">
              <w:rPr>
                <w:rFonts w:cs="Arial"/>
              </w:rPr>
              <w:t>on the appointment od senior managers.</w:t>
            </w:r>
          </w:p>
          <w:p w:rsidR="0008779F" w:rsidRPr="000D1E70" w:rsidRDefault="00CD5651" w:rsidP="00D411E3">
            <w:pPr>
              <w:spacing w:after="200" w:line="276" w:lineRule="auto"/>
              <w:jc w:val="both"/>
              <w:rPr>
                <w:rFonts w:cs="Arial"/>
              </w:rPr>
            </w:pPr>
            <w:r w:rsidRPr="000D1E70">
              <w:rPr>
                <w:rFonts w:cs="Arial"/>
              </w:rPr>
              <w:t>.</w:t>
            </w:r>
          </w:p>
        </w:tc>
        <w:tc>
          <w:tcPr>
            <w:tcW w:w="1984" w:type="dxa"/>
            <w:gridSpan w:val="2"/>
            <w:shd w:val="clear" w:color="auto" w:fill="auto"/>
          </w:tcPr>
          <w:p w:rsidR="0008779F" w:rsidRPr="000D1E70" w:rsidRDefault="0008779F" w:rsidP="00D411E3">
            <w:pPr>
              <w:spacing w:after="200" w:line="276" w:lineRule="auto"/>
              <w:jc w:val="both"/>
              <w:rPr>
                <w:rFonts w:cs="Arial"/>
              </w:rPr>
            </w:pPr>
            <w:r w:rsidRPr="000D1E70">
              <w:rPr>
                <w:rFonts w:cs="Arial"/>
              </w:rPr>
              <w:t>Municipal Manager</w:t>
            </w:r>
          </w:p>
          <w:p w:rsidR="0071095C" w:rsidRPr="000D1E70" w:rsidRDefault="0071095C" w:rsidP="00D411E3">
            <w:pPr>
              <w:spacing w:after="200" w:line="276" w:lineRule="auto"/>
              <w:jc w:val="both"/>
              <w:rPr>
                <w:rFonts w:cs="Arial"/>
              </w:rPr>
            </w:pPr>
          </w:p>
          <w:p w:rsidR="0071095C" w:rsidRPr="000D1E70" w:rsidRDefault="0071095C" w:rsidP="00D411E3">
            <w:pPr>
              <w:spacing w:after="200" w:line="276" w:lineRule="auto"/>
              <w:jc w:val="both"/>
              <w:rPr>
                <w:rFonts w:cs="Arial"/>
              </w:rPr>
            </w:pPr>
          </w:p>
          <w:p w:rsidR="0071095C" w:rsidRPr="000D1E70" w:rsidRDefault="0071095C" w:rsidP="00D411E3">
            <w:pPr>
              <w:spacing w:after="200" w:line="276" w:lineRule="auto"/>
              <w:jc w:val="both"/>
              <w:rPr>
                <w:rFonts w:cs="Arial"/>
              </w:rPr>
            </w:pPr>
          </w:p>
          <w:p w:rsidR="0071095C" w:rsidRPr="000D1E70" w:rsidRDefault="0071095C" w:rsidP="00D411E3">
            <w:pPr>
              <w:spacing w:after="200" w:line="276" w:lineRule="auto"/>
              <w:jc w:val="both"/>
              <w:rPr>
                <w:rFonts w:cs="Arial"/>
              </w:rPr>
            </w:pPr>
            <w:r w:rsidRPr="000D1E70">
              <w:rPr>
                <w:rFonts w:cs="Arial"/>
              </w:rPr>
              <w:t>Municipal Manager</w:t>
            </w:r>
          </w:p>
        </w:tc>
        <w:tc>
          <w:tcPr>
            <w:tcW w:w="1560" w:type="dxa"/>
            <w:shd w:val="clear" w:color="auto" w:fill="auto"/>
          </w:tcPr>
          <w:p w:rsidR="0008779F" w:rsidRPr="000D1E70" w:rsidRDefault="00CD5651" w:rsidP="00D411E3">
            <w:pPr>
              <w:spacing w:after="200" w:line="276" w:lineRule="auto"/>
              <w:jc w:val="both"/>
              <w:rPr>
                <w:rFonts w:cs="Arial"/>
              </w:rPr>
            </w:pPr>
            <w:r w:rsidRPr="000D1E70">
              <w:rPr>
                <w:rFonts w:cs="Arial"/>
              </w:rPr>
              <w:t>30 June 2016</w:t>
            </w:r>
          </w:p>
          <w:p w:rsidR="0071095C" w:rsidRPr="000D1E70" w:rsidRDefault="0071095C" w:rsidP="00D411E3">
            <w:pPr>
              <w:spacing w:after="200" w:line="276" w:lineRule="auto"/>
              <w:jc w:val="both"/>
              <w:rPr>
                <w:rFonts w:cs="Arial"/>
              </w:rPr>
            </w:pPr>
          </w:p>
          <w:p w:rsidR="0071095C" w:rsidRPr="000D1E70" w:rsidRDefault="0071095C" w:rsidP="00D411E3">
            <w:pPr>
              <w:spacing w:after="200" w:line="276" w:lineRule="auto"/>
              <w:jc w:val="both"/>
              <w:rPr>
                <w:rFonts w:cs="Arial"/>
              </w:rPr>
            </w:pPr>
          </w:p>
          <w:p w:rsidR="0071095C" w:rsidRPr="000D1E70" w:rsidRDefault="0071095C" w:rsidP="00D411E3">
            <w:pPr>
              <w:spacing w:after="200" w:line="276" w:lineRule="auto"/>
              <w:jc w:val="both"/>
              <w:rPr>
                <w:rFonts w:cs="Arial"/>
              </w:rPr>
            </w:pPr>
          </w:p>
          <w:p w:rsidR="0071095C" w:rsidRPr="000D1E70" w:rsidRDefault="0071095C" w:rsidP="00D411E3">
            <w:pPr>
              <w:spacing w:after="200" w:line="276" w:lineRule="auto"/>
              <w:jc w:val="both"/>
              <w:rPr>
                <w:rFonts w:cs="Arial"/>
              </w:rPr>
            </w:pPr>
            <w:r w:rsidRPr="000D1E70">
              <w:rPr>
                <w:rFonts w:cs="Arial"/>
              </w:rPr>
              <w:t>25 February 2016</w:t>
            </w:r>
          </w:p>
        </w:tc>
        <w:tc>
          <w:tcPr>
            <w:tcW w:w="1984" w:type="dxa"/>
            <w:shd w:val="clear" w:color="auto" w:fill="auto"/>
          </w:tcPr>
          <w:p w:rsidR="00CD7E14" w:rsidRPr="000D1E70" w:rsidRDefault="00CD7E14" w:rsidP="00D411E3">
            <w:pPr>
              <w:pStyle w:val="NormalWeb"/>
              <w:jc w:val="both"/>
              <w:rPr>
                <w:rFonts w:cs="Arial"/>
                <w:sz w:val="20"/>
                <w:szCs w:val="20"/>
              </w:rPr>
            </w:pPr>
            <w:r w:rsidRPr="000D1E70">
              <w:rPr>
                <w:rFonts w:cs="Arial"/>
                <w:sz w:val="20"/>
                <w:szCs w:val="20"/>
              </w:rPr>
              <w:t>Lack of implementation of government regulations.</w:t>
            </w:r>
          </w:p>
          <w:p w:rsidR="0008779F" w:rsidRPr="000D1E70" w:rsidRDefault="0008779F" w:rsidP="00D411E3">
            <w:pPr>
              <w:spacing w:after="200" w:line="276" w:lineRule="auto"/>
              <w:jc w:val="both"/>
              <w:rPr>
                <w:rFonts w:cs="Arial"/>
              </w:rPr>
            </w:pPr>
          </w:p>
        </w:tc>
      </w:tr>
      <w:tr w:rsidR="0008779F" w:rsidTr="00933724">
        <w:trPr>
          <w:cantSplit/>
          <w:trHeight w:val="1134"/>
        </w:trPr>
        <w:tc>
          <w:tcPr>
            <w:tcW w:w="933" w:type="dxa"/>
            <w:gridSpan w:val="2"/>
            <w:shd w:val="clear" w:color="auto" w:fill="auto"/>
            <w:textDirection w:val="btLr"/>
          </w:tcPr>
          <w:p w:rsidR="0008779F" w:rsidRDefault="00D411E3" w:rsidP="0008779F">
            <w:pPr>
              <w:ind w:left="113" w:right="113"/>
              <w:jc w:val="center"/>
              <w:rPr>
                <w:rFonts w:cs="Arial"/>
                <w:b/>
              </w:rPr>
            </w:pPr>
            <w:r>
              <w:rPr>
                <w:rFonts w:cs="Arial"/>
                <w:b/>
              </w:rPr>
              <w:t>n/a</w:t>
            </w:r>
          </w:p>
        </w:tc>
        <w:tc>
          <w:tcPr>
            <w:tcW w:w="1585" w:type="dxa"/>
            <w:gridSpan w:val="2"/>
            <w:shd w:val="clear" w:color="auto" w:fill="auto"/>
          </w:tcPr>
          <w:p w:rsidR="0008779F" w:rsidRPr="00DD255E" w:rsidRDefault="0008779F" w:rsidP="0008779F">
            <w:pPr>
              <w:rPr>
                <w:rFonts w:asciiTheme="majorHAnsi" w:hAnsiTheme="majorHAnsi" w:cs="Arial"/>
              </w:rPr>
            </w:pPr>
            <w:r>
              <w:rPr>
                <w:rFonts w:asciiTheme="majorHAnsi" w:hAnsiTheme="majorHAnsi" w:cs="Arial"/>
              </w:rPr>
              <w:t>Co.37 – Employee costs – Vetting omitted (EX.68)</w:t>
            </w:r>
          </w:p>
        </w:tc>
        <w:tc>
          <w:tcPr>
            <w:tcW w:w="3686" w:type="dxa"/>
            <w:gridSpan w:val="2"/>
            <w:shd w:val="clear" w:color="auto" w:fill="auto"/>
          </w:tcPr>
          <w:p w:rsidR="0008779F" w:rsidRDefault="00933724" w:rsidP="00933724">
            <w:pPr>
              <w:jc w:val="both"/>
              <w:rPr>
                <w:rFonts w:cs="Arial"/>
              </w:rPr>
            </w:pPr>
            <w:r w:rsidRPr="00933724">
              <w:rPr>
                <w:rFonts w:cs="Arial"/>
                <w:lang w:val="en-US"/>
              </w:rPr>
              <w:t>Municipality did not perfo</w:t>
            </w:r>
            <w:r>
              <w:rPr>
                <w:rFonts w:cs="Arial"/>
                <w:lang w:val="en-US"/>
              </w:rPr>
              <w:t>rm the vetting of the employees when appointing</w:t>
            </w:r>
          </w:p>
        </w:tc>
        <w:tc>
          <w:tcPr>
            <w:tcW w:w="3260" w:type="dxa"/>
            <w:shd w:val="clear" w:color="auto" w:fill="auto"/>
          </w:tcPr>
          <w:p w:rsidR="00013D47" w:rsidRDefault="00013D47" w:rsidP="00A85035">
            <w:pPr>
              <w:rPr>
                <w:rFonts w:asciiTheme="minorHAnsi" w:eastAsiaTheme="minorEastAsia" w:hAnsiTheme="minorHAnsi" w:cs="Arial"/>
                <w:sz w:val="22"/>
                <w:szCs w:val="22"/>
              </w:rPr>
            </w:pPr>
            <w:r>
              <w:rPr>
                <w:rFonts w:cs="Arial"/>
              </w:rPr>
              <w:t>Employee vetting will be conducted for all newly appointed candidates. The vetting process will be outsourced and all evidence will be kept for records purposes.</w:t>
            </w:r>
          </w:p>
          <w:p w:rsidR="0008779F" w:rsidRPr="004C31FB" w:rsidRDefault="00013D47" w:rsidP="00A85035">
            <w:pPr>
              <w:rPr>
                <w:rFonts w:cs="Arial"/>
              </w:rPr>
            </w:pPr>
            <w:r>
              <w:rPr>
                <w:rFonts w:cs="Arial"/>
              </w:rPr>
              <w:t>The position of the CFO has been advertised and all shortlisted candidates will be subject to the vetting process.</w:t>
            </w:r>
          </w:p>
        </w:tc>
        <w:tc>
          <w:tcPr>
            <w:tcW w:w="1984" w:type="dxa"/>
            <w:gridSpan w:val="2"/>
            <w:shd w:val="clear" w:color="auto" w:fill="auto"/>
          </w:tcPr>
          <w:p w:rsidR="0008779F" w:rsidRDefault="00013D47" w:rsidP="0008779F">
            <w:pPr>
              <w:jc w:val="center"/>
              <w:rPr>
                <w:rFonts w:cs="Arial"/>
              </w:rPr>
            </w:pPr>
            <w:r>
              <w:rPr>
                <w:rFonts w:cs="Arial"/>
              </w:rPr>
              <w:t>Manager: Human Resources</w:t>
            </w:r>
          </w:p>
        </w:tc>
        <w:tc>
          <w:tcPr>
            <w:tcW w:w="1560" w:type="dxa"/>
            <w:shd w:val="clear" w:color="auto" w:fill="auto"/>
          </w:tcPr>
          <w:p w:rsidR="0008779F" w:rsidRDefault="00013D47" w:rsidP="00A85035">
            <w:pPr>
              <w:rPr>
                <w:rFonts w:asciiTheme="minorHAnsi" w:eastAsiaTheme="minorEastAsia" w:hAnsiTheme="minorHAnsi" w:cs="Arial"/>
                <w:sz w:val="22"/>
                <w:szCs w:val="22"/>
              </w:rPr>
            </w:pPr>
            <w:r>
              <w:rPr>
                <w:rFonts w:cs="Arial"/>
              </w:rPr>
              <w:t>26 February 2016</w:t>
            </w:r>
          </w:p>
        </w:tc>
        <w:tc>
          <w:tcPr>
            <w:tcW w:w="1984" w:type="dxa"/>
            <w:shd w:val="clear" w:color="auto" w:fill="auto"/>
          </w:tcPr>
          <w:p w:rsidR="0008779F" w:rsidRDefault="00933724" w:rsidP="00933724">
            <w:pPr>
              <w:jc w:val="both"/>
              <w:rPr>
                <w:rFonts w:cs="Arial"/>
              </w:rPr>
            </w:pPr>
            <w:r w:rsidRPr="00933724">
              <w:rPr>
                <w:rFonts w:cs="Arial"/>
                <w:lang w:val="en-US"/>
              </w:rPr>
              <w:t>The accounting officer did not exercise oversight responsibility regarding compliance and related internal controls</w:t>
            </w:r>
          </w:p>
        </w:tc>
      </w:tr>
      <w:tr w:rsidR="0008779F" w:rsidTr="009F22B3">
        <w:trPr>
          <w:cantSplit/>
          <w:trHeight w:val="1134"/>
        </w:trPr>
        <w:tc>
          <w:tcPr>
            <w:tcW w:w="933" w:type="dxa"/>
            <w:gridSpan w:val="2"/>
            <w:textDirection w:val="btLr"/>
          </w:tcPr>
          <w:p w:rsidR="0008779F" w:rsidRDefault="0008779F" w:rsidP="0008779F">
            <w:pPr>
              <w:ind w:left="113" w:right="113"/>
              <w:jc w:val="center"/>
              <w:rPr>
                <w:rFonts w:cs="Arial"/>
                <w:b/>
              </w:rPr>
            </w:pPr>
            <w:r>
              <w:rPr>
                <w:rFonts w:cs="Arial"/>
                <w:b/>
              </w:rPr>
              <w:t>95</w:t>
            </w:r>
          </w:p>
        </w:tc>
        <w:tc>
          <w:tcPr>
            <w:tcW w:w="1585" w:type="dxa"/>
            <w:gridSpan w:val="2"/>
          </w:tcPr>
          <w:p w:rsidR="0008779F" w:rsidRPr="00DD255E" w:rsidRDefault="0008779F" w:rsidP="0008779F">
            <w:pPr>
              <w:rPr>
                <w:rFonts w:asciiTheme="majorHAnsi" w:hAnsiTheme="majorHAnsi" w:cs="Arial"/>
              </w:rPr>
            </w:pPr>
            <w:r>
              <w:rPr>
                <w:rFonts w:asciiTheme="majorHAnsi" w:hAnsiTheme="majorHAnsi" w:cs="Arial"/>
              </w:rPr>
              <w:t>Co.26 – Employee costs: Note 43 to the F/S (PAYE, UIF and SDL) (EX.74)</w:t>
            </w:r>
          </w:p>
        </w:tc>
        <w:tc>
          <w:tcPr>
            <w:tcW w:w="3686" w:type="dxa"/>
            <w:gridSpan w:val="2"/>
          </w:tcPr>
          <w:p w:rsidR="0008779F" w:rsidRPr="008A5104" w:rsidRDefault="0008779F" w:rsidP="00D411E3">
            <w:pPr>
              <w:jc w:val="both"/>
              <w:rPr>
                <w:rFonts w:asciiTheme="majorHAnsi" w:hAnsiTheme="majorHAnsi" w:cs="Arial"/>
              </w:rPr>
            </w:pPr>
            <w:r w:rsidRPr="008A5104">
              <w:rPr>
                <w:rFonts w:asciiTheme="majorHAnsi" w:hAnsiTheme="majorHAnsi" w:cs="Arial"/>
              </w:rPr>
              <w:t>Note 43 to the financial statements was reconciled to the declaration made to SARS and the following difference were identified:</w:t>
            </w:r>
          </w:p>
          <w:p w:rsidR="0008779F" w:rsidRDefault="0008779F" w:rsidP="00D411E3">
            <w:pPr>
              <w:jc w:val="both"/>
              <w:rPr>
                <w:rFonts w:cs="Arial"/>
              </w:rPr>
            </w:pPr>
          </w:p>
        </w:tc>
        <w:tc>
          <w:tcPr>
            <w:tcW w:w="3260" w:type="dxa"/>
          </w:tcPr>
          <w:p w:rsidR="0008779F" w:rsidRDefault="0008779F" w:rsidP="00D411E3">
            <w:pPr>
              <w:jc w:val="both"/>
              <w:rPr>
                <w:rFonts w:cs="Arial"/>
              </w:rPr>
            </w:pPr>
            <w:r>
              <w:rPr>
                <w:rFonts w:cs="Arial"/>
              </w:rPr>
              <w:t>The issue will be investigated and resolved</w:t>
            </w:r>
          </w:p>
          <w:p w:rsidR="002E17AC" w:rsidRDefault="002E17AC" w:rsidP="00D411E3">
            <w:pPr>
              <w:jc w:val="both"/>
              <w:rPr>
                <w:rFonts w:cs="Arial"/>
              </w:rPr>
            </w:pPr>
          </w:p>
          <w:p w:rsidR="002E17AC" w:rsidRDefault="002E17AC" w:rsidP="00D411E3">
            <w:pPr>
              <w:jc w:val="both"/>
              <w:rPr>
                <w:rFonts w:cs="Arial"/>
              </w:rPr>
            </w:pPr>
            <w:r>
              <w:rPr>
                <w:rFonts w:cs="Arial"/>
              </w:rPr>
              <w:t>Reconciliations with supporting documentation will be performed</w:t>
            </w:r>
            <w:r w:rsidR="006866B0">
              <w:rPr>
                <w:rFonts w:cs="Arial"/>
              </w:rPr>
              <w:t xml:space="preserve"> continuously </w:t>
            </w:r>
          </w:p>
        </w:tc>
        <w:tc>
          <w:tcPr>
            <w:tcW w:w="1984" w:type="dxa"/>
            <w:gridSpan w:val="2"/>
          </w:tcPr>
          <w:p w:rsidR="0008779F" w:rsidRDefault="0008779F" w:rsidP="00D411E3">
            <w:pPr>
              <w:jc w:val="both"/>
              <w:rPr>
                <w:rFonts w:cs="Arial"/>
              </w:rPr>
            </w:pPr>
            <w:r>
              <w:rPr>
                <w:rFonts w:cs="Arial"/>
              </w:rPr>
              <w:t>Manager: Expenditure and Payroll</w:t>
            </w:r>
          </w:p>
          <w:p w:rsidR="0008779F" w:rsidRDefault="0008779F" w:rsidP="00D411E3">
            <w:pPr>
              <w:jc w:val="both"/>
              <w:rPr>
                <w:rFonts w:cs="Arial"/>
              </w:rPr>
            </w:pPr>
          </w:p>
          <w:p w:rsidR="0008779F" w:rsidRDefault="0008779F" w:rsidP="00D411E3">
            <w:pPr>
              <w:jc w:val="both"/>
              <w:rPr>
                <w:rFonts w:cs="Arial"/>
              </w:rPr>
            </w:pPr>
            <w:r>
              <w:rPr>
                <w:rFonts w:cs="Arial"/>
              </w:rPr>
              <w:t>Manager: Revenue, Reporting and Compliance</w:t>
            </w:r>
          </w:p>
        </w:tc>
        <w:tc>
          <w:tcPr>
            <w:tcW w:w="1560" w:type="dxa"/>
          </w:tcPr>
          <w:p w:rsidR="0008779F" w:rsidRDefault="0008779F" w:rsidP="00D411E3">
            <w:pPr>
              <w:jc w:val="both"/>
              <w:rPr>
                <w:rFonts w:cs="Arial"/>
              </w:rPr>
            </w:pPr>
            <w:r>
              <w:rPr>
                <w:rFonts w:cs="Arial"/>
              </w:rPr>
              <w:t>29 February 2016</w:t>
            </w:r>
          </w:p>
          <w:p w:rsidR="006866B0" w:rsidRDefault="006866B0" w:rsidP="00D411E3">
            <w:pPr>
              <w:jc w:val="both"/>
              <w:rPr>
                <w:rFonts w:cs="Arial"/>
              </w:rPr>
            </w:pPr>
          </w:p>
          <w:p w:rsidR="006866B0" w:rsidRDefault="006866B0" w:rsidP="00D411E3">
            <w:pPr>
              <w:jc w:val="both"/>
              <w:rPr>
                <w:rFonts w:cs="Arial"/>
              </w:rPr>
            </w:pPr>
            <w:r>
              <w:rPr>
                <w:rFonts w:cs="Arial"/>
              </w:rPr>
              <w:t xml:space="preserve">On going </w:t>
            </w:r>
          </w:p>
          <w:p w:rsidR="006866B0" w:rsidRDefault="006866B0" w:rsidP="00D411E3">
            <w:pPr>
              <w:jc w:val="both"/>
              <w:rPr>
                <w:rFonts w:cs="Arial"/>
              </w:rPr>
            </w:pPr>
          </w:p>
          <w:p w:rsidR="006866B0" w:rsidRDefault="006866B0" w:rsidP="00D411E3">
            <w:pPr>
              <w:jc w:val="both"/>
              <w:rPr>
                <w:rFonts w:cs="Arial"/>
              </w:rPr>
            </w:pPr>
          </w:p>
          <w:p w:rsidR="006866B0" w:rsidRDefault="006866B0" w:rsidP="00D411E3">
            <w:pPr>
              <w:jc w:val="both"/>
              <w:rPr>
                <w:rFonts w:cs="Arial"/>
              </w:rPr>
            </w:pPr>
            <w:r>
              <w:rPr>
                <w:rFonts w:cs="Arial"/>
              </w:rPr>
              <w:t>30 July 2016</w:t>
            </w:r>
          </w:p>
        </w:tc>
        <w:tc>
          <w:tcPr>
            <w:tcW w:w="1984" w:type="dxa"/>
          </w:tcPr>
          <w:p w:rsidR="00CD7E14" w:rsidRPr="00CD7E14" w:rsidRDefault="00CD7E14" w:rsidP="00D411E3">
            <w:pPr>
              <w:jc w:val="both"/>
              <w:rPr>
                <w:rFonts w:cs="Arial"/>
              </w:rPr>
            </w:pPr>
            <w:r w:rsidRPr="00CD7E14">
              <w:rPr>
                <w:rFonts w:cs="Arial"/>
              </w:rPr>
              <w:t>The note in the financial statements was not agreed to the declarations and payments made to SARS.</w:t>
            </w:r>
          </w:p>
          <w:p w:rsidR="0008779F" w:rsidRDefault="0008779F" w:rsidP="00D411E3">
            <w:pPr>
              <w:jc w:val="both"/>
              <w:rPr>
                <w:rFonts w:cs="Arial"/>
              </w:rPr>
            </w:pPr>
          </w:p>
        </w:tc>
      </w:tr>
      <w:tr w:rsidR="000D1E70" w:rsidRPr="000D1E70" w:rsidTr="009F22B3">
        <w:trPr>
          <w:cantSplit/>
          <w:trHeight w:val="1134"/>
        </w:trPr>
        <w:tc>
          <w:tcPr>
            <w:tcW w:w="933" w:type="dxa"/>
            <w:gridSpan w:val="2"/>
            <w:textDirection w:val="btLr"/>
          </w:tcPr>
          <w:p w:rsidR="0008779F" w:rsidRPr="000D1E70" w:rsidRDefault="0008779F" w:rsidP="0008779F">
            <w:pPr>
              <w:spacing w:after="200" w:line="276" w:lineRule="auto"/>
              <w:ind w:left="113" w:right="113"/>
              <w:jc w:val="center"/>
              <w:rPr>
                <w:rFonts w:cs="Arial"/>
                <w:b/>
              </w:rPr>
            </w:pPr>
            <w:r w:rsidRPr="000D1E70">
              <w:rPr>
                <w:rFonts w:cs="Arial"/>
                <w:b/>
              </w:rPr>
              <w:lastRenderedPageBreak/>
              <w:t>96-98</w:t>
            </w:r>
          </w:p>
        </w:tc>
        <w:tc>
          <w:tcPr>
            <w:tcW w:w="1585" w:type="dxa"/>
            <w:gridSpan w:val="2"/>
          </w:tcPr>
          <w:p w:rsidR="00CD7E14" w:rsidRPr="000D1E70" w:rsidRDefault="00CD7E14" w:rsidP="00D411E3">
            <w:pPr>
              <w:spacing w:after="200" w:line="276" w:lineRule="auto"/>
              <w:jc w:val="both"/>
              <w:rPr>
                <w:rFonts w:asciiTheme="majorHAnsi" w:hAnsiTheme="majorHAnsi" w:cs="Arial"/>
              </w:rPr>
            </w:pPr>
          </w:p>
          <w:p w:rsidR="00CD7E14" w:rsidRPr="000D1E70" w:rsidRDefault="00CD7E14" w:rsidP="00D411E3">
            <w:pPr>
              <w:spacing w:after="200" w:line="276" w:lineRule="auto"/>
              <w:jc w:val="both"/>
              <w:rPr>
                <w:rFonts w:asciiTheme="majorHAnsi" w:hAnsiTheme="majorHAnsi" w:cs="Arial"/>
              </w:rPr>
            </w:pPr>
          </w:p>
          <w:p w:rsidR="00CD7E14" w:rsidRPr="000D1E70" w:rsidRDefault="00CD7E14" w:rsidP="00D411E3">
            <w:pPr>
              <w:spacing w:after="200" w:line="276" w:lineRule="auto"/>
              <w:jc w:val="both"/>
              <w:rPr>
                <w:rFonts w:asciiTheme="majorHAnsi" w:hAnsiTheme="majorHAnsi" w:cs="Arial"/>
              </w:rPr>
            </w:pPr>
          </w:p>
          <w:p w:rsidR="0008779F" w:rsidRPr="000D1E70" w:rsidRDefault="0008779F" w:rsidP="00D411E3">
            <w:pPr>
              <w:spacing w:after="200" w:line="276" w:lineRule="auto"/>
              <w:jc w:val="both"/>
              <w:rPr>
                <w:rFonts w:asciiTheme="majorHAnsi" w:hAnsiTheme="majorHAnsi" w:cs="Arial"/>
              </w:rPr>
            </w:pPr>
            <w:r w:rsidRPr="000D1E70">
              <w:rPr>
                <w:rFonts w:asciiTheme="majorHAnsi" w:hAnsiTheme="majorHAnsi" w:cs="Arial"/>
              </w:rPr>
              <w:t>Co.33 – Employee related costs – Non compliance – key position not filled (EX.95)</w:t>
            </w:r>
          </w:p>
        </w:tc>
        <w:tc>
          <w:tcPr>
            <w:tcW w:w="3686" w:type="dxa"/>
            <w:gridSpan w:val="2"/>
          </w:tcPr>
          <w:p w:rsidR="00CD7E14" w:rsidRPr="000D1E70" w:rsidRDefault="00CD7E14" w:rsidP="00D411E3">
            <w:pPr>
              <w:pStyle w:val="NormalWeb"/>
              <w:jc w:val="both"/>
              <w:rPr>
                <w:rFonts w:asciiTheme="majorHAnsi" w:hAnsiTheme="majorHAnsi" w:cs="Arial"/>
                <w:sz w:val="20"/>
                <w:szCs w:val="20"/>
              </w:rPr>
            </w:pPr>
          </w:p>
          <w:p w:rsidR="00CD7E14" w:rsidRPr="000D1E70" w:rsidRDefault="00CD7E14" w:rsidP="00D411E3">
            <w:pPr>
              <w:pStyle w:val="NormalWeb"/>
              <w:jc w:val="both"/>
              <w:rPr>
                <w:rFonts w:asciiTheme="majorHAnsi" w:hAnsiTheme="majorHAnsi" w:cs="Arial"/>
                <w:sz w:val="20"/>
                <w:szCs w:val="20"/>
              </w:rPr>
            </w:pPr>
          </w:p>
          <w:p w:rsidR="00CD7E14" w:rsidRPr="000D1E70" w:rsidRDefault="00CD7E14" w:rsidP="00D411E3">
            <w:pPr>
              <w:pStyle w:val="NormalWeb"/>
              <w:jc w:val="both"/>
              <w:rPr>
                <w:rFonts w:asciiTheme="majorHAnsi" w:hAnsiTheme="majorHAnsi" w:cs="Arial"/>
                <w:sz w:val="20"/>
                <w:szCs w:val="20"/>
              </w:rPr>
            </w:pPr>
          </w:p>
          <w:p w:rsidR="00CD7E14" w:rsidRPr="000D1E70" w:rsidRDefault="00CD7E14" w:rsidP="00D411E3">
            <w:pPr>
              <w:pStyle w:val="NormalWeb"/>
              <w:jc w:val="both"/>
              <w:rPr>
                <w:rFonts w:asciiTheme="majorHAnsi" w:hAnsiTheme="majorHAnsi" w:cs="Arial"/>
                <w:sz w:val="20"/>
                <w:szCs w:val="20"/>
              </w:rPr>
            </w:pPr>
          </w:p>
          <w:p w:rsidR="00CD7E14" w:rsidRPr="000D1E70" w:rsidRDefault="00CD7E14" w:rsidP="00D411E3">
            <w:pPr>
              <w:pStyle w:val="NormalWeb"/>
              <w:jc w:val="both"/>
              <w:rPr>
                <w:rFonts w:asciiTheme="majorHAnsi" w:hAnsiTheme="majorHAnsi" w:cs="Arial"/>
                <w:sz w:val="20"/>
                <w:szCs w:val="20"/>
              </w:rPr>
            </w:pPr>
          </w:p>
          <w:p w:rsidR="00CD7E14" w:rsidRPr="000D1E70" w:rsidRDefault="00CD7E14" w:rsidP="00D411E3">
            <w:pPr>
              <w:pStyle w:val="NormalWeb"/>
              <w:jc w:val="both"/>
              <w:rPr>
                <w:rFonts w:asciiTheme="majorHAnsi" w:hAnsiTheme="majorHAnsi" w:cs="Arial"/>
                <w:sz w:val="20"/>
                <w:szCs w:val="20"/>
              </w:rPr>
            </w:pPr>
          </w:p>
          <w:p w:rsidR="0008779F" w:rsidRPr="000D1E70" w:rsidRDefault="0008779F" w:rsidP="00D411E3">
            <w:pPr>
              <w:pStyle w:val="NormalWeb"/>
              <w:jc w:val="both"/>
              <w:rPr>
                <w:rFonts w:asciiTheme="majorHAnsi" w:hAnsiTheme="majorHAnsi" w:cs="Arial"/>
                <w:sz w:val="20"/>
                <w:szCs w:val="20"/>
              </w:rPr>
            </w:pPr>
            <w:r w:rsidRPr="000D1E70">
              <w:rPr>
                <w:rFonts w:asciiTheme="majorHAnsi" w:hAnsiTheme="majorHAnsi" w:cs="Arial"/>
                <w:sz w:val="20"/>
                <w:szCs w:val="20"/>
              </w:rPr>
              <w:t xml:space="preserve">During our testing of employee costs it was noted that the position of Director Corporate Services was vacant for the entire 2014/15 financial year (note: the appointment was rendered invalid by MEC </w:t>
            </w:r>
            <w:proofErr w:type="spellStart"/>
            <w:r w:rsidRPr="000D1E70">
              <w:rPr>
                <w:rFonts w:asciiTheme="majorHAnsi" w:hAnsiTheme="majorHAnsi" w:cs="Arial"/>
                <w:sz w:val="20"/>
                <w:szCs w:val="20"/>
              </w:rPr>
              <w:t>GoGTA</w:t>
            </w:r>
            <w:proofErr w:type="spellEnd"/>
            <w:r w:rsidRPr="000D1E70">
              <w:rPr>
                <w:rFonts w:asciiTheme="majorHAnsi" w:hAnsiTheme="majorHAnsi" w:cs="Arial"/>
                <w:sz w:val="20"/>
                <w:szCs w:val="20"/>
              </w:rPr>
              <w:t xml:space="preserve"> on letter dated 26 May 2015).</w:t>
            </w:r>
          </w:p>
          <w:p w:rsidR="0008779F" w:rsidRPr="000D1E70" w:rsidRDefault="0008779F" w:rsidP="00D411E3">
            <w:pPr>
              <w:pStyle w:val="NormalWeb"/>
              <w:jc w:val="both"/>
              <w:rPr>
                <w:rFonts w:asciiTheme="majorHAnsi" w:hAnsiTheme="majorHAnsi" w:cs="Arial"/>
                <w:sz w:val="20"/>
                <w:szCs w:val="20"/>
              </w:rPr>
            </w:pPr>
            <w:r w:rsidRPr="000D1E70">
              <w:rPr>
                <w:rFonts w:asciiTheme="majorHAnsi" w:hAnsiTheme="majorHAnsi" w:cs="Arial"/>
                <w:sz w:val="20"/>
                <w:szCs w:val="20"/>
              </w:rPr>
              <w:t xml:space="preserve">It was further noted that the municipality did take steps to fill the vacant position of Director Corporate Services which were in compliance with section 56 of the Municipal Systems Act. </w:t>
            </w:r>
          </w:p>
          <w:p w:rsidR="0008779F" w:rsidRPr="000D1E70" w:rsidRDefault="0008779F" w:rsidP="00D411E3">
            <w:pPr>
              <w:pStyle w:val="NormalWeb"/>
              <w:jc w:val="both"/>
              <w:rPr>
                <w:rFonts w:asciiTheme="majorHAnsi" w:hAnsiTheme="majorHAnsi" w:cs="Arial"/>
                <w:sz w:val="20"/>
                <w:szCs w:val="20"/>
              </w:rPr>
            </w:pPr>
            <w:r w:rsidRPr="000D1E70">
              <w:rPr>
                <w:rFonts w:asciiTheme="majorHAnsi" w:hAnsiTheme="majorHAnsi" w:cs="Arial"/>
                <w:sz w:val="20"/>
                <w:szCs w:val="20"/>
              </w:rPr>
              <w:t>We noted that the advertisement for the post of Director Corporate Services was done at provincial level and not advertised nationally to attract suitable candidates.</w:t>
            </w:r>
          </w:p>
          <w:p w:rsidR="0008779F" w:rsidRPr="000D1E70" w:rsidRDefault="0008779F" w:rsidP="00D411E3">
            <w:pPr>
              <w:pStyle w:val="NormalWeb"/>
              <w:jc w:val="both"/>
              <w:rPr>
                <w:rFonts w:asciiTheme="majorHAnsi" w:hAnsiTheme="majorHAnsi" w:cs="Arial"/>
                <w:sz w:val="20"/>
                <w:szCs w:val="20"/>
              </w:rPr>
            </w:pPr>
            <w:r w:rsidRPr="000D1E70">
              <w:rPr>
                <w:rFonts w:asciiTheme="majorHAnsi" w:hAnsiTheme="majorHAnsi" w:cs="Arial"/>
                <w:sz w:val="20"/>
                <w:szCs w:val="20"/>
              </w:rPr>
              <w:t xml:space="preserve">We noted that interview process and recommendation process was correctly performed by manager. The council approved the appointment on 31 March 2015 and the MEC </w:t>
            </w:r>
            <w:proofErr w:type="spellStart"/>
            <w:r w:rsidRPr="000D1E70">
              <w:rPr>
                <w:rFonts w:asciiTheme="majorHAnsi" w:hAnsiTheme="majorHAnsi" w:cs="Arial"/>
                <w:sz w:val="20"/>
                <w:szCs w:val="20"/>
              </w:rPr>
              <w:t>GoGTA</w:t>
            </w:r>
            <w:proofErr w:type="spellEnd"/>
            <w:r w:rsidRPr="000D1E70">
              <w:rPr>
                <w:rFonts w:asciiTheme="majorHAnsi" w:hAnsiTheme="majorHAnsi" w:cs="Arial"/>
                <w:sz w:val="20"/>
                <w:szCs w:val="20"/>
              </w:rPr>
              <w:t xml:space="preserve"> was informed within 14 days.</w:t>
            </w:r>
          </w:p>
          <w:p w:rsidR="0008779F" w:rsidRPr="000D1E70" w:rsidRDefault="0008779F" w:rsidP="00D411E3">
            <w:pPr>
              <w:pStyle w:val="NormalWeb"/>
              <w:jc w:val="both"/>
              <w:rPr>
                <w:rFonts w:asciiTheme="majorHAnsi" w:hAnsiTheme="majorHAnsi" w:cs="Arial"/>
                <w:sz w:val="20"/>
                <w:szCs w:val="20"/>
              </w:rPr>
            </w:pPr>
            <w:r w:rsidRPr="000D1E70">
              <w:rPr>
                <w:rFonts w:asciiTheme="majorHAnsi" w:hAnsiTheme="majorHAnsi" w:cs="Arial"/>
                <w:sz w:val="20"/>
                <w:szCs w:val="20"/>
              </w:rPr>
              <w:t>Through inspecting of the responses from MEC </w:t>
            </w:r>
            <w:proofErr w:type="spellStart"/>
            <w:r w:rsidRPr="000D1E70">
              <w:rPr>
                <w:rFonts w:asciiTheme="majorHAnsi" w:hAnsiTheme="majorHAnsi" w:cs="Arial"/>
                <w:sz w:val="20"/>
                <w:szCs w:val="20"/>
              </w:rPr>
              <w:t>CoGTA</w:t>
            </w:r>
            <w:proofErr w:type="spellEnd"/>
            <w:r w:rsidRPr="000D1E70">
              <w:rPr>
                <w:rFonts w:asciiTheme="majorHAnsi" w:hAnsiTheme="majorHAnsi" w:cs="Arial"/>
                <w:sz w:val="20"/>
                <w:szCs w:val="20"/>
              </w:rPr>
              <w:t xml:space="preserve"> dated 26 May 2015, it was noted that MEC declined the appointment of Mr. M. </w:t>
            </w:r>
            <w:proofErr w:type="spellStart"/>
            <w:r w:rsidRPr="000D1E70">
              <w:rPr>
                <w:rFonts w:asciiTheme="majorHAnsi" w:hAnsiTheme="majorHAnsi" w:cs="Arial"/>
                <w:sz w:val="20"/>
                <w:szCs w:val="20"/>
              </w:rPr>
              <w:t>Khapha</w:t>
            </w:r>
            <w:proofErr w:type="spellEnd"/>
            <w:r w:rsidRPr="000D1E70">
              <w:rPr>
                <w:rFonts w:asciiTheme="majorHAnsi" w:hAnsiTheme="majorHAnsi" w:cs="Arial"/>
                <w:sz w:val="20"/>
                <w:szCs w:val="20"/>
              </w:rPr>
              <w:t xml:space="preserve"> as Director Corporate Services due to the following reason:</w:t>
            </w:r>
          </w:p>
          <w:p w:rsidR="0008779F" w:rsidRPr="000D1E70" w:rsidRDefault="0008779F" w:rsidP="00D411E3">
            <w:pPr>
              <w:pStyle w:val="NormalWeb"/>
              <w:jc w:val="both"/>
              <w:rPr>
                <w:rFonts w:asciiTheme="majorHAnsi" w:hAnsiTheme="majorHAnsi" w:cs="Arial"/>
                <w:sz w:val="20"/>
                <w:szCs w:val="20"/>
              </w:rPr>
            </w:pPr>
            <w:r w:rsidRPr="000D1E70">
              <w:rPr>
                <w:rFonts w:asciiTheme="majorHAnsi" w:hAnsiTheme="majorHAnsi" w:cs="Arial"/>
                <w:sz w:val="20"/>
                <w:szCs w:val="20"/>
              </w:rPr>
              <w:t xml:space="preserve">(i)      The employee does not satisfy the requirements in term of the Regulations on Appointment and Conditions of Employment of Senior Managers, 2014 read with Section 56 of the Municipal System Act, 2000. Further it was indicated Mr </w:t>
            </w:r>
            <w:proofErr w:type="spellStart"/>
            <w:r w:rsidRPr="000D1E70">
              <w:rPr>
                <w:rFonts w:asciiTheme="majorHAnsi" w:hAnsiTheme="majorHAnsi" w:cs="Arial"/>
                <w:sz w:val="20"/>
                <w:szCs w:val="20"/>
              </w:rPr>
              <w:t>Khapha’s</w:t>
            </w:r>
            <w:proofErr w:type="spellEnd"/>
            <w:r w:rsidRPr="000D1E70">
              <w:rPr>
                <w:rFonts w:asciiTheme="majorHAnsi" w:hAnsiTheme="majorHAnsi" w:cs="Arial"/>
                <w:sz w:val="20"/>
                <w:szCs w:val="20"/>
              </w:rPr>
              <w:t xml:space="preserve"> acting appointment should be terminated with effect from 01 June 2015. </w:t>
            </w:r>
          </w:p>
          <w:p w:rsidR="0008779F" w:rsidRPr="000D1E70" w:rsidRDefault="0008779F" w:rsidP="00D411E3">
            <w:pPr>
              <w:pStyle w:val="NormalWeb"/>
              <w:jc w:val="both"/>
              <w:rPr>
                <w:rFonts w:asciiTheme="majorHAnsi" w:hAnsiTheme="majorHAnsi" w:cs="Arial"/>
                <w:sz w:val="20"/>
                <w:szCs w:val="20"/>
              </w:rPr>
            </w:pPr>
            <w:r w:rsidRPr="000D1E70">
              <w:rPr>
                <w:rFonts w:asciiTheme="majorHAnsi" w:hAnsiTheme="majorHAnsi" w:cs="Arial"/>
                <w:sz w:val="20"/>
                <w:szCs w:val="20"/>
              </w:rPr>
              <w:t>Based on the above information, the MEC has the power to take appropriate steps to enforce compliance by the municipal council with the MSA, which steps may include an application to a court for a declaratory order on the validity of the appointment or any other legal action against the municipal council (section 56(5) of the MSA).</w:t>
            </w:r>
          </w:p>
          <w:p w:rsidR="0008779F" w:rsidRPr="000D1E70" w:rsidRDefault="0008779F" w:rsidP="00D411E3">
            <w:pPr>
              <w:pStyle w:val="NormalWeb"/>
              <w:jc w:val="both"/>
              <w:rPr>
                <w:rFonts w:ascii="Arial" w:hAnsi="Arial" w:cs="Arial"/>
                <w:sz w:val="22"/>
                <w:szCs w:val="22"/>
                <w:lang w:val="en-ZA"/>
              </w:rPr>
            </w:pPr>
            <w:r w:rsidRPr="000D1E70">
              <w:rPr>
                <w:rFonts w:asciiTheme="majorHAnsi" w:hAnsiTheme="majorHAnsi" w:cs="Arial"/>
                <w:sz w:val="20"/>
                <w:szCs w:val="20"/>
              </w:rPr>
              <w:t xml:space="preserve">There is no evidence that MEC has taken steps within 14 days to comply with sec 56(5) of MSA and therefore the appointment of Mr. </w:t>
            </w:r>
            <w:proofErr w:type="spellStart"/>
            <w:r w:rsidRPr="000D1E70">
              <w:rPr>
                <w:rFonts w:asciiTheme="majorHAnsi" w:hAnsiTheme="majorHAnsi" w:cs="Arial"/>
                <w:sz w:val="20"/>
                <w:szCs w:val="20"/>
              </w:rPr>
              <w:t>Khapha</w:t>
            </w:r>
            <w:proofErr w:type="spellEnd"/>
            <w:r w:rsidRPr="000D1E70">
              <w:rPr>
                <w:rFonts w:asciiTheme="majorHAnsi" w:hAnsiTheme="majorHAnsi" w:cs="Arial"/>
                <w:sz w:val="20"/>
                <w:szCs w:val="20"/>
              </w:rPr>
              <w:t xml:space="preserve"> is valid until the court rules out that the appointment of the senior manager was made in contravention of the MSA.</w:t>
            </w:r>
          </w:p>
          <w:p w:rsidR="0008779F" w:rsidRPr="000D1E70" w:rsidRDefault="0008779F" w:rsidP="00D411E3">
            <w:pPr>
              <w:spacing w:after="200" w:line="276" w:lineRule="auto"/>
              <w:jc w:val="both"/>
              <w:rPr>
                <w:rFonts w:cs="Arial"/>
              </w:rPr>
            </w:pPr>
          </w:p>
        </w:tc>
        <w:tc>
          <w:tcPr>
            <w:tcW w:w="3260" w:type="dxa"/>
          </w:tcPr>
          <w:p w:rsidR="00CD7E14" w:rsidRPr="000D1E70" w:rsidRDefault="00CD7E14" w:rsidP="00D411E3">
            <w:pPr>
              <w:pStyle w:val="NormalWeb"/>
              <w:jc w:val="both"/>
              <w:rPr>
                <w:rFonts w:asciiTheme="majorHAnsi" w:hAnsiTheme="majorHAnsi" w:cs="Arial"/>
                <w:sz w:val="20"/>
                <w:szCs w:val="20"/>
              </w:rPr>
            </w:pPr>
          </w:p>
          <w:p w:rsidR="00CD7E14" w:rsidRPr="000D1E70" w:rsidRDefault="00CD7E14" w:rsidP="00D411E3">
            <w:pPr>
              <w:pStyle w:val="NormalWeb"/>
              <w:jc w:val="both"/>
              <w:rPr>
                <w:rFonts w:asciiTheme="majorHAnsi" w:hAnsiTheme="majorHAnsi" w:cs="Arial"/>
                <w:sz w:val="20"/>
                <w:szCs w:val="20"/>
              </w:rPr>
            </w:pPr>
          </w:p>
          <w:p w:rsidR="00CD7E14" w:rsidRPr="000D1E70" w:rsidRDefault="00CD7E14" w:rsidP="00D411E3">
            <w:pPr>
              <w:pStyle w:val="NormalWeb"/>
              <w:jc w:val="both"/>
              <w:rPr>
                <w:rFonts w:asciiTheme="majorHAnsi" w:hAnsiTheme="majorHAnsi" w:cs="Arial"/>
                <w:sz w:val="20"/>
                <w:szCs w:val="20"/>
              </w:rPr>
            </w:pPr>
          </w:p>
          <w:p w:rsidR="00CD7E14" w:rsidRPr="000D1E70" w:rsidRDefault="00CD7E14" w:rsidP="00D411E3">
            <w:pPr>
              <w:pStyle w:val="NormalWeb"/>
              <w:jc w:val="both"/>
              <w:rPr>
                <w:rFonts w:asciiTheme="majorHAnsi" w:hAnsiTheme="majorHAnsi" w:cs="Arial"/>
                <w:sz w:val="20"/>
                <w:szCs w:val="20"/>
              </w:rPr>
            </w:pPr>
          </w:p>
          <w:p w:rsidR="00CD7E14" w:rsidRPr="000D1E70" w:rsidRDefault="00CD7E14" w:rsidP="00D411E3">
            <w:pPr>
              <w:pStyle w:val="NormalWeb"/>
              <w:jc w:val="both"/>
              <w:rPr>
                <w:rFonts w:asciiTheme="majorHAnsi" w:hAnsiTheme="majorHAnsi" w:cs="Arial"/>
                <w:sz w:val="20"/>
                <w:szCs w:val="20"/>
              </w:rPr>
            </w:pPr>
          </w:p>
          <w:p w:rsidR="00CD7E14" w:rsidRPr="000D1E70" w:rsidRDefault="00CD7E14" w:rsidP="00D411E3">
            <w:pPr>
              <w:pStyle w:val="NormalWeb"/>
              <w:jc w:val="both"/>
              <w:rPr>
                <w:rFonts w:asciiTheme="majorHAnsi" w:hAnsiTheme="majorHAnsi" w:cs="Arial"/>
                <w:sz w:val="20"/>
                <w:szCs w:val="20"/>
              </w:rPr>
            </w:pPr>
          </w:p>
          <w:p w:rsidR="0008779F" w:rsidRPr="000D1E70" w:rsidRDefault="0008779F" w:rsidP="00D411E3">
            <w:pPr>
              <w:pStyle w:val="NormalWeb"/>
              <w:jc w:val="both"/>
              <w:rPr>
                <w:rFonts w:asciiTheme="majorHAnsi" w:hAnsiTheme="majorHAnsi" w:cs="Arial"/>
                <w:sz w:val="20"/>
                <w:szCs w:val="20"/>
              </w:rPr>
            </w:pPr>
            <w:r w:rsidRPr="000D1E70">
              <w:rPr>
                <w:rFonts w:asciiTheme="majorHAnsi" w:hAnsiTheme="majorHAnsi" w:cs="Arial"/>
                <w:sz w:val="20"/>
                <w:szCs w:val="20"/>
              </w:rPr>
              <w:t>The municipality will commence with the recruitment processes of filling the vacant position of Director Corporate Services and ensure compliance with section 56 when a senior manager is appointed.</w:t>
            </w:r>
          </w:p>
          <w:p w:rsidR="0008779F" w:rsidRPr="000D1E70" w:rsidRDefault="0008779F" w:rsidP="00D411E3">
            <w:pPr>
              <w:spacing w:after="200" w:line="276" w:lineRule="auto"/>
              <w:jc w:val="both"/>
              <w:rPr>
                <w:rFonts w:cs="Arial"/>
              </w:rPr>
            </w:pPr>
          </w:p>
        </w:tc>
        <w:tc>
          <w:tcPr>
            <w:tcW w:w="1984" w:type="dxa"/>
            <w:gridSpan w:val="2"/>
          </w:tcPr>
          <w:p w:rsidR="00CD7E14" w:rsidRPr="000D1E70" w:rsidRDefault="00CD7E14" w:rsidP="00D411E3">
            <w:pPr>
              <w:spacing w:after="200" w:line="276" w:lineRule="auto"/>
              <w:jc w:val="both"/>
              <w:rPr>
                <w:rFonts w:cs="Arial"/>
              </w:rPr>
            </w:pPr>
          </w:p>
          <w:p w:rsidR="00D411E3" w:rsidRPr="000D1E70" w:rsidRDefault="00D411E3" w:rsidP="00D411E3">
            <w:pPr>
              <w:spacing w:after="200" w:line="276" w:lineRule="auto"/>
              <w:jc w:val="both"/>
              <w:rPr>
                <w:rFonts w:cs="Arial"/>
              </w:rPr>
            </w:pPr>
          </w:p>
          <w:p w:rsidR="00D411E3" w:rsidRPr="000D1E70" w:rsidRDefault="00D411E3" w:rsidP="00D411E3">
            <w:pPr>
              <w:spacing w:after="200" w:line="276" w:lineRule="auto"/>
              <w:jc w:val="both"/>
              <w:rPr>
                <w:rFonts w:cs="Arial"/>
              </w:rPr>
            </w:pPr>
          </w:p>
          <w:p w:rsidR="0008779F" w:rsidRPr="000D1E70" w:rsidRDefault="005A74AE" w:rsidP="00D411E3">
            <w:pPr>
              <w:spacing w:after="200" w:line="276" w:lineRule="auto"/>
              <w:jc w:val="both"/>
              <w:rPr>
                <w:rFonts w:cs="Arial"/>
              </w:rPr>
            </w:pPr>
            <w:r w:rsidRPr="000D1E70">
              <w:rPr>
                <w:rFonts w:cs="Arial"/>
              </w:rPr>
              <w:t>Municipal Manager</w:t>
            </w:r>
          </w:p>
        </w:tc>
        <w:tc>
          <w:tcPr>
            <w:tcW w:w="1560" w:type="dxa"/>
          </w:tcPr>
          <w:p w:rsidR="00CD7E14" w:rsidRPr="000D1E70" w:rsidRDefault="00CD7E14" w:rsidP="00D411E3">
            <w:pPr>
              <w:spacing w:after="200" w:line="276" w:lineRule="auto"/>
              <w:jc w:val="both"/>
              <w:rPr>
                <w:rFonts w:cs="Arial"/>
              </w:rPr>
            </w:pPr>
          </w:p>
          <w:p w:rsidR="00CD7E14" w:rsidRPr="000D1E70" w:rsidRDefault="00CD7E14" w:rsidP="00D411E3">
            <w:pPr>
              <w:spacing w:after="200" w:line="276" w:lineRule="auto"/>
              <w:jc w:val="both"/>
              <w:rPr>
                <w:rFonts w:cs="Arial"/>
              </w:rPr>
            </w:pPr>
          </w:p>
          <w:p w:rsidR="00CD7E14" w:rsidRPr="000D1E70" w:rsidRDefault="00CD7E14" w:rsidP="00D411E3">
            <w:pPr>
              <w:spacing w:after="200" w:line="276" w:lineRule="auto"/>
              <w:jc w:val="both"/>
              <w:rPr>
                <w:rFonts w:cs="Arial"/>
              </w:rPr>
            </w:pPr>
          </w:p>
          <w:p w:rsidR="0008779F" w:rsidRPr="000D1E70" w:rsidRDefault="002C3DB0" w:rsidP="00D411E3">
            <w:pPr>
              <w:spacing w:after="200" w:line="276" w:lineRule="auto"/>
              <w:jc w:val="both"/>
              <w:rPr>
                <w:rFonts w:cs="Arial"/>
              </w:rPr>
            </w:pPr>
            <w:r w:rsidRPr="000D1E70">
              <w:rPr>
                <w:rFonts w:cs="Arial"/>
              </w:rPr>
              <w:t>01 April</w:t>
            </w:r>
            <w:r w:rsidR="005A74AE" w:rsidRPr="000D1E70">
              <w:rPr>
                <w:rFonts w:cs="Arial"/>
              </w:rPr>
              <w:t xml:space="preserve"> 2016</w:t>
            </w:r>
          </w:p>
        </w:tc>
        <w:tc>
          <w:tcPr>
            <w:tcW w:w="1984" w:type="dxa"/>
          </w:tcPr>
          <w:p w:rsidR="0008779F" w:rsidRPr="000D1E70" w:rsidRDefault="0008779F" w:rsidP="00D411E3">
            <w:pPr>
              <w:spacing w:after="200" w:line="276" w:lineRule="auto"/>
              <w:jc w:val="both"/>
              <w:rPr>
                <w:rFonts w:cs="Arial"/>
              </w:rPr>
            </w:pPr>
          </w:p>
          <w:p w:rsidR="00CD7E14" w:rsidRPr="000D1E70" w:rsidRDefault="00CD7E14" w:rsidP="00D411E3">
            <w:pPr>
              <w:spacing w:after="200" w:line="276" w:lineRule="auto"/>
              <w:jc w:val="both"/>
              <w:rPr>
                <w:rFonts w:cs="Arial"/>
              </w:rPr>
            </w:pPr>
          </w:p>
          <w:p w:rsidR="00CD7E14" w:rsidRPr="000D1E70" w:rsidRDefault="00CD7E14" w:rsidP="00D411E3">
            <w:pPr>
              <w:spacing w:after="200" w:line="276" w:lineRule="auto"/>
              <w:jc w:val="both"/>
              <w:rPr>
                <w:rFonts w:cs="Arial"/>
              </w:rPr>
            </w:pPr>
          </w:p>
          <w:p w:rsidR="00CD7E14" w:rsidRPr="000D1E70" w:rsidRDefault="00CD7E14" w:rsidP="00D411E3">
            <w:pPr>
              <w:spacing w:after="200" w:line="276" w:lineRule="auto"/>
              <w:jc w:val="both"/>
              <w:rPr>
                <w:rFonts w:cs="Arial"/>
              </w:rPr>
            </w:pPr>
            <w:r w:rsidRPr="000D1E70">
              <w:rPr>
                <w:rFonts w:cs="Arial"/>
              </w:rPr>
              <w:t xml:space="preserve">The position was </w:t>
            </w:r>
            <w:r w:rsidR="002C3DB0" w:rsidRPr="000D1E70">
              <w:rPr>
                <w:rFonts w:cs="Arial"/>
              </w:rPr>
              <w:t xml:space="preserve">not filled </w:t>
            </w:r>
            <w:r w:rsidRPr="000D1E70">
              <w:rPr>
                <w:rFonts w:cs="Arial"/>
              </w:rPr>
              <w:t>as the municipality had not received concurrence from the MEC of Corporate Governance and Traditional Affair.</w:t>
            </w:r>
          </w:p>
          <w:p w:rsidR="00CD7E14" w:rsidRPr="000D1E70" w:rsidRDefault="00CD7E14" w:rsidP="00D411E3">
            <w:pPr>
              <w:jc w:val="both"/>
              <w:rPr>
                <w:rFonts w:cs="Arial"/>
              </w:rPr>
            </w:pPr>
          </w:p>
        </w:tc>
      </w:tr>
      <w:tr w:rsidR="000D1E70" w:rsidRPr="000D1E70" w:rsidTr="00F16548">
        <w:trPr>
          <w:cantSplit/>
          <w:trHeight w:val="1134"/>
        </w:trPr>
        <w:tc>
          <w:tcPr>
            <w:tcW w:w="933" w:type="dxa"/>
            <w:gridSpan w:val="2"/>
            <w:textDirection w:val="btLr"/>
          </w:tcPr>
          <w:p w:rsidR="0008779F" w:rsidRPr="000D1E70" w:rsidRDefault="0008779F" w:rsidP="0008779F">
            <w:pPr>
              <w:spacing w:after="200" w:line="276" w:lineRule="auto"/>
              <w:ind w:left="113" w:right="113"/>
              <w:jc w:val="center"/>
              <w:rPr>
                <w:rFonts w:cs="Arial"/>
                <w:b/>
              </w:rPr>
            </w:pPr>
            <w:r w:rsidRPr="000D1E70">
              <w:rPr>
                <w:rFonts w:cs="Arial"/>
                <w:b/>
              </w:rPr>
              <w:lastRenderedPageBreak/>
              <w:t>99-100</w:t>
            </w:r>
          </w:p>
        </w:tc>
        <w:tc>
          <w:tcPr>
            <w:tcW w:w="1585" w:type="dxa"/>
            <w:gridSpan w:val="2"/>
          </w:tcPr>
          <w:p w:rsidR="0008779F" w:rsidRPr="000D1E70" w:rsidRDefault="0008779F" w:rsidP="00D411E3">
            <w:pPr>
              <w:spacing w:after="200" w:line="276" w:lineRule="auto"/>
              <w:jc w:val="both"/>
              <w:rPr>
                <w:rFonts w:asciiTheme="majorHAnsi" w:hAnsiTheme="majorHAnsi" w:cs="Arial"/>
              </w:rPr>
            </w:pPr>
            <w:r w:rsidRPr="000D1E70">
              <w:rPr>
                <w:rFonts w:asciiTheme="majorHAnsi" w:hAnsiTheme="majorHAnsi" w:cs="Arial"/>
              </w:rPr>
              <w:t>Co.33 – Employee costs – Acting more than 3 months (EX.99)</w:t>
            </w:r>
          </w:p>
        </w:tc>
        <w:tc>
          <w:tcPr>
            <w:tcW w:w="3686" w:type="dxa"/>
            <w:gridSpan w:val="2"/>
          </w:tcPr>
          <w:p w:rsidR="0008779F" w:rsidRPr="000D1E70" w:rsidRDefault="00B0566E" w:rsidP="00D411E3">
            <w:pPr>
              <w:pStyle w:val="NormalWeb"/>
              <w:jc w:val="both"/>
              <w:rPr>
                <w:rFonts w:asciiTheme="majorHAnsi" w:hAnsiTheme="majorHAnsi" w:cs="Arial"/>
                <w:sz w:val="20"/>
                <w:szCs w:val="20"/>
              </w:rPr>
            </w:pPr>
            <w:r w:rsidRPr="000D1E70">
              <w:rPr>
                <w:rFonts w:asciiTheme="majorHAnsi" w:hAnsiTheme="majorHAnsi" w:cs="Arial"/>
                <w:sz w:val="20"/>
                <w:szCs w:val="20"/>
              </w:rPr>
              <w:t>D</w:t>
            </w:r>
            <w:r w:rsidR="0008779F" w:rsidRPr="000D1E70">
              <w:rPr>
                <w:rFonts w:asciiTheme="majorHAnsi" w:hAnsiTheme="majorHAnsi" w:cs="Arial"/>
                <w:sz w:val="20"/>
                <w:szCs w:val="20"/>
              </w:rPr>
              <w:t>iscrepancies were identified during testing of employee related cost compliance:</w:t>
            </w:r>
          </w:p>
          <w:p w:rsidR="0008779F" w:rsidRPr="000D1E70" w:rsidRDefault="0008779F" w:rsidP="00D411E3">
            <w:pPr>
              <w:spacing w:before="100" w:beforeAutospacing="1" w:after="100" w:afterAutospacing="1" w:line="276" w:lineRule="auto"/>
              <w:jc w:val="both"/>
              <w:rPr>
                <w:rFonts w:asciiTheme="majorHAnsi" w:hAnsiTheme="majorHAnsi" w:cs="Arial"/>
              </w:rPr>
            </w:pPr>
            <w:r w:rsidRPr="000D1E70">
              <w:rPr>
                <w:rFonts w:asciiTheme="majorHAnsi" w:hAnsiTheme="majorHAnsi" w:cs="Arial"/>
              </w:rPr>
              <w:t xml:space="preserve">a)  Mr. </w:t>
            </w:r>
            <w:proofErr w:type="spellStart"/>
            <w:r w:rsidRPr="000D1E70">
              <w:rPr>
                <w:rFonts w:asciiTheme="majorHAnsi" w:hAnsiTheme="majorHAnsi" w:cs="Arial"/>
              </w:rPr>
              <w:t>Khapha</w:t>
            </w:r>
            <w:proofErr w:type="spellEnd"/>
            <w:r w:rsidRPr="000D1E70">
              <w:rPr>
                <w:rFonts w:asciiTheme="majorHAnsi" w:hAnsiTheme="majorHAnsi" w:cs="Arial"/>
              </w:rPr>
              <w:t xml:space="preserve"> (Acting Director Corporate Services) acted for period of July 2014 to June 2015 (12 months) without the municipality obtaining approval from the MEC of Corporate Governance and Traditional Affairs to extend his acting period.</w:t>
            </w:r>
          </w:p>
          <w:p w:rsidR="0008779F" w:rsidRPr="000D1E70" w:rsidRDefault="0008779F" w:rsidP="00D411E3">
            <w:pPr>
              <w:spacing w:before="100" w:beforeAutospacing="1" w:after="100" w:afterAutospacing="1" w:line="276" w:lineRule="auto"/>
              <w:jc w:val="both"/>
              <w:rPr>
                <w:rFonts w:asciiTheme="majorHAnsi" w:hAnsiTheme="majorHAnsi" w:cs="Arial"/>
              </w:rPr>
            </w:pPr>
            <w:r w:rsidRPr="000D1E70">
              <w:rPr>
                <w:rFonts w:asciiTheme="majorHAnsi" w:hAnsiTheme="majorHAnsi" w:cs="Arial"/>
              </w:rPr>
              <w:t>b)  Mr. M.C. Mogoale (Acting CFO) acted from 15 September 2014 to 15 December 2014 for a period of 3 months, thereafter he continued to act without the municipality obtaining approval from the MEC of Corporate Governance and Traditional Affairs to extend his acting period.</w:t>
            </w:r>
          </w:p>
        </w:tc>
        <w:tc>
          <w:tcPr>
            <w:tcW w:w="3260" w:type="dxa"/>
          </w:tcPr>
          <w:p w:rsidR="005A74AE" w:rsidRPr="000D1E70" w:rsidRDefault="005A74AE" w:rsidP="00D411E3">
            <w:pPr>
              <w:pStyle w:val="NormalWeb"/>
              <w:jc w:val="both"/>
              <w:rPr>
                <w:rFonts w:asciiTheme="majorHAnsi" w:hAnsiTheme="majorHAnsi" w:cs="Arial"/>
                <w:sz w:val="20"/>
                <w:szCs w:val="20"/>
              </w:rPr>
            </w:pPr>
            <w:bookmarkStart w:id="2" w:name="TM__168E191021D64F50A5C0306C6E1DC638"/>
            <w:r w:rsidRPr="000D1E70">
              <w:rPr>
                <w:rFonts w:asciiTheme="majorHAnsi" w:hAnsiTheme="majorHAnsi" w:cs="Arial"/>
                <w:sz w:val="20"/>
                <w:szCs w:val="20"/>
              </w:rPr>
              <w:t>Management will obtain approval from the MEC for local government to extend acting periods of incumbents if a vacancy of such nature exists.</w:t>
            </w:r>
          </w:p>
          <w:bookmarkEnd w:id="2"/>
          <w:p w:rsidR="0008779F" w:rsidRPr="000D1E70" w:rsidRDefault="0008779F" w:rsidP="00D411E3">
            <w:pPr>
              <w:spacing w:after="200" w:line="276" w:lineRule="auto"/>
              <w:jc w:val="both"/>
              <w:rPr>
                <w:rFonts w:cs="Arial"/>
              </w:rPr>
            </w:pPr>
          </w:p>
        </w:tc>
        <w:tc>
          <w:tcPr>
            <w:tcW w:w="1984" w:type="dxa"/>
            <w:gridSpan w:val="2"/>
          </w:tcPr>
          <w:p w:rsidR="0008779F" w:rsidRPr="000D1E70" w:rsidRDefault="005A74AE" w:rsidP="00D411E3">
            <w:pPr>
              <w:spacing w:after="200" w:line="276" w:lineRule="auto"/>
              <w:jc w:val="both"/>
              <w:rPr>
                <w:rFonts w:cs="Arial"/>
              </w:rPr>
            </w:pPr>
            <w:r w:rsidRPr="000D1E70">
              <w:rPr>
                <w:rFonts w:cs="Arial"/>
              </w:rPr>
              <w:t>Municipal Manager</w:t>
            </w:r>
          </w:p>
        </w:tc>
        <w:tc>
          <w:tcPr>
            <w:tcW w:w="1560" w:type="dxa"/>
          </w:tcPr>
          <w:p w:rsidR="0008779F" w:rsidRPr="000D1E70" w:rsidRDefault="005A74AE" w:rsidP="00D411E3">
            <w:pPr>
              <w:spacing w:after="200" w:line="276" w:lineRule="auto"/>
              <w:jc w:val="both"/>
              <w:rPr>
                <w:rFonts w:cs="Arial"/>
              </w:rPr>
            </w:pPr>
            <w:r w:rsidRPr="000D1E70">
              <w:rPr>
                <w:rFonts w:cs="Arial"/>
              </w:rPr>
              <w:t>29 February 2016</w:t>
            </w:r>
          </w:p>
        </w:tc>
        <w:tc>
          <w:tcPr>
            <w:tcW w:w="1984" w:type="dxa"/>
            <w:shd w:val="clear" w:color="auto" w:fill="auto"/>
          </w:tcPr>
          <w:p w:rsidR="00CD7E14" w:rsidRPr="000D1E70" w:rsidRDefault="00CD7E14" w:rsidP="00D411E3">
            <w:pPr>
              <w:spacing w:after="200" w:line="276" w:lineRule="auto"/>
              <w:jc w:val="both"/>
              <w:rPr>
                <w:rFonts w:cs="Arial"/>
              </w:rPr>
            </w:pPr>
            <w:r w:rsidRPr="000D1E70">
              <w:rPr>
                <w:rFonts w:cs="Arial"/>
              </w:rPr>
              <w:t>Management did not in all instances review and monitor compliance with applicable laws and regulations.</w:t>
            </w:r>
          </w:p>
          <w:p w:rsidR="0008779F" w:rsidRPr="000D1E70" w:rsidRDefault="0008779F" w:rsidP="00D411E3">
            <w:pPr>
              <w:jc w:val="both"/>
              <w:rPr>
                <w:rFonts w:cs="Arial"/>
              </w:rPr>
            </w:pPr>
          </w:p>
        </w:tc>
      </w:tr>
      <w:tr w:rsidR="000D1E70" w:rsidRPr="000D1E70" w:rsidTr="00F16548">
        <w:trPr>
          <w:cantSplit/>
          <w:trHeight w:val="1134"/>
        </w:trPr>
        <w:tc>
          <w:tcPr>
            <w:tcW w:w="933" w:type="dxa"/>
            <w:gridSpan w:val="2"/>
            <w:shd w:val="clear" w:color="auto" w:fill="auto"/>
            <w:textDirection w:val="btLr"/>
          </w:tcPr>
          <w:p w:rsidR="0008779F" w:rsidRPr="000D1E70" w:rsidRDefault="0008779F" w:rsidP="0008779F">
            <w:pPr>
              <w:spacing w:after="200" w:line="276" w:lineRule="auto"/>
              <w:ind w:left="113" w:right="113"/>
              <w:jc w:val="center"/>
              <w:rPr>
                <w:rFonts w:cs="Arial"/>
                <w:b/>
                <w:szCs w:val="22"/>
              </w:rPr>
            </w:pPr>
            <w:r w:rsidRPr="000D1E70">
              <w:rPr>
                <w:rFonts w:cs="Arial"/>
                <w:b/>
              </w:rPr>
              <w:lastRenderedPageBreak/>
              <w:t>101 - 103</w:t>
            </w:r>
          </w:p>
          <w:p w:rsidR="0008779F" w:rsidRPr="000D1E70" w:rsidRDefault="0008779F" w:rsidP="0008779F">
            <w:pPr>
              <w:spacing w:after="200" w:line="276" w:lineRule="auto"/>
              <w:ind w:left="113" w:right="113"/>
              <w:jc w:val="center"/>
              <w:rPr>
                <w:rFonts w:cs="Arial"/>
                <w:b/>
                <w:szCs w:val="22"/>
              </w:rPr>
            </w:pPr>
          </w:p>
        </w:tc>
        <w:tc>
          <w:tcPr>
            <w:tcW w:w="1585" w:type="dxa"/>
            <w:gridSpan w:val="2"/>
            <w:shd w:val="clear" w:color="auto" w:fill="auto"/>
          </w:tcPr>
          <w:p w:rsidR="0008779F" w:rsidRPr="000D1E70" w:rsidRDefault="0008779F" w:rsidP="00D411E3">
            <w:pPr>
              <w:spacing w:after="200" w:line="276" w:lineRule="auto"/>
              <w:jc w:val="both"/>
              <w:rPr>
                <w:rFonts w:asciiTheme="majorHAnsi" w:hAnsiTheme="majorHAnsi" w:cs="Arial"/>
                <w:szCs w:val="22"/>
              </w:rPr>
            </w:pPr>
            <w:r w:rsidRPr="000D1E70">
              <w:rPr>
                <w:rFonts w:asciiTheme="majorHAnsi" w:hAnsiTheme="majorHAnsi" w:cs="Arial"/>
              </w:rPr>
              <w:t>Co.41 – Municipal Vacancies increased (EX.110)</w:t>
            </w:r>
          </w:p>
        </w:tc>
        <w:tc>
          <w:tcPr>
            <w:tcW w:w="3686" w:type="dxa"/>
            <w:gridSpan w:val="2"/>
            <w:shd w:val="clear" w:color="auto" w:fill="auto"/>
          </w:tcPr>
          <w:p w:rsidR="0008779F" w:rsidRPr="000D1E70" w:rsidRDefault="00B0566E" w:rsidP="00D411E3">
            <w:pPr>
              <w:spacing w:after="200" w:line="276" w:lineRule="auto"/>
              <w:jc w:val="both"/>
              <w:rPr>
                <w:rFonts w:asciiTheme="majorHAnsi" w:hAnsiTheme="majorHAnsi" w:cs="Arial"/>
                <w:szCs w:val="22"/>
              </w:rPr>
            </w:pPr>
            <w:r w:rsidRPr="000D1E70">
              <w:rPr>
                <w:rFonts w:asciiTheme="majorHAnsi" w:hAnsiTheme="majorHAnsi" w:cs="Arial"/>
              </w:rPr>
              <w:t>D</w:t>
            </w:r>
            <w:r w:rsidR="0008779F" w:rsidRPr="000D1E70">
              <w:rPr>
                <w:rFonts w:asciiTheme="majorHAnsi" w:hAnsiTheme="majorHAnsi" w:cs="Arial"/>
              </w:rPr>
              <w:t>iscrepancies were identified during testing of employee related cost compliance:</w:t>
            </w:r>
          </w:p>
          <w:p w:rsidR="0008779F" w:rsidRPr="000D1E70" w:rsidRDefault="0008779F" w:rsidP="00D411E3">
            <w:pPr>
              <w:spacing w:after="200" w:line="276" w:lineRule="auto"/>
              <w:jc w:val="both"/>
              <w:rPr>
                <w:rFonts w:asciiTheme="majorHAnsi" w:hAnsiTheme="majorHAnsi" w:cs="Arial"/>
                <w:szCs w:val="22"/>
              </w:rPr>
            </w:pPr>
            <w:r w:rsidRPr="000D1E70">
              <w:rPr>
                <w:rFonts w:asciiTheme="majorHAnsi" w:hAnsiTheme="majorHAnsi" w:cs="Arial"/>
              </w:rPr>
              <w:t>The overall vacancies increased by 3.16% (10.70% in 13/14 to 14 % in 14/15) and the senior management vacancies increased with 25% (25% in 13/14 to 50% in 14/15).</w:t>
            </w:r>
          </w:p>
          <w:p w:rsidR="0008779F" w:rsidRPr="000D1E70" w:rsidRDefault="0008779F" w:rsidP="00D411E3">
            <w:pPr>
              <w:spacing w:after="200" w:line="276" w:lineRule="auto"/>
              <w:jc w:val="both"/>
              <w:rPr>
                <w:rFonts w:cs="Arial"/>
                <w:szCs w:val="22"/>
              </w:rPr>
            </w:pPr>
          </w:p>
        </w:tc>
        <w:tc>
          <w:tcPr>
            <w:tcW w:w="3260" w:type="dxa"/>
            <w:shd w:val="clear" w:color="auto" w:fill="auto"/>
          </w:tcPr>
          <w:p w:rsidR="00803756" w:rsidRPr="000D1E70" w:rsidRDefault="00803756" w:rsidP="00D411E3">
            <w:pPr>
              <w:spacing w:after="200" w:line="276" w:lineRule="auto"/>
              <w:jc w:val="both"/>
              <w:rPr>
                <w:rFonts w:cs="Arial"/>
              </w:rPr>
            </w:pPr>
            <w:r w:rsidRPr="000D1E70">
              <w:rPr>
                <w:rFonts w:cs="Arial"/>
              </w:rPr>
              <w:t>All vacant positions were abolished. See attached Council Resolution</w:t>
            </w:r>
          </w:p>
          <w:p w:rsidR="00B0566E" w:rsidRPr="000D1E70" w:rsidRDefault="00B0566E" w:rsidP="00D411E3">
            <w:pPr>
              <w:spacing w:after="200" w:line="276" w:lineRule="auto"/>
              <w:jc w:val="both"/>
              <w:rPr>
                <w:rFonts w:cs="Arial"/>
              </w:rPr>
            </w:pPr>
          </w:p>
          <w:p w:rsidR="00B0566E" w:rsidRPr="000D1E70" w:rsidRDefault="00B0566E" w:rsidP="00B0566E">
            <w:pPr>
              <w:pStyle w:val="NormalWeb"/>
              <w:jc w:val="both"/>
              <w:rPr>
                <w:rFonts w:asciiTheme="majorHAnsi" w:hAnsiTheme="majorHAnsi" w:cs="Arial"/>
                <w:sz w:val="20"/>
                <w:szCs w:val="20"/>
              </w:rPr>
            </w:pPr>
            <w:r w:rsidRPr="000D1E70">
              <w:rPr>
                <w:rFonts w:asciiTheme="majorHAnsi" w:hAnsiTheme="majorHAnsi" w:cs="Arial"/>
                <w:sz w:val="20"/>
                <w:szCs w:val="20"/>
              </w:rPr>
              <w:t>The municipality will commence with the recruitment processes of filling the vacant position of Director Corporate Services and ensure compliance with section 56 when a senior manager is appointed.</w:t>
            </w:r>
          </w:p>
          <w:p w:rsidR="004C31FB" w:rsidRPr="000D1E70" w:rsidRDefault="004C31FB" w:rsidP="00B0566E">
            <w:pPr>
              <w:pStyle w:val="NormalWeb"/>
              <w:jc w:val="both"/>
              <w:rPr>
                <w:rFonts w:asciiTheme="majorHAnsi" w:hAnsiTheme="majorHAnsi" w:cs="Arial"/>
                <w:sz w:val="20"/>
                <w:szCs w:val="20"/>
              </w:rPr>
            </w:pPr>
          </w:p>
          <w:p w:rsidR="004C31FB" w:rsidRPr="000D1E70" w:rsidRDefault="004C31FB" w:rsidP="00B0566E">
            <w:pPr>
              <w:pStyle w:val="NormalWeb"/>
              <w:jc w:val="both"/>
              <w:rPr>
                <w:rFonts w:asciiTheme="majorHAnsi" w:hAnsiTheme="majorHAnsi" w:cs="Arial"/>
                <w:sz w:val="20"/>
                <w:szCs w:val="20"/>
              </w:rPr>
            </w:pPr>
          </w:p>
          <w:p w:rsidR="004C31FB" w:rsidRPr="000D1E70" w:rsidRDefault="004C31FB" w:rsidP="00B0566E">
            <w:pPr>
              <w:pStyle w:val="NormalWeb"/>
              <w:jc w:val="both"/>
              <w:rPr>
                <w:rFonts w:asciiTheme="majorHAnsi" w:hAnsiTheme="majorHAnsi" w:cs="Arial"/>
                <w:sz w:val="20"/>
                <w:szCs w:val="20"/>
              </w:rPr>
            </w:pPr>
            <w:r w:rsidRPr="000D1E70">
              <w:rPr>
                <w:rFonts w:asciiTheme="majorHAnsi" w:hAnsiTheme="majorHAnsi" w:cs="Arial"/>
                <w:sz w:val="20"/>
                <w:szCs w:val="20"/>
              </w:rPr>
              <w:t>All vacant positions will be filled before 01 April 2016.</w:t>
            </w:r>
          </w:p>
          <w:p w:rsidR="00B0566E" w:rsidRPr="000D1E70" w:rsidRDefault="00B0566E" w:rsidP="00D411E3">
            <w:pPr>
              <w:spacing w:after="200" w:line="276" w:lineRule="auto"/>
              <w:jc w:val="both"/>
              <w:rPr>
                <w:rFonts w:cs="Arial"/>
              </w:rPr>
            </w:pPr>
          </w:p>
          <w:p w:rsidR="00B0566E" w:rsidRPr="000D1E70" w:rsidRDefault="00B0566E" w:rsidP="00D411E3">
            <w:pPr>
              <w:spacing w:after="200" w:line="276" w:lineRule="auto"/>
              <w:jc w:val="both"/>
              <w:rPr>
                <w:rFonts w:cs="Arial"/>
              </w:rPr>
            </w:pPr>
          </w:p>
          <w:p w:rsidR="00B0566E" w:rsidRPr="000D1E70" w:rsidRDefault="00B0566E" w:rsidP="00D411E3">
            <w:pPr>
              <w:spacing w:after="200" w:line="276" w:lineRule="auto"/>
              <w:jc w:val="both"/>
              <w:rPr>
                <w:rFonts w:cs="Arial"/>
                <w:szCs w:val="22"/>
              </w:rPr>
            </w:pPr>
          </w:p>
          <w:p w:rsidR="005A74AE" w:rsidRPr="000D1E70" w:rsidRDefault="005A74AE" w:rsidP="00D411E3">
            <w:pPr>
              <w:spacing w:after="200" w:line="276" w:lineRule="auto"/>
              <w:jc w:val="both"/>
              <w:rPr>
                <w:rFonts w:cs="Arial"/>
                <w:szCs w:val="22"/>
              </w:rPr>
            </w:pPr>
          </w:p>
        </w:tc>
        <w:tc>
          <w:tcPr>
            <w:tcW w:w="1984" w:type="dxa"/>
            <w:gridSpan w:val="2"/>
            <w:shd w:val="clear" w:color="auto" w:fill="auto"/>
          </w:tcPr>
          <w:p w:rsidR="0008779F" w:rsidRPr="000D1E70" w:rsidRDefault="00252477" w:rsidP="00D411E3">
            <w:pPr>
              <w:spacing w:after="200" w:line="276" w:lineRule="auto"/>
              <w:jc w:val="both"/>
              <w:rPr>
                <w:rFonts w:cs="Arial"/>
                <w:szCs w:val="22"/>
              </w:rPr>
            </w:pPr>
            <w:r w:rsidRPr="000D1E70">
              <w:rPr>
                <w:rFonts w:cs="Arial"/>
              </w:rPr>
              <w:t>Municipal Manager</w:t>
            </w:r>
          </w:p>
        </w:tc>
        <w:tc>
          <w:tcPr>
            <w:tcW w:w="1560" w:type="dxa"/>
            <w:shd w:val="clear" w:color="auto" w:fill="auto"/>
          </w:tcPr>
          <w:p w:rsidR="0008779F" w:rsidRPr="000D1E70" w:rsidRDefault="00252477" w:rsidP="00D411E3">
            <w:pPr>
              <w:spacing w:after="200" w:line="276" w:lineRule="auto"/>
              <w:jc w:val="both"/>
              <w:rPr>
                <w:rFonts w:cs="Arial"/>
              </w:rPr>
            </w:pPr>
            <w:r w:rsidRPr="000D1E70">
              <w:rPr>
                <w:rFonts w:cs="Arial"/>
              </w:rPr>
              <w:t>On-going</w:t>
            </w:r>
          </w:p>
          <w:p w:rsidR="00B0566E" w:rsidRPr="000D1E70" w:rsidRDefault="00B0566E" w:rsidP="00D411E3">
            <w:pPr>
              <w:spacing w:after="200" w:line="276" w:lineRule="auto"/>
              <w:jc w:val="both"/>
              <w:rPr>
                <w:rFonts w:cs="Arial"/>
              </w:rPr>
            </w:pPr>
          </w:p>
          <w:p w:rsidR="00B0566E" w:rsidRPr="000D1E70" w:rsidRDefault="00B0566E" w:rsidP="00D411E3">
            <w:pPr>
              <w:spacing w:after="200" w:line="276" w:lineRule="auto"/>
              <w:jc w:val="both"/>
              <w:rPr>
                <w:rFonts w:cs="Arial"/>
              </w:rPr>
            </w:pPr>
          </w:p>
          <w:p w:rsidR="00B0566E" w:rsidRPr="000D1E70" w:rsidRDefault="00B0566E" w:rsidP="00D411E3">
            <w:pPr>
              <w:spacing w:after="200" w:line="276" w:lineRule="auto"/>
              <w:jc w:val="both"/>
              <w:rPr>
                <w:rFonts w:cs="Arial"/>
              </w:rPr>
            </w:pPr>
            <w:r w:rsidRPr="000D1E70">
              <w:rPr>
                <w:rFonts w:cs="Arial"/>
              </w:rPr>
              <w:t>01 April 2016</w:t>
            </w:r>
          </w:p>
        </w:tc>
        <w:tc>
          <w:tcPr>
            <w:tcW w:w="1984" w:type="dxa"/>
            <w:shd w:val="clear" w:color="auto" w:fill="auto"/>
          </w:tcPr>
          <w:p w:rsidR="00CD7E14" w:rsidRPr="000D1E70" w:rsidRDefault="00CD7E14" w:rsidP="00D411E3">
            <w:pPr>
              <w:pStyle w:val="NormalWeb"/>
              <w:jc w:val="both"/>
              <w:rPr>
                <w:rFonts w:cs="Arial"/>
                <w:sz w:val="20"/>
                <w:szCs w:val="20"/>
              </w:rPr>
            </w:pPr>
            <w:r w:rsidRPr="000D1E70">
              <w:rPr>
                <w:rFonts w:cs="Arial"/>
                <w:sz w:val="20"/>
                <w:szCs w:val="20"/>
              </w:rPr>
              <w:t>Management did monitor adequate compliance with laws and regulations.</w:t>
            </w:r>
          </w:p>
          <w:p w:rsidR="0008779F" w:rsidRPr="000D1E70" w:rsidRDefault="0008779F" w:rsidP="00D411E3">
            <w:pPr>
              <w:jc w:val="both"/>
              <w:rPr>
                <w:rFonts w:cs="Arial"/>
              </w:rPr>
            </w:pPr>
          </w:p>
        </w:tc>
      </w:tr>
      <w:tr w:rsidR="0008779F" w:rsidTr="00181241">
        <w:trPr>
          <w:trHeight w:val="225"/>
        </w:trPr>
        <w:tc>
          <w:tcPr>
            <w:tcW w:w="14992" w:type="dxa"/>
            <w:gridSpan w:val="11"/>
            <w:shd w:val="clear" w:color="auto" w:fill="BFBFBF" w:themeFill="background1" w:themeFillShade="BF"/>
          </w:tcPr>
          <w:p w:rsidR="0008779F" w:rsidRPr="00B4782C" w:rsidRDefault="0008779F" w:rsidP="0008779F">
            <w:pPr>
              <w:rPr>
                <w:rFonts w:asciiTheme="majorHAnsi" w:hAnsiTheme="majorHAnsi" w:cs="Arial"/>
                <w:szCs w:val="22"/>
              </w:rPr>
            </w:pPr>
            <w:r w:rsidRPr="00B4782C">
              <w:rPr>
                <w:rFonts w:asciiTheme="majorHAnsi" w:hAnsiTheme="majorHAnsi" w:cs="Arial"/>
                <w:szCs w:val="22"/>
              </w:rPr>
              <w:t xml:space="preserve"> General IT controls</w:t>
            </w:r>
          </w:p>
        </w:tc>
      </w:tr>
      <w:tr w:rsidR="0008779F" w:rsidTr="00A85035">
        <w:trPr>
          <w:cantSplit/>
          <w:trHeight w:val="1134"/>
        </w:trPr>
        <w:tc>
          <w:tcPr>
            <w:tcW w:w="933" w:type="dxa"/>
            <w:gridSpan w:val="2"/>
            <w:textDirection w:val="btLr"/>
          </w:tcPr>
          <w:p w:rsidR="0008779F" w:rsidRPr="004A11FB" w:rsidRDefault="0008779F" w:rsidP="0008779F">
            <w:pPr>
              <w:ind w:left="113" w:right="113"/>
              <w:jc w:val="center"/>
              <w:rPr>
                <w:rFonts w:cs="Arial"/>
                <w:b/>
                <w:szCs w:val="22"/>
              </w:rPr>
            </w:pPr>
            <w:r>
              <w:rPr>
                <w:rFonts w:cs="Arial"/>
                <w:b/>
                <w:szCs w:val="22"/>
              </w:rPr>
              <w:t>104</w:t>
            </w:r>
          </w:p>
        </w:tc>
        <w:tc>
          <w:tcPr>
            <w:tcW w:w="1585" w:type="dxa"/>
            <w:gridSpan w:val="2"/>
          </w:tcPr>
          <w:p w:rsidR="0008779F" w:rsidRPr="00DD255E" w:rsidRDefault="0008779F" w:rsidP="0008779F">
            <w:pPr>
              <w:rPr>
                <w:rFonts w:asciiTheme="majorHAnsi" w:hAnsiTheme="majorHAnsi" w:cs="Arial"/>
                <w:szCs w:val="22"/>
              </w:rPr>
            </w:pPr>
            <w:r>
              <w:rPr>
                <w:rFonts w:asciiTheme="majorHAnsi" w:hAnsiTheme="majorHAnsi" w:cs="Arial"/>
                <w:szCs w:val="22"/>
              </w:rPr>
              <w:t>Co.25 – IT: Programme Change Management: System upgrades were not approved by management (EX.12)</w:t>
            </w:r>
          </w:p>
        </w:tc>
        <w:tc>
          <w:tcPr>
            <w:tcW w:w="3686" w:type="dxa"/>
            <w:gridSpan w:val="2"/>
          </w:tcPr>
          <w:p w:rsidR="0008779F" w:rsidRPr="00B4782C" w:rsidRDefault="0008779F" w:rsidP="0008779F">
            <w:pPr>
              <w:pStyle w:val="NormalWeb"/>
              <w:rPr>
                <w:rFonts w:asciiTheme="majorHAnsi" w:hAnsiTheme="majorHAnsi" w:cs="Arial"/>
                <w:sz w:val="20"/>
                <w:szCs w:val="22"/>
              </w:rPr>
            </w:pPr>
            <w:r w:rsidRPr="00B4782C">
              <w:rPr>
                <w:rFonts w:asciiTheme="majorHAnsi" w:hAnsiTheme="majorHAnsi" w:cs="Arial"/>
                <w:sz w:val="20"/>
                <w:szCs w:val="22"/>
              </w:rPr>
              <w:t>During the audit of Xhariep District Municipality for 2014/15 it was identified that the system upgrades were not approved by management.</w:t>
            </w:r>
          </w:p>
          <w:p w:rsidR="0008779F" w:rsidRPr="00B4782C" w:rsidRDefault="0008779F" w:rsidP="0008779F">
            <w:pPr>
              <w:jc w:val="center"/>
              <w:rPr>
                <w:rFonts w:asciiTheme="majorHAnsi" w:hAnsiTheme="majorHAnsi" w:cs="Arial"/>
                <w:szCs w:val="22"/>
              </w:rPr>
            </w:pPr>
          </w:p>
        </w:tc>
        <w:tc>
          <w:tcPr>
            <w:tcW w:w="3260" w:type="dxa"/>
          </w:tcPr>
          <w:p w:rsidR="00933724" w:rsidRDefault="00933724" w:rsidP="00933724">
            <w:pPr>
              <w:rPr>
                <w:rFonts w:cs="Arial"/>
                <w:szCs w:val="22"/>
              </w:rPr>
            </w:pPr>
            <w:r>
              <w:rPr>
                <w:rFonts w:cs="Arial"/>
                <w:szCs w:val="22"/>
              </w:rPr>
              <w:t>Management will sure to implement the business process for upgrades as outlined in the IT Business Process. Any upgrades will have management approval and copies for such approvals for any upgrades made will be made available. I t should be noted that during the 2014/15 financial year there were no upgrades</w:t>
            </w:r>
            <w:proofErr w:type="gramStart"/>
            <w:r>
              <w:rPr>
                <w:rFonts w:cs="Arial"/>
                <w:szCs w:val="22"/>
              </w:rPr>
              <w:t>,  hence</w:t>
            </w:r>
            <w:proofErr w:type="gramEnd"/>
            <w:r>
              <w:rPr>
                <w:rFonts w:cs="Arial"/>
                <w:szCs w:val="22"/>
              </w:rPr>
              <w:t xml:space="preserve"> there were no documentation preserved in this regard. </w:t>
            </w:r>
          </w:p>
          <w:p w:rsidR="0008779F" w:rsidRDefault="0008779F" w:rsidP="00933724">
            <w:pPr>
              <w:rPr>
                <w:rFonts w:asciiTheme="minorHAnsi" w:eastAsiaTheme="minorEastAsia" w:hAnsiTheme="minorHAnsi" w:cs="Arial"/>
                <w:sz w:val="22"/>
                <w:szCs w:val="22"/>
              </w:rPr>
            </w:pPr>
          </w:p>
        </w:tc>
        <w:tc>
          <w:tcPr>
            <w:tcW w:w="1984" w:type="dxa"/>
            <w:gridSpan w:val="2"/>
          </w:tcPr>
          <w:p w:rsidR="0008779F" w:rsidRDefault="00803756" w:rsidP="0008779F">
            <w:pPr>
              <w:jc w:val="center"/>
              <w:rPr>
                <w:rFonts w:cs="Arial"/>
                <w:szCs w:val="22"/>
              </w:rPr>
            </w:pPr>
            <w:r>
              <w:rPr>
                <w:rFonts w:cs="Arial"/>
                <w:szCs w:val="22"/>
              </w:rPr>
              <w:t>IT Manager</w:t>
            </w:r>
          </w:p>
        </w:tc>
        <w:tc>
          <w:tcPr>
            <w:tcW w:w="1560" w:type="dxa"/>
          </w:tcPr>
          <w:p w:rsidR="0008779F" w:rsidRDefault="00803756" w:rsidP="0008779F">
            <w:pPr>
              <w:jc w:val="center"/>
              <w:rPr>
                <w:rFonts w:cs="Arial"/>
              </w:rPr>
            </w:pPr>
            <w:proofErr w:type="spellStart"/>
            <w:r>
              <w:rPr>
                <w:rFonts w:cs="Arial"/>
              </w:rPr>
              <w:t>Ongoing</w:t>
            </w:r>
            <w:proofErr w:type="spellEnd"/>
          </w:p>
        </w:tc>
        <w:tc>
          <w:tcPr>
            <w:tcW w:w="1984" w:type="dxa"/>
          </w:tcPr>
          <w:p w:rsidR="0008779F" w:rsidRDefault="000D1E70" w:rsidP="000D1E70">
            <w:pPr>
              <w:jc w:val="both"/>
              <w:rPr>
                <w:rFonts w:cs="Arial"/>
              </w:rPr>
            </w:pPr>
            <w:r>
              <w:rPr>
                <w:rFonts w:cs="Arial"/>
              </w:rPr>
              <w:t>System upgrades were performed by vendors who were not monitored by the IT staff.</w:t>
            </w:r>
          </w:p>
        </w:tc>
      </w:tr>
      <w:tr w:rsidR="0008779F" w:rsidTr="00A85035">
        <w:trPr>
          <w:cantSplit/>
          <w:trHeight w:val="1134"/>
        </w:trPr>
        <w:tc>
          <w:tcPr>
            <w:tcW w:w="933" w:type="dxa"/>
            <w:gridSpan w:val="2"/>
            <w:textDirection w:val="btLr"/>
          </w:tcPr>
          <w:p w:rsidR="0008779F" w:rsidRDefault="0008779F" w:rsidP="0008779F">
            <w:pPr>
              <w:ind w:left="113" w:right="113"/>
              <w:jc w:val="center"/>
              <w:rPr>
                <w:rFonts w:cs="Arial"/>
                <w:b/>
                <w:szCs w:val="22"/>
              </w:rPr>
            </w:pPr>
            <w:r>
              <w:rPr>
                <w:rFonts w:cs="Arial"/>
                <w:b/>
                <w:szCs w:val="22"/>
              </w:rPr>
              <w:lastRenderedPageBreak/>
              <w:t>105</w:t>
            </w:r>
          </w:p>
          <w:p w:rsidR="0008779F" w:rsidRPr="004A11FB" w:rsidRDefault="0008779F" w:rsidP="0008779F">
            <w:pPr>
              <w:ind w:left="113" w:right="113"/>
              <w:jc w:val="center"/>
              <w:rPr>
                <w:rFonts w:cs="Arial"/>
                <w:b/>
                <w:szCs w:val="22"/>
              </w:rPr>
            </w:pPr>
          </w:p>
        </w:tc>
        <w:tc>
          <w:tcPr>
            <w:tcW w:w="1585" w:type="dxa"/>
            <w:gridSpan w:val="2"/>
          </w:tcPr>
          <w:p w:rsidR="0008779F" w:rsidRPr="00DD255E" w:rsidRDefault="0008779F" w:rsidP="0008779F">
            <w:pPr>
              <w:rPr>
                <w:rFonts w:asciiTheme="majorHAnsi" w:hAnsiTheme="majorHAnsi" w:cs="Arial"/>
                <w:szCs w:val="22"/>
              </w:rPr>
            </w:pPr>
            <w:r>
              <w:rPr>
                <w:rFonts w:asciiTheme="majorHAnsi" w:hAnsiTheme="majorHAnsi" w:cs="Arial"/>
                <w:szCs w:val="22"/>
              </w:rPr>
              <w:t>Co.25 – IT: User Access Management: Lack of review of access and privileges of users (EX.23)</w:t>
            </w:r>
          </w:p>
        </w:tc>
        <w:tc>
          <w:tcPr>
            <w:tcW w:w="3686" w:type="dxa"/>
            <w:gridSpan w:val="2"/>
          </w:tcPr>
          <w:p w:rsidR="0008779F" w:rsidRDefault="0008779F" w:rsidP="0008779F">
            <w:pPr>
              <w:rPr>
                <w:rFonts w:cs="Arial"/>
                <w:szCs w:val="22"/>
              </w:rPr>
            </w:pPr>
            <w:r w:rsidRPr="00B4782C">
              <w:rPr>
                <w:rFonts w:asciiTheme="majorHAnsi" w:hAnsiTheme="majorHAnsi" w:cs="Arial"/>
                <w:szCs w:val="22"/>
              </w:rPr>
              <w:t>Sufficient audit process could not be obtain to ensure that processes were in place to ensure that periodically reviews were undertaken to determine whether employees’ current access and privileges on the system (</w:t>
            </w:r>
            <w:proofErr w:type="spellStart"/>
            <w:r w:rsidRPr="00B4782C">
              <w:rPr>
                <w:rFonts w:asciiTheme="majorHAnsi" w:hAnsiTheme="majorHAnsi" w:cs="Arial"/>
                <w:szCs w:val="22"/>
              </w:rPr>
              <w:t>Softline</w:t>
            </w:r>
            <w:proofErr w:type="spellEnd"/>
            <w:r w:rsidRPr="00B4782C">
              <w:rPr>
                <w:rFonts w:asciiTheme="majorHAnsi" w:hAnsiTheme="majorHAnsi" w:cs="Arial"/>
                <w:szCs w:val="22"/>
              </w:rPr>
              <w:t xml:space="preserve"> Pastel) were commensurate with their job responsibilities</w:t>
            </w:r>
            <w:r>
              <w:rPr>
                <w:rFonts w:asciiTheme="majorHAnsi" w:hAnsiTheme="majorHAnsi" w:cs="Arial"/>
                <w:szCs w:val="22"/>
              </w:rPr>
              <w:t>.</w:t>
            </w:r>
          </w:p>
        </w:tc>
        <w:tc>
          <w:tcPr>
            <w:tcW w:w="3260" w:type="dxa"/>
          </w:tcPr>
          <w:p w:rsidR="00713F65" w:rsidRDefault="00713F65" w:rsidP="00713F65">
            <w:pPr>
              <w:rPr>
                <w:rFonts w:cs="Arial"/>
                <w:szCs w:val="22"/>
              </w:rPr>
            </w:pPr>
            <w:r>
              <w:rPr>
                <w:rFonts w:cs="Arial"/>
                <w:szCs w:val="22"/>
              </w:rPr>
              <w:t xml:space="preserve">The IT </w:t>
            </w:r>
            <w:proofErr w:type="gramStart"/>
            <w:r>
              <w:rPr>
                <w:rFonts w:cs="Arial"/>
                <w:szCs w:val="22"/>
              </w:rPr>
              <w:t xml:space="preserve">Staff </w:t>
            </w:r>
            <w:r w:rsidR="00933724">
              <w:rPr>
                <w:rFonts w:cs="Arial"/>
                <w:szCs w:val="22"/>
              </w:rPr>
              <w:t xml:space="preserve"> </w:t>
            </w:r>
            <w:r w:rsidR="003A720F">
              <w:rPr>
                <w:rFonts w:cs="Arial"/>
                <w:szCs w:val="22"/>
              </w:rPr>
              <w:t>will</w:t>
            </w:r>
            <w:proofErr w:type="gramEnd"/>
            <w:r w:rsidR="003A720F">
              <w:rPr>
                <w:rFonts w:cs="Arial"/>
                <w:szCs w:val="22"/>
              </w:rPr>
              <w:t xml:space="preserve"> </w:t>
            </w:r>
            <w:r>
              <w:rPr>
                <w:rFonts w:cs="Arial"/>
                <w:szCs w:val="22"/>
              </w:rPr>
              <w:t xml:space="preserve"> be trained on the respective Financial Systems so that can be in a better position to administer these systems.</w:t>
            </w:r>
          </w:p>
          <w:p w:rsidR="0008779F" w:rsidRDefault="0008779F" w:rsidP="0008779F">
            <w:pPr>
              <w:jc w:val="center"/>
              <w:rPr>
                <w:rFonts w:cs="Arial"/>
                <w:szCs w:val="22"/>
              </w:rPr>
            </w:pPr>
          </w:p>
        </w:tc>
        <w:tc>
          <w:tcPr>
            <w:tcW w:w="1984" w:type="dxa"/>
            <w:gridSpan w:val="2"/>
          </w:tcPr>
          <w:p w:rsidR="0008779F" w:rsidRDefault="00933724" w:rsidP="0008779F">
            <w:pPr>
              <w:jc w:val="center"/>
              <w:rPr>
                <w:rFonts w:cs="Arial"/>
                <w:szCs w:val="22"/>
              </w:rPr>
            </w:pPr>
            <w:r>
              <w:rPr>
                <w:rFonts w:cs="Arial"/>
                <w:szCs w:val="22"/>
              </w:rPr>
              <w:t>Manager: IT</w:t>
            </w:r>
          </w:p>
        </w:tc>
        <w:tc>
          <w:tcPr>
            <w:tcW w:w="1560" w:type="dxa"/>
          </w:tcPr>
          <w:p w:rsidR="0008779F" w:rsidRDefault="006A3A9A" w:rsidP="0008779F">
            <w:pPr>
              <w:jc w:val="center"/>
              <w:rPr>
                <w:rFonts w:cs="Arial"/>
              </w:rPr>
            </w:pPr>
            <w:r>
              <w:rPr>
                <w:rFonts w:cs="Arial"/>
              </w:rPr>
              <w:t>30 March 2016</w:t>
            </w:r>
          </w:p>
        </w:tc>
        <w:tc>
          <w:tcPr>
            <w:tcW w:w="1984" w:type="dxa"/>
          </w:tcPr>
          <w:p w:rsidR="0008779F" w:rsidRDefault="000D1E70" w:rsidP="000D1E70">
            <w:pPr>
              <w:jc w:val="both"/>
              <w:rPr>
                <w:rFonts w:cs="Arial"/>
              </w:rPr>
            </w:pPr>
            <w:r>
              <w:rPr>
                <w:rFonts w:cs="Arial"/>
              </w:rPr>
              <w:t>No formalised policies and procedures to provide guidance in the process to be followed.</w:t>
            </w:r>
          </w:p>
        </w:tc>
      </w:tr>
      <w:tr w:rsidR="0008779F" w:rsidTr="00A85035">
        <w:trPr>
          <w:cantSplit/>
          <w:trHeight w:val="1134"/>
        </w:trPr>
        <w:tc>
          <w:tcPr>
            <w:tcW w:w="933" w:type="dxa"/>
            <w:gridSpan w:val="2"/>
            <w:textDirection w:val="btLr"/>
          </w:tcPr>
          <w:p w:rsidR="0008779F" w:rsidRDefault="0008779F" w:rsidP="0008779F">
            <w:pPr>
              <w:ind w:left="113" w:right="113"/>
              <w:jc w:val="center"/>
              <w:rPr>
                <w:rFonts w:cs="Arial"/>
                <w:b/>
                <w:szCs w:val="22"/>
              </w:rPr>
            </w:pPr>
            <w:r>
              <w:rPr>
                <w:rFonts w:cs="Arial"/>
                <w:b/>
                <w:szCs w:val="22"/>
              </w:rPr>
              <w:t>106</w:t>
            </w:r>
          </w:p>
          <w:p w:rsidR="0008779F" w:rsidRPr="004A11FB" w:rsidRDefault="0008779F" w:rsidP="0008779F">
            <w:pPr>
              <w:ind w:left="113" w:right="113"/>
              <w:jc w:val="center"/>
              <w:rPr>
                <w:rFonts w:cs="Arial"/>
                <w:b/>
                <w:szCs w:val="22"/>
              </w:rPr>
            </w:pPr>
          </w:p>
        </w:tc>
        <w:tc>
          <w:tcPr>
            <w:tcW w:w="1585" w:type="dxa"/>
            <w:gridSpan w:val="2"/>
          </w:tcPr>
          <w:p w:rsidR="0008779F" w:rsidRPr="00DD255E" w:rsidRDefault="0008779F" w:rsidP="0008779F">
            <w:pPr>
              <w:rPr>
                <w:rFonts w:asciiTheme="majorHAnsi" w:hAnsiTheme="majorHAnsi" w:cs="Arial"/>
                <w:szCs w:val="22"/>
              </w:rPr>
            </w:pPr>
            <w:r>
              <w:rPr>
                <w:rFonts w:asciiTheme="majorHAnsi" w:hAnsiTheme="majorHAnsi" w:cs="Arial"/>
                <w:szCs w:val="22"/>
              </w:rPr>
              <w:t>Co.25 – IT Continuity: Backups not verified, checked for successful completion (Ex.25)</w:t>
            </w:r>
          </w:p>
        </w:tc>
        <w:tc>
          <w:tcPr>
            <w:tcW w:w="3686" w:type="dxa"/>
            <w:gridSpan w:val="2"/>
          </w:tcPr>
          <w:p w:rsidR="0008779F" w:rsidRPr="00B4782C" w:rsidRDefault="0008779F" w:rsidP="0008779F">
            <w:pPr>
              <w:pStyle w:val="NormalWeb"/>
              <w:rPr>
                <w:rFonts w:asciiTheme="majorHAnsi" w:hAnsiTheme="majorHAnsi" w:cs="Arial"/>
                <w:sz w:val="20"/>
                <w:szCs w:val="22"/>
              </w:rPr>
            </w:pPr>
            <w:r w:rsidRPr="00B4782C">
              <w:rPr>
                <w:rFonts w:asciiTheme="majorHAnsi" w:hAnsiTheme="majorHAnsi" w:cs="Arial"/>
                <w:sz w:val="20"/>
                <w:szCs w:val="22"/>
              </w:rPr>
              <w:t xml:space="preserve">Although financial information was backed up periodically by </w:t>
            </w:r>
            <w:proofErr w:type="spellStart"/>
            <w:r w:rsidRPr="00B4782C">
              <w:rPr>
                <w:rFonts w:asciiTheme="majorHAnsi" w:hAnsiTheme="majorHAnsi" w:cs="Arial"/>
                <w:sz w:val="20"/>
                <w:szCs w:val="22"/>
              </w:rPr>
              <w:t>Procons</w:t>
            </w:r>
            <w:proofErr w:type="spellEnd"/>
            <w:r w:rsidRPr="00B4782C">
              <w:rPr>
                <w:rFonts w:asciiTheme="majorHAnsi" w:hAnsiTheme="majorHAnsi" w:cs="Arial"/>
                <w:sz w:val="20"/>
                <w:szCs w:val="22"/>
              </w:rPr>
              <w:t xml:space="preserve"> IT Solutions, we could not obtain evidence that backups were verified for completeness to ensure that all the data could be restored in the event of a disaster.</w:t>
            </w:r>
          </w:p>
          <w:p w:rsidR="0008779F" w:rsidRDefault="0008779F" w:rsidP="0008779F">
            <w:pPr>
              <w:rPr>
                <w:rFonts w:cs="Arial"/>
                <w:szCs w:val="22"/>
              </w:rPr>
            </w:pPr>
          </w:p>
        </w:tc>
        <w:tc>
          <w:tcPr>
            <w:tcW w:w="3260" w:type="dxa"/>
          </w:tcPr>
          <w:p w:rsidR="0008779F" w:rsidRDefault="003A720F" w:rsidP="00A85035">
            <w:pPr>
              <w:rPr>
                <w:rFonts w:asciiTheme="minorHAnsi" w:eastAsiaTheme="minorEastAsia" w:hAnsiTheme="minorHAnsi" w:cs="Arial"/>
                <w:sz w:val="22"/>
                <w:szCs w:val="22"/>
              </w:rPr>
            </w:pPr>
            <w:r>
              <w:rPr>
                <w:rFonts w:cs="Arial"/>
                <w:szCs w:val="22"/>
              </w:rPr>
              <w:t xml:space="preserve">Evidence will be provided for all backups to date. </w:t>
            </w:r>
          </w:p>
        </w:tc>
        <w:tc>
          <w:tcPr>
            <w:tcW w:w="1984" w:type="dxa"/>
            <w:gridSpan w:val="2"/>
          </w:tcPr>
          <w:p w:rsidR="0008779F" w:rsidRDefault="00933724" w:rsidP="0008779F">
            <w:pPr>
              <w:jc w:val="center"/>
              <w:rPr>
                <w:rFonts w:cs="Arial"/>
                <w:szCs w:val="22"/>
              </w:rPr>
            </w:pPr>
            <w:r>
              <w:rPr>
                <w:rFonts w:cs="Arial"/>
                <w:szCs w:val="22"/>
              </w:rPr>
              <w:t>Manager: IT</w:t>
            </w:r>
          </w:p>
        </w:tc>
        <w:tc>
          <w:tcPr>
            <w:tcW w:w="1560" w:type="dxa"/>
          </w:tcPr>
          <w:p w:rsidR="0008779F" w:rsidRDefault="000768AE" w:rsidP="0008779F">
            <w:pPr>
              <w:jc w:val="center"/>
              <w:rPr>
                <w:rFonts w:cs="Arial"/>
              </w:rPr>
            </w:pPr>
            <w:r>
              <w:rPr>
                <w:rFonts w:cs="Arial"/>
              </w:rPr>
              <w:t>On going</w:t>
            </w:r>
          </w:p>
        </w:tc>
        <w:tc>
          <w:tcPr>
            <w:tcW w:w="1984" w:type="dxa"/>
          </w:tcPr>
          <w:p w:rsidR="0008779F" w:rsidRDefault="000D1E70" w:rsidP="000D1E70">
            <w:pPr>
              <w:jc w:val="both"/>
              <w:rPr>
                <w:rFonts w:cs="Arial"/>
              </w:rPr>
            </w:pPr>
            <w:r>
              <w:rPr>
                <w:rFonts w:cs="Arial"/>
              </w:rPr>
              <w:t xml:space="preserve">Leadership </w:t>
            </w:r>
          </w:p>
          <w:p w:rsidR="000D1E70" w:rsidRDefault="000D1E70" w:rsidP="000D1E70">
            <w:pPr>
              <w:jc w:val="both"/>
              <w:rPr>
                <w:rFonts w:cs="Arial"/>
              </w:rPr>
            </w:pPr>
            <w:r>
              <w:rPr>
                <w:rFonts w:cs="Arial"/>
              </w:rPr>
              <w:t>Policies and procedures – Backup and restoration policies and procedures had not established to ensure that sufficient</w:t>
            </w:r>
            <w:r w:rsidR="00EA44B9">
              <w:rPr>
                <w:rFonts w:cs="Arial"/>
              </w:rPr>
              <w:t xml:space="preserve"> IT internal controls would be implemented.</w:t>
            </w:r>
          </w:p>
        </w:tc>
      </w:tr>
      <w:tr w:rsidR="0008779F" w:rsidTr="00181241">
        <w:trPr>
          <w:cantSplit/>
          <w:trHeight w:val="185"/>
        </w:trPr>
        <w:tc>
          <w:tcPr>
            <w:tcW w:w="14992" w:type="dxa"/>
            <w:gridSpan w:val="11"/>
            <w:shd w:val="clear" w:color="auto" w:fill="BFBFBF" w:themeFill="background1" w:themeFillShade="BF"/>
          </w:tcPr>
          <w:p w:rsidR="0008779F" w:rsidRDefault="0008779F" w:rsidP="0008779F">
            <w:pPr>
              <w:rPr>
                <w:rFonts w:cs="Arial"/>
              </w:rPr>
            </w:pPr>
            <w:r>
              <w:rPr>
                <w:rFonts w:asciiTheme="majorHAnsi" w:hAnsiTheme="majorHAnsi" w:cs="Arial"/>
                <w:b/>
              </w:rPr>
              <w:t>Heading 1</w:t>
            </w:r>
          </w:p>
        </w:tc>
      </w:tr>
      <w:tr w:rsidR="0008779F" w:rsidTr="00A85035">
        <w:trPr>
          <w:cantSplit/>
          <w:trHeight w:val="1134"/>
        </w:trPr>
        <w:tc>
          <w:tcPr>
            <w:tcW w:w="933" w:type="dxa"/>
            <w:gridSpan w:val="2"/>
            <w:textDirection w:val="btLr"/>
          </w:tcPr>
          <w:p w:rsidR="0008779F" w:rsidRDefault="0008779F" w:rsidP="0008779F">
            <w:pPr>
              <w:ind w:left="113" w:right="113"/>
              <w:rPr>
                <w:rFonts w:cs="Arial"/>
                <w:b/>
                <w:szCs w:val="22"/>
              </w:rPr>
            </w:pPr>
            <w:r>
              <w:rPr>
                <w:rFonts w:cs="Arial"/>
                <w:b/>
                <w:szCs w:val="22"/>
              </w:rPr>
              <w:t>107-108</w:t>
            </w:r>
          </w:p>
          <w:p w:rsidR="0008779F" w:rsidRPr="004A11FB" w:rsidRDefault="0008779F" w:rsidP="0008779F">
            <w:pPr>
              <w:ind w:left="113" w:right="113"/>
              <w:jc w:val="center"/>
              <w:rPr>
                <w:rFonts w:cs="Arial"/>
                <w:b/>
                <w:szCs w:val="22"/>
              </w:rPr>
            </w:pPr>
          </w:p>
        </w:tc>
        <w:tc>
          <w:tcPr>
            <w:tcW w:w="1585" w:type="dxa"/>
            <w:gridSpan w:val="2"/>
          </w:tcPr>
          <w:p w:rsidR="0008779F" w:rsidRPr="00DD255E" w:rsidRDefault="0008779F" w:rsidP="0008779F">
            <w:pPr>
              <w:rPr>
                <w:rFonts w:asciiTheme="majorHAnsi" w:hAnsiTheme="majorHAnsi" w:cs="Arial"/>
                <w:szCs w:val="22"/>
              </w:rPr>
            </w:pPr>
            <w:r>
              <w:rPr>
                <w:rFonts w:asciiTheme="majorHAnsi" w:hAnsiTheme="majorHAnsi" w:cs="Arial"/>
                <w:szCs w:val="22"/>
              </w:rPr>
              <w:t xml:space="preserve">Co.3 – AFS: Explanations not included on Statement of Comparison of Budget </w:t>
            </w:r>
            <w:proofErr w:type="spellStart"/>
            <w:r>
              <w:rPr>
                <w:rFonts w:asciiTheme="majorHAnsi" w:hAnsiTheme="majorHAnsi" w:cs="Arial"/>
                <w:szCs w:val="22"/>
              </w:rPr>
              <w:t>vs</w:t>
            </w:r>
            <w:proofErr w:type="spellEnd"/>
            <w:r>
              <w:rPr>
                <w:rFonts w:asciiTheme="majorHAnsi" w:hAnsiTheme="majorHAnsi" w:cs="Arial"/>
                <w:szCs w:val="22"/>
              </w:rPr>
              <w:t xml:space="preserve"> Actual (EX.5)</w:t>
            </w:r>
          </w:p>
        </w:tc>
        <w:tc>
          <w:tcPr>
            <w:tcW w:w="3686" w:type="dxa"/>
            <w:gridSpan w:val="2"/>
          </w:tcPr>
          <w:p w:rsidR="0008779F" w:rsidRPr="00553F6E" w:rsidRDefault="0008779F" w:rsidP="0008779F">
            <w:pPr>
              <w:pStyle w:val="NormalWeb"/>
              <w:rPr>
                <w:rFonts w:asciiTheme="majorHAnsi" w:hAnsiTheme="majorHAnsi" w:cs="Arial"/>
                <w:sz w:val="20"/>
                <w:szCs w:val="22"/>
              </w:rPr>
            </w:pPr>
            <w:r w:rsidRPr="00553F6E">
              <w:rPr>
                <w:rFonts w:asciiTheme="majorHAnsi" w:hAnsiTheme="majorHAnsi" w:cs="Arial"/>
                <w:sz w:val="20"/>
                <w:szCs w:val="22"/>
              </w:rPr>
              <w:t>shortcoming was identified with regard to the disclosure of the comparison of actual and budget information:</w:t>
            </w:r>
          </w:p>
          <w:p w:rsidR="0008779F" w:rsidRPr="00553F6E" w:rsidRDefault="0008779F" w:rsidP="0008779F">
            <w:pPr>
              <w:pStyle w:val="NormalWeb"/>
              <w:rPr>
                <w:rFonts w:asciiTheme="majorHAnsi" w:hAnsiTheme="majorHAnsi" w:cs="Arial"/>
                <w:sz w:val="20"/>
                <w:szCs w:val="22"/>
              </w:rPr>
            </w:pPr>
            <w:r w:rsidRPr="00553F6E">
              <w:rPr>
                <w:rFonts w:asciiTheme="majorHAnsi" w:hAnsiTheme="majorHAnsi" w:cs="Arial"/>
                <w:sz w:val="20"/>
                <w:szCs w:val="22"/>
              </w:rPr>
              <w:t xml:space="preserve">(a) Explanations of material differences between the final budget and actual amounts </w:t>
            </w:r>
            <w:proofErr w:type="gramStart"/>
            <w:r w:rsidRPr="00553F6E">
              <w:rPr>
                <w:rFonts w:asciiTheme="majorHAnsi" w:hAnsiTheme="majorHAnsi" w:cs="Arial"/>
                <w:sz w:val="20"/>
                <w:szCs w:val="22"/>
              </w:rPr>
              <w:t>was</w:t>
            </w:r>
            <w:proofErr w:type="gramEnd"/>
            <w:r w:rsidRPr="00553F6E">
              <w:rPr>
                <w:rFonts w:asciiTheme="majorHAnsi" w:hAnsiTheme="majorHAnsi" w:cs="Arial"/>
                <w:sz w:val="20"/>
                <w:szCs w:val="22"/>
              </w:rPr>
              <w:t xml:space="preserve"> not disclosed in the financial statements as required by standard of GRAP 24. </w:t>
            </w:r>
          </w:p>
          <w:p w:rsidR="0008779F" w:rsidRDefault="0008779F" w:rsidP="0008779F">
            <w:pPr>
              <w:rPr>
                <w:rFonts w:cs="Arial"/>
                <w:szCs w:val="22"/>
              </w:rPr>
            </w:pPr>
          </w:p>
        </w:tc>
        <w:tc>
          <w:tcPr>
            <w:tcW w:w="3260" w:type="dxa"/>
          </w:tcPr>
          <w:p w:rsidR="0008779F" w:rsidRDefault="00252477" w:rsidP="00252477">
            <w:pPr>
              <w:rPr>
                <w:rFonts w:cs="Arial"/>
                <w:szCs w:val="22"/>
              </w:rPr>
            </w:pPr>
            <w:r>
              <w:rPr>
                <w:rFonts w:cs="Arial"/>
                <w:szCs w:val="22"/>
              </w:rPr>
              <w:t>The Chief Financial Officer will review the IFS and the AFS together with the Provincial Treasury task team.</w:t>
            </w:r>
          </w:p>
        </w:tc>
        <w:tc>
          <w:tcPr>
            <w:tcW w:w="1984" w:type="dxa"/>
            <w:gridSpan w:val="2"/>
          </w:tcPr>
          <w:p w:rsidR="0008779F" w:rsidRDefault="00252477" w:rsidP="00252477">
            <w:pPr>
              <w:rPr>
                <w:rFonts w:cs="Arial"/>
                <w:szCs w:val="22"/>
              </w:rPr>
            </w:pPr>
            <w:r>
              <w:rPr>
                <w:rFonts w:cs="Arial"/>
                <w:szCs w:val="22"/>
              </w:rPr>
              <w:t>Chief Financial Officer</w:t>
            </w:r>
          </w:p>
          <w:p w:rsidR="00252477" w:rsidRDefault="00252477" w:rsidP="00252477">
            <w:pPr>
              <w:rPr>
                <w:rFonts w:cs="Arial"/>
                <w:szCs w:val="22"/>
              </w:rPr>
            </w:pPr>
          </w:p>
          <w:p w:rsidR="00252477" w:rsidRDefault="00252477" w:rsidP="00252477">
            <w:pPr>
              <w:rPr>
                <w:rFonts w:cs="Arial"/>
                <w:szCs w:val="22"/>
              </w:rPr>
            </w:pPr>
            <w:r>
              <w:rPr>
                <w:rFonts w:cs="Arial"/>
                <w:szCs w:val="22"/>
              </w:rPr>
              <w:t>Provincial Treasury</w:t>
            </w:r>
          </w:p>
          <w:p w:rsidR="00252477" w:rsidRDefault="00252477" w:rsidP="00252477">
            <w:pPr>
              <w:rPr>
                <w:rFonts w:cs="Arial"/>
                <w:szCs w:val="22"/>
              </w:rPr>
            </w:pPr>
          </w:p>
          <w:p w:rsidR="00252477" w:rsidRDefault="00252477" w:rsidP="00252477">
            <w:pPr>
              <w:rPr>
                <w:rFonts w:cs="Arial"/>
                <w:szCs w:val="22"/>
              </w:rPr>
            </w:pPr>
            <w:r>
              <w:rPr>
                <w:rFonts w:cs="Arial"/>
                <w:szCs w:val="22"/>
              </w:rPr>
              <w:t>AGSA</w:t>
            </w:r>
          </w:p>
          <w:p w:rsidR="00252477" w:rsidRDefault="00252477" w:rsidP="00252477">
            <w:pPr>
              <w:rPr>
                <w:rFonts w:cs="Arial"/>
                <w:szCs w:val="22"/>
              </w:rPr>
            </w:pPr>
          </w:p>
          <w:p w:rsidR="00252477" w:rsidRDefault="00252477" w:rsidP="00252477">
            <w:pPr>
              <w:rPr>
                <w:rFonts w:cs="Arial"/>
                <w:szCs w:val="22"/>
              </w:rPr>
            </w:pPr>
          </w:p>
        </w:tc>
        <w:tc>
          <w:tcPr>
            <w:tcW w:w="1560" w:type="dxa"/>
          </w:tcPr>
          <w:p w:rsidR="0008779F" w:rsidRDefault="00252477" w:rsidP="00252477">
            <w:pPr>
              <w:rPr>
                <w:rFonts w:cs="Arial"/>
              </w:rPr>
            </w:pPr>
            <w:r>
              <w:rPr>
                <w:rFonts w:cs="Arial"/>
              </w:rPr>
              <w:t>31 March 2016</w:t>
            </w:r>
          </w:p>
          <w:p w:rsidR="00252477" w:rsidRDefault="00252477" w:rsidP="00252477">
            <w:pPr>
              <w:rPr>
                <w:rFonts w:cs="Arial"/>
              </w:rPr>
            </w:pPr>
          </w:p>
          <w:p w:rsidR="00252477" w:rsidRDefault="00252477" w:rsidP="00252477">
            <w:pPr>
              <w:rPr>
                <w:rFonts w:cs="Arial"/>
              </w:rPr>
            </w:pPr>
            <w:r>
              <w:rPr>
                <w:rFonts w:cs="Arial"/>
              </w:rPr>
              <w:t>31 July 2016</w:t>
            </w:r>
          </w:p>
        </w:tc>
        <w:tc>
          <w:tcPr>
            <w:tcW w:w="1984" w:type="dxa"/>
          </w:tcPr>
          <w:p w:rsidR="00CD7E14" w:rsidRPr="00EE6237" w:rsidRDefault="00CD7E14" w:rsidP="00CD7E14">
            <w:pPr>
              <w:pStyle w:val="NormalWeb"/>
              <w:rPr>
                <w:rFonts w:ascii="Arial" w:hAnsi="Arial" w:cs="Arial"/>
                <w:sz w:val="22"/>
                <w:szCs w:val="22"/>
                <w:lang w:val="en-ZA"/>
              </w:rPr>
            </w:pPr>
            <w:r w:rsidRPr="00CD7E14">
              <w:rPr>
                <w:rFonts w:cs="Arial"/>
                <w:sz w:val="20"/>
                <w:szCs w:val="22"/>
              </w:rPr>
              <w:t>Lack of independent checking and reviews to ensure that approved budgets are correctly presented in the financial statements</w:t>
            </w:r>
            <w:r>
              <w:rPr>
                <w:rFonts w:cs="Arial"/>
                <w:sz w:val="20"/>
                <w:szCs w:val="22"/>
              </w:rPr>
              <w:t>.</w:t>
            </w:r>
          </w:p>
          <w:p w:rsidR="0008779F" w:rsidRDefault="0008779F" w:rsidP="00CD7E14">
            <w:pPr>
              <w:rPr>
                <w:rFonts w:cs="Arial"/>
              </w:rPr>
            </w:pPr>
          </w:p>
        </w:tc>
      </w:tr>
      <w:tr w:rsidR="00252477" w:rsidTr="00A85035">
        <w:trPr>
          <w:cantSplit/>
          <w:trHeight w:val="8359"/>
        </w:trPr>
        <w:tc>
          <w:tcPr>
            <w:tcW w:w="933" w:type="dxa"/>
            <w:gridSpan w:val="2"/>
            <w:textDirection w:val="btLr"/>
          </w:tcPr>
          <w:p w:rsidR="00252477" w:rsidRPr="004A11FB" w:rsidRDefault="00252477" w:rsidP="00252477">
            <w:pPr>
              <w:ind w:left="113" w:right="113"/>
              <w:jc w:val="center"/>
              <w:rPr>
                <w:rFonts w:cs="Arial"/>
                <w:b/>
                <w:szCs w:val="22"/>
              </w:rPr>
            </w:pPr>
            <w:r>
              <w:rPr>
                <w:rFonts w:cs="Arial"/>
                <w:b/>
                <w:szCs w:val="22"/>
              </w:rPr>
              <w:lastRenderedPageBreak/>
              <w:t>109-110</w:t>
            </w:r>
          </w:p>
        </w:tc>
        <w:tc>
          <w:tcPr>
            <w:tcW w:w="1585" w:type="dxa"/>
            <w:gridSpan w:val="2"/>
          </w:tcPr>
          <w:p w:rsidR="00CD7E14" w:rsidRDefault="00CD7E14" w:rsidP="00252477">
            <w:pPr>
              <w:rPr>
                <w:rFonts w:asciiTheme="majorHAnsi" w:hAnsiTheme="majorHAnsi" w:cs="Arial"/>
                <w:szCs w:val="22"/>
              </w:rPr>
            </w:pPr>
          </w:p>
          <w:p w:rsidR="00CD7E14" w:rsidRDefault="00CD7E14" w:rsidP="00252477">
            <w:pPr>
              <w:rPr>
                <w:rFonts w:asciiTheme="majorHAnsi" w:hAnsiTheme="majorHAnsi" w:cs="Arial"/>
                <w:szCs w:val="22"/>
              </w:rPr>
            </w:pPr>
          </w:p>
          <w:p w:rsidR="00CD7E14" w:rsidRDefault="00CD7E14" w:rsidP="00252477">
            <w:pPr>
              <w:rPr>
                <w:rFonts w:asciiTheme="majorHAnsi" w:hAnsiTheme="majorHAnsi" w:cs="Arial"/>
                <w:szCs w:val="22"/>
              </w:rPr>
            </w:pPr>
          </w:p>
          <w:p w:rsidR="00CD7E14" w:rsidRDefault="00CD7E14" w:rsidP="00252477">
            <w:pPr>
              <w:rPr>
                <w:rFonts w:asciiTheme="majorHAnsi" w:hAnsiTheme="majorHAnsi" w:cs="Arial"/>
                <w:szCs w:val="22"/>
              </w:rPr>
            </w:pPr>
          </w:p>
          <w:p w:rsidR="00CD7E14" w:rsidRDefault="00CD7E14" w:rsidP="00252477">
            <w:pPr>
              <w:rPr>
                <w:rFonts w:asciiTheme="majorHAnsi" w:hAnsiTheme="majorHAnsi" w:cs="Arial"/>
                <w:szCs w:val="22"/>
              </w:rPr>
            </w:pPr>
          </w:p>
          <w:p w:rsidR="00CD7E14" w:rsidRDefault="00CD7E14" w:rsidP="00252477">
            <w:pPr>
              <w:rPr>
                <w:rFonts w:asciiTheme="majorHAnsi" w:hAnsiTheme="majorHAnsi" w:cs="Arial"/>
                <w:szCs w:val="22"/>
              </w:rPr>
            </w:pPr>
          </w:p>
          <w:p w:rsidR="00252477" w:rsidRPr="00DD255E" w:rsidRDefault="00252477" w:rsidP="00252477">
            <w:pPr>
              <w:rPr>
                <w:rFonts w:asciiTheme="majorHAnsi" w:hAnsiTheme="majorHAnsi" w:cs="Arial"/>
                <w:szCs w:val="22"/>
              </w:rPr>
            </w:pPr>
            <w:r>
              <w:rPr>
                <w:rFonts w:asciiTheme="majorHAnsi" w:hAnsiTheme="majorHAnsi" w:cs="Arial"/>
                <w:szCs w:val="22"/>
              </w:rPr>
              <w:t>Co.3 – AFS: High level review of financial statements submitted for audit purposes (EX.6)</w:t>
            </w:r>
          </w:p>
        </w:tc>
        <w:tc>
          <w:tcPr>
            <w:tcW w:w="3686" w:type="dxa"/>
            <w:gridSpan w:val="2"/>
          </w:tcPr>
          <w:p w:rsidR="00CD7E14" w:rsidRDefault="00CD7E14" w:rsidP="00252477">
            <w:pPr>
              <w:rPr>
                <w:rFonts w:asciiTheme="majorHAnsi" w:hAnsiTheme="majorHAnsi" w:cs="Arial"/>
                <w:szCs w:val="22"/>
              </w:rPr>
            </w:pPr>
          </w:p>
          <w:p w:rsidR="00CD7E14" w:rsidRDefault="00CD7E14" w:rsidP="00252477">
            <w:pPr>
              <w:rPr>
                <w:rFonts w:asciiTheme="majorHAnsi" w:hAnsiTheme="majorHAnsi" w:cs="Arial"/>
                <w:szCs w:val="22"/>
              </w:rPr>
            </w:pPr>
          </w:p>
          <w:p w:rsidR="00CD7E14" w:rsidRDefault="00CD7E14" w:rsidP="00252477">
            <w:pPr>
              <w:rPr>
                <w:rFonts w:asciiTheme="majorHAnsi" w:hAnsiTheme="majorHAnsi" w:cs="Arial"/>
                <w:szCs w:val="22"/>
              </w:rPr>
            </w:pPr>
          </w:p>
          <w:p w:rsidR="00CD7E14" w:rsidRDefault="00CD7E14" w:rsidP="00252477">
            <w:pPr>
              <w:rPr>
                <w:rFonts w:asciiTheme="majorHAnsi" w:hAnsiTheme="majorHAnsi" w:cs="Arial"/>
                <w:szCs w:val="22"/>
              </w:rPr>
            </w:pPr>
          </w:p>
          <w:p w:rsidR="00CD7E14" w:rsidRDefault="00CD7E14" w:rsidP="00252477">
            <w:pPr>
              <w:rPr>
                <w:rFonts w:asciiTheme="majorHAnsi" w:hAnsiTheme="majorHAnsi" w:cs="Arial"/>
                <w:szCs w:val="22"/>
              </w:rPr>
            </w:pPr>
          </w:p>
          <w:p w:rsidR="00CD7E14" w:rsidRDefault="00CD7E14" w:rsidP="00252477">
            <w:pPr>
              <w:rPr>
                <w:rFonts w:asciiTheme="majorHAnsi" w:hAnsiTheme="majorHAnsi" w:cs="Arial"/>
                <w:szCs w:val="22"/>
              </w:rPr>
            </w:pPr>
          </w:p>
          <w:p w:rsidR="00252477" w:rsidRPr="00553F6E" w:rsidRDefault="00252477" w:rsidP="00252477">
            <w:pPr>
              <w:rPr>
                <w:rFonts w:asciiTheme="majorHAnsi" w:hAnsiTheme="majorHAnsi" w:cs="Arial"/>
                <w:szCs w:val="22"/>
              </w:rPr>
            </w:pPr>
            <w:r w:rsidRPr="00553F6E">
              <w:rPr>
                <w:rFonts w:asciiTheme="majorHAnsi" w:hAnsiTheme="majorHAnsi" w:cs="Arial"/>
                <w:szCs w:val="22"/>
              </w:rPr>
              <w:t>The following errors were noted on the financial statements presented to Auditor General for audit purposes.</w:t>
            </w:r>
          </w:p>
          <w:p w:rsidR="00252477" w:rsidRPr="00553F6E" w:rsidRDefault="00252477" w:rsidP="00252477">
            <w:pPr>
              <w:rPr>
                <w:rFonts w:asciiTheme="majorHAnsi" w:hAnsiTheme="majorHAnsi" w:cs="Arial"/>
                <w:szCs w:val="22"/>
              </w:rPr>
            </w:pPr>
            <w:r w:rsidRPr="00553F6E">
              <w:rPr>
                <w:rFonts w:asciiTheme="majorHAnsi" w:hAnsiTheme="majorHAnsi" w:cs="Arial"/>
                <w:szCs w:val="22"/>
              </w:rPr>
              <w:t>(1) Appropriation Statement: Percentage errors on the statements.</w:t>
            </w:r>
          </w:p>
          <w:p w:rsidR="00252477" w:rsidRPr="00553F6E" w:rsidRDefault="00252477" w:rsidP="00252477">
            <w:pPr>
              <w:rPr>
                <w:rFonts w:asciiTheme="majorHAnsi" w:hAnsiTheme="majorHAnsi" w:cs="Arial"/>
                <w:szCs w:val="22"/>
              </w:rPr>
            </w:pPr>
            <w:r w:rsidRPr="00553F6E">
              <w:rPr>
                <w:rFonts w:asciiTheme="majorHAnsi" w:hAnsiTheme="majorHAnsi" w:cs="Arial"/>
                <w:szCs w:val="22"/>
              </w:rPr>
              <w:t>(2) Note 11 of financial statements: Present value of unfunded obligation at year end is disclosed as (2014) R137 300 instead of R1 373 000.</w:t>
            </w:r>
          </w:p>
          <w:p w:rsidR="00252477" w:rsidRPr="00553F6E" w:rsidRDefault="00252477" w:rsidP="00252477">
            <w:pPr>
              <w:rPr>
                <w:rFonts w:asciiTheme="majorHAnsi" w:hAnsiTheme="majorHAnsi" w:cs="Arial"/>
                <w:szCs w:val="22"/>
              </w:rPr>
            </w:pPr>
            <w:r w:rsidRPr="00553F6E">
              <w:rPr>
                <w:rFonts w:asciiTheme="majorHAnsi" w:hAnsiTheme="majorHAnsi" w:cs="Arial"/>
                <w:szCs w:val="22"/>
              </w:rPr>
              <w:t xml:space="preserve">(3) Note 18 of financial statements: The presentation note is incorrectly disclosed as it </w:t>
            </w:r>
            <w:proofErr w:type="gramStart"/>
            <w:r w:rsidRPr="00553F6E">
              <w:rPr>
                <w:rFonts w:asciiTheme="majorHAnsi" w:hAnsiTheme="majorHAnsi" w:cs="Arial"/>
                <w:szCs w:val="22"/>
              </w:rPr>
              <w:t>exclude</w:t>
            </w:r>
            <w:proofErr w:type="gramEnd"/>
            <w:r w:rsidRPr="00553F6E">
              <w:rPr>
                <w:rFonts w:asciiTheme="majorHAnsi" w:hAnsiTheme="majorHAnsi" w:cs="Arial"/>
                <w:szCs w:val="22"/>
              </w:rPr>
              <w:t xml:space="preserve"> the remunerations of Sec.57 appointees. Management must ensure that they separate the disclosure for GRAP and MFMA sec 124(1)(c).</w:t>
            </w:r>
          </w:p>
          <w:p w:rsidR="00252477" w:rsidRPr="00553F6E" w:rsidRDefault="00252477" w:rsidP="00252477">
            <w:pPr>
              <w:rPr>
                <w:rFonts w:asciiTheme="majorHAnsi" w:hAnsiTheme="majorHAnsi" w:cs="Arial"/>
                <w:szCs w:val="22"/>
              </w:rPr>
            </w:pPr>
            <w:r w:rsidRPr="00553F6E">
              <w:rPr>
                <w:rFonts w:asciiTheme="majorHAnsi" w:hAnsiTheme="majorHAnsi" w:cs="Arial"/>
                <w:szCs w:val="22"/>
              </w:rPr>
              <w:t xml:space="preserve">(4) Disclosure note 30: Prior period error - Overstatement of Property, plant and equipment. Copy and past paragraph was used resulting to incorrect disclosure. </w:t>
            </w:r>
          </w:p>
          <w:p w:rsidR="00252477" w:rsidRPr="00553F6E" w:rsidRDefault="00252477" w:rsidP="00252477">
            <w:pPr>
              <w:rPr>
                <w:rFonts w:asciiTheme="majorHAnsi" w:hAnsiTheme="majorHAnsi" w:cs="Arial"/>
                <w:szCs w:val="22"/>
              </w:rPr>
            </w:pPr>
            <w:r w:rsidRPr="00553F6E">
              <w:rPr>
                <w:rFonts w:asciiTheme="majorHAnsi" w:hAnsiTheme="majorHAnsi" w:cs="Arial"/>
                <w:szCs w:val="22"/>
              </w:rPr>
              <w:t>(5) Disclosure note 30: Prior period error - The correction of the error(s) results in adjustments as follows: The statement Property, Plant and Equipment should read as Statement of Financial Position.</w:t>
            </w:r>
          </w:p>
          <w:p w:rsidR="00252477" w:rsidRPr="00553F6E" w:rsidRDefault="00252477" w:rsidP="00252477">
            <w:pPr>
              <w:rPr>
                <w:rFonts w:asciiTheme="majorHAnsi" w:hAnsiTheme="majorHAnsi" w:cs="Arial"/>
                <w:szCs w:val="22"/>
              </w:rPr>
            </w:pPr>
            <w:r w:rsidRPr="00553F6E">
              <w:rPr>
                <w:rFonts w:asciiTheme="majorHAnsi" w:hAnsiTheme="majorHAnsi" w:cs="Arial"/>
                <w:szCs w:val="22"/>
              </w:rPr>
              <w:t>(6) Management did not include a disclosure note for Reclassification.</w:t>
            </w:r>
          </w:p>
          <w:p w:rsidR="00252477" w:rsidRPr="00553F6E" w:rsidRDefault="00252477" w:rsidP="00252477">
            <w:pPr>
              <w:rPr>
                <w:rFonts w:asciiTheme="majorHAnsi" w:hAnsiTheme="majorHAnsi" w:cs="Arial"/>
                <w:szCs w:val="22"/>
              </w:rPr>
            </w:pPr>
            <w:r w:rsidRPr="00553F6E">
              <w:rPr>
                <w:rFonts w:asciiTheme="majorHAnsi" w:hAnsiTheme="majorHAnsi" w:cs="Arial"/>
                <w:szCs w:val="22"/>
              </w:rPr>
              <w:t>(7) Disclosure note 27: The note is for Commitments, management must disclosed Leases separately </w:t>
            </w:r>
          </w:p>
          <w:p w:rsidR="00252477" w:rsidRPr="00553F6E" w:rsidRDefault="00252477" w:rsidP="00252477">
            <w:pPr>
              <w:rPr>
                <w:rFonts w:asciiTheme="majorHAnsi" w:hAnsiTheme="majorHAnsi" w:cs="Arial"/>
                <w:szCs w:val="22"/>
              </w:rPr>
            </w:pPr>
            <w:r w:rsidRPr="00553F6E">
              <w:rPr>
                <w:rFonts w:asciiTheme="majorHAnsi" w:hAnsiTheme="majorHAnsi" w:cs="Arial"/>
                <w:szCs w:val="22"/>
              </w:rPr>
              <w:t>(8) Management did not disclose the disclosure note for Related Party.</w:t>
            </w:r>
          </w:p>
          <w:p w:rsidR="00252477" w:rsidRPr="00553F6E" w:rsidRDefault="00252477" w:rsidP="00252477">
            <w:pPr>
              <w:rPr>
                <w:rFonts w:asciiTheme="majorHAnsi" w:hAnsiTheme="majorHAnsi" w:cs="Arial"/>
                <w:szCs w:val="22"/>
              </w:rPr>
            </w:pPr>
            <w:r w:rsidRPr="00553F6E">
              <w:rPr>
                <w:rFonts w:asciiTheme="majorHAnsi" w:hAnsiTheme="majorHAnsi" w:cs="Arial"/>
                <w:szCs w:val="22"/>
              </w:rPr>
              <w:t xml:space="preserve">(9) Disclosure note 28: Management did not indicate if an amount of R93 254 is </w:t>
            </w:r>
            <w:proofErr w:type="spellStart"/>
            <w:r w:rsidRPr="00553F6E">
              <w:rPr>
                <w:rFonts w:asciiTheme="majorHAnsi" w:hAnsiTheme="majorHAnsi" w:cs="Arial"/>
                <w:szCs w:val="22"/>
              </w:rPr>
              <w:t>contigent</w:t>
            </w:r>
            <w:proofErr w:type="spellEnd"/>
            <w:r w:rsidRPr="00553F6E">
              <w:rPr>
                <w:rFonts w:asciiTheme="majorHAnsi" w:hAnsiTheme="majorHAnsi" w:cs="Arial"/>
                <w:szCs w:val="22"/>
              </w:rPr>
              <w:t xml:space="preserve"> liability. Also it was noted that the comparative figures are not included on the AFS.</w:t>
            </w:r>
          </w:p>
          <w:p w:rsidR="00252477" w:rsidRDefault="00252477" w:rsidP="00252477">
            <w:pPr>
              <w:rPr>
                <w:rFonts w:cs="Arial"/>
                <w:szCs w:val="22"/>
              </w:rPr>
            </w:pPr>
            <w:r w:rsidRPr="00553F6E">
              <w:rPr>
                <w:rFonts w:asciiTheme="majorHAnsi" w:hAnsiTheme="majorHAnsi" w:cs="Arial"/>
                <w:szCs w:val="22"/>
              </w:rPr>
              <w:t>(10) Cash Flow Statement: The preparation of the statement is not consistent with the previous year audited and presented. Current year cash flow statement is not entity specific (</w:t>
            </w:r>
            <w:proofErr w:type="spellStart"/>
            <w:r w:rsidRPr="00553F6E">
              <w:rPr>
                <w:rFonts w:asciiTheme="majorHAnsi" w:hAnsiTheme="majorHAnsi" w:cs="Arial"/>
                <w:szCs w:val="22"/>
              </w:rPr>
              <w:t>i.e</w:t>
            </w:r>
            <w:proofErr w:type="spellEnd"/>
            <w:r>
              <w:rPr>
                <w:rFonts w:asciiTheme="majorHAnsi" w:hAnsiTheme="majorHAnsi" w:cs="Arial"/>
                <w:szCs w:val="22"/>
              </w:rPr>
              <w:t xml:space="preserve"> </w:t>
            </w:r>
            <w:r w:rsidRPr="00553F6E">
              <w:rPr>
                <w:rFonts w:asciiTheme="majorHAnsi" w:hAnsiTheme="majorHAnsi" w:cs="Arial"/>
                <w:szCs w:val="22"/>
              </w:rPr>
              <w:t xml:space="preserve"> Compensation of Employees is presented as Suppliers and Grants are included as Sales of goods and services).</w:t>
            </w:r>
          </w:p>
        </w:tc>
        <w:tc>
          <w:tcPr>
            <w:tcW w:w="3260" w:type="dxa"/>
          </w:tcPr>
          <w:p w:rsidR="00CD7E14" w:rsidRDefault="00CD7E14" w:rsidP="00252477">
            <w:pPr>
              <w:rPr>
                <w:rFonts w:cs="Arial"/>
                <w:szCs w:val="22"/>
              </w:rPr>
            </w:pPr>
          </w:p>
          <w:p w:rsidR="00CD7E14" w:rsidRDefault="00CD7E14" w:rsidP="00252477">
            <w:pPr>
              <w:rPr>
                <w:rFonts w:cs="Arial"/>
                <w:szCs w:val="22"/>
              </w:rPr>
            </w:pPr>
          </w:p>
          <w:p w:rsidR="00CD7E14" w:rsidRDefault="00CD7E14" w:rsidP="00252477">
            <w:pPr>
              <w:rPr>
                <w:rFonts w:cs="Arial"/>
                <w:szCs w:val="22"/>
              </w:rPr>
            </w:pPr>
          </w:p>
          <w:p w:rsidR="00CD7E14" w:rsidRDefault="00CD7E14" w:rsidP="00252477">
            <w:pPr>
              <w:rPr>
                <w:rFonts w:cs="Arial"/>
                <w:szCs w:val="22"/>
              </w:rPr>
            </w:pPr>
          </w:p>
          <w:p w:rsidR="00CD7E14" w:rsidRDefault="00CD7E14" w:rsidP="00252477">
            <w:pPr>
              <w:rPr>
                <w:rFonts w:cs="Arial"/>
                <w:szCs w:val="22"/>
              </w:rPr>
            </w:pPr>
          </w:p>
          <w:p w:rsidR="00CD7E14" w:rsidRDefault="00CD7E14" w:rsidP="00252477">
            <w:pPr>
              <w:rPr>
                <w:rFonts w:cs="Arial"/>
                <w:szCs w:val="22"/>
              </w:rPr>
            </w:pPr>
          </w:p>
          <w:p w:rsidR="00252477" w:rsidRDefault="00252477" w:rsidP="00252477">
            <w:pPr>
              <w:rPr>
                <w:rFonts w:cs="Arial"/>
                <w:szCs w:val="22"/>
              </w:rPr>
            </w:pPr>
            <w:r>
              <w:rPr>
                <w:rFonts w:cs="Arial"/>
                <w:szCs w:val="22"/>
              </w:rPr>
              <w:t>The Chief Financial Officer will review the IFS and the AFS together with the Provincial Treasury task team.</w:t>
            </w:r>
          </w:p>
        </w:tc>
        <w:tc>
          <w:tcPr>
            <w:tcW w:w="1984" w:type="dxa"/>
            <w:gridSpan w:val="2"/>
          </w:tcPr>
          <w:p w:rsidR="00CD7E14" w:rsidRDefault="00CD7E14" w:rsidP="00252477">
            <w:pPr>
              <w:rPr>
                <w:rFonts w:cs="Arial"/>
                <w:szCs w:val="22"/>
              </w:rPr>
            </w:pPr>
          </w:p>
          <w:p w:rsidR="00CD7E14" w:rsidRDefault="00CD7E14" w:rsidP="00252477">
            <w:pPr>
              <w:rPr>
                <w:rFonts w:cs="Arial"/>
                <w:szCs w:val="22"/>
              </w:rPr>
            </w:pPr>
          </w:p>
          <w:p w:rsidR="00CD7E14" w:rsidRDefault="00CD7E14" w:rsidP="00252477">
            <w:pPr>
              <w:rPr>
                <w:rFonts w:cs="Arial"/>
                <w:szCs w:val="22"/>
              </w:rPr>
            </w:pPr>
          </w:p>
          <w:p w:rsidR="00CD7E14" w:rsidRDefault="00CD7E14" w:rsidP="00252477">
            <w:pPr>
              <w:rPr>
                <w:rFonts w:cs="Arial"/>
                <w:szCs w:val="22"/>
              </w:rPr>
            </w:pPr>
          </w:p>
          <w:p w:rsidR="00CD7E14" w:rsidRDefault="00CD7E14" w:rsidP="00252477">
            <w:pPr>
              <w:rPr>
                <w:rFonts w:cs="Arial"/>
                <w:szCs w:val="22"/>
              </w:rPr>
            </w:pPr>
          </w:p>
          <w:p w:rsidR="00CD7E14" w:rsidRDefault="00CD7E14" w:rsidP="00252477">
            <w:pPr>
              <w:rPr>
                <w:rFonts w:cs="Arial"/>
                <w:szCs w:val="22"/>
              </w:rPr>
            </w:pPr>
          </w:p>
          <w:p w:rsidR="00252477" w:rsidRDefault="00252477" w:rsidP="00252477">
            <w:pPr>
              <w:rPr>
                <w:rFonts w:cs="Arial"/>
                <w:szCs w:val="22"/>
              </w:rPr>
            </w:pPr>
            <w:r>
              <w:rPr>
                <w:rFonts w:cs="Arial"/>
                <w:szCs w:val="22"/>
              </w:rPr>
              <w:t>Chief Financial Officer</w:t>
            </w:r>
          </w:p>
          <w:p w:rsidR="00252477" w:rsidRDefault="00252477" w:rsidP="00252477">
            <w:pPr>
              <w:rPr>
                <w:rFonts w:cs="Arial"/>
                <w:szCs w:val="22"/>
              </w:rPr>
            </w:pPr>
          </w:p>
          <w:p w:rsidR="00252477" w:rsidRDefault="00252477" w:rsidP="00252477">
            <w:pPr>
              <w:rPr>
                <w:rFonts w:cs="Arial"/>
                <w:szCs w:val="22"/>
              </w:rPr>
            </w:pPr>
            <w:r>
              <w:rPr>
                <w:rFonts w:cs="Arial"/>
                <w:szCs w:val="22"/>
              </w:rPr>
              <w:t>Provincial Treasury</w:t>
            </w:r>
          </w:p>
          <w:p w:rsidR="00252477" w:rsidRDefault="00252477" w:rsidP="00252477">
            <w:pPr>
              <w:rPr>
                <w:rFonts w:cs="Arial"/>
                <w:szCs w:val="22"/>
              </w:rPr>
            </w:pPr>
          </w:p>
          <w:p w:rsidR="00252477" w:rsidRDefault="00252477" w:rsidP="00252477">
            <w:pPr>
              <w:rPr>
                <w:rFonts w:cs="Arial"/>
                <w:szCs w:val="22"/>
              </w:rPr>
            </w:pPr>
            <w:r>
              <w:rPr>
                <w:rFonts w:cs="Arial"/>
                <w:szCs w:val="22"/>
              </w:rPr>
              <w:t>AGSA</w:t>
            </w:r>
          </w:p>
          <w:p w:rsidR="00252477" w:rsidRDefault="00252477" w:rsidP="00252477">
            <w:pPr>
              <w:rPr>
                <w:rFonts w:cs="Arial"/>
                <w:szCs w:val="22"/>
              </w:rPr>
            </w:pPr>
          </w:p>
          <w:p w:rsidR="00252477" w:rsidRDefault="00252477" w:rsidP="00252477">
            <w:pPr>
              <w:rPr>
                <w:rFonts w:cs="Arial"/>
                <w:szCs w:val="22"/>
              </w:rPr>
            </w:pPr>
          </w:p>
        </w:tc>
        <w:tc>
          <w:tcPr>
            <w:tcW w:w="1560" w:type="dxa"/>
          </w:tcPr>
          <w:p w:rsidR="00CD7E14" w:rsidRDefault="00CD7E14" w:rsidP="00252477">
            <w:pPr>
              <w:rPr>
                <w:rFonts w:cs="Arial"/>
              </w:rPr>
            </w:pPr>
          </w:p>
          <w:p w:rsidR="00CD7E14" w:rsidRDefault="00CD7E14" w:rsidP="00252477">
            <w:pPr>
              <w:rPr>
                <w:rFonts w:cs="Arial"/>
              </w:rPr>
            </w:pPr>
          </w:p>
          <w:p w:rsidR="00CD7E14" w:rsidRDefault="00CD7E14" w:rsidP="00252477">
            <w:pPr>
              <w:rPr>
                <w:rFonts w:cs="Arial"/>
              </w:rPr>
            </w:pPr>
          </w:p>
          <w:p w:rsidR="00CD7E14" w:rsidRDefault="00CD7E14" w:rsidP="00252477">
            <w:pPr>
              <w:rPr>
                <w:rFonts w:cs="Arial"/>
              </w:rPr>
            </w:pPr>
          </w:p>
          <w:p w:rsidR="00CD7E14" w:rsidRDefault="00CD7E14" w:rsidP="00252477">
            <w:pPr>
              <w:rPr>
                <w:rFonts w:cs="Arial"/>
              </w:rPr>
            </w:pPr>
          </w:p>
          <w:p w:rsidR="00CD7E14" w:rsidRDefault="00CD7E14" w:rsidP="00252477">
            <w:pPr>
              <w:rPr>
                <w:rFonts w:cs="Arial"/>
              </w:rPr>
            </w:pPr>
          </w:p>
          <w:p w:rsidR="00252477" w:rsidRDefault="00252477" w:rsidP="00252477">
            <w:pPr>
              <w:rPr>
                <w:rFonts w:cs="Arial"/>
              </w:rPr>
            </w:pPr>
            <w:r>
              <w:rPr>
                <w:rFonts w:cs="Arial"/>
              </w:rPr>
              <w:t>31 March 2016</w:t>
            </w:r>
          </w:p>
          <w:p w:rsidR="00252477" w:rsidRDefault="00252477" w:rsidP="00252477">
            <w:pPr>
              <w:rPr>
                <w:rFonts w:cs="Arial"/>
              </w:rPr>
            </w:pPr>
          </w:p>
          <w:p w:rsidR="00252477" w:rsidRDefault="00252477" w:rsidP="00252477">
            <w:pPr>
              <w:rPr>
                <w:rFonts w:cs="Arial"/>
              </w:rPr>
            </w:pPr>
            <w:r>
              <w:rPr>
                <w:rFonts w:cs="Arial"/>
              </w:rPr>
              <w:t>31 July 2016</w:t>
            </w:r>
          </w:p>
        </w:tc>
        <w:tc>
          <w:tcPr>
            <w:tcW w:w="1984" w:type="dxa"/>
          </w:tcPr>
          <w:p w:rsidR="00252477" w:rsidRDefault="00252477" w:rsidP="00252477">
            <w:pPr>
              <w:jc w:val="center"/>
              <w:rPr>
                <w:rFonts w:cs="Arial"/>
              </w:rPr>
            </w:pPr>
          </w:p>
          <w:p w:rsidR="00CD7E14" w:rsidRDefault="00CD7E14" w:rsidP="00252477">
            <w:pPr>
              <w:jc w:val="center"/>
              <w:rPr>
                <w:rFonts w:cs="Arial"/>
              </w:rPr>
            </w:pPr>
          </w:p>
          <w:p w:rsidR="00CD7E14" w:rsidRDefault="00CD7E14" w:rsidP="00252477">
            <w:pPr>
              <w:jc w:val="center"/>
              <w:rPr>
                <w:rFonts w:cs="Arial"/>
              </w:rPr>
            </w:pPr>
          </w:p>
          <w:p w:rsidR="00CD7E14" w:rsidRDefault="00CD7E14" w:rsidP="00252477">
            <w:pPr>
              <w:jc w:val="center"/>
              <w:rPr>
                <w:rFonts w:cs="Arial"/>
              </w:rPr>
            </w:pPr>
          </w:p>
          <w:p w:rsidR="00CD7E14" w:rsidRDefault="00CD7E14" w:rsidP="00252477">
            <w:pPr>
              <w:jc w:val="center"/>
              <w:rPr>
                <w:rFonts w:cs="Arial"/>
              </w:rPr>
            </w:pPr>
          </w:p>
          <w:p w:rsidR="00CD7E14" w:rsidRDefault="00CD7E14" w:rsidP="00252477">
            <w:pPr>
              <w:jc w:val="center"/>
              <w:rPr>
                <w:rFonts w:cs="Arial"/>
              </w:rPr>
            </w:pPr>
          </w:p>
          <w:p w:rsidR="00CD7E14" w:rsidRDefault="00CD7E14" w:rsidP="00CD7E14">
            <w:pPr>
              <w:rPr>
                <w:rFonts w:cs="Arial"/>
              </w:rPr>
            </w:pPr>
            <w:r w:rsidRPr="00CD7E14">
              <w:rPr>
                <w:rFonts w:cs="Arial"/>
                <w:szCs w:val="22"/>
              </w:rPr>
              <w:t>Lack of proper review of Financial Statement submitted for audit purposes by management and service provider appointed to review the financial statements</w:t>
            </w:r>
            <w:r>
              <w:rPr>
                <w:rFonts w:cs="Arial"/>
                <w:szCs w:val="22"/>
              </w:rPr>
              <w:t>.</w:t>
            </w:r>
          </w:p>
        </w:tc>
      </w:tr>
      <w:tr w:rsidR="00252477" w:rsidTr="00A85035">
        <w:trPr>
          <w:cantSplit/>
          <w:trHeight w:val="1134"/>
        </w:trPr>
        <w:tc>
          <w:tcPr>
            <w:tcW w:w="933" w:type="dxa"/>
            <w:gridSpan w:val="2"/>
            <w:textDirection w:val="btLr"/>
          </w:tcPr>
          <w:p w:rsidR="00252477" w:rsidRDefault="00252477" w:rsidP="00252477">
            <w:pPr>
              <w:ind w:left="113" w:right="113"/>
              <w:jc w:val="center"/>
              <w:rPr>
                <w:rFonts w:cs="Arial"/>
                <w:b/>
              </w:rPr>
            </w:pPr>
            <w:r>
              <w:rPr>
                <w:rFonts w:cs="Arial"/>
                <w:b/>
              </w:rPr>
              <w:lastRenderedPageBreak/>
              <w:t>111-112</w:t>
            </w:r>
          </w:p>
        </w:tc>
        <w:tc>
          <w:tcPr>
            <w:tcW w:w="1585" w:type="dxa"/>
            <w:gridSpan w:val="2"/>
          </w:tcPr>
          <w:p w:rsidR="00252477" w:rsidRPr="00DD255E" w:rsidRDefault="00252477" w:rsidP="00252477">
            <w:pPr>
              <w:rPr>
                <w:rFonts w:asciiTheme="majorHAnsi" w:hAnsiTheme="majorHAnsi" w:cs="Arial"/>
              </w:rPr>
            </w:pPr>
            <w:r>
              <w:rPr>
                <w:rFonts w:asciiTheme="majorHAnsi" w:hAnsiTheme="majorHAnsi" w:cs="Arial"/>
              </w:rPr>
              <w:t>Co.40 – Municipal Public Account  Committee not functioning (EX.44)</w:t>
            </w:r>
          </w:p>
        </w:tc>
        <w:tc>
          <w:tcPr>
            <w:tcW w:w="3686" w:type="dxa"/>
            <w:gridSpan w:val="2"/>
          </w:tcPr>
          <w:p w:rsidR="00252477" w:rsidRPr="00553F6E" w:rsidRDefault="00252477" w:rsidP="00252477">
            <w:pPr>
              <w:pStyle w:val="NormalWeb"/>
              <w:rPr>
                <w:rFonts w:asciiTheme="majorHAnsi" w:hAnsiTheme="majorHAnsi" w:cs="Arial"/>
                <w:sz w:val="20"/>
                <w:szCs w:val="20"/>
              </w:rPr>
            </w:pPr>
            <w:r w:rsidRPr="00553F6E">
              <w:rPr>
                <w:rFonts w:asciiTheme="majorHAnsi" w:hAnsiTheme="majorHAnsi" w:cs="Arial"/>
                <w:sz w:val="20"/>
                <w:szCs w:val="20"/>
              </w:rPr>
              <w:t xml:space="preserve"> Municipal Public Account Committee (MPAC) did not sit during the financial year as no </w:t>
            </w:r>
            <w:proofErr w:type="gramStart"/>
            <w:r w:rsidRPr="00553F6E">
              <w:rPr>
                <w:rFonts w:asciiTheme="majorHAnsi" w:hAnsiTheme="majorHAnsi" w:cs="Arial"/>
                <w:sz w:val="20"/>
                <w:szCs w:val="20"/>
              </w:rPr>
              <w:t>minutes was</w:t>
            </w:r>
            <w:proofErr w:type="gramEnd"/>
            <w:r w:rsidRPr="00553F6E">
              <w:rPr>
                <w:rFonts w:asciiTheme="majorHAnsi" w:hAnsiTheme="majorHAnsi" w:cs="Arial"/>
                <w:sz w:val="20"/>
                <w:szCs w:val="20"/>
              </w:rPr>
              <w:t xml:space="preserve"> provided to the auditors. Furthermore, the investigation report was not overseen by the MPAC.</w:t>
            </w:r>
          </w:p>
          <w:p w:rsidR="00252477" w:rsidRDefault="00252477" w:rsidP="00252477">
            <w:pPr>
              <w:rPr>
                <w:rFonts w:cs="Arial"/>
              </w:rPr>
            </w:pPr>
          </w:p>
        </w:tc>
        <w:tc>
          <w:tcPr>
            <w:tcW w:w="3260" w:type="dxa"/>
          </w:tcPr>
          <w:p w:rsidR="00252477" w:rsidRDefault="00252477" w:rsidP="00252477">
            <w:pPr>
              <w:rPr>
                <w:rFonts w:cs="Arial"/>
              </w:rPr>
            </w:pPr>
            <w:r w:rsidRPr="00252477">
              <w:rPr>
                <w:rFonts w:asciiTheme="majorHAnsi" w:hAnsiTheme="majorHAnsi" w:cs="Arial"/>
              </w:rPr>
              <w:t xml:space="preserve">The Municipal Manager will ensure that the Municipal </w:t>
            </w:r>
            <w:r>
              <w:rPr>
                <w:rFonts w:asciiTheme="majorHAnsi" w:hAnsiTheme="majorHAnsi" w:cs="Arial"/>
              </w:rPr>
              <w:t xml:space="preserve">Public Account Committee </w:t>
            </w:r>
            <w:r w:rsidRPr="00252477">
              <w:rPr>
                <w:rFonts w:asciiTheme="majorHAnsi" w:hAnsiTheme="majorHAnsi" w:cs="Arial"/>
              </w:rPr>
              <w:t>sit</w:t>
            </w:r>
            <w:r>
              <w:rPr>
                <w:rFonts w:asciiTheme="majorHAnsi" w:hAnsiTheme="majorHAnsi" w:cs="Arial"/>
              </w:rPr>
              <w:t>s</w:t>
            </w:r>
            <w:r w:rsidRPr="00252477">
              <w:rPr>
                <w:rFonts w:asciiTheme="majorHAnsi" w:hAnsiTheme="majorHAnsi" w:cs="Arial"/>
              </w:rPr>
              <w:t xml:space="preserve"> and review the investigation reports provided by management and accountability should be held</w:t>
            </w:r>
            <w:r>
              <w:rPr>
                <w:rFonts w:asciiTheme="majorHAnsi" w:hAnsiTheme="majorHAnsi" w:cs="Arial"/>
              </w:rPr>
              <w:t>.</w:t>
            </w:r>
          </w:p>
        </w:tc>
        <w:tc>
          <w:tcPr>
            <w:tcW w:w="1984" w:type="dxa"/>
            <w:gridSpan w:val="2"/>
          </w:tcPr>
          <w:p w:rsidR="00252477" w:rsidRDefault="00252477" w:rsidP="00252477">
            <w:pPr>
              <w:rPr>
                <w:rFonts w:cs="Arial"/>
              </w:rPr>
            </w:pPr>
            <w:r>
              <w:rPr>
                <w:rFonts w:cs="Arial"/>
              </w:rPr>
              <w:t>Municipal Manager</w:t>
            </w:r>
          </w:p>
        </w:tc>
        <w:tc>
          <w:tcPr>
            <w:tcW w:w="1560" w:type="dxa"/>
          </w:tcPr>
          <w:p w:rsidR="00252477" w:rsidRDefault="00252477" w:rsidP="00252477">
            <w:pPr>
              <w:jc w:val="center"/>
              <w:rPr>
                <w:rFonts w:cs="Arial"/>
              </w:rPr>
            </w:pPr>
            <w:r>
              <w:rPr>
                <w:rFonts w:cs="Arial"/>
              </w:rPr>
              <w:t>30 April 2016</w:t>
            </w:r>
          </w:p>
        </w:tc>
        <w:tc>
          <w:tcPr>
            <w:tcW w:w="1984" w:type="dxa"/>
          </w:tcPr>
          <w:p w:rsidR="00CD7E14" w:rsidRPr="00CD7E14" w:rsidRDefault="00CD7E14" w:rsidP="00CD7E14">
            <w:pPr>
              <w:pStyle w:val="NormalWeb"/>
              <w:rPr>
                <w:rFonts w:asciiTheme="majorHAnsi" w:hAnsiTheme="majorHAnsi" w:cs="Arial"/>
                <w:sz w:val="20"/>
                <w:szCs w:val="20"/>
              </w:rPr>
            </w:pPr>
            <w:r w:rsidRPr="00CD7E14">
              <w:rPr>
                <w:rFonts w:asciiTheme="majorHAnsi" w:hAnsiTheme="majorHAnsi" w:cs="Arial"/>
                <w:sz w:val="20"/>
                <w:szCs w:val="20"/>
              </w:rPr>
              <w:t>This is due to the MPAC not executing their duties.</w:t>
            </w:r>
          </w:p>
          <w:p w:rsidR="00252477" w:rsidRDefault="00252477" w:rsidP="00CD7E14">
            <w:pPr>
              <w:rPr>
                <w:rFonts w:cs="Arial"/>
              </w:rPr>
            </w:pPr>
          </w:p>
        </w:tc>
      </w:tr>
      <w:tr w:rsidR="00252477" w:rsidTr="00A85035">
        <w:trPr>
          <w:cantSplit/>
          <w:trHeight w:val="1134"/>
        </w:trPr>
        <w:tc>
          <w:tcPr>
            <w:tcW w:w="933" w:type="dxa"/>
            <w:gridSpan w:val="2"/>
            <w:textDirection w:val="btLr"/>
          </w:tcPr>
          <w:p w:rsidR="00252477" w:rsidRDefault="00252477" w:rsidP="00252477">
            <w:pPr>
              <w:ind w:left="113" w:right="113"/>
              <w:jc w:val="center"/>
              <w:rPr>
                <w:rFonts w:cs="Arial"/>
                <w:b/>
              </w:rPr>
            </w:pPr>
            <w:r>
              <w:rPr>
                <w:rFonts w:cs="Arial"/>
                <w:b/>
              </w:rPr>
              <w:t>113</w:t>
            </w:r>
          </w:p>
        </w:tc>
        <w:tc>
          <w:tcPr>
            <w:tcW w:w="1585" w:type="dxa"/>
            <w:gridSpan w:val="2"/>
          </w:tcPr>
          <w:p w:rsidR="00252477" w:rsidRPr="00DD255E" w:rsidRDefault="00252477" w:rsidP="00252477">
            <w:pPr>
              <w:rPr>
                <w:rFonts w:asciiTheme="majorHAnsi" w:hAnsiTheme="majorHAnsi" w:cs="Arial"/>
              </w:rPr>
            </w:pPr>
            <w:r>
              <w:rPr>
                <w:rFonts w:asciiTheme="majorHAnsi" w:hAnsiTheme="majorHAnsi" w:cs="Arial"/>
              </w:rPr>
              <w:t>Co.28 – Unspent Conditional Grants – Quarterly reports not submitted within 30 days (EX.75)</w:t>
            </w:r>
          </w:p>
        </w:tc>
        <w:tc>
          <w:tcPr>
            <w:tcW w:w="3686" w:type="dxa"/>
            <w:gridSpan w:val="2"/>
          </w:tcPr>
          <w:p w:rsidR="00252477" w:rsidRPr="00553F6E" w:rsidRDefault="00252477" w:rsidP="00252477">
            <w:pPr>
              <w:pStyle w:val="NormalWeb"/>
              <w:rPr>
                <w:rFonts w:asciiTheme="majorHAnsi" w:hAnsiTheme="majorHAnsi" w:cs="Arial"/>
                <w:sz w:val="20"/>
                <w:szCs w:val="20"/>
              </w:rPr>
            </w:pPr>
            <w:r w:rsidRPr="00553F6E">
              <w:rPr>
                <w:rFonts w:asciiTheme="majorHAnsi" w:hAnsiTheme="majorHAnsi" w:cs="Arial"/>
                <w:sz w:val="20"/>
                <w:szCs w:val="20"/>
              </w:rPr>
              <w:t>quarterly report was not submitted within 30 days to the transferring officer:</w:t>
            </w:r>
          </w:p>
          <w:p w:rsidR="00252477" w:rsidRPr="00553F6E" w:rsidRDefault="00252477" w:rsidP="00252477">
            <w:pPr>
              <w:pStyle w:val="NormalWeb"/>
              <w:rPr>
                <w:rFonts w:asciiTheme="majorHAnsi" w:hAnsiTheme="majorHAnsi" w:cs="Arial"/>
                <w:sz w:val="20"/>
                <w:szCs w:val="20"/>
              </w:rPr>
            </w:pPr>
            <w:r w:rsidRPr="00553F6E">
              <w:rPr>
                <w:rFonts w:asciiTheme="majorHAnsi" w:hAnsiTheme="majorHAnsi" w:cs="Arial"/>
                <w:sz w:val="20"/>
                <w:szCs w:val="20"/>
              </w:rPr>
              <w:t xml:space="preserve">a) The MSIG report was not submitted to </w:t>
            </w:r>
            <w:proofErr w:type="spellStart"/>
            <w:r w:rsidRPr="00553F6E">
              <w:rPr>
                <w:rFonts w:asciiTheme="majorHAnsi" w:hAnsiTheme="majorHAnsi" w:cs="Arial"/>
                <w:sz w:val="20"/>
                <w:szCs w:val="20"/>
              </w:rPr>
              <w:t>CoGTA</w:t>
            </w:r>
            <w:proofErr w:type="spellEnd"/>
            <w:r w:rsidRPr="00553F6E">
              <w:rPr>
                <w:rFonts w:asciiTheme="majorHAnsi" w:hAnsiTheme="majorHAnsi" w:cs="Arial"/>
                <w:sz w:val="20"/>
                <w:szCs w:val="20"/>
              </w:rPr>
              <w:t xml:space="preserve"> within thirty days after the end of the quarter:</w:t>
            </w:r>
          </w:p>
          <w:p w:rsidR="00252477" w:rsidRPr="00553F6E" w:rsidRDefault="00252477" w:rsidP="00252477">
            <w:pPr>
              <w:pStyle w:val="NormalWeb"/>
              <w:rPr>
                <w:rFonts w:asciiTheme="majorHAnsi" w:hAnsiTheme="majorHAnsi" w:cs="Arial"/>
                <w:sz w:val="20"/>
                <w:szCs w:val="20"/>
              </w:rPr>
            </w:pPr>
            <w:r w:rsidRPr="00553F6E">
              <w:rPr>
                <w:rFonts w:asciiTheme="majorHAnsi" w:hAnsiTheme="majorHAnsi" w:cs="Arial"/>
                <w:sz w:val="20"/>
                <w:szCs w:val="20"/>
              </w:rPr>
              <w:t>b) The FMG report was not submitted to Treasury within thirty days after the end of quarter:</w:t>
            </w:r>
          </w:p>
          <w:p w:rsidR="00252477" w:rsidRDefault="00252477" w:rsidP="00252477">
            <w:pPr>
              <w:rPr>
                <w:rFonts w:cs="Arial"/>
              </w:rPr>
            </w:pPr>
          </w:p>
        </w:tc>
        <w:tc>
          <w:tcPr>
            <w:tcW w:w="3260" w:type="dxa"/>
          </w:tcPr>
          <w:p w:rsidR="00252477" w:rsidRDefault="00E738F5" w:rsidP="00252477">
            <w:pPr>
              <w:rPr>
                <w:rFonts w:cs="Arial"/>
              </w:rPr>
            </w:pPr>
            <w:r>
              <w:rPr>
                <w:rFonts w:cs="Arial"/>
              </w:rPr>
              <w:t>Management will ensure that quarterly monthly Grants reports are submitted to COGTA and Treasury within 30 days.</w:t>
            </w:r>
          </w:p>
          <w:p w:rsidR="00395B5C" w:rsidRDefault="00395B5C" w:rsidP="00252477">
            <w:pPr>
              <w:rPr>
                <w:rFonts w:cs="Arial"/>
              </w:rPr>
            </w:pPr>
          </w:p>
          <w:p w:rsidR="00395B5C" w:rsidRDefault="00395B5C" w:rsidP="00252477">
            <w:pPr>
              <w:rPr>
                <w:rFonts w:cs="Arial"/>
              </w:rPr>
            </w:pPr>
            <w:r>
              <w:rPr>
                <w:rFonts w:cs="Arial"/>
              </w:rPr>
              <w:t xml:space="preserve">Management will ensure compliance by having a schedule in which quarterly reports are compiled, reviewed, signed and subsequently submitted. </w:t>
            </w:r>
          </w:p>
        </w:tc>
        <w:tc>
          <w:tcPr>
            <w:tcW w:w="1984" w:type="dxa"/>
            <w:gridSpan w:val="2"/>
          </w:tcPr>
          <w:p w:rsidR="00252477" w:rsidRDefault="00E738F5" w:rsidP="00E738F5">
            <w:pPr>
              <w:rPr>
                <w:rFonts w:cs="Arial"/>
              </w:rPr>
            </w:pPr>
            <w:r>
              <w:rPr>
                <w:rFonts w:cs="Arial"/>
              </w:rPr>
              <w:t>Chief Financial Officer</w:t>
            </w:r>
          </w:p>
        </w:tc>
        <w:tc>
          <w:tcPr>
            <w:tcW w:w="1560" w:type="dxa"/>
          </w:tcPr>
          <w:p w:rsidR="00252477" w:rsidRDefault="00E738F5" w:rsidP="00E738F5">
            <w:pPr>
              <w:rPr>
                <w:rFonts w:asciiTheme="majorHAnsi" w:hAnsiTheme="majorHAnsi" w:cs="Arial"/>
              </w:rPr>
            </w:pPr>
            <w:r w:rsidRPr="00AE5A30">
              <w:rPr>
                <w:rFonts w:asciiTheme="majorHAnsi" w:hAnsiTheme="majorHAnsi" w:cs="Arial"/>
              </w:rPr>
              <w:t>29 January 2016</w:t>
            </w:r>
          </w:p>
          <w:p w:rsidR="00395B5C" w:rsidRDefault="00395B5C" w:rsidP="00E738F5">
            <w:pPr>
              <w:rPr>
                <w:rFonts w:asciiTheme="majorHAnsi" w:hAnsiTheme="majorHAnsi" w:cs="Arial"/>
              </w:rPr>
            </w:pPr>
          </w:p>
          <w:p w:rsidR="00395B5C" w:rsidRDefault="00395B5C" w:rsidP="00E738F5">
            <w:pPr>
              <w:rPr>
                <w:rFonts w:asciiTheme="majorHAnsi" w:hAnsiTheme="majorHAnsi" w:cs="Arial"/>
              </w:rPr>
            </w:pPr>
          </w:p>
          <w:p w:rsidR="00395B5C" w:rsidRPr="00AE5A30" w:rsidRDefault="00395B5C" w:rsidP="00E738F5">
            <w:pPr>
              <w:rPr>
                <w:rFonts w:asciiTheme="majorHAnsi" w:hAnsiTheme="majorHAnsi" w:cs="Arial"/>
              </w:rPr>
            </w:pPr>
          </w:p>
        </w:tc>
        <w:tc>
          <w:tcPr>
            <w:tcW w:w="1984" w:type="dxa"/>
          </w:tcPr>
          <w:p w:rsidR="00AE5A30" w:rsidRPr="00AE5A30" w:rsidRDefault="00AE5A30" w:rsidP="00AE5A30">
            <w:pPr>
              <w:pStyle w:val="NormalWeb"/>
              <w:rPr>
                <w:rFonts w:asciiTheme="majorHAnsi" w:hAnsiTheme="majorHAnsi" w:cs="Arial"/>
                <w:sz w:val="20"/>
                <w:szCs w:val="20"/>
              </w:rPr>
            </w:pPr>
            <w:r w:rsidRPr="00AE5A30">
              <w:rPr>
                <w:rFonts w:asciiTheme="majorHAnsi" w:hAnsiTheme="majorHAnsi" w:cs="Arial"/>
                <w:sz w:val="20"/>
                <w:szCs w:val="20"/>
              </w:rPr>
              <w:t xml:space="preserve">The cause of the above is due to late compilation of the quarterly reports. </w:t>
            </w:r>
          </w:p>
          <w:p w:rsidR="00252477" w:rsidRPr="00AE5A30" w:rsidRDefault="00252477" w:rsidP="00CD7E14">
            <w:pPr>
              <w:rPr>
                <w:rFonts w:asciiTheme="majorHAnsi" w:hAnsiTheme="majorHAnsi" w:cs="Arial"/>
              </w:rPr>
            </w:pPr>
          </w:p>
        </w:tc>
      </w:tr>
      <w:tr w:rsidR="00E738F5" w:rsidTr="00A85035">
        <w:trPr>
          <w:cantSplit/>
          <w:trHeight w:val="1134"/>
        </w:trPr>
        <w:tc>
          <w:tcPr>
            <w:tcW w:w="933" w:type="dxa"/>
            <w:gridSpan w:val="2"/>
            <w:textDirection w:val="btLr"/>
          </w:tcPr>
          <w:p w:rsidR="00E738F5" w:rsidRDefault="00E738F5" w:rsidP="00E738F5">
            <w:pPr>
              <w:ind w:left="113" w:right="113"/>
              <w:jc w:val="center"/>
              <w:rPr>
                <w:rFonts w:cs="Arial"/>
                <w:b/>
              </w:rPr>
            </w:pPr>
            <w:r>
              <w:rPr>
                <w:rFonts w:cs="Arial"/>
                <w:b/>
              </w:rPr>
              <w:t>114-115</w:t>
            </w:r>
          </w:p>
        </w:tc>
        <w:tc>
          <w:tcPr>
            <w:tcW w:w="1585" w:type="dxa"/>
            <w:gridSpan w:val="2"/>
          </w:tcPr>
          <w:p w:rsidR="00E738F5" w:rsidRPr="00DD255E" w:rsidRDefault="00E738F5" w:rsidP="00E738F5">
            <w:pPr>
              <w:rPr>
                <w:rFonts w:asciiTheme="majorHAnsi" w:hAnsiTheme="majorHAnsi" w:cs="Arial"/>
              </w:rPr>
            </w:pPr>
            <w:r>
              <w:rPr>
                <w:rFonts w:asciiTheme="majorHAnsi" w:hAnsiTheme="majorHAnsi" w:cs="Arial"/>
              </w:rPr>
              <w:t>Co.34 – Going Concern Assessment (EX.92)</w:t>
            </w:r>
          </w:p>
        </w:tc>
        <w:tc>
          <w:tcPr>
            <w:tcW w:w="3686" w:type="dxa"/>
            <w:gridSpan w:val="2"/>
          </w:tcPr>
          <w:p w:rsidR="00E738F5" w:rsidRPr="00553F6E" w:rsidRDefault="00E738F5" w:rsidP="00E738F5">
            <w:pPr>
              <w:pStyle w:val="NormalWeb"/>
              <w:rPr>
                <w:rFonts w:asciiTheme="majorHAnsi" w:hAnsiTheme="majorHAnsi" w:cs="Arial"/>
                <w:sz w:val="20"/>
                <w:szCs w:val="20"/>
              </w:rPr>
            </w:pPr>
            <w:r w:rsidRPr="00553F6E">
              <w:rPr>
                <w:rFonts w:asciiTheme="majorHAnsi" w:hAnsiTheme="majorHAnsi" w:cs="Arial"/>
                <w:sz w:val="20"/>
                <w:szCs w:val="20"/>
              </w:rPr>
              <w:t>Contrary to the above, it was identified that management going concern assessment is incomplete as the assessment did not include the following:</w:t>
            </w:r>
          </w:p>
          <w:p w:rsidR="00E738F5" w:rsidRPr="00553F6E" w:rsidRDefault="00E738F5" w:rsidP="00E738F5">
            <w:pPr>
              <w:pStyle w:val="NormalWeb"/>
              <w:numPr>
                <w:ilvl w:val="0"/>
                <w:numId w:val="3"/>
              </w:numPr>
              <w:rPr>
                <w:rFonts w:asciiTheme="majorHAnsi" w:hAnsiTheme="majorHAnsi" w:cs="Arial"/>
                <w:sz w:val="20"/>
                <w:szCs w:val="20"/>
              </w:rPr>
            </w:pPr>
            <w:proofErr w:type="gramStart"/>
            <w:r w:rsidRPr="00553F6E">
              <w:rPr>
                <w:rFonts w:asciiTheme="majorHAnsi" w:hAnsiTheme="majorHAnsi" w:cs="Arial"/>
                <w:sz w:val="20"/>
                <w:szCs w:val="20"/>
              </w:rPr>
              <w:t>cover</w:t>
            </w:r>
            <w:proofErr w:type="gramEnd"/>
            <w:r w:rsidRPr="00553F6E">
              <w:rPr>
                <w:rFonts w:asciiTheme="majorHAnsi" w:hAnsiTheme="majorHAnsi" w:cs="Arial"/>
                <w:sz w:val="20"/>
                <w:szCs w:val="20"/>
              </w:rPr>
              <w:t xml:space="preserve"> a 12 month period after year end. </w:t>
            </w:r>
          </w:p>
          <w:p w:rsidR="00E738F5" w:rsidRPr="00553F6E" w:rsidRDefault="00E738F5" w:rsidP="00E738F5">
            <w:pPr>
              <w:pStyle w:val="NormalWeb"/>
              <w:numPr>
                <w:ilvl w:val="0"/>
                <w:numId w:val="2"/>
              </w:numPr>
              <w:rPr>
                <w:rFonts w:asciiTheme="majorHAnsi" w:hAnsiTheme="majorHAnsi" w:cs="Arial"/>
                <w:sz w:val="20"/>
                <w:szCs w:val="20"/>
              </w:rPr>
            </w:pPr>
            <w:proofErr w:type="gramStart"/>
            <w:r w:rsidRPr="00553F6E">
              <w:rPr>
                <w:rFonts w:asciiTheme="majorHAnsi" w:hAnsiTheme="majorHAnsi" w:cs="Arial"/>
                <w:sz w:val="20"/>
                <w:szCs w:val="20"/>
              </w:rPr>
              <w:t>include</w:t>
            </w:r>
            <w:proofErr w:type="gramEnd"/>
            <w:r w:rsidRPr="00553F6E">
              <w:rPr>
                <w:rFonts w:asciiTheme="majorHAnsi" w:hAnsiTheme="majorHAnsi" w:cs="Arial"/>
                <w:sz w:val="20"/>
                <w:szCs w:val="20"/>
              </w:rPr>
              <w:t xml:space="preserve"> all relevant going concern risks (debtors and creditors and other relevant going concern ratios). </w:t>
            </w:r>
          </w:p>
          <w:p w:rsidR="00E738F5" w:rsidRPr="00553F6E" w:rsidRDefault="00E738F5" w:rsidP="00E738F5">
            <w:pPr>
              <w:pStyle w:val="NormalWeb"/>
              <w:numPr>
                <w:ilvl w:val="0"/>
                <w:numId w:val="2"/>
              </w:numPr>
              <w:rPr>
                <w:rFonts w:asciiTheme="majorHAnsi" w:hAnsiTheme="majorHAnsi" w:cs="Arial"/>
                <w:sz w:val="20"/>
                <w:szCs w:val="20"/>
              </w:rPr>
            </w:pPr>
            <w:proofErr w:type="gramStart"/>
            <w:r w:rsidRPr="00553F6E">
              <w:rPr>
                <w:rFonts w:asciiTheme="majorHAnsi" w:hAnsiTheme="majorHAnsi" w:cs="Arial"/>
                <w:sz w:val="20"/>
                <w:szCs w:val="20"/>
              </w:rPr>
              <w:t>managements</w:t>
            </w:r>
            <w:proofErr w:type="gramEnd"/>
            <w:r w:rsidRPr="00553F6E">
              <w:rPr>
                <w:rFonts w:asciiTheme="majorHAnsi" w:hAnsiTheme="majorHAnsi" w:cs="Arial"/>
                <w:sz w:val="20"/>
                <w:szCs w:val="20"/>
              </w:rPr>
              <w:t xml:space="preserve"> representation regarding their plans for future actions and the feasibility of these plans. </w:t>
            </w:r>
          </w:p>
          <w:p w:rsidR="00E738F5" w:rsidRPr="00553F6E" w:rsidRDefault="00E738F5" w:rsidP="00E738F5">
            <w:pPr>
              <w:pStyle w:val="NormalWeb"/>
              <w:numPr>
                <w:ilvl w:val="0"/>
                <w:numId w:val="2"/>
              </w:numPr>
              <w:rPr>
                <w:rFonts w:asciiTheme="majorHAnsi" w:hAnsiTheme="majorHAnsi" w:cs="Arial"/>
                <w:sz w:val="20"/>
                <w:szCs w:val="20"/>
              </w:rPr>
            </w:pPr>
            <w:proofErr w:type="gramStart"/>
            <w:r w:rsidRPr="00553F6E">
              <w:rPr>
                <w:rFonts w:asciiTheme="majorHAnsi" w:hAnsiTheme="majorHAnsi" w:cs="Arial"/>
                <w:sz w:val="20"/>
                <w:szCs w:val="20"/>
              </w:rPr>
              <w:t>consider</w:t>
            </w:r>
            <w:proofErr w:type="gramEnd"/>
            <w:r w:rsidRPr="00553F6E">
              <w:rPr>
                <w:rFonts w:asciiTheme="majorHAnsi" w:hAnsiTheme="majorHAnsi" w:cs="Arial"/>
                <w:sz w:val="20"/>
                <w:szCs w:val="20"/>
              </w:rPr>
              <w:t xml:space="preserve"> the period beyond managements going concern assessment for 12 months after year end.</w:t>
            </w:r>
          </w:p>
          <w:p w:rsidR="00E738F5" w:rsidRDefault="00E738F5" w:rsidP="00E738F5">
            <w:pPr>
              <w:rPr>
                <w:rFonts w:cs="Arial"/>
              </w:rPr>
            </w:pPr>
          </w:p>
        </w:tc>
        <w:tc>
          <w:tcPr>
            <w:tcW w:w="3260" w:type="dxa"/>
          </w:tcPr>
          <w:p w:rsidR="00E738F5" w:rsidRDefault="00E738F5" w:rsidP="00E738F5">
            <w:pPr>
              <w:rPr>
                <w:rFonts w:cs="Arial"/>
              </w:rPr>
            </w:pPr>
            <w:r>
              <w:rPr>
                <w:rFonts w:cs="Arial"/>
              </w:rPr>
              <w:t>Management will perform a 12 month assessment to include all other risks for going concern purpose.</w:t>
            </w:r>
          </w:p>
        </w:tc>
        <w:tc>
          <w:tcPr>
            <w:tcW w:w="1984" w:type="dxa"/>
            <w:gridSpan w:val="2"/>
          </w:tcPr>
          <w:p w:rsidR="00E738F5" w:rsidRDefault="00E738F5" w:rsidP="00E738F5">
            <w:pPr>
              <w:rPr>
                <w:rFonts w:cs="Arial"/>
              </w:rPr>
            </w:pPr>
            <w:r>
              <w:rPr>
                <w:rFonts w:cs="Arial"/>
              </w:rPr>
              <w:t>Chief Financial Officer</w:t>
            </w:r>
          </w:p>
        </w:tc>
        <w:tc>
          <w:tcPr>
            <w:tcW w:w="1560" w:type="dxa"/>
          </w:tcPr>
          <w:p w:rsidR="00E738F5" w:rsidRDefault="00E738F5" w:rsidP="00E738F5">
            <w:pPr>
              <w:rPr>
                <w:rFonts w:cs="Arial"/>
              </w:rPr>
            </w:pPr>
            <w:r>
              <w:rPr>
                <w:rFonts w:cs="Arial"/>
              </w:rPr>
              <w:t>29 February 2016</w:t>
            </w:r>
          </w:p>
        </w:tc>
        <w:tc>
          <w:tcPr>
            <w:tcW w:w="1984" w:type="dxa"/>
          </w:tcPr>
          <w:p w:rsidR="00E738F5" w:rsidRDefault="00AE5A30" w:rsidP="00AE5A30">
            <w:pPr>
              <w:rPr>
                <w:rFonts w:cs="Arial"/>
              </w:rPr>
            </w:pPr>
            <w:r w:rsidRPr="00AE5A30">
              <w:rPr>
                <w:rFonts w:cs="Arial"/>
              </w:rPr>
              <w:t>This is due to oversight from management to perform a full going concern assessment.</w:t>
            </w:r>
          </w:p>
        </w:tc>
      </w:tr>
      <w:tr w:rsidR="00E738F5" w:rsidTr="00181241">
        <w:trPr>
          <w:trHeight w:val="225"/>
        </w:trPr>
        <w:tc>
          <w:tcPr>
            <w:tcW w:w="14992" w:type="dxa"/>
            <w:gridSpan w:val="11"/>
            <w:shd w:val="clear" w:color="auto" w:fill="BFBFBF" w:themeFill="background1" w:themeFillShade="BF"/>
          </w:tcPr>
          <w:p w:rsidR="00E738F5" w:rsidRDefault="00E738F5" w:rsidP="00E738F5">
            <w:pPr>
              <w:rPr>
                <w:rFonts w:cs="Arial"/>
              </w:rPr>
            </w:pPr>
            <w:r w:rsidRPr="00DD255E">
              <w:rPr>
                <w:rFonts w:asciiTheme="majorHAnsi" w:hAnsiTheme="majorHAnsi" w:cs="Arial"/>
              </w:rPr>
              <w:t xml:space="preserve"> </w:t>
            </w:r>
            <w:r>
              <w:rPr>
                <w:rFonts w:asciiTheme="majorHAnsi" w:hAnsiTheme="majorHAnsi" w:cs="Arial"/>
                <w:b/>
              </w:rPr>
              <w:t>Heading 2</w:t>
            </w:r>
          </w:p>
        </w:tc>
      </w:tr>
      <w:tr w:rsidR="00E738F5" w:rsidTr="00AE5A30">
        <w:trPr>
          <w:cantSplit/>
          <w:trHeight w:val="1134"/>
        </w:trPr>
        <w:tc>
          <w:tcPr>
            <w:tcW w:w="933" w:type="dxa"/>
            <w:gridSpan w:val="2"/>
            <w:textDirection w:val="btLr"/>
          </w:tcPr>
          <w:p w:rsidR="00E738F5" w:rsidRPr="004A11FB" w:rsidRDefault="00E738F5" w:rsidP="00E738F5">
            <w:pPr>
              <w:ind w:left="113" w:right="113"/>
              <w:jc w:val="center"/>
              <w:rPr>
                <w:rFonts w:cs="Arial"/>
                <w:b/>
                <w:szCs w:val="22"/>
              </w:rPr>
            </w:pPr>
            <w:r>
              <w:rPr>
                <w:rFonts w:cs="Arial"/>
                <w:b/>
                <w:szCs w:val="22"/>
              </w:rPr>
              <w:lastRenderedPageBreak/>
              <w:t>116</w:t>
            </w:r>
          </w:p>
        </w:tc>
        <w:tc>
          <w:tcPr>
            <w:tcW w:w="2194" w:type="dxa"/>
            <w:gridSpan w:val="3"/>
          </w:tcPr>
          <w:p w:rsidR="00E738F5" w:rsidRPr="00DD255E" w:rsidRDefault="00E738F5" w:rsidP="008315F1">
            <w:pPr>
              <w:jc w:val="both"/>
              <w:rPr>
                <w:rFonts w:asciiTheme="majorHAnsi" w:hAnsiTheme="majorHAnsi" w:cs="Arial"/>
                <w:szCs w:val="22"/>
              </w:rPr>
            </w:pPr>
            <w:r>
              <w:rPr>
                <w:rFonts w:asciiTheme="majorHAnsi" w:hAnsiTheme="majorHAnsi" w:cs="Arial"/>
                <w:szCs w:val="22"/>
              </w:rPr>
              <w:t>Co.10 – AOPO: Approved SDBIP not sent to National and Provincial Treasury (EX.32)</w:t>
            </w:r>
          </w:p>
        </w:tc>
        <w:tc>
          <w:tcPr>
            <w:tcW w:w="3077" w:type="dxa"/>
          </w:tcPr>
          <w:p w:rsidR="00E738F5" w:rsidRPr="00553F6E" w:rsidRDefault="00E738F5" w:rsidP="008315F1">
            <w:pPr>
              <w:jc w:val="both"/>
              <w:rPr>
                <w:rFonts w:asciiTheme="majorHAnsi" w:hAnsiTheme="majorHAnsi" w:cs="Arial"/>
                <w:szCs w:val="22"/>
              </w:rPr>
            </w:pPr>
            <w:r w:rsidRPr="00553F6E">
              <w:rPr>
                <w:rFonts w:asciiTheme="majorHAnsi" w:hAnsiTheme="majorHAnsi" w:cs="Arial"/>
                <w:szCs w:val="22"/>
              </w:rPr>
              <w:t>Notwithstanding that the SDBIP was approved on 28 July 2014 by the executive mayor the SDBIP was not sent in both printed and electronic form  within 10 working days to  National Treasury and t</w:t>
            </w:r>
            <w:r>
              <w:rPr>
                <w:rFonts w:asciiTheme="majorHAnsi" w:hAnsiTheme="majorHAnsi" w:cs="Arial"/>
                <w:szCs w:val="22"/>
              </w:rPr>
              <w:t>he relevant Provincial Treasury.</w:t>
            </w:r>
          </w:p>
          <w:p w:rsidR="00E738F5" w:rsidRDefault="00E738F5" w:rsidP="008315F1">
            <w:pPr>
              <w:jc w:val="both"/>
              <w:rPr>
                <w:rFonts w:cs="Arial"/>
                <w:szCs w:val="22"/>
              </w:rPr>
            </w:pPr>
          </w:p>
        </w:tc>
        <w:tc>
          <w:tcPr>
            <w:tcW w:w="3260" w:type="dxa"/>
          </w:tcPr>
          <w:p w:rsidR="008315F1" w:rsidRPr="008315F1" w:rsidRDefault="009414C7" w:rsidP="008315F1">
            <w:pPr>
              <w:jc w:val="both"/>
              <w:rPr>
                <w:rFonts w:cs="Arial"/>
                <w:szCs w:val="22"/>
              </w:rPr>
            </w:pPr>
            <w:r w:rsidRPr="008315F1">
              <w:rPr>
                <w:rFonts w:cs="Arial"/>
                <w:szCs w:val="22"/>
              </w:rPr>
              <w:t>Management will ensure that the SDBIP is submitted to both National and</w:t>
            </w:r>
            <w:r w:rsidR="008315F1" w:rsidRPr="008315F1">
              <w:rPr>
                <w:rFonts w:cs="Arial"/>
                <w:szCs w:val="22"/>
              </w:rPr>
              <w:t xml:space="preserve"> Provincial Treasury timeously.</w:t>
            </w:r>
          </w:p>
          <w:p w:rsidR="008315F1" w:rsidRPr="008315F1" w:rsidRDefault="008315F1" w:rsidP="008315F1">
            <w:pPr>
              <w:jc w:val="both"/>
              <w:rPr>
                <w:rFonts w:cs="Arial"/>
                <w:szCs w:val="22"/>
              </w:rPr>
            </w:pPr>
          </w:p>
          <w:p w:rsidR="00E738F5" w:rsidRDefault="00395B5C" w:rsidP="008315F1">
            <w:pPr>
              <w:jc w:val="both"/>
              <w:rPr>
                <w:rFonts w:cs="Arial"/>
                <w:szCs w:val="22"/>
              </w:rPr>
            </w:pPr>
            <w:r w:rsidRPr="008315F1">
              <w:rPr>
                <w:rFonts w:cs="Arial"/>
                <w:szCs w:val="22"/>
              </w:rPr>
              <w:t>The SDBIP for 2015/16 has been sent to all relevant authorities in time.</w:t>
            </w:r>
          </w:p>
        </w:tc>
        <w:tc>
          <w:tcPr>
            <w:tcW w:w="1984" w:type="dxa"/>
            <w:gridSpan w:val="2"/>
          </w:tcPr>
          <w:p w:rsidR="00E738F5" w:rsidRDefault="00395B5C" w:rsidP="008315F1">
            <w:pPr>
              <w:jc w:val="both"/>
              <w:rPr>
                <w:rFonts w:cs="Arial"/>
                <w:szCs w:val="22"/>
              </w:rPr>
            </w:pPr>
            <w:r>
              <w:rPr>
                <w:rFonts w:cs="Arial"/>
                <w:szCs w:val="22"/>
              </w:rPr>
              <w:t>Manager: PMS</w:t>
            </w:r>
          </w:p>
        </w:tc>
        <w:tc>
          <w:tcPr>
            <w:tcW w:w="1560" w:type="dxa"/>
          </w:tcPr>
          <w:p w:rsidR="00E738F5" w:rsidRDefault="008315F1" w:rsidP="008315F1">
            <w:pPr>
              <w:jc w:val="both"/>
              <w:rPr>
                <w:rFonts w:cs="Arial"/>
              </w:rPr>
            </w:pPr>
            <w:r>
              <w:rPr>
                <w:rFonts w:cs="Arial"/>
              </w:rPr>
              <w:t>06 August 2015</w:t>
            </w:r>
          </w:p>
        </w:tc>
        <w:tc>
          <w:tcPr>
            <w:tcW w:w="1984" w:type="dxa"/>
          </w:tcPr>
          <w:p w:rsidR="00E738F5" w:rsidRDefault="008315F1" w:rsidP="008315F1">
            <w:pPr>
              <w:jc w:val="both"/>
              <w:rPr>
                <w:rFonts w:cs="Arial"/>
              </w:rPr>
            </w:pPr>
            <w:r>
              <w:rPr>
                <w:rFonts w:cs="Arial"/>
              </w:rPr>
              <w:t>Leadership did not exercise oversight responsibility regarding financial and performance reporting and compliance and related internal controls.</w:t>
            </w:r>
          </w:p>
        </w:tc>
      </w:tr>
      <w:tr w:rsidR="00E738F5" w:rsidTr="00AE5A30">
        <w:trPr>
          <w:cantSplit/>
          <w:trHeight w:val="1134"/>
        </w:trPr>
        <w:tc>
          <w:tcPr>
            <w:tcW w:w="933" w:type="dxa"/>
            <w:gridSpan w:val="2"/>
            <w:textDirection w:val="btLr"/>
          </w:tcPr>
          <w:p w:rsidR="00E738F5" w:rsidRDefault="00E738F5" w:rsidP="00E738F5">
            <w:pPr>
              <w:ind w:left="113" w:right="113"/>
              <w:jc w:val="center"/>
              <w:rPr>
                <w:rFonts w:cs="Arial"/>
                <w:b/>
              </w:rPr>
            </w:pPr>
            <w:r>
              <w:rPr>
                <w:rFonts w:cs="Arial"/>
                <w:b/>
              </w:rPr>
              <w:t>117</w:t>
            </w:r>
          </w:p>
        </w:tc>
        <w:tc>
          <w:tcPr>
            <w:tcW w:w="2194" w:type="dxa"/>
            <w:gridSpan w:val="3"/>
          </w:tcPr>
          <w:p w:rsidR="00E738F5" w:rsidRPr="00DD255E" w:rsidRDefault="00E738F5" w:rsidP="008315F1">
            <w:pPr>
              <w:jc w:val="both"/>
              <w:rPr>
                <w:rFonts w:asciiTheme="majorHAnsi" w:hAnsiTheme="majorHAnsi" w:cs="Arial"/>
              </w:rPr>
            </w:pPr>
            <w:r>
              <w:rPr>
                <w:rFonts w:asciiTheme="majorHAnsi" w:hAnsiTheme="majorHAnsi" w:cs="Arial"/>
              </w:rPr>
              <w:t>Co.28 – Unauthorised, irregular and fruitless and wasteful expenditure – Presentation and Disclosure (EX.82)</w:t>
            </w:r>
          </w:p>
        </w:tc>
        <w:tc>
          <w:tcPr>
            <w:tcW w:w="3077" w:type="dxa"/>
          </w:tcPr>
          <w:p w:rsidR="00E738F5" w:rsidRPr="003A78D7" w:rsidRDefault="00E738F5" w:rsidP="008315F1">
            <w:pPr>
              <w:pStyle w:val="NormalWeb"/>
              <w:jc w:val="both"/>
              <w:rPr>
                <w:rFonts w:asciiTheme="majorHAnsi" w:hAnsiTheme="majorHAnsi" w:cs="Arial"/>
                <w:sz w:val="20"/>
                <w:szCs w:val="20"/>
              </w:rPr>
            </w:pPr>
            <w:r w:rsidRPr="003A78D7">
              <w:rPr>
                <w:rFonts w:asciiTheme="majorHAnsi" w:hAnsiTheme="majorHAnsi" w:cs="Arial"/>
                <w:sz w:val="20"/>
                <w:szCs w:val="20"/>
              </w:rPr>
              <w:t xml:space="preserve">During the inspection the disclosure note 36 - Irregular expenditure it was noted that the amount of the analysis of expenditure awaiting </w:t>
            </w:r>
            <w:proofErr w:type="spellStart"/>
            <w:r w:rsidRPr="003A78D7">
              <w:rPr>
                <w:rFonts w:asciiTheme="majorHAnsi" w:hAnsiTheme="majorHAnsi" w:cs="Arial"/>
                <w:sz w:val="20"/>
                <w:szCs w:val="20"/>
              </w:rPr>
              <w:t>condonation</w:t>
            </w:r>
            <w:proofErr w:type="spellEnd"/>
            <w:r w:rsidRPr="003A78D7">
              <w:rPr>
                <w:rFonts w:asciiTheme="majorHAnsi" w:hAnsiTheme="majorHAnsi" w:cs="Arial"/>
                <w:sz w:val="20"/>
                <w:szCs w:val="20"/>
              </w:rPr>
              <w:t xml:space="preserve"> per age classification, does not agree with the amount of irregular expenditure closing balance.</w:t>
            </w:r>
          </w:p>
          <w:p w:rsidR="00E738F5" w:rsidRDefault="00E738F5" w:rsidP="008315F1">
            <w:pPr>
              <w:jc w:val="both"/>
              <w:rPr>
                <w:rFonts w:cs="Arial"/>
              </w:rPr>
            </w:pPr>
          </w:p>
        </w:tc>
        <w:tc>
          <w:tcPr>
            <w:tcW w:w="3260" w:type="dxa"/>
          </w:tcPr>
          <w:p w:rsidR="00E738F5" w:rsidRDefault="00ED70F7" w:rsidP="008315F1">
            <w:pPr>
              <w:jc w:val="both"/>
              <w:rPr>
                <w:rFonts w:cs="Arial"/>
              </w:rPr>
            </w:pPr>
            <w:r w:rsidRPr="00ED70F7">
              <w:rPr>
                <w:rFonts w:asciiTheme="majorHAnsi" w:hAnsiTheme="majorHAnsi" w:cs="Arial"/>
              </w:rPr>
              <w:t xml:space="preserve">Management will ensure that irregular expenditure </w:t>
            </w:r>
            <w:proofErr w:type="gramStart"/>
            <w:r w:rsidRPr="00ED70F7">
              <w:rPr>
                <w:rFonts w:asciiTheme="majorHAnsi" w:hAnsiTheme="majorHAnsi" w:cs="Arial"/>
              </w:rPr>
              <w:t>are</w:t>
            </w:r>
            <w:proofErr w:type="gramEnd"/>
            <w:r w:rsidRPr="00ED70F7">
              <w:rPr>
                <w:rFonts w:asciiTheme="majorHAnsi" w:hAnsiTheme="majorHAnsi" w:cs="Arial"/>
              </w:rPr>
              <w:t xml:space="preserve"> disclosed with the correct in the Financial Statements.</w:t>
            </w:r>
          </w:p>
        </w:tc>
        <w:tc>
          <w:tcPr>
            <w:tcW w:w="1984" w:type="dxa"/>
            <w:gridSpan w:val="2"/>
          </w:tcPr>
          <w:p w:rsidR="00E738F5" w:rsidRDefault="00ED70F7" w:rsidP="008315F1">
            <w:pPr>
              <w:jc w:val="both"/>
              <w:rPr>
                <w:rFonts w:cs="Arial"/>
              </w:rPr>
            </w:pPr>
            <w:r>
              <w:rPr>
                <w:rFonts w:cs="Arial"/>
              </w:rPr>
              <w:t>Chief Financial Officer</w:t>
            </w:r>
          </w:p>
        </w:tc>
        <w:tc>
          <w:tcPr>
            <w:tcW w:w="1560" w:type="dxa"/>
          </w:tcPr>
          <w:p w:rsidR="00E738F5" w:rsidRDefault="00ED70F7" w:rsidP="008315F1">
            <w:pPr>
              <w:jc w:val="both"/>
              <w:rPr>
                <w:rFonts w:cs="Arial"/>
              </w:rPr>
            </w:pPr>
            <w:r>
              <w:rPr>
                <w:rFonts w:cs="Arial"/>
              </w:rPr>
              <w:t>31 March 2016</w:t>
            </w:r>
          </w:p>
          <w:p w:rsidR="00ED70F7" w:rsidRDefault="00ED70F7" w:rsidP="008315F1">
            <w:pPr>
              <w:jc w:val="both"/>
              <w:rPr>
                <w:rFonts w:cs="Arial"/>
              </w:rPr>
            </w:pPr>
            <w:r>
              <w:rPr>
                <w:rFonts w:cs="Arial"/>
              </w:rPr>
              <w:t>30 July 2016</w:t>
            </w:r>
          </w:p>
        </w:tc>
        <w:tc>
          <w:tcPr>
            <w:tcW w:w="1984" w:type="dxa"/>
          </w:tcPr>
          <w:p w:rsidR="00AE5A30" w:rsidRPr="00AE5A30" w:rsidRDefault="00AE5A30" w:rsidP="008315F1">
            <w:pPr>
              <w:jc w:val="both"/>
              <w:rPr>
                <w:rFonts w:cs="Arial"/>
              </w:rPr>
            </w:pPr>
            <w:r w:rsidRPr="00AE5A30">
              <w:rPr>
                <w:rFonts w:cs="Arial"/>
              </w:rPr>
              <w:t>This is due to the error from capturing the current year amount in the analysis and lack of review of the financials.</w:t>
            </w:r>
          </w:p>
          <w:p w:rsidR="00E738F5" w:rsidRDefault="00E738F5" w:rsidP="008315F1">
            <w:pPr>
              <w:jc w:val="both"/>
              <w:rPr>
                <w:rFonts w:cs="Arial"/>
              </w:rPr>
            </w:pPr>
          </w:p>
        </w:tc>
      </w:tr>
      <w:tr w:rsidR="00E738F5" w:rsidTr="00AE5A30">
        <w:trPr>
          <w:cantSplit/>
          <w:trHeight w:val="1134"/>
        </w:trPr>
        <w:tc>
          <w:tcPr>
            <w:tcW w:w="933" w:type="dxa"/>
            <w:gridSpan w:val="2"/>
            <w:textDirection w:val="btLr"/>
          </w:tcPr>
          <w:p w:rsidR="00E738F5" w:rsidRDefault="00E738F5" w:rsidP="00E738F5">
            <w:pPr>
              <w:ind w:left="113" w:right="113"/>
              <w:jc w:val="center"/>
              <w:rPr>
                <w:rFonts w:cs="Arial"/>
                <w:b/>
              </w:rPr>
            </w:pPr>
            <w:r>
              <w:rPr>
                <w:rFonts w:cs="Arial"/>
                <w:b/>
              </w:rPr>
              <w:t>118-121</w:t>
            </w:r>
          </w:p>
        </w:tc>
        <w:tc>
          <w:tcPr>
            <w:tcW w:w="2194" w:type="dxa"/>
            <w:gridSpan w:val="3"/>
          </w:tcPr>
          <w:p w:rsidR="00E738F5" w:rsidRPr="00DD255E" w:rsidRDefault="00E738F5" w:rsidP="008315F1">
            <w:pPr>
              <w:jc w:val="both"/>
              <w:rPr>
                <w:rFonts w:asciiTheme="majorHAnsi" w:hAnsiTheme="majorHAnsi" w:cs="Arial"/>
              </w:rPr>
            </w:pPr>
            <w:r>
              <w:rPr>
                <w:rFonts w:asciiTheme="majorHAnsi" w:hAnsiTheme="majorHAnsi" w:cs="Arial"/>
              </w:rPr>
              <w:t>Co.40 – Irregular expenditure overstated (EX.107)</w:t>
            </w:r>
          </w:p>
        </w:tc>
        <w:tc>
          <w:tcPr>
            <w:tcW w:w="3077" w:type="dxa"/>
          </w:tcPr>
          <w:p w:rsidR="00E738F5" w:rsidRPr="00944706" w:rsidRDefault="00E738F5" w:rsidP="008315F1">
            <w:pPr>
              <w:pStyle w:val="NormalWeb"/>
              <w:jc w:val="both"/>
              <w:rPr>
                <w:rFonts w:asciiTheme="majorHAnsi" w:hAnsiTheme="majorHAnsi" w:cs="Arial"/>
                <w:sz w:val="20"/>
                <w:szCs w:val="20"/>
              </w:rPr>
            </w:pPr>
            <w:r w:rsidRPr="00944706">
              <w:rPr>
                <w:rFonts w:asciiTheme="majorHAnsi" w:hAnsiTheme="majorHAnsi" w:cs="Arial"/>
                <w:sz w:val="20"/>
                <w:szCs w:val="20"/>
              </w:rPr>
              <w:t>During the testing of irregular expenditure the following was noted:</w:t>
            </w:r>
          </w:p>
          <w:p w:rsidR="00E738F5" w:rsidRPr="00944706" w:rsidRDefault="00E738F5" w:rsidP="008315F1">
            <w:pPr>
              <w:pStyle w:val="NormalWeb"/>
              <w:jc w:val="both"/>
              <w:rPr>
                <w:rFonts w:asciiTheme="majorHAnsi" w:hAnsiTheme="majorHAnsi" w:cs="Arial"/>
                <w:sz w:val="20"/>
                <w:szCs w:val="20"/>
              </w:rPr>
            </w:pPr>
            <w:r w:rsidRPr="00944706">
              <w:rPr>
                <w:rFonts w:asciiTheme="majorHAnsi" w:hAnsiTheme="majorHAnsi" w:cs="Arial"/>
                <w:sz w:val="20"/>
                <w:szCs w:val="20"/>
              </w:rPr>
              <w:t>1. Payment to DIRCO was included as irregular expenditure. This is however not irregular as DIRCO is the only department that can arrange for overseas costs.</w:t>
            </w:r>
          </w:p>
          <w:p w:rsidR="00E738F5" w:rsidRPr="00944706" w:rsidRDefault="00E738F5" w:rsidP="008315F1">
            <w:pPr>
              <w:pStyle w:val="NormalWeb"/>
              <w:jc w:val="both"/>
              <w:rPr>
                <w:rFonts w:asciiTheme="majorHAnsi" w:hAnsiTheme="majorHAnsi" w:cs="Arial"/>
                <w:sz w:val="20"/>
                <w:szCs w:val="20"/>
              </w:rPr>
            </w:pPr>
            <w:r w:rsidRPr="00944706">
              <w:rPr>
                <w:rFonts w:asciiTheme="majorHAnsi" w:hAnsiTheme="majorHAnsi" w:cs="Arial"/>
                <w:sz w:val="20"/>
                <w:szCs w:val="20"/>
              </w:rPr>
              <w:t xml:space="preserve">2. The attached payment did not have invoices from DIRCO for proof of payments of the respective costs. </w:t>
            </w:r>
          </w:p>
          <w:p w:rsidR="00E738F5" w:rsidRPr="00944706" w:rsidRDefault="00E738F5" w:rsidP="008315F1">
            <w:pPr>
              <w:pStyle w:val="NormalWeb"/>
              <w:jc w:val="both"/>
              <w:rPr>
                <w:rFonts w:asciiTheme="majorHAnsi" w:hAnsiTheme="majorHAnsi" w:cs="Arial"/>
                <w:sz w:val="20"/>
                <w:szCs w:val="20"/>
              </w:rPr>
            </w:pPr>
            <w:r w:rsidRPr="00944706">
              <w:rPr>
                <w:rFonts w:asciiTheme="majorHAnsi" w:hAnsiTheme="majorHAnsi" w:cs="Arial"/>
                <w:sz w:val="20"/>
                <w:szCs w:val="20"/>
              </w:rPr>
              <w:t>3. Furthermore, the below transactions was identified to be overstating the irregular expenditure as 3 quotations is impractical.</w:t>
            </w:r>
          </w:p>
          <w:p w:rsidR="00E738F5" w:rsidRDefault="00E738F5" w:rsidP="008315F1">
            <w:pPr>
              <w:jc w:val="both"/>
              <w:rPr>
                <w:rFonts w:cs="Arial"/>
              </w:rPr>
            </w:pPr>
          </w:p>
        </w:tc>
        <w:tc>
          <w:tcPr>
            <w:tcW w:w="3260" w:type="dxa"/>
          </w:tcPr>
          <w:p w:rsidR="00E738F5" w:rsidRDefault="00ED70F7" w:rsidP="008315F1">
            <w:pPr>
              <w:jc w:val="both"/>
              <w:rPr>
                <w:rFonts w:cs="Arial"/>
              </w:rPr>
            </w:pPr>
            <w:r>
              <w:rPr>
                <w:rFonts w:cs="Arial"/>
              </w:rPr>
              <w:t>Management request all supporting documentation from DIRCO for the overseas trip taken.</w:t>
            </w:r>
          </w:p>
        </w:tc>
        <w:tc>
          <w:tcPr>
            <w:tcW w:w="1984" w:type="dxa"/>
            <w:gridSpan w:val="2"/>
          </w:tcPr>
          <w:p w:rsidR="00E738F5" w:rsidRDefault="00ED70F7" w:rsidP="008315F1">
            <w:pPr>
              <w:jc w:val="both"/>
              <w:rPr>
                <w:rFonts w:cs="Arial"/>
              </w:rPr>
            </w:pPr>
            <w:r>
              <w:rPr>
                <w:rFonts w:cs="Arial"/>
              </w:rPr>
              <w:t>Chief Financial Officer</w:t>
            </w:r>
          </w:p>
        </w:tc>
        <w:tc>
          <w:tcPr>
            <w:tcW w:w="1560" w:type="dxa"/>
          </w:tcPr>
          <w:p w:rsidR="00E738F5" w:rsidRDefault="00ED70F7" w:rsidP="008315F1">
            <w:pPr>
              <w:jc w:val="both"/>
              <w:rPr>
                <w:rFonts w:cs="Arial"/>
              </w:rPr>
            </w:pPr>
            <w:r>
              <w:rPr>
                <w:rFonts w:cs="Arial"/>
              </w:rPr>
              <w:t>29 January 2016</w:t>
            </w:r>
          </w:p>
        </w:tc>
        <w:tc>
          <w:tcPr>
            <w:tcW w:w="1984" w:type="dxa"/>
          </w:tcPr>
          <w:p w:rsidR="00AE5A30" w:rsidRPr="00AE5A30" w:rsidRDefault="00AE5A30" w:rsidP="008315F1">
            <w:pPr>
              <w:pStyle w:val="NormalWeb"/>
              <w:jc w:val="both"/>
              <w:rPr>
                <w:rFonts w:cs="Arial"/>
                <w:sz w:val="20"/>
                <w:szCs w:val="20"/>
              </w:rPr>
            </w:pPr>
            <w:r w:rsidRPr="00AE5A30">
              <w:rPr>
                <w:rFonts w:cs="Arial"/>
                <w:sz w:val="20"/>
                <w:szCs w:val="20"/>
              </w:rPr>
              <w:t>This is due to:</w:t>
            </w:r>
          </w:p>
          <w:p w:rsidR="00AE5A30" w:rsidRPr="00AE5A30" w:rsidRDefault="00AE5A30" w:rsidP="008315F1">
            <w:pPr>
              <w:pStyle w:val="NormalWeb"/>
              <w:jc w:val="both"/>
              <w:rPr>
                <w:rFonts w:cs="Arial"/>
                <w:sz w:val="20"/>
                <w:szCs w:val="20"/>
              </w:rPr>
            </w:pPr>
            <w:r w:rsidRPr="00AE5A30">
              <w:rPr>
                <w:rFonts w:cs="Arial"/>
                <w:sz w:val="20"/>
                <w:szCs w:val="20"/>
              </w:rPr>
              <w:t xml:space="preserve">1. Management saw the payment did not have 3 quotations and hence listed it under irregular expenditure. </w:t>
            </w:r>
          </w:p>
          <w:p w:rsidR="00AE5A30" w:rsidRPr="00AE5A30" w:rsidRDefault="00AE5A30" w:rsidP="008315F1">
            <w:pPr>
              <w:pStyle w:val="NormalWeb"/>
              <w:jc w:val="both"/>
              <w:rPr>
                <w:rFonts w:cs="Arial"/>
                <w:sz w:val="20"/>
                <w:szCs w:val="20"/>
              </w:rPr>
            </w:pPr>
            <w:r w:rsidRPr="00AE5A30">
              <w:rPr>
                <w:rFonts w:cs="Arial"/>
                <w:sz w:val="20"/>
                <w:szCs w:val="20"/>
              </w:rPr>
              <w:t>2. Management could not get relevant supporting documents from DIRCO.</w:t>
            </w:r>
          </w:p>
          <w:p w:rsidR="00E738F5" w:rsidRDefault="00E738F5" w:rsidP="008315F1">
            <w:pPr>
              <w:jc w:val="both"/>
              <w:rPr>
                <w:rFonts w:cs="Arial"/>
              </w:rPr>
            </w:pPr>
          </w:p>
        </w:tc>
      </w:tr>
      <w:tr w:rsidR="00E738F5" w:rsidTr="00181241">
        <w:trPr>
          <w:trHeight w:val="225"/>
        </w:trPr>
        <w:tc>
          <w:tcPr>
            <w:tcW w:w="14992" w:type="dxa"/>
            <w:gridSpan w:val="11"/>
            <w:shd w:val="clear" w:color="auto" w:fill="BFBFBF" w:themeFill="background1" w:themeFillShade="BF"/>
          </w:tcPr>
          <w:p w:rsidR="00E738F5" w:rsidRDefault="00E738F5" w:rsidP="00ED70F7">
            <w:pPr>
              <w:jc w:val="both"/>
              <w:rPr>
                <w:rFonts w:cs="Arial"/>
              </w:rPr>
            </w:pPr>
            <w:r w:rsidRPr="00DD255E">
              <w:rPr>
                <w:rFonts w:asciiTheme="majorHAnsi" w:hAnsiTheme="majorHAnsi" w:cs="Arial"/>
              </w:rPr>
              <w:t xml:space="preserve"> </w:t>
            </w:r>
            <w:r>
              <w:rPr>
                <w:rFonts w:asciiTheme="majorHAnsi" w:hAnsiTheme="majorHAnsi" w:cs="Arial"/>
                <w:b/>
              </w:rPr>
              <w:t>Heading 4</w:t>
            </w:r>
          </w:p>
        </w:tc>
      </w:tr>
      <w:tr w:rsidR="00276A9A" w:rsidTr="00AE5A30">
        <w:trPr>
          <w:cantSplit/>
          <w:trHeight w:val="1134"/>
        </w:trPr>
        <w:tc>
          <w:tcPr>
            <w:tcW w:w="933" w:type="dxa"/>
            <w:gridSpan w:val="2"/>
            <w:tcBorders>
              <w:bottom w:val="single" w:sz="4" w:space="0" w:color="auto"/>
            </w:tcBorders>
            <w:textDirection w:val="btLr"/>
          </w:tcPr>
          <w:p w:rsidR="00276A9A" w:rsidRPr="004A11FB" w:rsidRDefault="00276A9A" w:rsidP="00276A9A">
            <w:pPr>
              <w:ind w:left="113" w:right="113"/>
              <w:jc w:val="center"/>
              <w:rPr>
                <w:rFonts w:cs="Arial"/>
                <w:b/>
                <w:szCs w:val="22"/>
              </w:rPr>
            </w:pPr>
            <w:r>
              <w:rPr>
                <w:rFonts w:cs="Arial"/>
                <w:b/>
                <w:szCs w:val="22"/>
              </w:rPr>
              <w:lastRenderedPageBreak/>
              <w:t>122-123</w:t>
            </w:r>
          </w:p>
        </w:tc>
        <w:tc>
          <w:tcPr>
            <w:tcW w:w="2194" w:type="dxa"/>
            <w:gridSpan w:val="3"/>
            <w:tcBorders>
              <w:bottom w:val="single" w:sz="4" w:space="0" w:color="auto"/>
            </w:tcBorders>
          </w:tcPr>
          <w:p w:rsidR="00276A9A" w:rsidRPr="00DD255E" w:rsidRDefault="00276A9A" w:rsidP="008315F1">
            <w:pPr>
              <w:jc w:val="both"/>
              <w:rPr>
                <w:rFonts w:asciiTheme="majorHAnsi" w:hAnsiTheme="majorHAnsi" w:cs="Arial"/>
                <w:szCs w:val="22"/>
              </w:rPr>
            </w:pPr>
            <w:r>
              <w:rPr>
                <w:rFonts w:asciiTheme="majorHAnsi" w:hAnsiTheme="majorHAnsi" w:cs="Arial"/>
                <w:szCs w:val="22"/>
              </w:rPr>
              <w:t>Co. 28 – Comparison of Budget and Actual amount: Incomplete budget disclosure (EX.84)</w:t>
            </w:r>
          </w:p>
        </w:tc>
        <w:tc>
          <w:tcPr>
            <w:tcW w:w="3077" w:type="dxa"/>
            <w:tcBorders>
              <w:bottom w:val="single" w:sz="4" w:space="0" w:color="auto"/>
            </w:tcBorders>
          </w:tcPr>
          <w:p w:rsidR="00276A9A" w:rsidRDefault="00276A9A" w:rsidP="008315F1">
            <w:pPr>
              <w:jc w:val="both"/>
              <w:rPr>
                <w:rFonts w:cs="Arial"/>
                <w:szCs w:val="22"/>
              </w:rPr>
            </w:pPr>
            <w:r w:rsidRPr="00944706">
              <w:rPr>
                <w:rFonts w:asciiTheme="majorHAnsi" w:hAnsiTheme="majorHAnsi" w:cs="Arial"/>
                <w:szCs w:val="22"/>
              </w:rPr>
              <w:t>Incomplete comparison of budget and actual amount disclosed in the financial statements.</w:t>
            </w:r>
          </w:p>
        </w:tc>
        <w:tc>
          <w:tcPr>
            <w:tcW w:w="3260" w:type="dxa"/>
            <w:tcBorders>
              <w:bottom w:val="single" w:sz="4" w:space="0" w:color="auto"/>
            </w:tcBorders>
          </w:tcPr>
          <w:p w:rsidR="00276A9A" w:rsidRDefault="00276A9A" w:rsidP="008315F1">
            <w:pPr>
              <w:jc w:val="both"/>
              <w:rPr>
                <w:rFonts w:asciiTheme="majorHAnsi" w:hAnsiTheme="majorHAnsi" w:cs="Arial"/>
                <w:szCs w:val="22"/>
              </w:rPr>
            </w:pPr>
            <w:r w:rsidRPr="00A32729">
              <w:rPr>
                <w:rFonts w:asciiTheme="majorHAnsi" w:hAnsiTheme="majorHAnsi" w:cs="Arial"/>
                <w:szCs w:val="22"/>
              </w:rPr>
              <w:t xml:space="preserve">Management will ensure that all disclosure as required by GRAP 24 </w:t>
            </w:r>
            <w:proofErr w:type="gramStart"/>
            <w:r w:rsidRPr="00A32729">
              <w:rPr>
                <w:rFonts w:asciiTheme="majorHAnsi" w:hAnsiTheme="majorHAnsi" w:cs="Arial"/>
                <w:szCs w:val="22"/>
              </w:rPr>
              <w:t>are</w:t>
            </w:r>
            <w:proofErr w:type="gramEnd"/>
            <w:r w:rsidRPr="00A32729">
              <w:rPr>
                <w:rFonts w:asciiTheme="majorHAnsi" w:hAnsiTheme="majorHAnsi" w:cs="Arial"/>
                <w:szCs w:val="22"/>
              </w:rPr>
              <w:t xml:space="preserve"> done.</w:t>
            </w:r>
          </w:p>
          <w:p w:rsidR="008C1CD8" w:rsidRDefault="008C1CD8" w:rsidP="008315F1">
            <w:pPr>
              <w:jc w:val="both"/>
              <w:rPr>
                <w:rFonts w:asciiTheme="majorHAnsi" w:hAnsiTheme="majorHAnsi" w:cs="Arial"/>
                <w:szCs w:val="22"/>
              </w:rPr>
            </w:pPr>
          </w:p>
          <w:p w:rsidR="008C1CD8" w:rsidRDefault="008C1CD8" w:rsidP="008315F1">
            <w:pPr>
              <w:jc w:val="both"/>
              <w:rPr>
                <w:rFonts w:cs="Arial"/>
                <w:szCs w:val="22"/>
              </w:rPr>
            </w:pPr>
          </w:p>
        </w:tc>
        <w:tc>
          <w:tcPr>
            <w:tcW w:w="1984" w:type="dxa"/>
            <w:gridSpan w:val="2"/>
            <w:tcBorders>
              <w:bottom w:val="single" w:sz="4" w:space="0" w:color="auto"/>
            </w:tcBorders>
          </w:tcPr>
          <w:p w:rsidR="00276A9A" w:rsidRDefault="00276A9A" w:rsidP="008315F1">
            <w:pPr>
              <w:jc w:val="both"/>
              <w:rPr>
                <w:rFonts w:cs="Arial"/>
              </w:rPr>
            </w:pPr>
            <w:r>
              <w:rPr>
                <w:rFonts w:cs="Arial"/>
              </w:rPr>
              <w:t>Chief Financial Officer</w:t>
            </w:r>
          </w:p>
        </w:tc>
        <w:tc>
          <w:tcPr>
            <w:tcW w:w="1560" w:type="dxa"/>
            <w:tcBorders>
              <w:bottom w:val="single" w:sz="4" w:space="0" w:color="auto"/>
            </w:tcBorders>
          </w:tcPr>
          <w:p w:rsidR="00276A9A" w:rsidRDefault="00276A9A" w:rsidP="008315F1">
            <w:pPr>
              <w:jc w:val="both"/>
              <w:rPr>
                <w:rFonts w:cs="Arial"/>
              </w:rPr>
            </w:pPr>
            <w:r>
              <w:rPr>
                <w:rFonts w:cs="Arial"/>
              </w:rPr>
              <w:t>31 March 2016</w:t>
            </w:r>
          </w:p>
          <w:p w:rsidR="00276A9A" w:rsidRDefault="00276A9A" w:rsidP="008315F1">
            <w:pPr>
              <w:jc w:val="both"/>
              <w:rPr>
                <w:rFonts w:cs="Arial"/>
              </w:rPr>
            </w:pPr>
            <w:r>
              <w:rPr>
                <w:rFonts w:cs="Arial"/>
              </w:rPr>
              <w:t>30 July 2016</w:t>
            </w:r>
          </w:p>
        </w:tc>
        <w:tc>
          <w:tcPr>
            <w:tcW w:w="1984" w:type="dxa"/>
            <w:tcBorders>
              <w:bottom w:val="single" w:sz="4" w:space="0" w:color="auto"/>
            </w:tcBorders>
          </w:tcPr>
          <w:p w:rsidR="00AE5A30" w:rsidRPr="00AE5A30" w:rsidRDefault="00AE5A30" w:rsidP="008315F1">
            <w:pPr>
              <w:pStyle w:val="NormalWeb"/>
              <w:jc w:val="both"/>
              <w:rPr>
                <w:rFonts w:cs="Arial"/>
                <w:sz w:val="20"/>
                <w:szCs w:val="20"/>
              </w:rPr>
            </w:pPr>
            <w:r w:rsidRPr="00AE5A30">
              <w:rPr>
                <w:rFonts w:cs="Arial"/>
                <w:sz w:val="20"/>
                <w:szCs w:val="20"/>
              </w:rPr>
              <w:t>This is due to management did not interpret the standard in conjunction with the basis of conclusion.</w:t>
            </w:r>
          </w:p>
          <w:p w:rsidR="00276A9A" w:rsidRDefault="00276A9A" w:rsidP="008315F1">
            <w:pPr>
              <w:jc w:val="both"/>
              <w:rPr>
                <w:rFonts w:cs="Arial"/>
              </w:rPr>
            </w:pPr>
          </w:p>
        </w:tc>
      </w:tr>
      <w:tr w:rsidR="00276A9A" w:rsidTr="00181241">
        <w:trPr>
          <w:trHeight w:val="240"/>
        </w:trPr>
        <w:tc>
          <w:tcPr>
            <w:tcW w:w="14992" w:type="dxa"/>
            <w:gridSpan w:val="11"/>
            <w:shd w:val="clear" w:color="auto" w:fill="BFBFBF" w:themeFill="background1" w:themeFillShade="BF"/>
          </w:tcPr>
          <w:p w:rsidR="00276A9A" w:rsidRDefault="00276A9A" w:rsidP="00276A9A">
            <w:pPr>
              <w:rPr>
                <w:rFonts w:cs="Arial"/>
                <w:b/>
              </w:rPr>
            </w:pPr>
            <w:r>
              <w:rPr>
                <w:rFonts w:asciiTheme="majorHAnsi" w:hAnsiTheme="majorHAnsi" w:cs="Arial"/>
                <w:b/>
              </w:rPr>
              <w:t>Heading 7</w:t>
            </w:r>
          </w:p>
        </w:tc>
      </w:tr>
      <w:tr w:rsidR="00276A9A" w:rsidTr="00CA6C6A">
        <w:trPr>
          <w:cantSplit/>
          <w:trHeight w:val="1134"/>
        </w:trPr>
        <w:tc>
          <w:tcPr>
            <w:tcW w:w="933" w:type="dxa"/>
            <w:gridSpan w:val="2"/>
            <w:textDirection w:val="btLr"/>
          </w:tcPr>
          <w:p w:rsidR="00276A9A" w:rsidRDefault="00276A9A" w:rsidP="00276A9A">
            <w:pPr>
              <w:ind w:left="113" w:right="113"/>
              <w:jc w:val="center"/>
              <w:rPr>
                <w:rFonts w:cs="Arial"/>
                <w:b/>
              </w:rPr>
            </w:pPr>
            <w:r>
              <w:rPr>
                <w:rFonts w:cs="Arial"/>
                <w:b/>
              </w:rPr>
              <w:t>124-125</w:t>
            </w:r>
          </w:p>
        </w:tc>
        <w:tc>
          <w:tcPr>
            <w:tcW w:w="2194" w:type="dxa"/>
            <w:gridSpan w:val="3"/>
          </w:tcPr>
          <w:p w:rsidR="00276A9A" w:rsidRDefault="00276A9A" w:rsidP="008315F1">
            <w:pPr>
              <w:pStyle w:val="ListParagraph"/>
              <w:ind w:left="0"/>
              <w:jc w:val="both"/>
              <w:rPr>
                <w:rFonts w:asciiTheme="majorHAnsi" w:hAnsiTheme="majorHAnsi" w:cs="Arial"/>
              </w:rPr>
            </w:pPr>
            <w:r>
              <w:rPr>
                <w:rFonts w:asciiTheme="majorHAnsi" w:hAnsiTheme="majorHAnsi" w:cs="Arial"/>
              </w:rPr>
              <w:t>Co.27 – Procurement and Contract Management – contract ending within the next 6 months (EX.10)</w:t>
            </w:r>
          </w:p>
        </w:tc>
        <w:tc>
          <w:tcPr>
            <w:tcW w:w="3077" w:type="dxa"/>
          </w:tcPr>
          <w:p w:rsidR="00276A9A" w:rsidRPr="00944706" w:rsidRDefault="00276A9A" w:rsidP="008315F1">
            <w:pPr>
              <w:pStyle w:val="NormalWeb"/>
              <w:jc w:val="both"/>
              <w:rPr>
                <w:rFonts w:asciiTheme="majorHAnsi" w:hAnsiTheme="majorHAnsi" w:cs="Arial"/>
                <w:sz w:val="20"/>
                <w:szCs w:val="20"/>
              </w:rPr>
            </w:pPr>
            <w:r>
              <w:rPr>
                <w:rFonts w:asciiTheme="majorHAnsi" w:hAnsiTheme="majorHAnsi" w:cs="Arial"/>
                <w:sz w:val="20"/>
                <w:szCs w:val="20"/>
              </w:rPr>
              <w:t>T</w:t>
            </w:r>
            <w:r w:rsidRPr="00944706">
              <w:rPr>
                <w:rFonts w:asciiTheme="majorHAnsi" w:hAnsiTheme="majorHAnsi" w:cs="Arial"/>
                <w:sz w:val="20"/>
                <w:szCs w:val="20"/>
              </w:rPr>
              <w:t>he following contract has ended or is ending within the next 6 months, relates to continued needs of the municipality and no procurement process to appoint a new service provider has commenced:</w:t>
            </w:r>
          </w:p>
          <w:p w:rsidR="00276A9A" w:rsidRDefault="00276A9A" w:rsidP="008315F1">
            <w:pPr>
              <w:jc w:val="both"/>
              <w:rPr>
                <w:rFonts w:cs="Arial"/>
              </w:rPr>
            </w:pPr>
          </w:p>
        </w:tc>
        <w:tc>
          <w:tcPr>
            <w:tcW w:w="3260" w:type="dxa"/>
          </w:tcPr>
          <w:p w:rsidR="00276A9A" w:rsidRDefault="00276A9A" w:rsidP="008315F1">
            <w:pPr>
              <w:jc w:val="both"/>
              <w:rPr>
                <w:rFonts w:cs="Arial"/>
              </w:rPr>
            </w:pPr>
            <w:r>
              <w:rPr>
                <w:rFonts w:cs="Arial"/>
              </w:rPr>
              <w:t>New appointments have been made through a competitive bidding process except only for Travel Agency and Insurance.</w:t>
            </w:r>
          </w:p>
          <w:p w:rsidR="00276A9A" w:rsidRDefault="00276A9A" w:rsidP="008315F1">
            <w:pPr>
              <w:jc w:val="both"/>
              <w:rPr>
                <w:rFonts w:cs="Arial"/>
              </w:rPr>
            </w:pPr>
          </w:p>
          <w:p w:rsidR="00276A9A" w:rsidRDefault="00276A9A" w:rsidP="008315F1">
            <w:pPr>
              <w:jc w:val="both"/>
              <w:rPr>
                <w:rFonts w:cs="Arial"/>
              </w:rPr>
            </w:pPr>
            <w:r>
              <w:rPr>
                <w:rFonts w:cs="Arial"/>
              </w:rPr>
              <w:t>New service provider will be appointed for travel agency, while the contract for insurance has been extended for another twelve months.</w:t>
            </w: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r>
              <w:rPr>
                <w:rFonts w:cs="Arial"/>
              </w:rPr>
              <w:t xml:space="preserve">In future, the municipality shall ensure that correct processes are followed when a contract has to be extended, or shall invite competition in time prior to contract </w:t>
            </w:r>
            <w:proofErr w:type="gramStart"/>
            <w:r>
              <w:rPr>
                <w:rFonts w:cs="Arial"/>
              </w:rPr>
              <w:t>coming</w:t>
            </w:r>
            <w:proofErr w:type="gramEnd"/>
            <w:r>
              <w:rPr>
                <w:rFonts w:cs="Arial"/>
              </w:rPr>
              <w:t xml:space="preserve"> to an end.</w:t>
            </w:r>
          </w:p>
        </w:tc>
        <w:tc>
          <w:tcPr>
            <w:tcW w:w="1984" w:type="dxa"/>
            <w:gridSpan w:val="2"/>
          </w:tcPr>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r>
              <w:rPr>
                <w:rFonts w:cs="Arial"/>
              </w:rPr>
              <w:t>Manager: Supply Chain</w:t>
            </w: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r>
              <w:rPr>
                <w:rFonts w:cs="Arial"/>
              </w:rPr>
              <w:t>Manager: Supply Chain</w:t>
            </w:r>
          </w:p>
        </w:tc>
        <w:tc>
          <w:tcPr>
            <w:tcW w:w="1560" w:type="dxa"/>
          </w:tcPr>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r>
              <w:rPr>
                <w:rFonts w:cs="Arial"/>
              </w:rPr>
              <w:t>March 2015</w:t>
            </w: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r>
              <w:rPr>
                <w:rFonts w:cs="Arial"/>
              </w:rPr>
              <w:t>On going</w:t>
            </w:r>
          </w:p>
        </w:tc>
        <w:tc>
          <w:tcPr>
            <w:tcW w:w="1984" w:type="dxa"/>
          </w:tcPr>
          <w:p w:rsidR="00CA6C6A" w:rsidRPr="00EE6237" w:rsidRDefault="00CA6C6A" w:rsidP="008315F1">
            <w:pPr>
              <w:pStyle w:val="NormalWeb"/>
              <w:jc w:val="both"/>
              <w:rPr>
                <w:rFonts w:ascii="Arial" w:hAnsi="Arial" w:cs="Arial"/>
                <w:sz w:val="22"/>
                <w:szCs w:val="22"/>
                <w:lang w:val="en-ZA"/>
              </w:rPr>
            </w:pPr>
            <w:r w:rsidRPr="00CA6C6A">
              <w:rPr>
                <w:rFonts w:cs="Arial"/>
                <w:sz w:val="20"/>
                <w:szCs w:val="20"/>
              </w:rPr>
              <w:t>This is due to no needs analysis performed on the current services.</w:t>
            </w: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tc>
      </w:tr>
      <w:tr w:rsidR="00276A9A" w:rsidTr="00CA6C6A">
        <w:trPr>
          <w:cantSplit/>
          <w:trHeight w:val="1134"/>
        </w:trPr>
        <w:tc>
          <w:tcPr>
            <w:tcW w:w="933" w:type="dxa"/>
            <w:gridSpan w:val="2"/>
            <w:textDirection w:val="btLr"/>
          </w:tcPr>
          <w:p w:rsidR="00276A9A" w:rsidRPr="004A11FB" w:rsidRDefault="00276A9A" w:rsidP="00276A9A">
            <w:pPr>
              <w:ind w:left="113" w:right="113"/>
              <w:jc w:val="center"/>
              <w:rPr>
                <w:rFonts w:cs="Arial"/>
                <w:b/>
                <w:szCs w:val="22"/>
              </w:rPr>
            </w:pPr>
            <w:r>
              <w:rPr>
                <w:rFonts w:cs="Arial"/>
                <w:b/>
                <w:szCs w:val="22"/>
              </w:rPr>
              <w:lastRenderedPageBreak/>
              <w:t>126</w:t>
            </w:r>
          </w:p>
        </w:tc>
        <w:tc>
          <w:tcPr>
            <w:tcW w:w="2194" w:type="dxa"/>
            <w:gridSpan w:val="3"/>
          </w:tcPr>
          <w:p w:rsidR="00276A9A" w:rsidRPr="00DD255E" w:rsidRDefault="00276A9A" w:rsidP="008315F1">
            <w:pPr>
              <w:pStyle w:val="ListParagraph"/>
              <w:ind w:left="0"/>
              <w:jc w:val="both"/>
              <w:rPr>
                <w:rFonts w:asciiTheme="majorHAnsi" w:hAnsiTheme="majorHAnsi" w:cs="Arial"/>
              </w:rPr>
            </w:pPr>
            <w:r>
              <w:rPr>
                <w:rFonts w:asciiTheme="majorHAnsi" w:hAnsiTheme="majorHAnsi" w:cs="Arial"/>
              </w:rPr>
              <w:t xml:space="preserve">Co.27 – Procurement and Contract Management – </w:t>
            </w:r>
            <w:proofErr w:type="spellStart"/>
            <w:r>
              <w:rPr>
                <w:rFonts w:asciiTheme="majorHAnsi" w:hAnsiTheme="majorHAnsi" w:cs="Arial"/>
              </w:rPr>
              <w:t>Schalk</w:t>
            </w:r>
            <w:proofErr w:type="spellEnd"/>
            <w:r>
              <w:rPr>
                <w:rFonts w:asciiTheme="majorHAnsi" w:hAnsiTheme="majorHAnsi" w:cs="Arial"/>
              </w:rPr>
              <w:t xml:space="preserve"> General Trading (EX.45)</w:t>
            </w:r>
          </w:p>
        </w:tc>
        <w:tc>
          <w:tcPr>
            <w:tcW w:w="3077" w:type="dxa"/>
          </w:tcPr>
          <w:p w:rsidR="00276A9A" w:rsidRPr="00CA7169" w:rsidRDefault="00276A9A" w:rsidP="008315F1">
            <w:pPr>
              <w:pStyle w:val="ListParagraph"/>
              <w:ind w:left="0"/>
              <w:jc w:val="both"/>
              <w:rPr>
                <w:rFonts w:asciiTheme="majorHAnsi" w:hAnsiTheme="majorHAnsi" w:cs="Arial"/>
              </w:rPr>
            </w:pPr>
            <w:r w:rsidRPr="00CA7169">
              <w:rPr>
                <w:rFonts w:asciiTheme="majorHAnsi" w:hAnsiTheme="majorHAnsi" w:cs="Arial"/>
              </w:rPr>
              <w:t xml:space="preserve">Contrary to the above, the following control deficiency were identified for </w:t>
            </w:r>
            <w:proofErr w:type="spellStart"/>
            <w:r w:rsidRPr="00CA7169">
              <w:rPr>
                <w:rFonts w:asciiTheme="majorHAnsi" w:hAnsiTheme="majorHAnsi" w:cs="Arial"/>
              </w:rPr>
              <w:t>Schalk</w:t>
            </w:r>
            <w:proofErr w:type="spellEnd"/>
            <w:r w:rsidRPr="00CA7169">
              <w:rPr>
                <w:rFonts w:asciiTheme="majorHAnsi" w:hAnsiTheme="majorHAnsi" w:cs="Arial"/>
              </w:rPr>
              <w:t xml:space="preserve"> General Trading:</w:t>
            </w:r>
          </w:p>
          <w:p w:rsidR="00276A9A" w:rsidRPr="00CA7169" w:rsidRDefault="00276A9A" w:rsidP="008315F1">
            <w:pPr>
              <w:pStyle w:val="ListParagraph"/>
              <w:ind w:left="0"/>
              <w:jc w:val="both"/>
              <w:rPr>
                <w:rFonts w:asciiTheme="majorHAnsi" w:hAnsiTheme="majorHAnsi" w:cs="Arial"/>
              </w:rPr>
            </w:pPr>
            <w:r w:rsidRPr="00CA7169">
              <w:rPr>
                <w:rFonts w:asciiTheme="majorHAnsi" w:hAnsiTheme="majorHAnsi" w:cs="Arial"/>
              </w:rPr>
              <w:t>1. No measures to monitor contract performance and delivery have been defined and implemented. </w:t>
            </w:r>
          </w:p>
          <w:p w:rsidR="00276A9A" w:rsidRPr="00CA7169" w:rsidRDefault="00276A9A" w:rsidP="008315F1">
            <w:pPr>
              <w:pStyle w:val="ListParagraph"/>
              <w:ind w:left="0"/>
              <w:jc w:val="both"/>
              <w:rPr>
                <w:rFonts w:asciiTheme="majorHAnsi" w:hAnsiTheme="majorHAnsi" w:cs="Arial"/>
              </w:rPr>
            </w:pPr>
            <w:r w:rsidRPr="00CA7169">
              <w:rPr>
                <w:rFonts w:asciiTheme="majorHAnsi" w:hAnsiTheme="majorHAnsi" w:cs="Arial"/>
              </w:rPr>
              <w:t>2. No project manager was appointed to monitor the project (Sewer project).</w:t>
            </w:r>
          </w:p>
          <w:p w:rsidR="00276A9A" w:rsidRPr="00CA7169" w:rsidRDefault="00276A9A" w:rsidP="008315F1">
            <w:pPr>
              <w:pStyle w:val="ListParagraph"/>
              <w:ind w:left="0"/>
              <w:jc w:val="both"/>
              <w:rPr>
                <w:rFonts w:asciiTheme="majorHAnsi" w:hAnsiTheme="majorHAnsi" w:cs="Arial"/>
              </w:rPr>
            </w:pPr>
            <w:r w:rsidRPr="00CA7169">
              <w:rPr>
                <w:rFonts w:asciiTheme="majorHAnsi" w:hAnsiTheme="majorHAnsi" w:cs="Arial"/>
              </w:rPr>
              <w:t>3. Management did not take effective steps to ensure that penalty clause is applied on the supplier after they abandoned the site. Note: the service level agreement could not be verified.</w:t>
            </w:r>
          </w:p>
          <w:p w:rsidR="00276A9A" w:rsidRDefault="00276A9A" w:rsidP="008315F1">
            <w:pPr>
              <w:jc w:val="both"/>
              <w:rPr>
                <w:rFonts w:cs="Arial"/>
                <w:szCs w:val="22"/>
              </w:rPr>
            </w:pPr>
          </w:p>
        </w:tc>
        <w:tc>
          <w:tcPr>
            <w:tcW w:w="3260" w:type="dxa"/>
          </w:tcPr>
          <w:p w:rsidR="00276A9A" w:rsidRDefault="00A32729" w:rsidP="008315F1">
            <w:pPr>
              <w:jc w:val="both"/>
              <w:rPr>
                <w:rFonts w:cs="Arial"/>
                <w:szCs w:val="22"/>
              </w:rPr>
            </w:pPr>
            <w:r>
              <w:rPr>
                <w:rFonts w:cs="Arial"/>
                <w:szCs w:val="22"/>
              </w:rPr>
              <w:t>Management will liaise with Provincial Treasury to advice the way forward regarding the project.</w:t>
            </w:r>
          </w:p>
        </w:tc>
        <w:tc>
          <w:tcPr>
            <w:tcW w:w="1984" w:type="dxa"/>
            <w:gridSpan w:val="2"/>
          </w:tcPr>
          <w:p w:rsidR="00276A9A" w:rsidRDefault="00276A9A" w:rsidP="008315F1">
            <w:pPr>
              <w:jc w:val="both"/>
              <w:rPr>
                <w:rFonts w:cs="Arial"/>
                <w:szCs w:val="22"/>
              </w:rPr>
            </w:pPr>
            <w:r>
              <w:rPr>
                <w:rFonts w:cs="Arial"/>
                <w:szCs w:val="22"/>
              </w:rPr>
              <w:t>Chief Financial Officer</w:t>
            </w:r>
          </w:p>
          <w:p w:rsidR="00276A9A" w:rsidRDefault="00276A9A" w:rsidP="008315F1">
            <w:pPr>
              <w:jc w:val="both"/>
              <w:rPr>
                <w:rFonts w:cs="Arial"/>
                <w:szCs w:val="22"/>
              </w:rPr>
            </w:pPr>
          </w:p>
          <w:p w:rsidR="00276A9A" w:rsidRDefault="00276A9A" w:rsidP="008315F1">
            <w:pPr>
              <w:jc w:val="both"/>
              <w:rPr>
                <w:rFonts w:cs="Arial"/>
                <w:szCs w:val="22"/>
              </w:rPr>
            </w:pPr>
            <w:r>
              <w:rPr>
                <w:rFonts w:cs="Arial"/>
                <w:szCs w:val="22"/>
              </w:rPr>
              <w:t>Municipal Manager</w:t>
            </w:r>
          </w:p>
          <w:p w:rsidR="00276A9A" w:rsidRDefault="00276A9A" w:rsidP="008315F1">
            <w:pPr>
              <w:jc w:val="both"/>
              <w:rPr>
                <w:rFonts w:cs="Arial"/>
                <w:szCs w:val="22"/>
              </w:rPr>
            </w:pPr>
          </w:p>
          <w:p w:rsidR="00276A9A" w:rsidRDefault="00276A9A" w:rsidP="008315F1">
            <w:pPr>
              <w:jc w:val="both"/>
              <w:rPr>
                <w:rFonts w:cs="Arial"/>
                <w:szCs w:val="22"/>
              </w:rPr>
            </w:pPr>
            <w:r>
              <w:rPr>
                <w:rFonts w:cs="Arial"/>
                <w:szCs w:val="22"/>
              </w:rPr>
              <w:t>Provincial Treasury</w:t>
            </w:r>
          </w:p>
        </w:tc>
        <w:tc>
          <w:tcPr>
            <w:tcW w:w="1560" w:type="dxa"/>
          </w:tcPr>
          <w:p w:rsidR="00276A9A" w:rsidRDefault="00A32729" w:rsidP="008315F1">
            <w:pPr>
              <w:jc w:val="both"/>
              <w:rPr>
                <w:rFonts w:cs="Arial"/>
              </w:rPr>
            </w:pPr>
            <w:r>
              <w:rPr>
                <w:rFonts w:cs="Arial"/>
              </w:rPr>
              <w:t>29 January 2016</w:t>
            </w:r>
          </w:p>
        </w:tc>
        <w:tc>
          <w:tcPr>
            <w:tcW w:w="1984" w:type="dxa"/>
          </w:tcPr>
          <w:p w:rsidR="00CA6C6A" w:rsidRPr="00CA6C6A" w:rsidRDefault="00CA6C6A" w:rsidP="008315F1">
            <w:pPr>
              <w:jc w:val="both"/>
              <w:rPr>
                <w:rFonts w:cs="Arial"/>
                <w:szCs w:val="22"/>
              </w:rPr>
            </w:pPr>
            <w:r w:rsidRPr="00CA6C6A">
              <w:rPr>
                <w:rFonts w:cs="Arial"/>
                <w:szCs w:val="22"/>
              </w:rPr>
              <w:t>Xhariep District Municipality did not take ownership of the project after it was transferred from Motheo District Municipality.</w:t>
            </w:r>
          </w:p>
          <w:p w:rsidR="00276A9A" w:rsidRDefault="00276A9A" w:rsidP="008315F1">
            <w:pPr>
              <w:jc w:val="both"/>
              <w:rPr>
                <w:rFonts w:cs="Arial"/>
              </w:rPr>
            </w:pPr>
          </w:p>
        </w:tc>
      </w:tr>
      <w:tr w:rsidR="00276A9A" w:rsidTr="00CA6C6A">
        <w:trPr>
          <w:cantSplit/>
          <w:trHeight w:val="1134"/>
        </w:trPr>
        <w:tc>
          <w:tcPr>
            <w:tcW w:w="933" w:type="dxa"/>
            <w:gridSpan w:val="2"/>
            <w:textDirection w:val="btLr"/>
          </w:tcPr>
          <w:p w:rsidR="00276A9A" w:rsidRPr="004A11FB" w:rsidRDefault="00276A9A" w:rsidP="00276A9A">
            <w:pPr>
              <w:pStyle w:val="ListParagraph"/>
              <w:ind w:left="113" w:right="113"/>
              <w:jc w:val="center"/>
              <w:rPr>
                <w:rFonts w:cs="Arial"/>
                <w:b/>
              </w:rPr>
            </w:pPr>
            <w:r>
              <w:rPr>
                <w:rFonts w:cs="Arial"/>
                <w:b/>
              </w:rPr>
              <w:t>127-128</w:t>
            </w:r>
          </w:p>
        </w:tc>
        <w:tc>
          <w:tcPr>
            <w:tcW w:w="2194" w:type="dxa"/>
            <w:gridSpan w:val="3"/>
          </w:tcPr>
          <w:p w:rsidR="00276A9A" w:rsidRPr="00DD255E" w:rsidRDefault="00276A9A" w:rsidP="008315F1">
            <w:pPr>
              <w:pStyle w:val="ListParagraph"/>
              <w:ind w:left="0"/>
              <w:jc w:val="both"/>
              <w:rPr>
                <w:rFonts w:asciiTheme="majorHAnsi" w:hAnsiTheme="majorHAnsi" w:cs="Arial"/>
              </w:rPr>
            </w:pPr>
            <w:r>
              <w:rPr>
                <w:rFonts w:asciiTheme="majorHAnsi" w:hAnsiTheme="majorHAnsi" w:cs="Arial"/>
              </w:rPr>
              <w:t>Co.35 – Procurement and Contract Management – Tenders not advertised on Municipal Website (EX.52)</w:t>
            </w:r>
          </w:p>
        </w:tc>
        <w:tc>
          <w:tcPr>
            <w:tcW w:w="3077" w:type="dxa"/>
          </w:tcPr>
          <w:p w:rsidR="00276A9A" w:rsidRPr="00CA35B9" w:rsidRDefault="00276A9A" w:rsidP="008315F1">
            <w:pPr>
              <w:pStyle w:val="NormalWeb"/>
              <w:jc w:val="both"/>
              <w:rPr>
                <w:rFonts w:asciiTheme="majorHAnsi" w:hAnsiTheme="majorHAnsi" w:cs="Arial"/>
                <w:sz w:val="20"/>
                <w:szCs w:val="20"/>
              </w:rPr>
            </w:pPr>
            <w:r w:rsidRPr="00CA35B9">
              <w:rPr>
                <w:rFonts w:asciiTheme="majorHAnsi" w:hAnsiTheme="majorHAnsi" w:cs="Arial"/>
                <w:sz w:val="20"/>
                <w:szCs w:val="20"/>
              </w:rPr>
              <w:t>Contrary to the</w:t>
            </w:r>
            <w:r>
              <w:rPr>
                <w:rFonts w:asciiTheme="majorHAnsi" w:hAnsiTheme="majorHAnsi" w:cs="Arial"/>
                <w:sz w:val="20"/>
                <w:szCs w:val="20"/>
              </w:rPr>
              <w:t xml:space="preserve"> above, </w:t>
            </w:r>
            <w:r w:rsidRPr="00CA35B9">
              <w:rPr>
                <w:rFonts w:asciiTheme="majorHAnsi" w:hAnsiTheme="majorHAnsi" w:cs="Arial"/>
                <w:sz w:val="20"/>
                <w:szCs w:val="20"/>
              </w:rPr>
              <w:t>the entries in the bid register and the bid results were not published on the website of the municipality.</w:t>
            </w:r>
          </w:p>
          <w:p w:rsidR="00276A9A" w:rsidRPr="00CA35B9" w:rsidRDefault="00276A9A" w:rsidP="008315F1">
            <w:pPr>
              <w:jc w:val="both"/>
              <w:rPr>
                <w:rFonts w:cs="Arial"/>
                <w:szCs w:val="22"/>
                <w:lang w:val="en-US"/>
              </w:rPr>
            </w:pPr>
          </w:p>
        </w:tc>
        <w:tc>
          <w:tcPr>
            <w:tcW w:w="3260" w:type="dxa"/>
          </w:tcPr>
          <w:p w:rsidR="00276A9A" w:rsidRDefault="00276A9A" w:rsidP="008315F1">
            <w:pPr>
              <w:jc w:val="both"/>
              <w:rPr>
                <w:rFonts w:cs="Arial"/>
                <w:szCs w:val="22"/>
              </w:rPr>
            </w:pPr>
            <w:r>
              <w:rPr>
                <w:rFonts w:cs="Arial"/>
                <w:szCs w:val="22"/>
              </w:rPr>
              <w:t xml:space="preserve">Management shall ensure that all transactions above the value of R30 000.00 are placed on the official </w:t>
            </w:r>
            <w:r w:rsidR="00FB54B6">
              <w:rPr>
                <w:rFonts w:cs="Arial"/>
                <w:szCs w:val="22"/>
              </w:rPr>
              <w:t xml:space="preserve">municipal website. </w:t>
            </w:r>
          </w:p>
        </w:tc>
        <w:tc>
          <w:tcPr>
            <w:tcW w:w="1984" w:type="dxa"/>
            <w:gridSpan w:val="2"/>
          </w:tcPr>
          <w:p w:rsidR="00276A9A" w:rsidRDefault="00276A9A" w:rsidP="008315F1">
            <w:pPr>
              <w:jc w:val="both"/>
              <w:rPr>
                <w:rFonts w:cs="Arial"/>
                <w:szCs w:val="22"/>
              </w:rPr>
            </w:pPr>
            <w:r>
              <w:rPr>
                <w:rFonts w:cs="Arial"/>
                <w:szCs w:val="22"/>
              </w:rPr>
              <w:t>Manager: Supply Chain</w:t>
            </w:r>
          </w:p>
        </w:tc>
        <w:tc>
          <w:tcPr>
            <w:tcW w:w="1560" w:type="dxa"/>
          </w:tcPr>
          <w:p w:rsidR="00276A9A" w:rsidRDefault="00276A9A" w:rsidP="008315F1">
            <w:pPr>
              <w:jc w:val="both"/>
              <w:rPr>
                <w:rFonts w:cs="Arial"/>
              </w:rPr>
            </w:pPr>
            <w:r>
              <w:rPr>
                <w:rFonts w:cs="Arial"/>
              </w:rPr>
              <w:t>On going</w:t>
            </w:r>
          </w:p>
        </w:tc>
        <w:tc>
          <w:tcPr>
            <w:tcW w:w="1984" w:type="dxa"/>
          </w:tcPr>
          <w:p w:rsidR="00276A9A" w:rsidRDefault="00CA6C6A" w:rsidP="008315F1">
            <w:pPr>
              <w:jc w:val="both"/>
              <w:rPr>
                <w:rFonts w:cs="Arial"/>
              </w:rPr>
            </w:pPr>
            <w:r w:rsidRPr="00EE6237">
              <w:rPr>
                <w:rFonts w:cs="Arial"/>
                <w:szCs w:val="22"/>
              </w:rPr>
              <w:t>This is due to challenges faced in obtaining quotations due to limited suppliers and good/services are required with immediate effect, resulting in suppliers used on the quickest quotations obtained</w:t>
            </w:r>
          </w:p>
        </w:tc>
      </w:tr>
      <w:tr w:rsidR="00276A9A" w:rsidTr="00CA6C6A">
        <w:trPr>
          <w:cantSplit/>
          <w:trHeight w:val="1134"/>
        </w:trPr>
        <w:tc>
          <w:tcPr>
            <w:tcW w:w="933" w:type="dxa"/>
            <w:gridSpan w:val="2"/>
            <w:textDirection w:val="btLr"/>
          </w:tcPr>
          <w:p w:rsidR="00276A9A" w:rsidRPr="004A11FB" w:rsidRDefault="00276A9A" w:rsidP="00276A9A">
            <w:pPr>
              <w:ind w:left="113" w:right="113"/>
              <w:jc w:val="center"/>
              <w:rPr>
                <w:rFonts w:cs="Arial"/>
                <w:b/>
                <w:szCs w:val="22"/>
              </w:rPr>
            </w:pPr>
            <w:r>
              <w:rPr>
                <w:rFonts w:cs="Arial"/>
                <w:b/>
                <w:szCs w:val="22"/>
              </w:rPr>
              <w:t>129</w:t>
            </w:r>
          </w:p>
        </w:tc>
        <w:tc>
          <w:tcPr>
            <w:tcW w:w="2194" w:type="dxa"/>
            <w:gridSpan w:val="3"/>
          </w:tcPr>
          <w:p w:rsidR="00276A9A" w:rsidRPr="00DD255E" w:rsidRDefault="00276A9A" w:rsidP="008315F1">
            <w:pPr>
              <w:pStyle w:val="ListParagraph"/>
              <w:ind w:left="0"/>
              <w:jc w:val="both"/>
              <w:rPr>
                <w:rFonts w:asciiTheme="majorHAnsi" w:hAnsiTheme="majorHAnsi" w:cs="Arial"/>
              </w:rPr>
            </w:pPr>
            <w:r>
              <w:rPr>
                <w:rFonts w:asciiTheme="majorHAnsi" w:hAnsiTheme="majorHAnsi" w:cs="Arial"/>
              </w:rPr>
              <w:t>Co.46 – Procurement and Contract Management – no monthly monitoring (Ex.54)</w:t>
            </w:r>
          </w:p>
        </w:tc>
        <w:tc>
          <w:tcPr>
            <w:tcW w:w="3077" w:type="dxa"/>
          </w:tcPr>
          <w:p w:rsidR="00276A9A" w:rsidRDefault="00276A9A" w:rsidP="008315F1">
            <w:pPr>
              <w:jc w:val="both"/>
              <w:rPr>
                <w:rFonts w:cs="Arial"/>
                <w:szCs w:val="22"/>
              </w:rPr>
            </w:pPr>
            <w:r w:rsidRPr="00CA35B9">
              <w:rPr>
                <w:rFonts w:asciiTheme="majorHAnsi" w:hAnsiTheme="majorHAnsi" w:cs="Arial"/>
              </w:rPr>
              <w:t>For the following suppliers there was no monthly monitoring of performance</w:t>
            </w:r>
            <w:r>
              <w:rPr>
                <w:rFonts w:asciiTheme="majorHAnsi" w:hAnsiTheme="majorHAnsi" w:cs="Arial"/>
              </w:rPr>
              <w:t>.</w:t>
            </w:r>
          </w:p>
        </w:tc>
        <w:tc>
          <w:tcPr>
            <w:tcW w:w="3260" w:type="dxa"/>
          </w:tcPr>
          <w:p w:rsidR="00276A9A" w:rsidRDefault="00276A9A" w:rsidP="008315F1">
            <w:pPr>
              <w:jc w:val="both"/>
              <w:rPr>
                <w:rFonts w:cs="Arial"/>
                <w:szCs w:val="22"/>
              </w:rPr>
            </w:pPr>
            <w:r>
              <w:rPr>
                <w:rFonts w:cs="Arial"/>
                <w:szCs w:val="22"/>
              </w:rPr>
              <w:t>Management shall ensure that all contracts for more than one month are monitored on a monthly basis.</w:t>
            </w:r>
          </w:p>
          <w:p w:rsidR="00FB54B6" w:rsidRDefault="00FB54B6" w:rsidP="008315F1">
            <w:pPr>
              <w:jc w:val="both"/>
              <w:rPr>
                <w:rFonts w:cs="Arial"/>
                <w:szCs w:val="22"/>
              </w:rPr>
            </w:pPr>
          </w:p>
          <w:p w:rsidR="00FB54B6" w:rsidRDefault="00FB54B6" w:rsidP="008315F1">
            <w:pPr>
              <w:jc w:val="both"/>
              <w:rPr>
                <w:rFonts w:cs="Arial"/>
                <w:szCs w:val="22"/>
              </w:rPr>
            </w:pPr>
            <w:r>
              <w:rPr>
                <w:rFonts w:cs="Arial"/>
                <w:szCs w:val="22"/>
              </w:rPr>
              <w:t xml:space="preserve">A report on a monthly basis will be submitted to the office of the Chief Financial Officer in respect of performance of appointed suppliers. </w:t>
            </w:r>
          </w:p>
        </w:tc>
        <w:tc>
          <w:tcPr>
            <w:tcW w:w="1984" w:type="dxa"/>
            <w:gridSpan w:val="2"/>
          </w:tcPr>
          <w:p w:rsidR="00276A9A" w:rsidRDefault="00276A9A" w:rsidP="008315F1">
            <w:pPr>
              <w:jc w:val="both"/>
              <w:rPr>
                <w:rFonts w:cs="Arial"/>
                <w:szCs w:val="22"/>
              </w:rPr>
            </w:pPr>
            <w:r>
              <w:rPr>
                <w:rFonts w:cs="Arial"/>
                <w:szCs w:val="22"/>
              </w:rPr>
              <w:t>Manager: Supply Chain</w:t>
            </w:r>
          </w:p>
        </w:tc>
        <w:tc>
          <w:tcPr>
            <w:tcW w:w="1560" w:type="dxa"/>
          </w:tcPr>
          <w:p w:rsidR="00276A9A" w:rsidRDefault="00276A9A" w:rsidP="008315F1">
            <w:pPr>
              <w:jc w:val="both"/>
              <w:rPr>
                <w:rFonts w:cs="Arial"/>
              </w:rPr>
            </w:pPr>
            <w:r>
              <w:rPr>
                <w:rFonts w:cs="Arial"/>
              </w:rPr>
              <w:t>On going</w:t>
            </w:r>
          </w:p>
        </w:tc>
        <w:tc>
          <w:tcPr>
            <w:tcW w:w="1984" w:type="dxa"/>
          </w:tcPr>
          <w:p w:rsidR="00276A9A" w:rsidRDefault="00CA6C6A" w:rsidP="008315F1">
            <w:pPr>
              <w:jc w:val="both"/>
              <w:rPr>
                <w:rFonts w:cs="Arial"/>
              </w:rPr>
            </w:pPr>
            <w:r w:rsidRPr="00EE6237">
              <w:rPr>
                <w:rFonts w:cs="Arial"/>
                <w:szCs w:val="22"/>
              </w:rPr>
              <w:t>This was due to monitoring of performance only performed upon payment of invoice.</w:t>
            </w:r>
          </w:p>
        </w:tc>
      </w:tr>
      <w:tr w:rsidR="00276A9A" w:rsidTr="00CA6C6A">
        <w:trPr>
          <w:cantSplit/>
          <w:trHeight w:val="1134"/>
        </w:trPr>
        <w:tc>
          <w:tcPr>
            <w:tcW w:w="933" w:type="dxa"/>
            <w:gridSpan w:val="2"/>
            <w:textDirection w:val="btLr"/>
          </w:tcPr>
          <w:p w:rsidR="00276A9A" w:rsidRPr="004A11FB" w:rsidRDefault="00276A9A" w:rsidP="00276A9A">
            <w:pPr>
              <w:ind w:left="113" w:right="113"/>
              <w:jc w:val="center"/>
              <w:rPr>
                <w:rFonts w:cs="Arial"/>
                <w:b/>
                <w:szCs w:val="22"/>
              </w:rPr>
            </w:pPr>
            <w:r>
              <w:rPr>
                <w:rFonts w:cs="Arial"/>
                <w:b/>
                <w:szCs w:val="22"/>
              </w:rPr>
              <w:lastRenderedPageBreak/>
              <w:t>130-131</w:t>
            </w:r>
          </w:p>
        </w:tc>
        <w:tc>
          <w:tcPr>
            <w:tcW w:w="2194" w:type="dxa"/>
            <w:gridSpan w:val="3"/>
          </w:tcPr>
          <w:p w:rsidR="00276A9A" w:rsidRPr="00DD255E" w:rsidRDefault="00276A9A" w:rsidP="008315F1">
            <w:pPr>
              <w:pStyle w:val="ListParagraph"/>
              <w:ind w:left="0"/>
              <w:jc w:val="both"/>
              <w:rPr>
                <w:rFonts w:asciiTheme="majorHAnsi" w:hAnsiTheme="majorHAnsi" w:cs="Arial"/>
              </w:rPr>
            </w:pPr>
            <w:r>
              <w:rPr>
                <w:rFonts w:asciiTheme="majorHAnsi" w:hAnsiTheme="majorHAnsi" w:cs="Arial"/>
              </w:rPr>
              <w:t>Co.35 – Procurement and Contract Management – Irregular expenditure – Overpayment on contract price (EX.55)</w:t>
            </w:r>
          </w:p>
        </w:tc>
        <w:tc>
          <w:tcPr>
            <w:tcW w:w="3077" w:type="dxa"/>
          </w:tcPr>
          <w:p w:rsidR="00276A9A" w:rsidRPr="00CA35B9" w:rsidRDefault="00276A9A" w:rsidP="008315F1">
            <w:pPr>
              <w:pStyle w:val="NormalWeb"/>
              <w:jc w:val="both"/>
              <w:rPr>
                <w:rFonts w:asciiTheme="majorHAnsi" w:hAnsiTheme="majorHAnsi" w:cs="Arial"/>
                <w:sz w:val="20"/>
                <w:szCs w:val="20"/>
              </w:rPr>
            </w:pPr>
            <w:r w:rsidRPr="00CA35B9">
              <w:rPr>
                <w:rFonts w:asciiTheme="majorHAnsi" w:hAnsiTheme="majorHAnsi" w:cs="Arial"/>
                <w:sz w:val="20"/>
                <w:szCs w:val="20"/>
              </w:rPr>
              <w:t>Contrary to the above, the following supplier was paid more than what the contract stipulated.</w:t>
            </w:r>
          </w:p>
          <w:p w:rsidR="00276A9A" w:rsidRDefault="00276A9A" w:rsidP="008315F1">
            <w:pPr>
              <w:jc w:val="both"/>
              <w:rPr>
                <w:rFonts w:cs="Arial"/>
                <w:szCs w:val="22"/>
              </w:rPr>
            </w:pPr>
          </w:p>
        </w:tc>
        <w:tc>
          <w:tcPr>
            <w:tcW w:w="3260" w:type="dxa"/>
          </w:tcPr>
          <w:p w:rsidR="00276A9A" w:rsidRDefault="00276A9A" w:rsidP="008315F1">
            <w:pPr>
              <w:jc w:val="both"/>
              <w:rPr>
                <w:rFonts w:cs="Arial"/>
                <w:szCs w:val="22"/>
              </w:rPr>
            </w:pPr>
            <w:r>
              <w:rPr>
                <w:rFonts w:cs="Arial"/>
                <w:szCs w:val="22"/>
              </w:rPr>
              <w:t>Going forward,  management shall ensure effective management of contract register to circumvent such irregularities</w:t>
            </w:r>
          </w:p>
          <w:p w:rsidR="00FB54B6" w:rsidRDefault="00FB54B6" w:rsidP="008315F1">
            <w:pPr>
              <w:jc w:val="both"/>
              <w:rPr>
                <w:rFonts w:cs="Arial"/>
                <w:szCs w:val="22"/>
              </w:rPr>
            </w:pPr>
          </w:p>
          <w:p w:rsidR="00FB54B6" w:rsidRDefault="00FB54B6" w:rsidP="008315F1">
            <w:pPr>
              <w:jc w:val="both"/>
              <w:rPr>
                <w:rFonts w:cs="Arial"/>
                <w:szCs w:val="22"/>
              </w:rPr>
            </w:pPr>
            <w:r>
              <w:rPr>
                <w:rFonts w:cs="Arial"/>
                <w:szCs w:val="22"/>
              </w:rPr>
              <w:t xml:space="preserve">A monthly report on incurred expenditure against the contract value will be submitted to the office of the Chief Financial Officer. </w:t>
            </w:r>
          </w:p>
          <w:p w:rsidR="00FB54B6" w:rsidRDefault="00FB54B6" w:rsidP="008315F1">
            <w:pPr>
              <w:jc w:val="both"/>
              <w:rPr>
                <w:rFonts w:cs="Arial"/>
                <w:szCs w:val="22"/>
              </w:rPr>
            </w:pPr>
          </w:p>
        </w:tc>
        <w:tc>
          <w:tcPr>
            <w:tcW w:w="1984" w:type="dxa"/>
            <w:gridSpan w:val="2"/>
          </w:tcPr>
          <w:p w:rsidR="00276A9A" w:rsidRDefault="00276A9A" w:rsidP="008315F1">
            <w:pPr>
              <w:jc w:val="both"/>
              <w:rPr>
                <w:rFonts w:cs="Arial"/>
                <w:szCs w:val="22"/>
              </w:rPr>
            </w:pPr>
            <w:r>
              <w:rPr>
                <w:rFonts w:cs="Arial"/>
                <w:szCs w:val="22"/>
              </w:rPr>
              <w:t>Manager: Supply Chain</w:t>
            </w:r>
          </w:p>
        </w:tc>
        <w:tc>
          <w:tcPr>
            <w:tcW w:w="1560" w:type="dxa"/>
          </w:tcPr>
          <w:p w:rsidR="00276A9A" w:rsidRDefault="00276A9A" w:rsidP="008315F1">
            <w:pPr>
              <w:jc w:val="both"/>
              <w:rPr>
                <w:rFonts w:cs="Arial"/>
              </w:rPr>
            </w:pPr>
            <w:r>
              <w:rPr>
                <w:rFonts w:cs="Arial"/>
              </w:rPr>
              <w:t>On going</w:t>
            </w:r>
          </w:p>
        </w:tc>
        <w:tc>
          <w:tcPr>
            <w:tcW w:w="1984" w:type="dxa"/>
          </w:tcPr>
          <w:p w:rsidR="00CA6C6A" w:rsidRPr="00CA6C6A" w:rsidRDefault="00CA6C6A" w:rsidP="008315F1">
            <w:pPr>
              <w:pStyle w:val="NormalWeb"/>
              <w:jc w:val="both"/>
              <w:rPr>
                <w:rFonts w:cs="Arial"/>
                <w:sz w:val="20"/>
                <w:szCs w:val="22"/>
              </w:rPr>
            </w:pPr>
            <w:r w:rsidRPr="00CA6C6A">
              <w:rPr>
                <w:rFonts w:cs="Arial"/>
                <w:sz w:val="20"/>
                <w:szCs w:val="22"/>
              </w:rPr>
              <w:t>This occurred due to there being no monitoring of the expenditure from contracts and there being no approval for any deviations.</w:t>
            </w:r>
          </w:p>
          <w:p w:rsidR="00276A9A" w:rsidRDefault="00276A9A" w:rsidP="008315F1">
            <w:pPr>
              <w:jc w:val="both"/>
              <w:rPr>
                <w:rFonts w:cs="Arial"/>
              </w:rPr>
            </w:pPr>
          </w:p>
        </w:tc>
      </w:tr>
      <w:tr w:rsidR="00276A9A" w:rsidTr="00CA6C6A">
        <w:trPr>
          <w:cantSplit/>
          <w:trHeight w:val="1134"/>
        </w:trPr>
        <w:tc>
          <w:tcPr>
            <w:tcW w:w="933" w:type="dxa"/>
            <w:gridSpan w:val="2"/>
            <w:textDirection w:val="btLr"/>
          </w:tcPr>
          <w:p w:rsidR="00276A9A" w:rsidRPr="004A11FB" w:rsidRDefault="00276A9A" w:rsidP="00276A9A">
            <w:pPr>
              <w:ind w:left="113" w:right="113"/>
              <w:jc w:val="center"/>
              <w:rPr>
                <w:rFonts w:cs="Arial"/>
                <w:b/>
                <w:szCs w:val="22"/>
              </w:rPr>
            </w:pPr>
            <w:r>
              <w:rPr>
                <w:rFonts w:cs="Arial"/>
                <w:b/>
                <w:szCs w:val="22"/>
              </w:rPr>
              <w:t>132-133</w:t>
            </w:r>
          </w:p>
        </w:tc>
        <w:tc>
          <w:tcPr>
            <w:tcW w:w="2194" w:type="dxa"/>
            <w:gridSpan w:val="3"/>
          </w:tcPr>
          <w:p w:rsidR="00276A9A" w:rsidRPr="00DD255E" w:rsidRDefault="00276A9A" w:rsidP="008315F1">
            <w:pPr>
              <w:tabs>
                <w:tab w:val="left" w:pos="1545"/>
              </w:tabs>
              <w:jc w:val="both"/>
              <w:rPr>
                <w:rFonts w:asciiTheme="majorHAnsi" w:hAnsiTheme="majorHAnsi" w:cs="Arial"/>
              </w:rPr>
            </w:pPr>
            <w:r>
              <w:rPr>
                <w:rFonts w:asciiTheme="majorHAnsi" w:hAnsiTheme="majorHAnsi" w:cs="Arial"/>
              </w:rPr>
              <w:t>Co.39 – Procurement and Contract Management: Irregular expenditure not reported to the board (EX.57)</w:t>
            </w:r>
          </w:p>
        </w:tc>
        <w:tc>
          <w:tcPr>
            <w:tcW w:w="3077" w:type="dxa"/>
          </w:tcPr>
          <w:p w:rsidR="00276A9A" w:rsidRPr="00CA35B9" w:rsidRDefault="00276A9A" w:rsidP="008315F1">
            <w:pPr>
              <w:pStyle w:val="NormalWeb"/>
              <w:jc w:val="both"/>
              <w:rPr>
                <w:rFonts w:asciiTheme="majorHAnsi" w:hAnsiTheme="majorHAnsi" w:cs="Arial"/>
                <w:sz w:val="20"/>
                <w:szCs w:val="20"/>
              </w:rPr>
            </w:pPr>
            <w:r w:rsidRPr="00CA35B9">
              <w:rPr>
                <w:rFonts w:asciiTheme="majorHAnsi" w:hAnsiTheme="majorHAnsi" w:cs="Arial"/>
                <w:sz w:val="20"/>
                <w:szCs w:val="20"/>
              </w:rPr>
              <w:t>Contrary to the abov</w:t>
            </w:r>
            <w:r>
              <w:rPr>
                <w:rFonts w:asciiTheme="majorHAnsi" w:hAnsiTheme="majorHAnsi" w:cs="Arial"/>
                <w:sz w:val="20"/>
                <w:szCs w:val="20"/>
              </w:rPr>
              <w:t xml:space="preserve">e, the following </w:t>
            </w:r>
            <w:proofErr w:type="gramStart"/>
            <w:r>
              <w:rPr>
                <w:rFonts w:asciiTheme="majorHAnsi" w:hAnsiTheme="majorHAnsi" w:cs="Arial"/>
                <w:sz w:val="20"/>
                <w:szCs w:val="20"/>
              </w:rPr>
              <w:t xml:space="preserve">payments </w:t>
            </w:r>
            <w:r w:rsidRPr="00CA35B9">
              <w:rPr>
                <w:rFonts w:asciiTheme="majorHAnsi" w:hAnsiTheme="majorHAnsi" w:cs="Arial"/>
                <w:sz w:val="20"/>
                <w:szCs w:val="20"/>
              </w:rPr>
              <w:t>was</w:t>
            </w:r>
            <w:proofErr w:type="gramEnd"/>
            <w:r w:rsidRPr="00CA35B9">
              <w:rPr>
                <w:rFonts w:asciiTheme="majorHAnsi" w:hAnsiTheme="majorHAnsi" w:cs="Arial"/>
                <w:sz w:val="20"/>
                <w:szCs w:val="20"/>
              </w:rPr>
              <w:t xml:space="preserve"> noted to not have three quotations and was not reported in the irregular expenditure register.</w:t>
            </w:r>
          </w:p>
          <w:p w:rsidR="00276A9A" w:rsidRDefault="00276A9A" w:rsidP="008315F1">
            <w:pPr>
              <w:jc w:val="both"/>
              <w:rPr>
                <w:rFonts w:cs="Arial"/>
                <w:szCs w:val="22"/>
              </w:rPr>
            </w:pPr>
          </w:p>
        </w:tc>
        <w:tc>
          <w:tcPr>
            <w:tcW w:w="3260" w:type="dxa"/>
          </w:tcPr>
          <w:p w:rsidR="00276A9A" w:rsidRDefault="00276A9A" w:rsidP="008315F1">
            <w:pPr>
              <w:jc w:val="both"/>
              <w:rPr>
                <w:rFonts w:cs="Arial"/>
                <w:szCs w:val="22"/>
              </w:rPr>
            </w:pPr>
            <w:r>
              <w:rPr>
                <w:rFonts w:cs="Arial"/>
                <w:szCs w:val="22"/>
              </w:rPr>
              <w:t>Management shall derive a system that will help identify all transactions that are irregular by year end</w:t>
            </w:r>
          </w:p>
          <w:p w:rsidR="00ED0057" w:rsidRDefault="00ED0057" w:rsidP="008315F1">
            <w:pPr>
              <w:jc w:val="both"/>
              <w:rPr>
                <w:rFonts w:cs="Arial"/>
                <w:szCs w:val="22"/>
              </w:rPr>
            </w:pPr>
          </w:p>
          <w:p w:rsidR="00ED0057" w:rsidRDefault="00ED0057" w:rsidP="008315F1">
            <w:pPr>
              <w:jc w:val="both"/>
              <w:rPr>
                <w:rFonts w:cs="Arial"/>
                <w:szCs w:val="22"/>
              </w:rPr>
            </w:pPr>
            <w:r>
              <w:rPr>
                <w:rFonts w:cs="Arial"/>
                <w:szCs w:val="22"/>
              </w:rPr>
              <w:t xml:space="preserve">During the preparation of the IFS and AFS the general ledger will be scrutinized to identify any irregular transactions. </w:t>
            </w:r>
          </w:p>
        </w:tc>
        <w:tc>
          <w:tcPr>
            <w:tcW w:w="1984" w:type="dxa"/>
            <w:gridSpan w:val="2"/>
          </w:tcPr>
          <w:p w:rsidR="00276A9A" w:rsidRDefault="00276A9A" w:rsidP="008315F1">
            <w:pPr>
              <w:jc w:val="both"/>
              <w:rPr>
                <w:rFonts w:cs="Arial"/>
                <w:szCs w:val="22"/>
              </w:rPr>
            </w:pPr>
            <w:r>
              <w:rPr>
                <w:rFonts w:cs="Arial"/>
                <w:szCs w:val="22"/>
              </w:rPr>
              <w:t>Manager: Supply Chain</w:t>
            </w:r>
          </w:p>
        </w:tc>
        <w:tc>
          <w:tcPr>
            <w:tcW w:w="1560" w:type="dxa"/>
          </w:tcPr>
          <w:p w:rsidR="00ED0057" w:rsidRDefault="00ED0057" w:rsidP="008315F1">
            <w:pPr>
              <w:jc w:val="both"/>
              <w:rPr>
                <w:rFonts w:cs="Arial"/>
              </w:rPr>
            </w:pPr>
            <w:r>
              <w:rPr>
                <w:rFonts w:cs="Arial"/>
              </w:rPr>
              <w:t>29 February 2016</w:t>
            </w:r>
          </w:p>
          <w:p w:rsidR="00ED0057" w:rsidRDefault="00ED0057" w:rsidP="008315F1">
            <w:pPr>
              <w:jc w:val="both"/>
              <w:rPr>
                <w:rFonts w:cs="Arial"/>
              </w:rPr>
            </w:pPr>
          </w:p>
          <w:p w:rsidR="00276A9A" w:rsidRDefault="00ED0057" w:rsidP="008315F1">
            <w:pPr>
              <w:jc w:val="both"/>
              <w:rPr>
                <w:rFonts w:cs="Arial"/>
              </w:rPr>
            </w:pPr>
            <w:r>
              <w:rPr>
                <w:rFonts w:cs="Arial"/>
              </w:rPr>
              <w:t xml:space="preserve">30 July 2016 </w:t>
            </w:r>
          </w:p>
        </w:tc>
        <w:tc>
          <w:tcPr>
            <w:tcW w:w="1984" w:type="dxa"/>
          </w:tcPr>
          <w:p w:rsidR="00CA6C6A" w:rsidRPr="00CA6C6A" w:rsidRDefault="00CA6C6A" w:rsidP="008315F1">
            <w:pPr>
              <w:pStyle w:val="NormalWeb"/>
              <w:jc w:val="both"/>
              <w:rPr>
                <w:rFonts w:cs="Arial"/>
                <w:sz w:val="20"/>
                <w:szCs w:val="22"/>
              </w:rPr>
            </w:pPr>
            <w:r w:rsidRPr="00CA6C6A">
              <w:rPr>
                <w:rFonts w:cs="Arial"/>
                <w:sz w:val="20"/>
                <w:szCs w:val="22"/>
              </w:rPr>
              <w:t>This is due to oversight from the employees to included payments without 3 quotations in the register.</w:t>
            </w:r>
          </w:p>
          <w:p w:rsidR="00276A9A" w:rsidRDefault="00276A9A" w:rsidP="008315F1">
            <w:pPr>
              <w:jc w:val="both"/>
              <w:rPr>
                <w:rFonts w:cs="Arial"/>
              </w:rPr>
            </w:pPr>
          </w:p>
        </w:tc>
      </w:tr>
      <w:tr w:rsidR="00276A9A" w:rsidTr="00CA6C6A">
        <w:trPr>
          <w:cantSplit/>
          <w:trHeight w:val="1134"/>
        </w:trPr>
        <w:tc>
          <w:tcPr>
            <w:tcW w:w="933" w:type="dxa"/>
            <w:gridSpan w:val="2"/>
            <w:textDirection w:val="btLr"/>
          </w:tcPr>
          <w:p w:rsidR="00276A9A" w:rsidRDefault="00276A9A" w:rsidP="00276A9A">
            <w:pPr>
              <w:ind w:left="113" w:right="113"/>
              <w:jc w:val="center"/>
              <w:rPr>
                <w:rFonts w:cs="Arial"/>
                <w:b/>
              </w:rPr>
            </w:pPr>
            <w:r>
              <w:rPr>
                <w:rFonts w:cs="Arial"/>
                <w:b/>
              </w:rPr>
              <w:lastRenderedPageBreak/>
              <w:t>134-136</w:t>
            </w:r>
          </w:p>
        </w:tc>
        <w:tc>
          <w:tcPr>
            <w:tcW w:w="2194" w:type="dxa"/>
            <w:gridSpan w:val="3"/>
          </w:tcPr>
          <w:p w:rsidR="00276A9A" w:rsidRDefault="00276A9A" w:rsidP="008315F1">
            <w:pPr>
              <w:tabs>
                <w:tab w:val="left" w:pos="1545"/>
              </w:tabs>
              <w:jc w:val="both"/>
              <w:rPr>
                <w:rFonts w:asciiTheme="majorHAnsi" w:hAnsiTheme="majorHAnsi" w:cs="Arial"/>
              </w:rPr>
            </w:pPr>
            <w:r>
              <w:rPr>
                <w:rFonts w:asciiTheme="majorHAnsi" w:hAnsiTheme="majorHAnsi" w:cs="Arial"/>
              </w:rPr>
              <w:t>Co.44 – Procurement and Contract Management – consultants – Non compliance audit finding (EX.86)</w:t>
            </w:r>
          </w:p>
        </w:tc>
        <w:tc>
          <w:tcPr>
            <w:tcW w:w="3077" w:type="dxa"/>
          </w:tcPr>
          <w:p w:rsidR="00276A9A" w:rsidRDefault="00276A9A" w:rsidP="008315F1">
            <w:pPr>
              <w:pStyle w:val="NormalWeb"/>
              <w:jc w:val="both"/>
              <w:rPr>
                <w:rFonts w:asciiTheme="majorHAnsi" w:hAnsiTheme="majorHAnsi" w:cs="Arial"/>
                <w:sz w:val="20"/>
                <w:szCs w:val="20"/>
              </w:rPr>
            </w:pPr>
            <w:r w:rsidRPr="00CA35B9">
              <w:rPr>
                <w:rFonts w:asciiTheme="majorHAnsi" w:hAnsiTheme="majorHAnsi" w:cs="Arial"/>
                <w:sz w:val="20"/>
                <w:szCs w:val="20"/>
              </w:rPr>
              <w:t>Contrary to the above, the following non-compliance was found r</w:t>
            </w:r>
            <w:r>
              <w:rPr>
                <w:rFonts w:asciiTheme="majorHAnsi" w:hAnsiTheme="majorHAnsi" w:cs="Arial"/>
                <w:sz w:val="20"/>
                <w:szCs w:val="20"/>
              </w:rPr>
              <w:t>egarding the use of consultants.</w:t>
            </w:r>
          </w:p>
          <w:p w:rsidR="00276A9A" w:rsidRPr="00CA35B9" w:rsidRDefault="00276A9A" w:rsidP="008315F1">
            <w:pPr>
              <w:pStyle w:val="NormalWeb"/>
              <w:jc w:val="both"/>
              <w:rPr>
                <w:rFonts w:asciiTheme="majorHAnsi" w:hAnsiTheme="majorHAnsi" w:cs="Arial"/>
                <w:sz w:val="20"/>
                <w:szCs w:val="20"/>
              </w:rPr>
            </w:pPr>
            <w:r w:rsidRPr="00CA35B9">
              <w:rPr>
                <w:rFonts w:asciiTheme="majorHAnsi" w:hAnsiTheme="majorHAnsi" w:cs="Arial"/>
                <w:sz w:val="20"/>
                <w:szCs w:val="20"/>
              </w:rPr>
              <w:t xml:space="preserve">a) No service level agreement or contract and terms of reference </w:t>
            </w:r>
            <w:proofErr w:type="gramStart"/>
            <w:r w:rsidRPr="00CA35B9">
              <w:rPr>
                <w:rFonts w:asciiTheme="majorHAnsi" w:hAnsiTheme="majorHAnsi" w:cs="Arial"/>
                <w:sz w:val="20"/>
                <w:szCs w:val="20"/>
              </w:rPr>
              <w:t>was</w:t>
            </w:r>
            <w:proofErr w:type="gramEnd"/>
            <w:r w:rsidRPr="00CA35B9">
              <w:rPr>
                <w:rFonts w:asciiTheme="majorHAnsi" w:hAnsiTheme="majorHAnsi" w:cs="Arial"/>
                <w:sz w:val="20"/>
                <w:szCs w:val="20"/>
              </w:rPr>
              <w:t xml:space="preserve"> available for the above contracts, except for Mission Point Trading.</w:t>
            </w:r>
          </w:p>
          <w:p w:rsidR="00276A9A" w:rsidRPr="00CA35B9" w:rsidRDefault="00276A9A" w:rsidP="008315F1">
            <w:pPr>
              <w:pStyle w:val="NormalWeb"/>
              <w:jc w:val="both"/>
              <w:rPr>
                <w:rFonts w:asciiTheme="majorHAnsi" w:hAnsiTheme="majorHAnsi" w:cs="Arial"/>
                <w:sz w:val="20"/>
                <w:szCs w:val="20"/>
              </w:rPr>
            </w:pPr>
            <w:r w:rsidRPr="00CA35B9">
              <w:rPr>
                <w:rFonts w:asciiTheme="majorHAnsi" w:hAnsiTheme="majorHAnsi" w:cs="Arial"/>
                <w:sz w:val="20"/>
                <w:szCs w:val="20"/>
              </w:rPr>
              <w:t>b) No measures are in place to ensure transfer of skills is implemented and no evidence of formal skills transfer, except for mission point Trading.</w:t>
            </w:r>
          </w:p>
          <w:p w:rsidR="00276A9A" w:rsidRPr="00CA35B9" w:rsidRDefault="00276A9A" w:rsidP="008315F1">
            <w:pPr>
              <w:pStyle w:val="NormalWeb"/>
              <w:jc w:val="both"/>
              <w:rPr>
                <w:rFonts w:asciiTheme="majorHAnsi" w:hAnsiTheme="majorHAnsi" w:cs="Arial"/>
                <w:sz w:val="20"/>
                <w:szCs w:val="20"/>
              </w:rPr>
            </w:pPr>
            <w:r w:rsidRPr="00CA35B9">
              <w:rPr>
                <w:rFonts w:asciiTheme="majorHAnsi" w:hAnsiTheme="majorHAnsi" w:cs="Arial"/>
                <w:sz w:val="20"/>
                <w:szCs w:val="20"/>
              </w:rPr>
              <w:t xml:space="preserve">c) The contract of Mission Point Trading did not </w:t>
            </w:r>
            <w:proofErr w:type="gramStart"/>
            <w:r w:rsidRPr="00CA35B9">
              <w:rPr>
                <w:rFonts w:asciiTheme="majorHAnsi" w:hAnsiTheme="majorHAnsi" w:cs="Arial"/>
                <w:sz w:val="20"/>
                <w:szCs w:val="20"/>
              </w:rPr>
              <w:t>stipulates</w:t>
            </w:r>
            <w:proofErr w:type="gramEnd"/>
            <w:r w:rsidRPr="00CA35B9">
              <w:rPr>
                <w:rFonts w:asciiTheme="majorHAnsi" w:hAnsiTheme="majorHAnsi" w:cs="Arial"/>
                <w:sz w:val="20"/>
                <w:szCs w:val="20"/>
              </w:rPr>
              <w:t xml:space="preserve"> deliverables which were linked to milestones and timelines.</w:t>
            </w:r>
          </w:p>
          <w:p w:rsidR="00276A9A" w:rsidRPr="00CA35B9" w:rsidRDefault="00276A9A" w:rsidP="008315F1">
            <w:pPr>
              <w:pStyle w:val="NormalWeb"/>
              <w:jc w:val="both"/>
              <w:rPr>
                <w:rFonts w:asciiTheme="majorHAnsi" w:hAnsiTheme="majorHAnsi" w:cs="Arial"/>
                <w:sz w:val="20"/>
                <w:szCs w:val="20"/>
              </w:rPr>
            </w:pPr>
            <w:r w:rsidRPr="00CA35B9">
              <w:rPr>
                <w:rFonts w:asciiTheme="majorHAnsi" w:hAnsiTheme="majorHAnsi" w:cs="Arial"/>
                <w:sz w:val="20"/>
                <w:szCs w:val="20"/>
              </w:rPr>
              <w:t>d) The consultants were appointed without the policy\strategy for the appointment of consultants.  </w:t>
            </w:r>
          </w:p>
          <w:p w:rsidR="00276A9A" w:rsidRPr="00CA35B9" w:rsidRDefault="00276A9A" w:rsidP="008315F1">
            <w:pPr>
              <w:pStyle w:val="NormalWeb"/>
              <w:jc w:val="both"/>
              <w:rPr>
                <w:rFonts w:asciiTheme="majorHAnsi" w:hAnsiTheme="majorHAnsi" w:cs="Arial"/>
                <w:sz w:val="20"/>
                <w:szCs w:val="20"/>
              </w:rPr>
            </w:pPr>
          </w:p>
          <w:p w:rsidR="00276A9A" w:rsidRDefault="00276A9A" w:rsidP="008315F1">
            <w:pPr>
              <w:jc w:val="both"/>
              <w:rPr>
                <w:rFonts w:cs="Arial"/>
              </w:rPr>
            </w:pPr>
          </w:p>
        </w:tc>
        <w:tc>
          <w:tcPr>
            <w:tcW w:w="3260" w:type="dxa"/>
          </w:tcPr>
          <w:p w:rsidR="00276A9A" w:rsidRPr="00A32729" w:rsidRDefault="00276A9A" w:rsidP="008315F1">
            <w:pPr>
              <w:pStyle w:val="NormalWeb"/>
              <w:jc w:val="both"/>
              <w:rPr>
                <w:rFonts w:asciiTheme="majorHAnsi" w:hAnsiTheme="majorHAnsi" w:cs="Arial"/>
                <w:sz w:val="20"/>
                <w:szCs w:val="20"/>
              </w:rPr>
            </w:pPr>
            <w:r w:rsidRPr="00A32729">
              <w:rPr>
                <w:rFonts w:asciiTheme="majorHAnsi" w:hAnsiTheme="majorHAnsi" w:cs="Arial"/>
                <w:sz w:val="20"/>
                <w:szCs w:val="20"/>
              </w:rPr>
              <w:t xml:space="preserve">Management to ensure the following: </w:t>
            </w:r>
          </w:p>
          <w:p w:rsidR="00276A9A" w:rsidRPr="00A32729" w:rsidRDefault="00276A9A" w:rsidP="008315F1">
            <w:pPr>
              <w:pStyle w:val="NormalWeb"/>
              <w:jc w:val="both"/>
              <w:rPr>
                <w:rFonts w:asciiTheme="majorHAnsi" w:hAnsiTheme="majorHAnsi" w:cs="Arial"/>
                <w:sz w:val="20"/>
                <w:szCs w:val="20"/>
              </w:rPr>
            </w:pPr>
          </w:p>
          <w:p w:rsidR="00276A9A" w:rsidRPr="00A32729" w:rsidRDefault="00276A9A" w:rsidP="008315F1">
            <w:pPr>
              <w:pStyle w:val="NormalWeb"/>
              <w:jc w:val="both"/>
              <w:rPr>
                <w:rFonts w:asciiTheme="majorHAnsi" w:hAnsiTheme="majorHAnsi" w:cs="Arial"/>
                <w:sz w:val="20"/>
                <w:szCs w:val="20"/>
              </w:rPr>
            </w:pPr>
            <w:r w:rsidRPr="00A32729">
              <w:rPr>
                <w:rFonts w:asciiTheme="majorHAnsi" w:hAnsiTheme="majorHAnsi" w:cs="Arial"/>
                <w:sz w:val="20"/>
                <w:szCs w:val="20"/>
              </w:rPr>
              <w:t>That service level agreement or contract and terms of reference are available for  contracts.</w:t>
            </w:r>
          </w:p>
          <w:p w:rsidR="00276A9A" w:rsidRPr="00A32729" w:rsidRDefault="00276A9A" w:rsidP="008315F1">
            <w:pPr>
              <w:pStyle w:val="NormalWeb"/>
              <w:jc w:val="both"/>
              <w:rPr>
                <w:rFonts w:asciiTheme="majorHAnsi" w:hAnsiTheme="majorHAnsi" w:cs="Arial"/>
                <w:sz w:val="20"/>
                <w:szCs w:val="20"/>
              </w:rPr>
            </w:pPr>
          </w:p>
          <w:p w:rsidR="00276A9A" w:rsidRPr="00A32729" w:rsidRDefault="00276A9A" w:rsidP="008315F1">
            <w:pPr>
              <w:pStyle w:val="NormalWeb"/>
              <w:jc w:val="both"/>
              <w:rPr>
                <w:rFonts w:asciiTheme="majorHAnsi" w:hAnsiTheme="majorHAnsi" w:cs="Arial"/>
                <w:sz w:val="20"/>
                <w:szCs w:val="20"/>
              </w:rPr>
            </w:pPr>
            <w:r w:rsidRPr="00A32729">
              <w:rPr>
                <w:rFonts w:asciiTheme="majorHAnsi" w:hAnsiTheme="majorHAnsi" w:cs="Arial"/>
                <w:sz w:val="20"/>
                <w:szCs w:val="20"/>
              </w:rPr>
              <w:t xml:space="preserve">b) that measures are in place to ensure transfer of skills is implemented </w:t>
            </w:r>
          </w:p>
          <w:p w:rsidR="00276A9A" w:rsidRPr="00A32729" w:rsidRDefault="00276A9A" w:rsidP="008315F1">
            <w:pPr>
              <w:pStyle w:val="NormalWeb"/>
              <w:jc w:val="both"/>
              <w:rPr>
                <w:rFonts w:asciiTheme="majorHAnsi" w:hAnsiTheme="majorHAnsi" w:cs="Arial"/>
                <w:sz w:val="20"/>
                <w:szCs w:val="20"/>
              </w:rPr>
            </w:pPr>
          </w:p>
          <w:p w:rsidR="00276A9A" w:rsidRPr="00A32729" w:rsidRDefault="00276A9A" w:rsidP="008315F1">
            <w:pPr>
              <w:pStyle w:val="NormalWeb"/>
              <w:jc w:val="both"/>
              <w:rPr>
                <w:rFonts w:asciiTheme="majorHAnsi" w:hAnsiTheme="majorHAnsi" w:cs="Arial"/>
                <w:sz w:val="20"/>
                <w:szCs w:val="20"/>
              </w:rPr>
            </w:pPr>
            <w:r w:rsidRPr="00A32729">
              <w:rPr>
                <w:rFonts w:asciiTheme="majorHAnsi" w:hAnsiTheme="majorHAnsi" w:cs="Arial"/>
                <w:sz w:val="20"/>
                <w:szCs w:val="20"/>
              </w:rPr>
              <w:t>c) That all contracts do  stipulates deliverables which are linked to milestones and timelines.</w:t>
            </w:r>
          </w:p>
          <w:p w:rsidR="00276A9A" w:rsidRPr="00A32729" w:rsidRDefault="00276A9A" w:rsidP="008315F1">
            <w:pPr>
              <w:pStyle w:val="NormalWeb"/>
              <w:jc w:val="both"/>
              <w:rPr>
                <w:rFonts w:asciiTheme="majorHAnsi" w:hAnsiTheme="majorHAnsi" w:cs="Arial"/>
                <w:sz w:val="20"/>
                <w:szCs w:val="20"/>
              </w:rPr>
            </w:pPr>
          </w:p>
          <w:p w:rsidR="00276A9A" w:rsidRPr="00A32729" w:rsidRDefault="00276A9A" w:rsidP="008315F1">
            <w:pPr>
              <w:pStyle w:val="NormalWeb"/>
              <w:jc w:val="both"/>
              <w:rPr>
                <w:rFonts w:asciiTheme="majorHAnsi" w:hAnsiTheme="majorHAnsi" w:cs="Arial"/>
                <w:sz w:val="20"/>
                <w:szCs w:val="20"/>
              </w:rPr>
            </w:pPr>
            <w:r w:rsidRPr="00A32729">
              <w:rPr>
                <w:rFonts w:asciiTheme="majorHAnsi" w:hAnsiTheme="majorHAnsi" w:cs="Arial"/>
                <w:sz w:val="20"/>
                <w:szCs w:val="20"/>
              </w:rPr>
              <w:t xml:space="preserve">d) That policy\strategy for the appointment of consultants be </w:t>
            </w:r>
            <w:r w:rsidRPr="009414C7">
              <w:rPr>
                <w:rFonts w:asciiTheme="majorHAnsi" w:hAnsiTheme="majorHAnsi" w:cs="Arial"/>
                <w:sz w:val="20"/>
                <w:szCs w:val="20"/>
              </w:rPr>
              <w:t>developed</w:t>
            </w:r>
            <w:r w:rsidRPr="00A32729">
              <w:rPr>
                <w:rFonts w:asciiTheme="majorHAnsi" w:hAnsiTheme="majorHAnsi" w:cs="Arial"/>
                <w:sz w:val="20"/>
                <w:szCs w:val="20"/>
              </w:rPr>
              <w:t>.  </w:t>
            </w:r>
          </w:p>
          <w:p w:rsidR="00276A9A" w:rsidRPr="00EE6237" w:rsidRDefault="00276A9A" w:rsidP="008315F1">
            <w:pPr>
              <w:pStyle w:val="NormalWeb"/>
              <w:jc w:val="both"/>
              <w:rPr>
                <w:rFonts w:ascii="Arial" w:hAnsi="Arial" w:cs="Arial"/>
                <w:sz w:val="22"/>
                <w:szCs w:val="22"/>
                <w:lang w:val="en-ZA"/>
              </w:rPr>
            </w:pPr>
            <w:r w:rsidRPr="00EE6237">
              <w:rPr>
                <w:rFonts w:ascii="Arial" w:hAnsi="Arial" w:cs="Arial"/>
                <w:sz w:val="22"/>
                <w:szCs w:val="22"/>
                <w:lang w:val="en-ZA"/>
              </w:rPr>
              <w:t> </w:t>
            </w:r>
          </w:p>
          <w:p w:rsidR="00276A9A" w:rsidRDefault="00276A9A" w:rsidP="008315F1">
            <w:pPr>
              <w:jc w:val="both"/>
              <w:rPr>
                <w:rFonts w:cs="Arial"/>
              </w:rPr>
            </w:pPr>
          </w:p>
        </w:tc>
        <w:tc>
          <w:tcPr>
            <w:tcW w:w="1984" w:type="dxa"/>
            <w:gridSpan w:val="2"/>
          </w:tcPr>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r>
              <w:rPr>
                <w:rFonts w:cs="Arial"/>
              </w:rPr>
              <w:t>Manager: Supply Chain</w:t>
            </w: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tc>
        <w:tc>
          <w:tcPr>
            <w:tcW w:w="1560" w:type="dxa"/>
          </w:tcPr>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r>
              <w:rPr>
                <w:rFonts w:cs="Arial"/>
              </w:rPr>
              <w:t>On-going</w:t>
            </w:r>
          </w:p>
          <w:p w:rsidR="00ED0057" w:rsidRDefault="00ED0057" w:rsidP="008315F1">
            <w:pPr>
              <w:jc w:val="both"/>
              <w:rPr>
                <w:rFonts w:cs="Arial"/>
              </w:rPr>
            </w:pPr>
          </w:p>
          <w:p w:rsidR="00ED0057" w:rsidRDefault="00ED0057" w:rsidP="008315F1">
            <w:pPr>
              <w:jc w:val="both"/>
              <w:rPr>
                <w:rFonts w:cs="Arial"/>
              </w:rPr>
            </w:pPr>
          </w:p>
          <w:p w:rsidR="00ED0057" w:rsidRDefault="00ED0057" w:rsidP="008315F1">
            <w:pPr>
              <w:jc w:val="both"/>
              <w:rPr>
                <w:rFonts w:cs="Arial"/>
              </w:rPr>
            </w:pPr>
          </w:p>
          <w:p w:rsidR="00ED0057" w:rsidRDefault="00ED0057" w:rsidP="008315F1">
            <w:pPr>
              <w:jc w:val="both"/>
              <w:rPr>
                <w:rFonts w:cs="Arial"/>
              </w:rPr>
            </w:pPr>
          </w:p>
          <w:p w:rsidR="00ED0057" w:rsidRDefault="00ED0057" w:rsidP="008315F1">
            <w:pPr>
              <w:jc w:val="both"/>
              <w:rPr>
                <w:rFonts w:cs="Arial"/>
              </w:rPr>
            </w:pPr>
          </w:p>
          <w:p w:rsidR="00ED0057" w:rsidRDefault="00ED0057" w:rsidP="008315F1">
            <w:pPr>
              <w:jc w:val="both"/>
              <w:rPr>
                <w:rFonts w:cs="Arial"/>
              </w:rPr>
            </w:pPr>
          </w:p>
          <w:p w:rsidR="00ED0057" w:rsidRDefault="00ED0057" w:rsidP="008315F1">
            <w:pPr>
              <w:jc w:val="both"/>
              <w:rPr>
                <w:rFonts w:cs="Arial"/>
              </w:rPr>
            </w:pPr>
          </w:p>
          <w:p w:rsidR="00ED0057" w:rsidRDefault="00ED0057" w:rsidP="008315F1">
            <w:pPr>
              <w:jc w:val="both"/>
              <w:rPr>
                <w:rFonts w:cs="Arial"/>
              </w:rPr>
            </w:pPr>
          </w:p>
          <w:p w:rsidR="00ED0057" w:rsidRDefault="00ED0057" w:rsidP="008315F1">
            <w:pPr>
              <w:jc w:val="both"/>
              <w:rPr>
                <w:rFonts w:cs="Arial"/>
              </w:rPr>
            </w:pPr>
          </w:p>
          <w:p w:rsidR="00ED0057" w:rsidRDefault="00ED0057" w:rsidP="008315F1">
            <w:pPr>
              <w:jc w:val="both"/>
              <w:rPr>
                <w:rFonts w:cs="Arial"/>
              </w:rPr>
            </w:pPr>
          </w:p>
          <w:p w:rsidR="00ED0057" w:rsidRDefault="00ED0057" w:rsidP="008315F1">
            <w:pPr>
              <w:jc w:val="both"/>
              <w:rPr>
                <w:rFonts w:cs="Arial"/>
              </w:rPr>
            </w:pPr>
          </w:p>
          <w:p w:rsidR="00ED0057" w:rsidRDefault="00ED0057" w:rsidP="008315F1">
            <w:pPr>
              <w:jc w:val="both"/>
              <w:rPr>
                <w:rFonts w:cs="Arial"/>
              </w:rPr>
            </w:pPr>
            <w:r>
              <w:rPr>
                <w:rFonts w:cs="Arial"/>
              </w:rPr>
              <w:t>29 February 2016</w:t>
            </w:r>
          </w:p>
          <w:p w:rsidR="00ED0057" w:rsidRDefault="00ED0057" w:rsidP="008315F1">
            <w:pPr>
              <w:jc w:val="both"/>
              <w:rPr>
                <w:rFonts w:cs="Arial"/>
              </w:rPr>
            </w:pPr>
          </w:p>
        </w:tc>
        <w:tc>
          <w:tcPr>
            <w:tcW w:w="1984" w:type="dxa"/>
          </w:tcPr>
          <w:p w:rsidR="00CA6C6A" w:rsidRPr="00CA6C6A" w:rsidRDefault="00CA6C6A" w:rsidP="008315F1">
            <w:pPr>
              <w:pStyle w:val="NormalWeb"/>
              <w:jc w:val="both"/>
              <w:rPr>
                <w:rFonts w:asciiTheme="majorHAnsi" w:hAnsiTheme="majorHAnsi" w:cs="Arial"/>
                <w:sz w:val="20"/>
                <w:szCs w:val="20"/>
              </w:rPr>
            </w:pPr>
            <w:r w:rsidRPr="00CA6C6A">
              <w:rPr>
                <w:rFonts w:asciiTheme="majorHAnsi" w:hAnsiTheme="majorHAnsi" w:cs="Arial"/>
                <w:sz w:val="20"/>
                <w:szCs w:val="20"/>
              </w:rPr>
              <w:t>Municipality only drafts the contract for tenders above R 200 000.00.</w:t>
            </w: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p w:rsidR="00276A9A" w:rsidRDefault="00276A9A" w:rsidP="008315F1">
            <w:pPr>
              <w:jc w:val="both"/>
              <w:rPr>
                <w:rFonts w:cs="Arial"/>
              </w:rPr>
            </w:pPr>
          </w:p>
        </w:tc>
      </w:tr>
      <w:tr w:rsidR="00276A9A" w:rsidTr="00CA6C6A">
        <w:trPr>
          <w:cantSplit/>
          <w:trHeight w:val="1134"/>
        </w:trPr>
        <w:tc>
          <w:tcPr>
            <w:tcW w:w="933" w:type="dxa"/>
            <w:gridSpan w:val="2"/>
            <w:textDirection w:val="btLr"/>
          </w:tcPr>
          <w:p w:rsidR="00276A9A" w:rsidRDefault="00276A9A" w:rsidP="00276A9A">
            <w:pPr>
              <w:ind w:left="113" w:right="113"/>
              <w:jc w:val="center"/>
              <w:rPr>
                <w:rFonts w:cs="Arial"/>
                <w:b/>
              </w:rPr>
            </w:pPr>
            <w:r>
              <w:rPr>
                <w:rFonts w:cs="Arial"/>
                <w:b/>
              </w:rPr>
              <w:lastRenderedPageBreak/>
              <w:t>137-138</w:t>
            </w:r>
          </w:p>
        </w:tc>
        <w:tc>
          <w:tcPr>
            <w:tcW w:w="2194" w:type="dxa"/>
            <w:gridSpan w:val="3"/>
          </w:tcPr>
          <w:p w:rsidR="00276A9A" w:rsidRDefault="00276A9A" w:rsidP="008315F1">
            <w:pPr>
              <w:tabs>
                <w:tab w:val="left" w:pos="1545"/>
              </w:tabs>
              <w:jc w:val="both"/>
              <w:rPr>
                <w:rFonts w:asciiTheme="majorHAnsi" w:hAnsiTheme="majorHAnsi" w:cs="Arial"/>
              </w:rPr>
            </w:pPr>
            <w:r>
              <w:rPr>
                <w:rFonts w:asciiTheme="majorHAnsi" w:hAnsiTheme="majorHAnsi" w:cs="Arial"/>
              </w:rPr>
              <w:t>Co.27 – Procurement and Contract Management – Contract value exceeded (EX,88)</w:t>
            </w:r>
          </w:p>
        </w:tc>
        <w:tc>
          <w:tcPr>
            <w:tcW w:w="3077" w:type="dxa"/>
          </w:tcPr>
          <w:p w:rsidR="00276A9A" w:rsidRPr="00CA35B9" w:rsidRDefault="00276A9A" w:rsidP="008315F1">
            <w:pPr>
              <w:pStyle w:val="NormalWeb"/>
              <w:jc w:val="both"/>
              <w:rPr>
                <w:rFonts w:asciiTheme="majorHAnsi" w:hAnsiTheme="majorHAnsi" w:cs="Arial"/>
                <w:sz w:val="20"/>
                <w:szCs w:val="20"/>
              </w:rPr>
            </w:pPr>
            <w:r>
              <w:rPr>
                <w:rFonts w:asciiTheme="majorHAnsi" w:hAnsiTheme="majorHAnsi" w:cs="Arial"/>
                <w:sz w:val="20"/>
                <w:szCs w:val="20"/>
              </w:rPr>
              <w:t>T</w:t>
            </w:r>
            <w:r w:rsidRPr="00CA35B9">
              <w:rPr>
                <w:rFonts w:asciiTheme="majorHAnsi" w:hAnsiTheme="majorHAnsi" w:cs="Arial"/>
                <w:sz w:val="20"/>
                <w:szCs w:val="20"/>
              </w:rPr>
              <w:t>he following non-compliance was identified:</w:t>
            </w:r>
          </w:p>
          <w:p w:rsidR="00276A9A" w:rsidRPr="00CA35B9" w:rsidRDefault="00276A9A" w:rsidP="008315F1">
            <w:pPr>
              <w:pStyle w:val="NormalWeb"/>
              <w:jc w:val="both"/>
              <w:rPr>
                <w:rFonts w:asciiTheme="majorHAnsi" w:hAnsiTheme="majorHAnsi" w:cs="Arial"/>
                <w:sz w:val="20"/>
                <w:szCs w:val="20"/>
              </w:rPr>
            </w:pPr>
            <w:r w:rsidRPr="00CA35B9">
              <w:rPr>
                <w:rFonts w:asciiTheme="majorHAnsi" w:hAnsiTheme="majorHAnsi" w:cs="Arial"/>
                <w:sz w:val="20"/>
                <w:szCs w:val="20"/>
              </w:rPr>
              <w:t xml:space="preserve">1. </w:t>
            </w:r>
            <w:proofErr w:type="spellStart"/>
            <w:r w:rsidRPr="00CA35B9">
              <w:rPr>
                <w:rFonts w:asciiTheme="majorHAnsi" w:hAnsiTheme="majorHAnsi" w:cs="Arial"/>
                <w:sz w:val="20"/>
                <w:szCs w:val="20"/>
              </w:rPr>
              <w:t>Thepa</w:t>
            </w:r>
            <w:proofErr w:type="spellEnd"/>
            <w:r w:rsidRPr="00CA35B9">
              <w:rPr>
                <w:rFonts w:asciiTheme="majorHAnsi" w:hAnsiTheme="majorHAnsi" w:cs="Arial"/>
                <w:sz w:val="20"/>
                <w:szCs w:val="20"/>
              </w:rPr>
              <w:t xml:space="preserve"> Trading's contract did not stipulates the terms and conditions of the contract which include provisions for a dispute resolution mechanisms to settle disputes between the parties.</w:t>
            </w:r>
          </w:p>
          <w:p w:rsidR="00276A9A" w:rsidRPr="00CA35B9" w:rsidRDefault="00276A9A" w:rsidP="008315F1">
            <w:pPr>
              <w:pStyle w:val="NormalWeb"/>
              <w:jc w:val="both"/>
              <w:rPr>
                <w:rFonts w:asciiTheme="majorHAnsi" w:hAnsiTheme="majorHAnsi" w:cs="Arial"/>
                <w:sz w:val="20"/>
                <w:szCs w:val="20"/>
              </w:rPr>
            </w:pPr>
            <w:r w:rsidRPr="00CA35B9">
              <w:rPr>
                <w:rFonts w:asciiTheme="majorHAnsi" w:hAnsiTheme="majorHAnsi" w:cs="Arial"/>
                <w:sz w:val="20"/>
                <w:szCs w:val="20"/>
              </w:rPr>
              <w:t>2. The contract performance measures and the methods whereby it is monitored are not sufficient to ensure effective contract management due to the following:</w:t>
            </w:r>
          </w:p>
          <w:p w:rsidR="00276A9A" w:rsidRDefault="00276A9A" w:rsidP="008315F1">
            <w:pPr>
              <w:numPr>
                <w:ilvl w:val="0"/>
                <w:numId w:val="4"/>
              </w:numPr>
              <w:spacing w:after="200"/>
              <w:jc w:val="both"/>
              <w:rPr>
                <w:rFonts w:asciiTheme="majorHAnsi" w:hAnsiTheme="majorHAnsi" w:cs="Arial"/>
              </w:rPr>
            </w:pPr>
            <w:r w:rsidRPr="00CA35B9">
              <w:rPr>
                <w:rFonts w:asciiTheme="majorHAnsi" w:hAnsiTheme="majorHAnsi" w:cs="Arial"/>
              </w:rPr>
              <w:t xml:space="preserve">Royal </w:t>
            </w:r>
            <w:proofErr w:type="spellStart"/>
            <w:r w:rsidRPr="00CA35B9">
              <w:rPr>
                <w:rFonts w:asciiTheme="majorHAnsi" w:hAnsiTheme="majorHAnsi" w:cs="Arial"/>
              </w:rPr>
              <w:t>Haskoning</w:t>
            </w:r>
            <w:proofErr w:type="spellEnd"/>
            <w:r w:rsidRPr="00CA35B9">
              <w:rPr>
                <w:rFonts w:asciiTheme="majorHAnsi" w:hAnsiTheme="majorHAnsi" w:cs="Arial"/>
              </w:rPr>
              <w:t xml:space="preserve"> DHB - The contract value was exceeded </w:t>
            </w:r>
          </w:p>
          <w:p w:rsidR="00276A9A" w:rsidRPr="00927476" w:rsidRDefault="00276A9A" w:rsidP="008315F1">
            <w:pPr>
              <w:pStyle w:val="NormalWeb"/>
              <w:numPr>
                <w:ilvl w:val="0"/>
                <w:numId w:val="4"/>
              </w:numPr>
              <w:spacing w:before="100" w:beforeAutospacing="1" w:after="200" w:afterAutospacing="1"/>
              <w:jc w:val="both"/>
              <w:rPr>
                <w:rFonts w:asciiTheme="majorHAnsi" w:hAnsiTheme="majorHAnsi" w:cs="Arial"/>
                <w:sz w:val="20"/>
                <w:szCs w:val="20"/>
              </w:rPr>
            </w:pPr>
            <w:r w:rsidRPr="00927476">
              <w:rPr>
                <w:rFonts w:asciiTheme="majorHAnsi" w:hAnsiTheme="majorHAnsi" w:cs="Arial"/>
                <w:sz w:val="20"/>
                <w:szCs w:val="20"/>
              </w:rPr>
              <w:t>Mission Point Trading - Payment no 41197 - Report indicated that the project is not complete</w:t>
            </w:r>
          </w:p>
          <w:p w:rsidR="00276A9A" w:rsidRDefault="00276A9A" w:rsidP="008315F1">
            <w:pPr>
              <w:jc w:val="both"/>
              <w:rPr>
                <w:rFonts w:cs="Arial"/>
              </w:rPr>
            </w:pPr>
          </w:p>
        </w:tc>
        <w:tc>
          <w:tcPr>
            <w:tcW w:w="3260" w:type="dxa"/>
          </w:tcPr>
          <w:p w:rsidR="00276A9A" w:rsidRDefault="00A32729" w:rsidP="008315F1">
            <w:pPr>
              <w:jc w:val="both"/>
              <w:rPr>
                <w:rFonts w:cs="Arial"/>
              </w:rPr>
            </w:pPr>
            <w:r>
              <w:rPr>
                <w:rFonts w:cs="Arial"/>
              </w:rPr>
              <w:t xml:space="preserve">Management will </w:t>
            </w:r>
            <w:r w:rsidR="00ED0057">
              <w:rPr>
                <w:rFonts w:cs="Arial"/>
              </w:rPr>
              <w:t xml:space="preserve">review </w:t>
            </w:r>
            <w:r>
              <w:rPr>
                <w:rFonts w:cs="Arial"/>
              </w:rPr>
              <w:t>all contracts entered by the Municipality</w:t>
            </w:r>
            <w:r w:rsidR="00ED0057">
              <w:rPr>
                <w:rFonts w:cs="Arial"/>
              </w:rPr>
              <w:t xml:space="preserve"> to</w:t>
            </w:r>
            <w:r>
              <w:rPr>
                <w:rFonts w:cs="Arial"/>
              </w:rPr>
              <w:t xml:space="preserve"> include the terms and conditions for a dispute resolution.</w:t>
            </w:r>
          </w:p>
          <w:p w:rsidR="00A32729" w:rsidRDefault="00A32729" w:rsidP="008315F1">
            <w:pPr>
              <w:jc w:val="both"/>
              <w:rPr>
                <w:rFonts w:cs="Arial"/>
              </w:rPr>
            </w:pPr>
          </w:p>
          <w:p w:rsidR="00A32729" w:rsidRDefault="00A32729" w:rsidP="008315F1">
            <w:pPr>
              <w:jc w:val="both"/>
              <w:rPr>
                <w:rFonts w:cs="Arial"/>
              </w:rPr>
            </w:pPr>
            <w:r>
              <w:rPr>
                <w:rFonts w:cs="Arial"/>
              </w:rPr>
              <w:t xml:space="preserve">Management will develop </w:t>
            </w:r>
            <w:proofErr w:type="gramStart"/>
            <w:r>
              <w:rPr>
                <w:rFonts w:cs="Arial"/>
              </w:rPr>
              <w:t>a controls</w:t>
            </w:r>
            <w:proofErr w:type="gramEnd"/>
            <w:r>
              <w:rPr>
                <w:rFonts w:cs="Arial"/>
              </w:rPr>
              <w:t xml:space="preserve"> that will enable the Municipality to measure the performance of service providers.</w:t>
            </w:r>
          </w:p>
        </w:tc>
        <w:tc>
          <w:tcPr>
            <w:tcW w:w="1984" w:type="dxa"/>
            <w:gridSpan w:val="2"/>
          </w:tcPr>
          <w:p w:rsidR="00A32729" w:rsidRDefault="00A32729" w:rsidP="008315F1">
            <w:pPr>
              <w:jc w:val="both"/>
              <w:rPr>
                <w:rFonts w:cs="Arial"/>
              </w:rPr>
            </w:pPr>
            <w:r>
              <w:rPr>
                <w:rFonts w:cs="Arial"/>
              </w:rPr>
              <w:t>Manager: Supply Chain</w:t>
            </w:r>
          </w:p>
          <w:p w:rsidR="00A32729" w:rsidRDefault="00A32729" w:rsidP="008315F1">
            <w:pPr>
              <w:jc w:val="both"/>
              <w:rPr>
                <w:rFonts w:cs="Arial"/>
              </w:rPr>
            </w:pPr>
          </w:p>
          <w:p w:rsidR="00276A9A" w:rsidRDefault="00276A9A" w:rsidP="008315F1">
            <w:pPr>
              <w:jc w:val="both"/>
              <w:rPr>
                <w:rFonts w:cs="Arial"/>
              </w:rPr>
            </w:pPr>
          </w:p>
        </w:tc>
        <w:tc>
          <w:tcPr>
            <w:tcW w:w="1560" w:type="dxa"/>
          </w:tcPr>
          <w:p w:rsidR="00276A9A" w:rsidRDefault="00A32729" w:rsidP="008315F1">
            <w:pPr>
              <w:jc w:val="both"/>
              <w:rPr>
                <w:rFonts w:cs="Arial"/>
              </w:rPr>
            </w:pPr>
            <w:r>
              <w:rPr>
                <w:rFonts w:cs="Arial"/>
              </w:rPr>
              <w:t>29 January 2016</w:t>
            </w:r>
          </w:p>
        </w:tc>
        <w:tc>
          <w:tcPr>
            <w:tcW w:w="1984" w:type="dxa"/>
          </w:tcPr>
          <w:p w:rsidR="00CA6C6A" w:rsidRPr="00CA6C6A" w:rsidRDefault="00CA6C6A" w:rsidP="008315F1">
            <w:pPr>
              <w:pStyle w:val="NormalWeb"/>
              <w:jc w:val="both"/>
              <w:rPr>
                <w:rFonts w:cs="Arial"/>
                <w:sz w:val="20"/>
                <w:szCs w:val="20"/>
              </w:rPr>
            </w:pPr>
            <w:r w:rsidRPr="00CA6C6A">
              <w:rPr>
                <w:rFonts w:cs="Arial"/>
                <w:sz w:val="20"/>
                <w:szCs w:val="20"/>
              </w:rPr>
              <w:t>Lack of contract management and monitoring. </w:t>
            </w:r>
          </w:p>
          <w:p w:rsidR="00276A9A" w:rsidRDefault="00276A9A" w:rsidP="008315F1">
            <w:pPr>
              <w:jc w:val="both"/>
              <w:rPr>
                <w:rFonts w:cs="Arial"/>
              </w:rPr>
            </w:pPr>
          </w:p>
        </w:tc>
      </w:tr>
      <w:tr w:rsidR="00276A9A" w:rsidTr="00181241">
        <w:trPr>
          <w:cantSplit/>
          <w:trHeight w:val="267"/>
        </w:trPr>
        <w:tc>
          <w:tcPr>
            <w:tcW w:w="14992" w:type="dxa"/>
            <w:gridSpan w:val="11"/>
            <w:shd w:val="clear" w:color="auto" w:fill="BFBFBF" w:themeFill="background1" w:themeFillShade="BF"/>
          </w:tcPr>
          <w:p w:rsidR="00276A9A" w:rsidRPr="000219FE" w:rsidRDefault="00276A9A" w:rsidP="00276A9A">
            <w:pPr>
              <w:rPr>
                <w:rFonts w:asciiTheme="majorHAnsi" w:hAnsiTheme="majorHAnsi" w:cs="Arial"/>
                <w:b/>
              </w:rPr>
            </w:pPr>
            <w:r>
              <w:rPr>
                <w:rFonts w:asciiTheme="majorHAnsi" w:hAnsiTheme="majorHAnsi" w:cs="Arial"/>
                <w:b/>
              </w:rPr>
              <w:t>Movable Assets</w:t>
            </w:r>
          </w:p>
        </w:tc>
      </w:tr>
      <w:tr w:rsidR="00276A9A" w:rsidTr="00CA6C6A">
        <w:trPr>
          <w:cantSplit/>
          <w:trHeight w:val="1134"/>
        </w:trPr>
        <w:tc>
          <w:tcPr>
            <w:tcW w:w="933" w:type="dxa"/>
            <w:gridSpan w:val="2"/>
            <w:textDirection w:val="btLr"/>
          </w:tcPr>
          <w:p w:rsidR="00276A9A" w:rsidRDefault="00276A9A" w:rsidP="00276A9A">
            <w:pPr>
              <w:ind w:left="113" w:right="113"/>
              <w:jc w:val="center"/>
              <w:rPr>
                <w:rFonts w:cs="Arial"/>
                <w:b/>
              </w:rPr>
            </w:pPr>
            <w:r>
              <w:rPr>
                <w:rFonts w:cs="Arial"/>
                <w:b/>
              </w:rPr>
              <w:t>139</w:t>
            </w:r>
          </w:p>
        </w:tc>
        <w:tc>
          <w:tcPr>
            <w:tcW w:w="2194" w:type="dxa"/>
            <w:gridSpan w:val="3"/>
          </w:tcPr>
          <w:p w:rsidR="00276A9A" w:rsidRDefault="00276A9A" w:rsidP="008315F1">
            <w:pPr>
              <w:tabs>
                <w:tab w:val="left" w:pos="1545"/>
              </w:tabs>
              <w:jc w:val="both"/>
              <w:rPr>
                <w:rFonts w:asciiTheme="majorHAnsi" w:hAnsiTheme="majorHAnsi" w:cs="Arial"/>
              </w:rPr>
            </w:pPr>
            <w:r>
              <w:rPr>
                <w:rFonts w:asciiTheme="majorHAnsi" w:hAnsiTheme="majorHAnsi" w:cs="Arial"/>
              </w:rPr>
              <w:t>Co.14 – Property, Plant and Equipment – Trial Balance do not agree to AFS (EX.8)</w:t>
            </w:r>
          </w:p>
        </w:tc>
        <w:tc>
          <w:tcPr>
            <w:tcW w:w="3077" w:type="dxa"/>
          </w:tcPr>
          <w:p w:rsidR="00276A9A" w:rsidRPr="00927476" w:rsidRDefault="00276A9A" w:rsidP="008315F1">
            <w:pPr>
              <w:pStyle w:val="NormalWeb"/>
              <w:jc w:val="both"/>
              <w:rPr>
                <w:rFonts w:asciiTheme="majorHAnsi" w:hAnsiTheme="majorHAnsi" w:cs="Arial"/>
                <w:sz w:val="20"/>
                <w:szCs w:val="20"/>
              </w:rPr>
            </w:pPr>
            <w:r w:rsidRPr="00927476">
              <w:rPr>
                <w:rFonts w:asciiTheme="majorHAnsi" w:hAnsiTheme="majorHAnsi" w:cs="Arial"/>
                <w:sz w:val="20"/>
                <w:szCs w:val="20"/>
              </w:rPr>
              <w:t>During the auditing of the property, plant and equipment it was discovered that the following assets balances on the TB did not agree to the amount disclosed on the financial statements. Management erroneously classified the journal when posting it.</w:t>
            </w:r>
          </w:p>
          <w:p w:rsidR="00276A9A" w:rsidRDefault="00276A9A" w:rsidP="008315F1">
            <w:pPr>
              <w:jc w:val="both"/>
              <w:rPr>
                <w:rFonts w:cs="Arial"/>
              </w:rPr>
            </w:pPr>
          </w:p>
        </w:tc>
        <w:tc>
          <w:tcPr>
            <w:tcW w:w="3260" w:type="dxa"/>
          </w:tcPr>
          <w:p w:rsidR="00A32729" w:rsidRPr="00A32729" w:rsidRDefault="00A32729" w:rsidP="008315F1">
            <w:pPr>
              <w:pStyle w:val="NormalWeb"/>
              <w:jc w:val="both"/>
              <w:rPr>
                <w:rFonts w:asciiTheme="majorHAnsi" w:hAnsiTheme="majorHAnsi" w:cs="Arial"/>
                <w:sz w:val="20"/>
                <w:szCs w:val="20"/>
              </w:rPr>
            </w:pPr>
            <w:r w:rsidRPr="00A32729">
              <w:rPr>
                <w:rFonts w:asciiTheme="majorHAnsi" w:hAnsiTheme="majorHAnsi" w:cs="Arial"/>
                <w:sz w:val="20"/>
                <w:szCs w:val="20"/>
              </w:rPr>
              <w:t>The Chief Financial Officer will  ensure that the amounts disclosed on the financial statements agree to the trial balance.</w:t>
            </w:r>
          </w:p>
          <w:p w:rsidR="00276A9A" w:rsidRDefault="00276A9A" w:rsidP="008315F1">
            <w:pPr>
              <w:jc w:val="both"/>
              <w:rPr>
                <w:rFonts w:cs="Arial"/>
              </w:rPr>
            </w:pPr>
          </w:p>
        </w:tc>
        <w:tc>
          <w:tcPr>
            <w:tcW w:w="1984" w:type="dxa"/>
            <w:gridSpan w:val="2"/>
          </w:tcPr>
          <w:p w:rsidR="00276A9A" w:rsidRDefault="00A32729" w:rsidP="008315F1">
            <w:pPr>
              <w:jc w:val="both"/>
              <w:rPr>
                <w:rFonts w:cs="Arial"/>
              </w:rPr>
            </w:pPr>
            <w:r>
              <w:rPr>
                <w:rFonts w:cs="Arial"/>
              </w:rPr>
              <w:t>Chief Financial Officer</w:t>
            </w:r>
          </w:p>
          <w:p w:rsidR="009027B5" w:rsidRDefault="009027B5" w:rsidP="008315F1">
            <w:pPr>
              <w:jc w:val="both"/>
              <w:rPr>
                <w:rFonts w:cs="Arial"/>
              </w:rPr>
            </w:pPr>
          </w:p>
          <w:p w:rsidR="00A32729" w:rsidRDefault="00A32729" w:rsidP="008315F1">
            <w:pPr>
              <w:jc w:val="both"/>
              <w:rPr>
                <w:rFonts w:cs="Arial"/>
              </w:rPr>
            </w:pPr>
            <w:r>
              <w:rPr>
                <w:rFonts w:cs="Arial"/>
              </w:rPr>
              <w:t>Manager: Budget and Asset</w:t>
            </w:r>
          </w:p>
        </w:tc>
        <w:tc>
          <w:tcPr>
            <w:tcW w:w="1560" w:type="dxa"/>
          </w:tcPr>
          <w:p w:rsidR="00276A9A" w:rsidRDefault="00A32729" w:rsidP="008315F1">
            <w:pPr>
              <w:jc w:val="both"/>
              <w:rPr>
                <w:rFonts w:cs="Arial"/>
              </w:rPr>
            </w:pPr>
            <w:r>
              <w:rPr>
                <w:rFonts w:cs="Arial"/>
              </w:rPr>
              <w:t>31 March 2016</w:t>
            </w:r>
          </w:p>
          <w:p w:rsidR="00A32729" w:rsidRDefault="00A32729" w:rsidP="008315F1">
            <w:pPr>
              <w:jc w:val="both"/>
              <w:rPr>
                <w:rFonts w:cs="Arial"/>
              </w:rPr>
            </w:pPr>
          </w:p>
          <w:p w:rsidR="00A32729" w:rsidRDefault="00A32729" w:rsidP="008315F1">
            <w:pPr>
              <w:jc w:val="both"/>
              <w:rPr>
                <w:rFonts w:cs="Arial"/>
              </w:rPr>
            </w:pPr>
            <w:r>
              <w:rPr>
                <w:rFonts w:cs="Arial"/>
              </w:rPr>
              <w:t>30 July 2016</w:t>
            </w:r>
          </w:p>
        </w:tc>
        <w:tc>
          <w:tcPr>
            <w:tcW w:w="1984" w:type="dxa"/>
          </w:tcPr>
          <w:p w:rsidR="00CA6C6A" w:rsidRPr="00CA6C6A" w:rsidRDefault="00CA6C6A" w:rsidP="008315F1">
            <w:pPr>
              <w:pStyle w:val="NormalWeb"/>
              <w:jc w:val="both"/>
              <w:rPr>
                <w:rFonts w:asciiTheme="majorHAnsi" w:hAnsiTheme="majorHAnsi" w:cs="Arial"/>
                <w:sz w:val="20"/>
                <w:szCs w:val="20"/>
              </w:rPr>
            </w:pPr>
            <w:r w:rsidRPr="00CA6C6A">
              <w:rPr>
                <w:rFonts w:asciiTheme="majorHAnsi" w:hAnsiTheme="majorHAnsi" w:cs="Arial"/>
                <w:sz w:val="20"/>
                <w:szCs w:val="20"/>
              </w:rPr>
              <w:t>Lack of contract management and monitoring. </w:t>
            </w:r>
          </w:p>
          <w:p w:rsidR="00276A9A" w:rsidRDefault="00276A9A" w:rsidP="008315F1">
            <w:pPr>
              <w:jc w:val="both"/>
              <w:rPr>
                <w:rFonts w:cs="Arial"/>
              </w:rPr>
            </w:pPr>
          </w:p>
        </w:tc>
      </w:tr>
      <w:tr w:rsidR="00A32729" w:rsidTr="00CA6C6A">
        <w:trPr>
          <w:cantSplit/>
          <w:trHeight w:val="1134"/>
        </w:trPr>
        <w:tc>
          <w:tcPr>
            <w:tcW w:w="933" w:type="dxa"/>
            <w:gridSpan w:val="2"/>
            <w:textDirection w:val="btLr"/>
          </w:tcPr>
          <w:p w:rsidR="00A32729" w:rsidRDefault="00A32729" w:rsidP="00A32729">
            <w:pPr>
              <w:ind w:left="113" w:right="113"/>
              <w:jc w:val="center"/>
              <w:rPr>
                <w:rFonts w:cs="Arial"/>
                <w:b/>
              </w:rPr>
            </w:pPr>
            <w:r>
              <w:rPr>
                <w:rFonts w:cs="Arial"/>
                <w:b/>
              </w:rPr>
              <w:lastRenderedPageBreak/>
              <w:t>140-141</w:t>
            </w:r>
          </w:p>
        </w:tc>
        <w:tc>
          <w:tcPr>
            <w:tcW w:w="2194" w:type="dxa"/>
            <w:gridSpan w:val="3"/>
          </w:tcPr>
          <w:p w:rsidR="00A32729" w:rsidRDefault="00A32729" w:rsidP="008315F1">
            <w:pPr>
              <w:tabs>
                <w:tab w:val="left" w:pos="1545"/>
              </w:tabs>
              <w:jc w:val="both"/>
              <w:rPr>
                <w:rFonts w:asciiTheme="majorHAnsi" w:hAnsiTheme="majorHAnsi" w:cs="Arial"/>
              </w:rPr>
            </w:pPr>
            <w:r>
              <w:rPr>
                <w:rFonts w:asciiTheme="majorHAnsi" w:hAnsiTheme="majorHAnsi" w:cs="Arial"/>
              </w:rPr>
              <w:t>Co.18 – Property, Plant and Equipment – Assets not verified (EX.13)</w:t>
            </w:r>
          </w:p>
        </w:tc>
        <w:tc>
          <w:tcPr>
            <w:tcW w:w="3077" w:type="dxa"/>
          </w:tcPr>
          <w:p w:rsidR="00A32729" w:rsidRPr="00927476" w:rsidRDefault="00A32729" w:rsidP="008315F1">
            <w:pPr>
              <w:pStyle w:val="NormalWeb"/>
              <w:jc w:val="both"/>
              <w:rPr>
                <w:rFonts w:asciiTheme="majorHAnsi" w:hAnsiTheme="majorHAnsi" w:cs="Arial"/>
                <w:sz w:val="20"/>
                <w:szCs w:val="20"/>
              </w:rPr>
            </w:pPr>
            <w:r w:rsidRPr="00927476">
              <w:rPr>
                <w:rFonts w:asciiTheme="majorHAnsi" w:hAnsiTheme="majorHAnsi" w:cs="Arial"/>
                <w:sz w:val="20"/>
                <w:szCs w:val="20"/>
              </w:rPr>
              <w:t>During the asset verification process, the asset could not be verified:</w:t>
            </w:r>
          </w:p>
          <w:p w:rsidR="00A32729" w:rsidRDefault="00A32729" w:rsidP="008315F1">
            <w:pPr>
              <w:jc w:val="both"/>
              <w:rPr>
                <w:rFonts w:cs="Arial"/>
              </w:rPr>
            </w:pPr>
          </w:p>
        </w:tc>
        <w:tc>
          <w:tcPr>
            <w:tcW w:w="3260" w:type="dxa"/>
          </w:tcPr>
          <w:p w:rsidR="00A32729" w:rsidRPr="00A32729" w:rsidRDefault="00A32729" w:rsidP="008315F1">
            <w:pPr>
              <w:pStyle w:val="NormalWeb"/>
              <w:jc w:val="both"/>
              <w:rPr>
                <w:rFonts w:asciiTheme="majorHAnsi" w:hAnsiTheme="majorHAnsi" w:cs="Arial"/>
                <w:sz w:val="20"/>
                <w:szCs w:val="20"/>
              </w:rPr>
            </w:pPr>
            <w:r>
              <w:rPr>
                <w:rFonts w:asciiTheme="majorHAnsi" w:hAnsiTheme="majorHAnsi" w:cs="Arial"/>
                <w:sz w:val="20"/>
                <w:szCs w:val="20"/>
              </w:rPr>
              <w:t>The Chief Financial Officer will</w:t>
            </w:r>
            <w:r w:rsidRPr="00A32729">
              <w:rPr>
                <w:rFonts w:asciiTheme="majorHAnsi" w:hAnsiTheme="majorHAnsi" w:cs="Arial"/>
                <w:sz w:val="20"/>
                <w:szCs w:val="20"/>
              </w:rPr>
              <w:t xml:space="preserve"> ensure that only existing assets are recorded in the asset register. Proper and regular control should be implemented to a</w:t>
            </w:r>
            <w:r>
              <w:rPr>
                <w:rFonts w:asciiTheme="majorHAnsi" w:hAnsiTheme="majorHAnsi" w:cs="Arial"/>
                <w:sz w:val="20"/>
                <w:szCs w:val="20"/>
              </w:rPr>
              <w:t>void misappropriation of assets.</w:t>
            </w:r>
          </w:p>
          <w:p w:rsidR="00A32729" w:rsidRDefault="00A32729" w:rsidP="008315F1">
            <w:pPr>
              <w:jc w:val="both"/>
              <w:rPr>
                <w:rFonts w:cs="Arial"/>
              </w:rPr>
            </w:pPr>
          </w:p>
        </w:tc>
        <w:tc>
          <w:tcPr>
            <w:tcW w:w="1984" w:type="dxa"/>
            <w:gridSpan w:val="2"/>
          </w:tcPr>
          <w:p w:rsidR="00A32729" w:rsidRDefault="00A32729" w:rsidP="008315F1">
            <w:pPr>
              <w:jc w:val="both"/>
              <w:rPr>
                <w:rFonts w:cs="Arial"/>
              </w:rPr>
            </w:pPr>
            <w:r>
              <w:rPr>
                <w:rFonts w:cs="Arial"/>
              </w:rPr>
              <w:t>Chief Financial Officer</w:t>
            </w:r>
          </w:p>
          <w:p w:rsidR="009027B5" w:rsidRDefault="009027B5" w:rsidP="008315F1">
            <w:pPr>
              <w:jc w:val="both"/>
              <w:rPr>
                <w:rFonts w:cs="Arial"/>
              </w:rPr>
            </w:pPr>
          </w:p>
          <w:p w:rsidR="00A32729" w:rsidRDefault="00A32729" w:rsidP="008315F1">
            <w:pPr>
              <w:jc w:val="both"/>
              <w:rPr>
                <w:rFonts w:cs="Arial"/>
              </w:rPr>
            </w:pPr>
            <w:r>
              <w:rPr>
                <w:rFonts w:cs="Arial"/>
              </w:rPr>
              <w:t>Manager: Budget and Asset</w:t>
            </w:r>
          </w:p>
        </w:tc>
        <w:tc>
          <w:tcPr>
            <w:tcW w:w="1560" w:type="dxa"/>
          </w:tcPr>
          <w:p w:rsidR="00A32729" w:rsidRDefault="00A32729" w:rsidP="008315F1">
            <w:pPr>
              <w:jc w:val="both"/>
              <w:rPr>
                <w:rFonts w:cs="Arial"/>
              </w:rPr>
            </w:pPr>
            <w:r>
              <w:rPr>
                <w:rFonts w:cs="Arial"/>
              </w:rPr>
              <w:t>31 March 2016</w:t>
            </w:r>
          </w:p>
          <w:p w:rsidR="00A32729" w:rsidRDefault="00A32729" w:rsidP="008315F1">
            <w:pPr>
              <w:jc w:val="both"/>
              <w:rPr>
                <w:rFonts w:cs="Arial"/>
              </w:rPr>
            </w:pPr>
          </w:p>
          <w:p w:rsidR="00A32729" w:rsidRDefault="00A32729" w:rsidP="008315F1">
            <w:pPr>
              <w:jc w:val="both"/>
              <w:rPr>
                <w:rFonts w:cs="Arial"/>
              </w:rPr>
            </w:pPr>
            <w:r>
              <w:rPr>
                <w:rFonts w:cs="Arial"/>
              </w:rPr>
              <w:t>30 July 2016</w:t>
            </w:r>
          </w:p>
        </w:tc>
        <w:tc>
          <w:tcPr>
            <w:tcW w:w="1984" w:type="dxa"/>
          </w:tcPr>
          <w:p w:rsidR="00CA6C6A" w:rsidRPr="00CA6C6A" w:rsidRDefault="00CA6C6A" w:rsidP="008315F1">
            <w:pPr>
              <w:pStyle w:val="NormalWeb"/>
              <w:jc w:val="both"/>
              <w:rPr>
                <w:rFonts w:asciiTheme="majorHAnsi" w:hAnsiTheme="majorHAnsi" w:cs="Arial"/>
                <w:sz w:val="20"/>
                <w:szCs w:val="20"/>
              </w:rPr>
            </w:pPr>
            <w:r w:rsidRPr="00CA6C6A">
              <w:rPr>
                <w:rFonts w:asciiTheme="majorHAnsi" w:hAnsiTheme="majorHAnsi" w:cs="Arial"/>
                <w:sz w:val="20"/>
                <w:szCs w:val="20"/>
              </w:rPr>
              <w:t xml:space="preserve">This was due to negligence of the employee when performing the asset count and the write off of the asset not identifying the </w:t>
            </w:r>
            <w:proofErr w:type="spellStart"/>
            <w:r w:rsidRPr="00CA6C6A">
              <w:rPr>
                <w:rFonts w:asciiTheme="majorHAnsi" w:hAnsiTheme="majorHAnsi" w:cs="Arial"/>
                <w:sz w:val="20"/>
                <w:szCs w:val="20"/>
              </w:rPr>
              <w:t>foremention</w:t>
            </w:r>
            <w:proofErr w:type="spellEnd"/>
            <w:r w:rsidRPr="00CA6C6A">
              <w:rPr>
                <w:rFonts w:asciiTheme="majorHAnsi" w:hAnsiTheme="majorHAnsi" w:cs="Arial"/>
                <w:sz w:val="20"/>
                <w:szCs w:val="20"/>
              </w:rPr>
              <w:t xml:space="preserve"> asset. </w:t>
            </w:r>
          </w:p>
          <w:p w:rsidR="00A32729" w:rsidRDefault="00A32729" w:rsidP="008315F1">
            <w:pPr>
              <w:jc w:val="both"/>
              <w:rPr>
                <w:rFonts w:cs="Arial"/>
              </w:rPr>
            </w:pPr>
          </w:p>
        </w:tc>
      </w:tr>
      <w:tr w:rsidR="009027B5" w:rsidTr="00CA6C6A">
        <w:trPr>
          <w:cantSplit/>
          <w:trHeight w:val="1134"/>
        </w:trPr>
        <w:tc>
          <w:tcPr>
            <w:tcW w:w="933" w:type="dxa"/>
            <w:gridSpan w:val="2"/>
            <w:textDirection w:val="btLr"/>
          </w:tcPr>
          <w:p w:rsidR="009027B5" w:rsidRDefault="009027B5" w:rsidP="009027B5">
            <w:pPr>
              <w:ind w:left="113" w:right="113"/>
              <w:jc w:val="center"/>
              <w:rPr>
                <w:rFonts w:cs="Arial"/>
                <w:b/>
              </w:rPr>
            </w:pPr>
            <w:r>
              <w:rPr>
                <w:rFonts w:cs="Arial"/>
                <w:b/>
              </w:rPr>
              <w:t>142-143</w:t>
            </w:r>
          </w:p>
        </w:tc>
        <w:tc>
          <w:tcPr>
            <w:tcW w:w="2194" w:type="dxa"/>
            <w:gridSpan w:val="3"/>
          </w:tcPr>
          <w:p w:rsidR="009027B5" w:rsidRDefault="009027B5" w:rsidP="008315F1">
            <w:pPr>
              <w:tabs>
                <w:tab w:val="left" w:pos="1545"/>
              </w:tabs>
              <w:jc w:val="both"/>
              <w:rPr>
                <w:rFonts w:asciiTheme="majorHAnsi" w:hAnsiTheme="majorHAnsi" w:cs="Arial"/>
              </w:rPr>
            </w:pPr>
            <w:r>
              <w:rPr>
                <w:rFonts w:asciiTheme="majorHAnsi" w:hAnsiTheme="majorHAnsi" w:cs="Arial"/>
              </w:rPr>
              <w:t>Co.17 – Property, Plant and Equipment – Assets with negative values (EX.14)</w:t>
            </w:r>
          </w:p>
        </w:tc>
        <w:tc>
          <w:tcPr>
            <w:tcW w:w="3077" w:type="dxa"/>
          </w:tcPr>
          <w:p w:rsidR="009027B5" w:rsidRPr="00927476" w:rsidRDefault="009027B5" w:rsidP="008315F1">
            <w:pPr>
              <w:pStyle w:val="NormalWeb"/>
              <w:jc w:val="both"/>
              <w:rPr>
                <w:rFonts w:asciiTheme="majorHAnsi" w:hAnsiTheme="majorHAnsi" w:cs="Arial"/>
                <w:sz w:val="20"/>
                <w:szCs w:val="20"/>
              </w:rPr>
            </w:pPr>
            <w:r w:rsidRPr="00927476">
              <w:rPr>
                <w:rFonts w:asciiTheme="majorHAnsi" w:hAnsiTheme="majorHAnsi" w:cs="Arial"/>
                <w:sz w:val="20"/>
                <w:szCs w:val="20"/>
              </w:rPr>
              <w:t>During the inspection of the asset register, the following assets were identified to have depreciated over their book value.</w:t>
            </w:r>
          </w:p>
          <w:p w:rsidR="009027B5" w:rsidRDefault="009027B5" w:rsidP="008315F1">
            <w:pPr>
              <w:jc w:val="both"/>
              <w:rPr>
                <w:rFonts w:cs="Arial"/>
              </w:rPr>
            </w:pPr>
          </w:p>
        </w:tc>
        <w:tc>
          <w:tcPr>
            <w:tcW w:w="3260" w:type="dxa"/>
          </w:tcPr>
          <w:p w:rsidR="009027B5" w:rsidRDefault="009027B5" w:rsidP="008315F1">
            <w:pPr>
              <w:pStyle w:val="NormalWeb"/>
              <w:jc w:val="both"/>
              <w:rPr>
                <w:rFonts w:cs="Arial"/>
              </w:rPr>
            </w:pPr>
            <w:r>
              <w:rPr>
                <w:rFonts w:asciiTheme="majorHAnsi" w:hAnsiTheme="majorHAnsi" w:cs="Arial"/>
                <w:sz w:val="20"/>
                <w:szCs w:val="20"/>
              </w:rPr>
              <w:t>The Chief Financial Officer will filter</w:t>
            </w:r>
            <w:r w:rsidRPr="00A32729">
              <w:rPr>
                <w:rFonts w:asciiTheme="majorHAnsi" w:hAnsiTheme="majorHAnsi" w:cs="Arial"/>
                <w:sz w:val="20"/>
                <w:szCs w:val="20"/>
              </w:rPr>
              <w:t xml:space="preserve"> the asset register for negative value</w:t>
            </w:r>
            <w:r>
              <w:rPr>
                <w:rFonts w:asciiTheme="majorHAnsi" w:hAnsiTheme="majorHAnsi" w:cs="Arial"/>
                <w:sz w:val="20"/>
                <w:szCs w:val="20"/>
              </w:rPr>
              <w:t xml:space="preserve"> during the review process.</w:t>
            </w:r>
            <w:r>
              <w:rPr>
                <w:rFonts w:cs="Arial"/>
              </w:rPr>
              <w:t xml:space="preserve"> </w:t>
            </w:r>
          </w:p>
        </w:tc>
        <w:tc>
          <w:tcPr>
            <w:tcW w:w="1984" w:type="dxa"/>
            <w:gridSpan w:val="2"/>
          </w:tcPr>
          <w:p w:rsidR="009027B5" w:rsidRDefault="009027B5" w:rsidP="008315F1">
            <w:pPr>
              <w:jc w:val="both"/>
              <w:rPr>
                <w:rFonts w:cs="Arial"/>
              </w:rPr>
            </w:pPr>
            <w:r>
              <w:rPr>
                <w:rFonts w:cs="Arial"/>
              </w:rPr>
              <w:t>Chief Financial Officer</w:t>
            </w:r>
          </w:p>
          <w:p w:rsidR="009027B5" w:rsidRDefault="009027B5" w:rsidP="008315F1">
            <w:pPr>
              <w:jc w:val="both"/>
              <w:rPr>
                <w:rFonts w:cs="Arial"/>
              </w:rPr>
            </w:pPr>
          </w:p>
          <w:p w:rsidR="009027B5" w:rsidRDefault="009027B5" w:rsidP="008315F1">
            <w:pPr>
              <w:jc w:val="both"/>
              <w:rPr>
                <w:rFonts w:cs="Arial"/>
              </w:rPr>
            </w:pPr>
            <w:r>
              <w:rPr>
                <w:rFonts w:cs="Arial"/>
              </w:rPr>
              <w:t>Manager: Budget and Asset</w:t>
            </w:r>
          </w:p>
        </w:tc>
        <w:tc>
          <w:tcPr>
            <w:tcW w:w="1560" w:type="dxa"/>
          </w:tcPr>
          <w:p w:rsidR="009027B5" w:rsidRDefault="009027B5" w:rsidP="008315F1">
            <w:pPr>
              <w:jc w:val="both"/>
              <w:rPr>
                <w:rFonts w:cs="Arial"/>
              </w:rPr>
            </w:pPr>
            <w:r>
              <w:rPr>
                <w:rFonts w:cs="Arial"/>
              </w:rPr>
              <w:t>31 March 2016</w:t>
            </w:r>
          </w:p>
          <w:p w:rsidR="009027B5" w:rsidRDefault="009027B5" w:rsidP="008315F1">
            <w:pPr>
              <w:jc w:val="both"/>
              <w:rPr>
                <w:rFonts w:cs="Arial"/>
              </w:rPr>
            </w:pPr>
          </w:p>
          <w:p w:rsidR="009027B5" w:rsidRDefault="009027B5" w:rsidP="008315F1">
            <w:pPr>
              <w:jc w:val="both"/>
              <w:rPr>
                <w:rFonts w:cs="Arial"/>
              </w:rPr>
            </w:pPr>
            <w:r>
              <w:rPr>
                <w:rFonts w:cs="Arial"/>
              </w:rPr>
              <w:t>30 July 2016</w:t>
            </w:r>
          </w:p>
        </w:tc>
        <w:tc>
          <w:tcPr>
            <w:tcW w:w="1984" w:type="dxa"/>
          </w:tcPr>
          <w:p w:rsidR="00CA6C6A" w:rsidRPr="00CA6C6A" w:rsidRDefault="00CA6C6A" w:rsidP="008315F1">
            <w:pPr>
              <w:pStyle w:val="NormalWeb"/>
              <w:spacing w:after="200"/>
              <w:jc w:val="both"/>
              <w:rPr>
                <w:rFonts w:asciiTheme="majorHAnsi" w:hAnsiTheme="majorHAnsi" w:cs="Arial"/>
                <w:sz w:val="20"/>
                <w:szCs w:val="20"/>
              </w:rPr>
            </w:pPr>
            <w:r w:rsidRPr="00CA6C6A">
              <w:rPr>
                <w:rFonts w:asciiTheme="majorHAnsi" w:hAnsiTheme="majorHAnsi" w:cs="Arial"/>
                <w:sz w:val="20"/>
                <w:szCs w:val="20"/>
              </w:rPr>
              <w:t>Management did not calculate depreciation correctly on the assets. They did not consider the book value of assets at the beginning of the year, hence depreciated the assets above their book value.</w:t>
            </w:r>
          </w:p>
          <w:p w:rsidR="009027B5" w:rsidRDefault="009027B5" w:rsidP="008315F1">
            <w:pPr>
              <w:jc w:val="both"/>
              <w:rPr>
                <w:rFonts w:cs="Arial"/>
              </w:rPr>
            </w:pPr>
          </w:p>
        </w:tc>
      </w:tr>
      <w:tr w:rsidR="009027B5" w:rsidTr="00CA6C6A">
        <w:trPr>
          <w:cantSplit/>
          <w:trHeight w:val="1134"/>
        </w:trPr>
        <w:tc>
          <w:tcPr>
            <w:tcW w:w="933" w:type="dxa"/>
            <w:gridSpan w:val="2"/>
            <w:textDirection w:val="btLr"/>
          </w:tcPr>
          <w:p w:rsidR="009027B5" w:rsidRDefault="009027B5" w:rsidP="009027B5">
            <w:pPr>
              <w:ind w:left="113" w:right="113"/>
              <w:jc w:val="center"/>
              <w:rPr>
                <w:rFonts w:cs="Arial"/>
                <w:b/>
              </w:rPr>
            </w:pPr>
            <w:r>
              <w:rPr>
                <w:rFonts w:cs="Arial"/>
                <w:b/>
              </w:rPr>
              <w:t>144-146</w:t>
            </w:r>
          </w:p>
        </w:tc>
        <w:tc>
          <w:tcPr>
            <w:tcW w:w="2194" w:type="dxa"/>
            <w:gridSpan w:val="3"/>
          </w:tcPr>
          <w:p w:rsidR="009027B5" w:rsidRDefault="009027B5" w:rsidP="008315F1">
            <w:pPr>
              <w:tabs>
                <w:tab w:val="left" w:pos="1545"/>
              </w:tabs>
              <w:jc w:val="both"/>
              <w:rPr>
                <w:rFonts w:asciiTheme="majorHAnsi" w:hAnsiTheme="majorHAnsi" w:cs="Arial"/>
              </w:rPr>
            </w:pPr>
            <w:r>
              <w:rPr>
                <w:rFonts w:asciiTheme="majorHAnsi" w:hAnsiTheme="majorHAnsi" w:cs="Arial"/>
              </w:rPr>
              <w:t>Co.17 – Property, Plant and Equipment – Duplicated assets code (EX.15)</w:t>
            </w:r>
          </w:p>
        </w:tc>
        <w:tc>
          <w:tcPr>
            <w:tcW w:w="3077" w:type="dxa"/>
          </w:tcPr>
          <w:p w:rsidR="009027B5" w:rsidRPr="00927476" w:rsidRDefault="009027B5" w:rsidP="008315F1">
            <w:pPr>
              <w:pStyle w:val="NormalWeb"/>
              <w:jc w:val="both"/>
              <w:rPr>
                <w:rFonts w:asciiTheme="majorHAnsi" w:hAnsiTheme="majorHAnsi" w:cs="Arial"/>
                <w:sz w:val="20"/>
                <w:szCs w:val="20"/>
              </w:rPr>
            </w:pPr>
            <w:r w:rsidRPr="00927476">
              <w:rPr>
                <w:rFonts w:asciiTheme="majorHAnsi" w:hAnsiTheme="majorHAnsi" w:cs="Arial"/>
                <w:sz w:val="20"/>
                <w:szCs w:val="20"/>
              </w:rPr>
              <w:t>During the audit work of property, plant and equipment, it was noted that the following asset codes were duplicated on the asset register.</w:t>
            </w:r>
          </w:p>
          <w:p w:rsidR="009027B5" w:rsidRDefault="009027B5" w:rsidP="008315F1">
            <w:pPr>
              <w:jc w:val="both"/>
              <w:rPr>
                <w:rFonts w:cs="Arial"/>
              </w:rPr>
            </w:pPr>
          </w:p>
        </w:tc>
        <w:tc>
          <w:tcPr>
            <w:tcW w:w="3260" w:type="dxa"/>
          </w:tcPr>
          <w:p w:rsidR="009027B5" w:rsidRPr="009027B5" w:rsidRDefault="009027B5" w:rsidP="008315F1">
            <w:pPr>
              <w:pStyle w:val="NormalWeb"/>
              <w:jc w:val="both"/>
              <w:rPr>
                <w:rFonts w:asciiTheme="majorHAnsi" w:hAnsiTheme="majorHAnsi" w:cs="Arial"/>
                <w:sz w:val="20"/>
                <w:szCs w:val="20"/>
              </w:rPr>
            </w:pPr>
            <w:r w:rsidRPr="009027B5">
              <w:rPr>
                <w:rFonts w:asciiTheme="majorHAnsi" w:hAnsiTheme="majorHAnsi" w:cs="Arial"/>
                <w:sz w:val="20"/>
                <w:szCs w:val="20"/>
              </w:rPr>
              <w:t>The Chief Financial Officer will ensure that all the asset on the asset register have unique asset numbers for easy identification of assets.</w:t>
            </w:r>
          </w:p>
          <w:p w:rsidR="009027B5" w:rsidRDefault="009027B5" w:rsidP="008315F1">
            <w:pPr>
              <w:jc w:val="both"/>
              <w:rPr>
                <w:rFonts w:cs="Arial"/>
              </w:rPr>
            </w:pPr>
          </w:p>
        </w:tc>
        <w:tc>
          <w:tcPr>
            <w:tcW w:w="1984" w:type="dxa"/>
            <w:gridSpan w:val="2"/>
          </w:tcPr>
          <w:p w:rsidR="009027B5" w:rsidRDefault="009027B5" w:rsidP="008315F1">
            <w:pPr>
              <w:jc w:val="both"/>
              <w:rPr>
                <w:rFonts w:cs="Arial"/>
              </w:rPr>
            </w:pPr>
            <w:r>
              <w:rPr>
                <w:rFonts w:cs="Arial"/>
              </w:rPr>
              <w:t>Chief Financial Officer</w:t>
            </w:r>
          </w:p>
          <w:p w:rsidR="009027B5" w:rsidRDefault="009027B5" w:rsidP="008315F1">
            <w:pPr>
              <w:jc w:val="both"/>
              <w:rPr>
                <w:rFonts w:cs="Arial"/>
              </w:rPr>
            </w:pPr>
          </w:p>
          <w:p w:rsidR="009027B5" w:rsidRDefault="009027B5" w:rsidP="008315F1">
            <w:pPr>
              <w:jc w:val="both"/>
              <w:rPr>
                <w:rFonts w:cs="Arial"/>
              </w:rPr>
            </w:pPr>
            <w:r>
              <w:rPr>
                <w:rFonts w:cs="Arial"/>
              </w:rPr>
              <w:t>Manager: Budget and Asset</w:t>
            </w:r>
          </w:p>
        </w:tc>
        <w:tc>
          <w:tcPr>
            <w:tcW w:w="1560" w:type="dxa"/>
          </w:tcPr>
          <w:p w:rsidR="009027B5" w:rsidRDefault="009027B5" w:rsidP="008315F1">
            <w:pPr>
              <w:jc w:val="both"/>
              <w:rPr>
                <w:rFonts w:cs="Arial"/>
              </w:rPr>
            </w:pPr>
            <w:r>
              <w:rPr>
                <w:rFonts w:cs="Arial"/>
              </w:rPr>
              <w:t>31 March 2016</w:t>
            </w:r>
          </w:p>
          <w:p w:rsidR="009027B5" w:rsidRDefault="009027B5" w:rsidP="008315F1">
            <w:pPr>
              <w:jc w:val="both"/>
              <w:rPr>
                <w:rFonts w:cs="Arial"/>
              </w:rPr>
            </w:pPr>
          </w:p>
          <w:p w:rsidR="009027B5" w:rsidRDefault="009027B5" w:rsidP="008315F1">
            <w:pPr>
              <w:jc w:val="both"/>
              <w:rPr>
                <w:rFonts w:cs="Arial"/>
              </w:rPr>
            </w:pPr>
            <w:r>
              <w:rPr>
                <w:rFonts w:cs="Arial"/>
              </w:rPr>
              <w:t>30 July 2016</w:t>
            </w:r>
          </w:p>
        </w:tc>
        <w:tc>
          <w:tcPr>
            <w:tcW w:w="1984" w:type="dxa"/>
          </w:tcPr>
          <w:p w:rsidR="00CA6C6A" w:rsidRPr="00EE6237" w:rsidRDefault="00CA6C6A" w:rsidP="008315F1">
            <w:pPr>
              <w:pStyle w:val="NormalWeb"/>
              <w:jc w:val="both"/>
              <w:rPr>
                <w:rFonts w:ascii="Arial" w:hAnsi="Arial" w:cs="Arial"/>
                <w:sz w:val="22"/>
                <w:szCs w:val="22"/>
                <w:lang w:val="en-ZA"/>
              </w:rPr>
            </w:pPr>
            <w:r w:rsidRPr="00CA6C6A">
              <w:rPr>
                <w:rFonts w:asciiTheme="majorHAnsi" w:hAnsiTheme="majorHAnsi" w:cs="Arial"/>
                <w:sz w:val="20"/>
                <w:szCs w:val="20"/>
              </w:rPr>
              <w:t>This was due to the asset register erroneously captured and lack of oversight on management on the compilation of the asset register</w:t>
            </w:r>
            <w:r w:rsidRPr="00EE6237">
              <w:rPr>
                <w:rFonts w:ascii="Arial" w:hAnsi="Arial" w:cs="Arial"/>
                <w:sz w:val="22"/>
                <w:szCs w:val="22"/>
                <w:lang w:val="en-ZA"/>
              </w:rPr>
              <w:t>.</w:t>
            </w:r>
          </w:p>
          <w:p w:rsidR="009027B5" w:rsidRDefault="009027B5" w:rsidP="008315F1">
            <w:pPr>
              <w:jc w:val="both"/>
              <w:rPr>
                <w:rFonts w:cs="Arial"/>
              </w:rPr>
            </w:pPr>
          </w:p>
        </w:tc>
      </w:tr>
      <w:tr w:rsidR="0021312B" w:rsidTr="00CA6C6A">
        <w:trPr>
          <w:cantSplit/>
          <w:trHeight w:val="1134"/>
        </w:trPr>
        <w:tc>
          <w:tcPr>
            <w:tcW w:w="933" w:type="dxa"/>
            <w:gridSpan w:val="2"/>
            <w:textDirection w:val="btLr"/>
          </w:tcPr>
          <w:p w:rsidR="0021312B" w:rsidRDefault="0021312B" w:rsidP="0021312B">
            <w:pPr>
              <w:ind w:left="113" w:right="113"/>
              <w:jc w:val="center"/>
              <w:rPr>
                <w:rFonts w:cs="Arial"/>
                <w:b/>
              </w:rPr>
            </w:pPr>
            <w:r>
              <w:rPr>
                <w:rFonts w:cs="Arial"/>
                <w:b/>
              </w:rPr>
              <w:lastRenderedPageBreak/>
              <w:t>147</w:t>
            </w:r>
          </w:p>
        </w:tc>
        <w:tc>
          <w:tcPr>
            <w:tcW w:w="2194" w:type="dxa"/>
            <w:gridSpan w:val="3"/>
          </w:tcPr>
          <w:p w:rsidR="0021312B" w:rsidRDefault="0021312B" w:rsidP="008315F1">
            <w:pPr>
              <w:tabs>
                <w:tab w:val="left" w:pos="1545"/>
              </w:tabs>
              <w:jc w:val="both"/>
              <w:rPr>
                <w:rFonts w:asciiTheme="majorHAnsi" w:hAnsiTheme="majorHAnsi" w:cs="Arial"/>
              </w:rPr>
            </w:pPr>
            <w:r>
              <w:rPr>
                <w:rFonts w:asciiTheme="majorHAnsi" w:hAnsiTheme="majorHAnsi" w:cs="Arial"/>
              </w:rPr>
              <w:t>Co.18 – Property, Plant and Equipment – Loss on assets disclosure not correctly classified (EX.26)</w:t>
            </w:r>
          </w:p>
        </w:tc>
        <w:tc>
          <w:tcPr>
            <w:tcW w:w="3077" w:type="dxa"/>
          </w:tcPr>
          <w:p w:rsidR="0021312B" w:rsidRPr="00EE6237" w:rsidRDefault="0021312B" w:rsidP="008315F1">
            <w:pPr>
              <w:pStyle w:val="NormalWeb"/>
              <w:jc w:val="both"/>
              <w:rPr>
                <w:rFonts w:ascii="Arial" w:hAnsi="Arial" w:cs="Arial"/>
                <w:sz w:val="22"/>
                <w:szCs w:val="22"/>
                <w:lang w:val="en-ZA"/>
              </w:rPr>
            </w:pPr>
            <w:r w:rsidRPr="00EE6237">
              <w:rPr>
                <w:rFonts w:ascii="Arial" w:hAnsi="Arial" w:cs="Arial"/>
                <w:sz w:val="22"/>
                <w:szCs w:val="22"/>
                <w:lang w:val="en-ZA"/>
              </w:rPr>
              <w:t>a</w:t>
            </w:r>
            <w:r w:rsidRPr="00927476">
              <w:rPr>
                <w:rFonts w:asciiTheme="majorHAnsi" w:hAnsiTheme="majorHAnsi" w:cs="Arial"/>
                <w:sz w:val="20"/>
                <w:szCs w:val="20"/>
              </w:rPr>
              <w:t>) During the audit for the asset register, it was noted that management wrote-off assets to be value of R534 713. Through inspection of note 4 and note 23 of Financial Statement, the following variances were noted:</w:t>
            </w:r>
          </w:p>
          <w:p w:rsidR="0021312B" w:rsidRDefault="0021312B" w:rsidP="008315F1">
            <w:pPr>
              <w:jc w:val="both"/>
              <w:rPr>
                <w:rFonts w:cs="Arial"/>
              </w:rPr>
            </w:pPr>
          </w:p>
        </w:tc>
        <w:tc>
          <w:tcPr>
            <w:tcW w:w="3260" w:type="dxa"/>
          </w:tcPr>
          <w:p w:rsidR="0021312B" w:rsidRDefault="0021312B" w:rsidP="008315F1">
            <w:pPr>
              <w:jc w:val="both"/>
              <w:rPr>
                <w:rFonts w:cs="Arial"/>
              </w:rPr>
            </w:pPr>
            <w:r w:rsidRPr="009027B5">
              <w:rPr>
                <w:rFonts w:asciiTheme="majorHAnsi" w:hAnsiTheme="majorHAnsi" w:cs="Arial"/>
              </w:rPr>
              <w:t xml:space="preserve">Management will develop a loss register to ensure that all assets lost or written-off are presented </w:t>
            </w:r>
            <w:r w:rsidR="00014CE1" w:rsidRPr="009027B5">
              <w:rPr>
                <w:rFonts w:asciiTheme="majorHAnsi" w:hAnsiTheme="majorHAnsi" w:cs="Arial"/>
              </w:rPr>
              <w:t>accurately</w:t>
            </w:r>
            <w:r w:rsidRPr="009027B5">
              <w:rPr>
                <w:rFonts w:asciiTheme="majorHAnsi" w:hAnsiTheme="majorHAnsi" w:cs="Arial"/>
              </w:rPr>
              <w:t xml:space="preserve"> and completely on the face of the financial statements.</w:t>
            </w:r>
          </w:p>
        </w:tc>
        <w:tc>
          <w:tcPr>
            <w:tcW w:w="1984" w:type="dxa"/>
            <w:gridSpan w:val="2"/>
          </w:tcPr>
          <w:p w:rsidR="0021312B" w:rsidRDefault="0021312B" w:rsidP="008315F1">
            <w:pPr>
              <w:jc w:val="both"/>
              <w:rPr>
                <w:rFonts w:cs="Arial"/>
              </w:rPr>
            </w:pPr>
            <w:r>
              <w:rPr>
                <w:rFonts w:cs="Arial"/>
              </w:rPr>
              <w:t>Chief Financial Officer</w:t>
            </w:r>
          </w:p>
          <w:p w:rsidR="0021312B" w:rsidRDefault="0021312B" w:rsidP="008315F1">
            <w:pPr>
              <w:jc w:val="both"/>
              <w:rPr>
                <w:rFonts w:cs="Arial"/>
              </w:rPr>
            </w:pPr>
          </w:p>
          <w:p w:rsidR="0021312B" w:rsidRDefault="0021312B" w:rsidP="008315F1">
            <w:pPr>
              <w:jc w:val="both"/>
              <w:rPr>
                <w:rFonts w:cs="Arial"/>
              </w:rPr>
            </w:pPr>
            <w:r>
              <w:rPr>
                <w:rFonts w:cs="Arial"/>
              </w:rPr>
              <w:t>Manager: Budget and Asset</w:t>
            </w:r>
          </w:p>
        </w:tc>
        <w:tc>
          <w:tcPr>
            <w:tcW w:w="1560" w:type="dxa"/>
          </w:tcPr>
          <w:p w:rsidR="0021312B" w:rsidRDefault="0021312B" w:rsidP="008315F1">
            <w:pPr>
              <w:jc w:val="both"/>
              <w:rPr>
                <w:rFonts w:cs="Arial"/>
              </w:rPr>
            </w:pPr>
            <w:r>
              <w:rPr>
                <w:rFonts w:cs="Arial"/>
              </w:rPr>
              <w:t>31 March 2016</w:t>
            </w:r>
          </w:p>
          <w:p w:rsidR="0021312B" w:rsidRDefault="0021312B" w:rsidP="008315F1">
            <w:pPr>
              <w:jc w:val="both"/>
              <w:rPr>
                <w:rFonts w:cs="Arial"/>
              </w:rPr>
            </w:pPr>
          </w:p>
          <w:p w:rsidR="0021312B" w:rsidRDefault="0021312B" w:rsidP="008315F1">
            <w:pPr>
              <w:jc w:val="both"/>
              <w:rPr>
                <w:rFonts w:cs="Arial"/>
              </w:rPr>
            </w:pPr>
            <w:r>
              <w:rPr>
                <w:rFonts w:cs="Arial"/>
              </w:rPr>
              <w:t>30 July 2016</w:t>
            </w:r>
          </w:p>
        </w:tc>
        <w:tc>
          <w:tcPr>
            <w:tcW w:w="1984" w:type="dxa"/>
          </w:tcPr>
          <w:p w:rsidR="00CA6C6A" w:rsidRPr="00CA6C6A" w:rsidRDefault="00CA6C6A" w:rsidP="008315F1">
            <w:pPr>
              <w:pStyle w:val="NormalWeb"/>
              <w:jc w:val="both"/>
              <w:rPr>
                <w:rFonts w:cs="Arial"/>
                <w:sz w:val="20"/>
                <w:szCs w:val="20"/>
              </w:rPr>
            </w:pPr>
            <w:r w:rsidRPr="00CA6C6A">
              <w:rPr>
                <w:rFonts w:cs="Arial"/>
                <w:sz w:val="20"/>
                <w:szCs w:val="20"/>
              </w:rPr>
              <w:t xml:space="preserve">This was due to the loss on disposal and the actuaries </w:t>
            </w:r>
            <w:proofErr w:type="gramStart"/>
            <w:r w:rsidRPr="00CA6C6A">
              <w:rPr>
                <w:rFonts w:cs="Arial"/>
                <w:sz w:val="20"/>
                <w:szCs w:val="20"/>
              </w:rPr>
              <w:t>gains was</w:t>
            </w:r>
            <w:proofErr w:type="gramEnd"/>
            <w:r w:rsidRPr="00CA6C6A">
              <w:rPr>
                <w:rFonts w:cs="Arial"/>
                <w:sz w:val="20"/>
                <w:szCs w:val="20"/>
              </w:rPr>
              <w:t xml:space="preserve"> netted off.</w:t>
            </w:r>
          </w:p>
          <w:p w:rsidR="0021312B" w:rsidRDefault="0021312B" w:rsidP="008315F1">
            <w:pPr>
              <w:jc w:val="both"/>
              <w:rPr>
                <w:rFonts w:cs="Arial"/>
              </w:rPr>
            </w:pPr>
          </w:p>
        </w:tc>
      </w:tr>
      <w:tr w:rsidR="0021312B" w:rsidTr="00CA6C6A">
        <w:trPr>
          <w:cantSplit/>
          <w:trHeight w:val="1134"/>
        </w:trPr>
        <w:tc>
          <w:tcPr>
            <w:tcW w:w="933" w:type="dxa"/>
            <w:gridSpan w:val="2"/>
            <w:textDirection w:val="btLr"/>
          </w:tcPr>
          <w:p w:rsidR="0021312B" w:rsidRDefault="0021312B" w:rsidP="0021312B">
            <w:pPr>
              <w:ind w:left="113" w:right="113"/>
              <w:jc w:val="center"/>
              <w:rPr>
                <w:rFonts w:cs="Arial"/>
                <w:b/>
              </w:rPr>
            </w:pPr>
            <w:r>
              <w:rPr>
                <w:rFonts w:cs="Arial"/>
                <w:b/>
              </w:rPr>
              <w:t>148</w:t>
            </w:r>
          </w:p>
        </w:tc>
        <w:tc>
          <w:tcPr>
            <w:tcW w:w="2194" w:type="dxa"/>
            <w:gridSpan w:val="3"/>
          </w:tcPr>
          <w:p w:rsidR="0021312B" w:rsidRDefault="0021312B" w:rsidP="008315F1">
            <w:pPr>
              <w:tabs>
                <w:tab w:val="left" w:pos="1545"/>
              </w:tabs>
              <w:jc w:val="both"/>
              <w:rPr>
                <w:rFonts w:asciiTheme="majorHAnsi" w:hAnsiTheme="majorHAnsi" w:cs="Arial"/>
              </w:rPr>
            </w:pPr>
            <w:r>
              <w:rPr>
                <w:rFonts w:asciiTheme="majorHAnsi" w:hAnsiTheme="majorHAnsi" w:cs="Arial"/>
              </w:rPr>
              <w:t>Co.28 – Fixed Assets – No loss register (EX.80)</w:t>
            </w:r>
          </w:p>
        </w:tc>
        <w:tc>
          <w:tcPr>
            <w:tcW w:w="3077" w:type="dxa"/>
          </w:tcPr>
          <w:p w:rsidR="0021312B" w:rsidRPr="00927476" w:rsidRDefault="0021312B" w:rsidP="008315F1">
            <w:pPr>
              <w:pStyle w:val="NormalWeb"/>
              <w:jc w:val="both"/>
              <w:rPr>
                <w:rFonts w:asciiTheme="majorHAnsi" w:hAnsiTheme="majorHAnsi" w:cs="Arial"/>
                <w:sz w:val="20"/>
                <w:szCs w:val="20"/>
              </w:rPr>
            </w:pPr>
            <w:r w:rsidRPr="00927476">
              <w:rPr>
                <w:rFonts w:asciiTheme="majorHAnsi" w:hAnsiTheme="majorHAnsi" w:cs="Arial"/>
                <w:sz w:val="20"/>
                <w:szCs w:val="20"/>
              </w:rPr>
              <w:t>Contrary to the above, the municipality did not keep a loss register for assets lost or stolen.</w:t>
            </w:r>
          </w:p>
          <w:p w:rsidR="0021312B" w:rsidRDefault="0021312B" w:rsidP="008315F1">
            <w:pPr>
              <w:jc w:val="both"/>
              <w:rPr>
                <w:rFonts w:cs="Arial"/>
              </w:rPr>
            </w:pPr>
          </w:p>
        </w:tc>
        <w:tc>
          <w:tcPr>
            <w:tcW w:w="3260" w:type="dxa"/>
          </w:tcPr>
          <w:p w:rsidR="0021312B" w:rsidRDefault="0021312B" w:rsidP="008315F1">
            <w:pPr>
              <w:jc w:val="both"/>
              <w:rPr>
                <w:rFonts w:cs="Arial"/>
              </w:rPr>
            </w:pPr>
            <w:r w:rsidRPr="009027B5">
              <w:rPr>
                <w:rFonts w:asciiTheme="majorHAnsi" w:hAnsiTheme="majorHAnsi" w:cs="Arial"/>
              </w:rPr>
              <w:t xml:space="preserve">Management will develop a loss register to ensure that all assets lost or written-off are presented </w:t>
            </w:r>
            <w:r w:rsidR="00014CE1" w:rsidRPr="009027B5">
              <w:rPr>
                <w:rFonts w:asciiTheme="majorHAnsi" w:hAnsiTheme="majorHAnsi" w:cs="Arial"/>
              </w:rPr>
              <w:t>accurately</w:t>
            </w:r>
            <w:r w:rsidRPr="009027B5">
              <w:rPr>
                <w:rFonts w:asciiTheme="majorHAnsi" w:hAnsiTheme="majorHAnsi" w:cs="Arial"/>
              </w:rPr>
              <w:t xml:space="preserve"> and completely on the face of the financial statements.</w:t>
            </w:r>
          </w:p>
        </w:tc>
        <w:tc>
          <w:tcPr>
            <w:tcW w:w="1984" w:type="dxa"/>
            <w:gridSpan w:val="2"/>
          </w:tcPr>
          <w:p w:rsidR="0021312B" w:rsidRDefault="0021312B" w:rsidP="008315F1">
            <w:pPr>
              <w:jc w:val="both"/>
              <w:rPr>
                <w:rFonts w:cs="Arial"/>
              </w:rPr>
            </w:pPr>
            <w:r>
              <w:rPr>
                <w:rFonts w:cs="Arial"/>
              </w:rPr>
              <w:t>Chief Financial Officer</w:t>
            </w:r>
          </w:p>
          <w:p w:rsidR="0021312B" w:rsidRDefault="0021312B" w:rsidP="008315F1">
            <w:pPr>
              <w:jc w:val="both"/>
              <w:rPr>
                <w:rFonts w:cs="Arial"/>
              </w:rPr>
            </w:pPr>
          </w:p>
          <w:p w:rsidR="0021312B" w:rsidRDefault="0021312B" w:rsidP="008315F1">
            <w:pPr>
              <w:jc w:val="both"/>
              <w:rPr>
                <w:rFonts w:cs="Arial"/>
              </w:rPr>
            </w:pPr>
            <w:r>
              <w:rPr>
                <w:rFonts w:cs="Arial"/>
              </w:rPr>
              <w:t>Manager: Budget and Asset</w:t>
            </w:r>
          </w:p>
        </w:tc>
        <w:tc>
          <w:tcPr>
            <w:tcW w:w="1560" w:type="dxa"/>
          </w:tcPr>
          <w:p w:rsidR="0021312B" w:rsidRDefault="0021312B" w:rsidP="008315F1">
            <w:pPr>
              <w:jc w:val="both"/>
              <w:rPr>
                <w:rFonts w:cs="Arial"/>
              </w:rPr>
            </w:pPr>
            <w:r>
              <w:rPr>
                <w:rFonts w:cs="Arial"/>
              </w:rPr>
              <w:t>31 March 2016</w:t>
            </w:r>
          </w:p>
          <w:p w:rsidR="0021312B" w:rsidRDefault="0021312B" w:rsidP="008315F1">
            <w:pPr>
              <w:jc w:val="both"/>
              <w:rPr>
                <w:rFonts w:cs="Arial"/>
              </w:rPr>
            </w:pPr>
          </w:p>
          <w:p w:rsidR="0021312B" w:rsidRDefault="0021312B" w:rsidP="008315F1">
            <w:pPr>
              <w:jc w:val="both"/>
              <w:rPr>
                <w:rFonts w:cs="Arial"/>
              </w:rPr>
            </w:pPr>
            <w:r>
              <w:rPr>
                <w:rFonts w:cs="Arial"/>
              </w:rPr>
              <w:t>30 July 2016</w:t>
            </w:r>
          </w:p>
        </w:tc>
        <w:tc>
          <w:tcPr>
            <w:tcW w:w="1984" w:type="dxa"/>
          </w:tcPr>
          <w:p w:rsidR="00CA6C6A" w:rsidRPr="00CA6C6A" w:rsidRDefault="00CA6C6A" w:rsidP="008315F1">
            <w:pPr>
              <w:pStyle w:val="NormalWeb"/>
              <w:jc w:val="both"/>
              <w:rPr>
                <w:rFonts w:cs="Arial"/>
                <w:sz w:val="20"/>
                <w:szCs w:val="20"/>
              </w:rPr>
            </w:pPr>
            <w:r w:rsidRPr="00CA6C6A">
              <w:rPr>
                <w:rFonts w:cs="Arial"/>
                <w:sz w:val="20"/>
                <w:szCs w:val="20"/>
              </w:rPr>
              <w:t xml:space="preserve">Contrary to the above, the municipality did not keep a loss register for assets lost or </w:t>
            </w:r>
            <w:r w:rsidR="00014CE1" w:rsidRPr="00CA6C6A">
              <w:rPr>
                <w:rFonts w:cs="Arial"/>
                <w:sz w:val="20"/>
                <w:szCs w:val="20"/>
              </w:rPr>
              <w:t>stolen</w:t>
            </w:r>
            <w:r w:rsidRPr="00CA6C6A">
              <w:rPr>
                <w:rFonts w:cs="Arial"/>
                <w:sz w:val="20"/>
                <w:szCs w:val="20"/>
              </w:rPr>
              <w:t>.</w:t>
            </w:r>
          </w:p>
          <w:p w:rsidR="0021312B" w:rsidRDefault="0021312B" w:rsidP="008315F1">
            <w:pPr>
              <w:jc w:val="both"/>
              <w:rPr>
                <w:rFonts w:cs="Arial"/>
              </w:rPr>
            </w:pPr>
          </w:p>
        </w:tc>
      </w:tr>
      <w:tr w:rsidR="0021312B" w:rsidRPr="00312DDE" w:rsidTr="00181241">
        <w:trPr>
          <w:cantSplit/>
          <w:trHeight w:val="293"/>
        </w:trPr>
        <w:tc>
          <w:tcPr>
            <w:tcW w:w="14992" w:type="dxa"/>
            <w:gridSpan w:val="11"/>
            <w:shd w:val="clear" w:color="auto" w:fill="BFBFBF" w:themeFill="background1" w:themeFillShade="BF"/>
          </w:tcPr>
          <w:p w:rsidR="0021312B" w:rsidRPr="00312DDE" w:rsidRDefault="0021312B" w:rsidP="0021312B">
            <w:pPr>
              <w:rPr>
                <w:rFonts w:asciiTheme="majorHAnsi" w:hAnsiTheme="majorHAnsi" w:cs="Arial"/>
                <w:b/>
              </w:rPr>
            </w:pPr>
            <w:r>
              <w:rPr>
                <w:rFonts w:asciiTheme="majorHAnsi" w:hAnsiTheme="majorHAnsi" w:cs="Arial"/>
                <w:b/>
              </w:rPr>
              <w:t>Operating Expenditure</w:t>
            </w:r>
          </w:p>
        </w:tc>
      </w:tr>
      <w:tr w:rsidR="0021312B" w:rsidTr="00CA6C6A">
        <w:trPr>
          <w:cantSplit/>
          <w:trHeight w:val="1134"/>
        </w:trPr>
        <w:tc>
          <w:tcPr>
            <w:tcW w:w="933" w:type="dxa"/>
            <w:gridSpan w:val="2"/>
            <w:textDirection w:val="btLr"/>
          </w:tcPr>
          <w:p w:rsidR="0021312B" w:rsidRDefault="0021312B" w:rsidP="0021312B">
            <w:pPr>
              <w:ind w:left="113" w:right="113"/>
              <w:jc w:val="center"/>
              <w:rPr>
                <w:rFonts w:cs="Arial"/>
                <w:b/>
              </w:rPr>
            </w:pPr>
            <w:r>
              <w:rPr>
                <w:rFonts w:cs="Arial"/>
                <w:b/>
              </w:rPr>
              <w:t>149-150</w:t>
            </w:r>
          </w:p>
        </w:tc>
        <w:tc>
          <w:tcPr>
            <w:tcW w:w="2194" w:type="dxa"/>
            <w:gridSpan w:val="3"/>
          </w:tcPr>
          <w:p w:rsidR="0021312B" w:rsidRDefault="0021312B" w:rsidP="002A3E12">
            <w:pPr>
              <w:tabs>
                <w:tab w:val="left" w:pos="1545"/>
              </w:tabs>
              <w:jc w:val="both"/>
              <w:rPr>
                <w:rFonts w:asciiTheme="majorHAnsi" w:hAnsiTheme="majorHAnsi" w:cs="Arial"/>
              </w:rPr>
            </w:pPr>
            <w:r>
              <w:rPr>
                <w:rFonts w:asciiTheme="majorHAnsi" w:hAnsiTheme="majorHAnsi" w:cs="Arial"/>
              </w:rPr>
              <w:t>Co.36 – S&amp;T’s claim for trip other than official purposes (EX.87)</w:t>
            </w:r>
          </w:p>
        </w:tc>
        <w:tc>
          <w:tcPr>
            <w:tcW w:w="3077" w:type="dxa"/>
          </w:tcPr>
          <w:p w:rsidR="0021312B" w:rsidRPr="00927476" w:rsidRDefault="0021312B" w:rsidP="002A3E12">
            <w:pPr>
              <w:pStyle w:val="NormalWeb"/>
              <w:jc w:val="both"/>
              <w:rPr>
                <w:rFonts w:asciiTheme="majorHAnsi" w:hAnsiTheme="majorHAnsi" w:cs="Arial"/>
                <w:sz w:val="20"/>
                <w:szCs w:val="20"/>
              </w:rPr>
            </w:pPr>
            <w:r w:rsidRPr="00927476">
              <w:rPr>
                <w:rFonts w:asciiTheme="majorHAnsi" w:hAnsiTheme="majorHAnsi" w:cs="Arial"/>
                <w:sz w:val="20"/>
                <w:szCs w:val="20"/>
              </w:rPr>
              <w:t>Contrary to the above, during the testing of expenditure it was noted that the follow trips was not for official business purpose and S&amp;T was paid.</w:t>
            </w:r>
          </w:p>
          <w:p w:rsidR="0021312B" w:rsidRDefault="0021312B" w:rsidP="002A3E12">
            <w:pPr>
              <w:jc w:val="both"/>
              <w:rPr>
                <w:rFonts w:cs="Arial"/>
              </w:rPr>
            </w:pPr>
          </w:p>
        </w:tc>
        <w:tc>
          <w:tcPr>
            <w:tcW w:w="3260" w:type="dxa"/>
          </w:tcPr>
          <w:p w:rsidR="0021312B" w:rsidRPr="0021312B" w:rsidRDefault="0021312B" w:rsidP="002A3E12">
            <w:pPr>
              <w:pStyle w:val="NormalWeb"/>
              <w:jc w:val="both"/>
              <w:rPr>
                <w:rFonts w:asciiTheme="majorHAnsi" w:hAnsiTheme="majorHAnsi" w:cs="Arial"/>
                <w:sz w:val="20"/>
                <w:szCs w:val="20"/>
              </w:rPr>
            </w:pPr>
            <w:r w:rsidRPr="0021312B">
              <w:rPr>
                <w:rFonts w:asciiTheme="majorHAnsi" w:hAnsiTheme="majorHAnsi" w:cs="Arial"/>
                <w:sz w:val="20"/>
                <w:szCs w:val="20"/>
              </w:rPr>
              <w:t>The Chief Financial Officer will adequately review S&amp;T supporting documentation to ensure that the S&amp;T claim was for official business purpose</w:t>
            </w:r>
            <w:r>
              <w:rPr>
                <w:rFonts w:asciiTheme="majorHAnsi" w:hAnsiTheme="majorHAnsi" w:cs="Arial"/>
                <w:sz w:val="20"/>
                <w:szCs w:val="20"/>
              </w:rPr>
              <w:t>.</w:t>
            </w:r>
          </w:p>
          <w:p w:rsidR="0021312B" w:rsidRDefault="0021312B" w:rsidP="002A3E12">
            <w:pPr>
              <w:jc w:val="both"/>
              <w:rPr>
                <w:rFonts w:cs="Arial"/>
              </w:rPr>
            </w:pPr>
          </w:p>
        </w:tc>
        <w:tc>
          <w:tcPr>
            <w:tcW w:w="1984" w:type="dxa"/>
            <w:gridSpan w:val="2"/>
          </w:tcPr>
          <w:p w:rsidR="0021312B" w:rsidRDefault="0021312B" w:rsidP="002A3E12">
            <w:pPr>
              <w:jc w:val="both"/>
              <w:rPr>
                <w:rFonts w:cs="Arial"/>
              </w:rPr>
            </w:pPr>
            <w:r>
              <w:rPr>
                <w:rFonts w:cs="Arial"/>
              </w:rPr>
              <w:t>Chief Financial Officer</w:t>
            </w:r>
          </w:p>
          <w:p w:rsidR="0021312B" w:rsidRDefault="0021312B" w:rsidP="002A3E12">
            <w:pPr>
              <w:jc w:val="both"/>
              <w:rPr>
                <w:rFonts w:cs="Arial"/>
              </w:rPr>
            </w:pPr>
          </w:p>
          <w:p w:rsidR="0021312B" w:rsidRDefault="0021312B" w:rsidP="002A3E12">
            <w:pPr>
              <w:jc w:val="both"/>
              <w:rPr>
                <w:rFonts w:cs="Arial"/>
              </w:rPr>
            </w:pPr>
            <w:r>
              <w:rPr>
                <w:rFonts w:cs="Arial"/>
              </w:rPr>
              <w:t>Municipal Manager</w:t>
            </w:r>
          </w:p>
        </w:tc>
        <w:tc>
          <w:tcPr>
            <w:tcW w:w="1560" w:type="dxa"/>
          </w:tcPr>
          <w:p w:rsidR="0021312B" w:rsidRDefault="0021312B" w:rsidP="002A3E12">
            <w:pPr>
              <w:jc w:val="both"/>
              <w:rPr>
                <w:rFonts w:cs="Arial"/>
              </w:rPr>
            </w:pPr>
            <w:r>
              <w:rPr>
                <w:rFonts w:cs="Arial"/>
              </w:rPr>
              <w:t>On-going</w:t>
            </w:r>
          </w:p>
        </w:tc>
        <w:tc>
          <w:tcPr>
            <w:tcW w:w="1984" w:type="dxa"/>
          </w:tcPr>
          <w:p w:rsidR="00D27577" w:rsidRPr="00EE6237" w:rsidRDefault="00D27577" w:rsidP="002A3E12">
            <w:pPr>
              <w:pStyle w:val="NormalWeb"/>
              <w:jc w:val="both"/>
              <w:rPr>
                <w:rFonts w:ascii="Arial" w:hAnsi="Arial" w:cs="Arial"/>
                <w:sz w:val="22"/>
                <w:szCs w:val="22"/>
                <w:lang w:val="en-ZA"/>
              </w:rPr>
            </w:pPr>
            <w:r w:rsidRPr="00D27577">
              <w:rPr>
                <w:rFonts w:cs="Arial"/>
                <w:sz w:val="20"/>
                <w:szCs w:val="20"/>
              </w:rPr>
              <w:t>Management did not adequately review the S&amp;T claim to ensure that the S&amp;T was for official municipality business.</w:t>
            </w:r>
          </w:p>
          <w:p w:rsidR="0021312B" w:rsidRDefault="0021312B" w:rsidP="002A3E12">
            <w:pPr>
              <w:jc w:val="both"/>
              <w:rPr>
                <w:rFonts w:cs="Arial"/>
              </w:rPr>
            </w:pPr>
          </w:p>
        </w:tc>
      </w:tr>
      <w:tr w:rsidR="0021312B" w:rsidTr="00CA6C6A">
        <w:trPr>
          <w:cantSplit/>
          <w:trHeight w:val="1134"/>
        </w:trPr>
        <w:tc>
          <w:tcPr>
            <w:tcW w:w="933" w:type="dxa"/>
            <w:gridSpan w:val="2"/>
            <w:textDirection w:val="btLr"/>
          </w:tcPr>
          <w:p w:rsidR="0021312B" w:rsidRDefault="0021312B" w:rsidP="0021312B">
            <w:pPr>
              <w:ind w:left="113" w:right="113"/>
              <w:jc w:val="center"/>
              <w:rPr>
                <w:rFonts w:cs="Arial"/>
                <w:b/>
              </w:rPr>
            </w:pPr>
            <w:r>
              <w:rPr>
                <w:rFonts w:cs="Arial"/>
                <w:b/>
              </w:rPr>
              <w:t>151-152</w:t>
            </w:r>
          </w:p>
        </w:tc>
        <w:tc>
          <w:tcPr>
            <w:tcW w:w="2194" w:type="dxa"/>
            <w:gridSpan w:val="3"/>
          </w:tcPr>
          <w:p w:rsidR="0021312B" w:rsidRDefault="0021312B" w:rsidP="002A3E12">
            <w:pPr>
              <w:tabs>
                <w:tab w:val="left" w:pos="1545"/>
              </w:tabs>
              <w:jc w:val="both"/>
              <w:rPr>
                <w:rFonts w:asciiTheme="majorHAnsi" w:hAnsiTheme="majorHAnsi" w:cs="Arial"/>
              </w:rPr>
            </w:pPr>
            <w:r>
              <w:rPr>
                <w:rFonts w:asciiTheme="majorHAnsi" w:hAnsiTheme="majorHAnsi" w:cs="Arial"/>
              </w:rPr>
              <w:t xml:space="preserve">Co.49 – Expenditure – Incorrect Classification of </w:t>
            </w:r>
            <w:proofErr w:type="spellStart"/>
            <w:r>
              <w:rPr>
                <w:rFonts w:asciiTheme="majorHAnsi" w:hAnsiTheme="majorHAnsi" w:cs="Arial"/>
              </w:rPr>
              <w:t>Multitech</w:t>
            </w:r>
            <w:proofErr w:type="spellEnd"/>
            <w:r>
              <w:rPr>
                <w:rFonts w:asciiTheme="majorHAnsi" w:hAnsiTheme="majorHAnsi" w:cs="Arial"/>
              </w:rPr>
              <w:t xml:space="preserve"> Payments</w:t>
            </w:r>
          </w:p>
        </w:tc>
        <w:tc>
          <w:tcPr>
            <w:tcW w:w="3077" w:type="dxa"/>
          </w:tcPr>
          <w:p w:rsidR="0021312B" w:rsidRPr="00927476" w:rsidRDefault="0021312B" w:rsidP="002A3E12">
            <w:pPr>
              <w:pStyle w:val="NormalWeb"/>
              <w:jc w:val="both"/>
              <w:rPr>
                <w:rFonts w:asciiTheme="majorHAnsi" w:hAnsiTheme="majorHAnsi" w:cs="Arial"/>
                <w:sz w:val="20"/>
                <w:szCs w:val="20"/>
              </w:rPr>
            </w:pPr>
            <w:r w:rsidRPr="00927476">
              <w:rPr>
                <w:rFonts w:asciiTheme="majorHAnsi" w:hAnsiTheme="majorHAnsi" w:cs="Arial"/>
                <w:sz w:val="20"/>
                <w:szCs w:val="20"/>
              </w:rPr>
              <w:t xml:space="preserve">During the audit of expenditure, it was noted that the following payments to </w:t>
            </w:r>
            <w:proofErr w:type="spellStart"/>
            <w:r w:rsidRPr="00927476">
              <w:rPr>
                <w:rFonts w:asciiTheme="majorHAnsi" w:hAnsiTheme="majorHAnsi" w:cs="Arial"/>
                <w:sz w:val="20"/>
                <w:szCs w:val="20"/>
              </w:rPr>
              <w:t>Multitech</w:t>
            </w:r>
            <w:proofErr w:type="spellEnd"/>
            <w:r w:rsidRPr="00927476">
              <w:rPr>
                <w:rFonts w:asciiTheme="majorHAnsi" w:hAnsiTheme="majorHAnsi" w:cs="Arial"/>
                <w:sz w:val="20"/>
                <w:szCs w:val="20"/>
              </w:rPr>
              <w:t xml:space="preserve"> was incorrectly classified as repairs and maintenance instead of operating lease expense.</w:t>
            </w:r>
          </w:p>
          <w:p w:rsidR="0021312B" w:rsidRDefault="0021312B" w:rsidP="002A3E12">
            <w:pPr>
              <w:jc w:val="both"/>
              <w:rPr>
                <w:rFonts w:cs="Arial"/>
              </w:rPr>
            </w:pPr>
          </w:p>
        </w:tc>
        <w:tc>
          <w:tcPr>
            <w:tcW w:w="3260" w:type="dxa"/>
          </w:tcPr>
          <w:p w:rsidR="0021312B" w:rsidRDefault="0021312B" w:rsidP="002A3E12">
            <w:pPr>
              <w:jc w:val="both"/>
              <w:rPr>
                <w:rFonts w:cs="Arial"/>
              </w:rPr>
            </w:pPr>
            <w:r>
              <w:rPr>
                <w:rFonts w:cs="Arial"/>
              </w:rPr>
              <w:t>The transactions will be properly classified and the budget will be accordingly allocated to the correct vote</w:t>
            </w:r>
          </w:p>
        </w:tc>
        <w:tc>
          <w:tcPr>
            <w:tcW w:w="1984" w:type="dxa"/>
            <w:gridSpan w:val="2"/>
          </w:tcPr>
          <w:p w:rsidR="0021312B" w:rsidRDefault="0021312B" w:rsidP="002A3E12">
            <w:pPr>
              <w:jc w:val="both"/>
              <w:rPr>
                <w:rFonts w:cs="Arial"/>
              </w:rPr>
            </w:pPr>
            <w:r>
              <w:rPr>
                <w:rFonts w:cs="Arial"/>
              </w:rPr>
              <w:t>Manager: Budget and Assets</w:t>
            </w:r>
          </w:p>
          <w:p w:rsidR="0021312B" w:rsidRDefault="0021312B" w:rsidP="002A3E12">
            <w:pPr>
              <w:jc w:val="both"/>
              <w:rPr>
                <w:rFonts w:cs="Arial"/>
              </w:rPr>
            </w:pPr>
          </w:p>
          <w:p w:rsidR="0021312B" w:rsidRDefault="0021312B" w:rsidP="002A3E12">
            <w:pPr>
              <w:jc w:val="both"/>
              <w:rPr>
                <w:rFonts w:cs="Arial"/>
              </w:rPr>
            </w:pPr>
            <w:r>
              <w:rPr>
                <w:rFonts w:cs="Arial"/>
              </w:rPr>
              <w:t>Manager: Expenditure and Payroll</w:t>
            </w:r>
          </w:p>
        </w:tc>
        <w:tc>
          <w:tcPr>
            <w:tcW w:w="1560" w:type="dxa"/>
          </w:tcPr>
          <w:p w:rsidR="0021312B" w:rsidRDefault="0021312B" w:rsidP="002A3E12">
            <w:pPr>
              <w:jc w:val="both"/>
              <w:rPr>
                <w:rFonts w:cs="Arial"/>
              </w:rPr>
            </w:pPr>
            <w:r>
              <w:rPr>
                <w:rFonts w:cs="Arial"/>
              </w:rPr>
              <w:t>29 February 2016</w:t>
            </w:r>
          </w:p>
        </w:tc>
        <w:tc>
          <w:tcPr>
            <w:tcW w:w="1984" w:type="dxa"/>
          </w:tcPr>
          <w:p w:rsidR="00D27577" w:rsidRPr="00D27577" w:rsidRDefault="00D27577" w:rsidP="002A3E12">
            <w:pPr>
              <w:pStyle w:val="NormalWeb"/>
              <w:jc w:val="both"/>
              <w:rPr>
                <w:rFonts w:cs="Arial"/>
                <w:sz w:val="20"/>
                <w:szCs w:val="20"/>
              </w:rPr>
            </w:pPr>
            <w:r w:rsidRPr="00D27577">
              <w:rPr>
                <w:rFonts w:cs="Arial"/>
                <w:sz w:val="20"/>
                <w:szCs w:val="20"/>
              </w:rPr>
              <w:t>This is due to oversight from management to ensure that transaction was correctly recorded in the correct account.</w:t>
            </w:r>
          </w:p>
          <w:p w:rsidR="0021312B" w:rsidRDefault="0021312B" w:rsidP="002A3E12">
            <w:pPr>
              <w:jc w:val="both"/>
              <w:rPr>
                <w:rFonts w:cs="Arial"/>
              </w:rPr>
            </w:pPr>
          </w:p>
        </w:tc>
      </w:tr>
      <w:tr w:rsidR="0021312B" w:rsidTr="00181241">
        <w:trPr>
          <w:cantSplit/>
          <w:trHeight w:val="327"/>
        </w:trPr>
        <w:tc>
          <w:tcPr>
            <w:tcW w:w="14992" w:type="dxa"/>
            <w:gridSpan w:val="11"/>
            <w:shd w:val="clear" w:color="auto" w:fill="BFBFBF" w:themeFill="background1" w:themeFillShade="BF"/>
          </w:tcPr>
          <w:p w:rsidR="0021312B" w:rsidRPr="00EE4220" w:rsidRDefault="0021312B" w:rsidP="0021312B">
            <w:pPr>
              <w:rPr>
                <w:rFonts w:asciiTheme="majorHAnsi" w:hAnsiTheme="majorHAnsi" w:cs="Arial"/>
                <w:b/>
              </w:rPr>
            </w:pPr>
            <w:r>
              <w:rPr>
                <w:rFonts w:asciiTheme="majorHAnsi" w:hAnsiTheme="majorHAnsi" w:cs="Arial"/>
                <w:b/>
              </w:rPr>
              <w:t xml:space="preserve">Payables </w:t>
            </w:r>
          </w:p>
        </w:tc>
      </w:tr>
      <w:tr w:rsidR="0021312B" w:rsidTr="00D27577">
        <w:trPr>
          <w:cantSplit/>
          <w:trHeight w:val="1134"/>
        </w:trPr>
        <w:tc>
          <w:tcPr>
            <w:tcW w:w="933" w:type="dxa"/>
            <w:gridSpan w:val="2"/>
            <w:textDirection w:val="btLr"/>
          </w:tcPr>
          <w:p w:rsidR="0021312B" w:rsidRDefault="0021312B" w:rsidP="0021312B">
            <w:pPr>
              <w:ind w:left="113" w:right="113"/>
              <w:jc w:val="center"/>
              <w:rPr>
                <w:rFonts w:cs="Arial"/>
                <w:b/>
              </w:rPr>
            </w:pPr>
            <w:r>
              <w:rPr>
                <w:rFonts w:cs="Arial"/>
                <w:b/>
              </w:rPr>
              <w:lastRenderedPageBreak/>
              <w:t>153-155</w:t>
            </w:r>
          </w:p>
        </w:tc>
        <w:tc>
          <w:tcPr>
            <w:tcW w:w="2194" w:type="dxa"/>
            <w:gridSpan w:val="3"/>
          </w:tcPr>
          <w:p w:rsidR="0021312B" w:rsidRDefault="0021312B" w:rsidP="002A3E12">
            <w:pPr>
              <w:tabs>
                <w:tab w:val="left" w:pos="1545"/>
              </w:tabs>
              <w:jc w:val="both"/>
              <w:rPr>
                <w:rFonts w:asciiTheme="majorHAnsi" w:hAnsiTheme="majorHAnsi" w:cs="Arial"/>
              </w:rPr>
            </w:pPr>
            <w:r>
              <w:rPr>
                <w:rFonts w:asciiTheme="majorHAnsi" w:hAnsiTheme="majorHAnsi" w:cs="Arial"/>
              </w:rPr>
              <w:t>Co.23 – Unspent Conditional Grant – No Roll –Over applications (EX.18)</w:t>
            </w:r>
          </w:p>
        </w:tc>
        <w:tc>
          <w:tcPr>
            <w:tcW w:w="3077" w:type="dxa"/>
          </w:tcPr>
          <w:p w:rsidR="0021312B" w:rsidRPr="008D4297" w:rsidRDefault="0021312B" w:rsidP="002A3E12">
            <w:pPr>
              <w:pStyle w:val="NormalWeb"/>
              <w:jc w:val="both"/>
              <w:rPr>
                <w:rFonts w:asciiTheme="majorHAnsi" w:hAnsiTheme="majorHAnsi" w:cs="Arial"/>
                <w:sz w:val="20"/>
                <w:szCs w:val="20"/>
              </w:rPr>
            </w:pPr>
            <w:r w:rsidRPr="008D4297">
              <w:rPr>
                <w:rFonts w:asciiTheme="majorHAnsi" w:hAnsiTheme="majorHAnsi" w:cs="Arial"/>
                <w:sz w:val="20"/>
                <w:szCs w:val="20"/>
              </w:rPr>
              <w:t>Contrary to the above requirement, the following discrepancies were identified:</w:t>
            </w:r>
          </w:p>
          <w:p w:rsidR="0021312B" w:rsidRPr="008D4297" w:rsidRDefault="0021312B" w:rsidP="002A3E12">
            <w:pPr>
              <w:pStyle w:val="NormalWeb"/>
              <w:jc w:val="both"/>
              <w:rPr>
                <w:rFonts w:asciiTheme="majorHAnsi" w:hAnsiTheme="majorHAnsi" w:cs="Arial"/>
                <w:sz w:val="20"/>
                <w:szCs w:val="20"/>
              </w:rPr>
            </w:pPr>
            <w:r w:rsidRPr="008D4297">
              <w:rPr>
                <w:rFonts w:asciiTheme="majorHAnsi" w:hAnsiTheme="majorHAnsi" w:cs="Arial"/>
                <w:sz w:val="20"/>
                <w:szCs w:val="20"/>
              </w:rPr>
              <w:t>Through inspection of the 2014/15 Annual Financial Statements Unspent Grants were identified.</w:t>
            </w:r>
          </w:p>
          <w:p w:rsidR="0021312B" w:rsidRPr="008D4297" w:rsidRDefault="0021312B" w:rsidP="002A3E12">
            <w:pPr>
              <w:pStyle w:val="NormalWeb"/>
              <w:jc w:val="both"/>
              <w:rPr>
                <w:rFonts w:asciiTheme="majorHAnsi" w:hAnsiTheme="majorHAnsi" w:cs="Arial"/>
                <w:sz w:val="20"/>
                <w:szCs w:val="20"/>
              </w:rPr>
            </w:pPr>
            <w:r w:rsidRPr="008D4297">
              <w:rPr>
                <w:rFonts w:asciiTheme="majorHAnsi" w:hAnsiTheme="majorHAnsi" w:cs="Arial"/>
                <w:sz w:val="20"/>
                <w:szCs w:val="20"/>
              </w:rPr>
              <w:t>However, no proof could be provided that the Municipality applied to retain unspent grants containing the following information as per Section 21(2) of the Division of Revenue Act:</w:t>
            </w:r>
          </w:p>
          <w:p w:rsidR="0021312B" w:rsidRPr="008D4297" w:rsidRDefault="0021312B" w:rsidP="002A3E12">
            <w:pPr>
              <w:numPr>
                <w:ilvl w:val="0"/>
                <w:numId w:val="5"/>
              </w:numPr>
              <w:spacing w:before="100" w:beforeAutospacing="1" w:after="100" w:afterAutospacing="1"/>
              <w:jc w:val="both"/>
              <w:rPr>
                <w:rFonts w:asciiTheme="majorHAnsi" w:hAnsiTheme="majorHAnsi" w:cs="Arial"/>
              </w:rPr>
            </w:pPr>
            <w:r w:rsidRPr="008D4297">
              <w:rPr>
                <w:rFonts w:asciiTheme="majorHAnsi" w:hAnsiTheme="majorHAnsi" w:cs="Arial"/>
              </w:rPr>
              <w:t xml:space="preserve">Details of each of the projects to which funds are committed; </w:t>
            </w:r>
          </w:p>
          <w:p w:rsidR="0021312B" w:rsidRPr="008D4297" w:rsidRDefault="0021312B" w:rsidP="002A3E12">
            <w:pPr>
              <w:numPr>
                <w:ilvl w:val="0"/>
                <w:numId w:val="5"/>
              </w:numPr>
              <w:spacing w:before="100" w:beforeAutospacing="1" w:after="100" w:afterAutospacing="1"/>
              <w:jc w:val="both"/>
              <w:rPr>
                <w:rFonts w:asciiTheme="majorHAnsi" w:hAnsiTheme="majorHAnsi" w:cs="Arial"/>
              </w:rPr>
            </w:pPr>
            <w:r w:rsidRPr="008D4297">
              <w:rPr>
                <w:rFonts w:asciiTheme="majorHAnsi" w:hAnsiTheme="majorHAnsi" w:cs="Arial"/>
              </w:rPr>
              <w:t xml:space="preserve">A progress report on the state of implementation of each of the projects; </w:t>
            </w:r>
          </w:p>
          <w:p w:rsidR="0021312B" w:rsidRPr="008D4297" w:rsidRDefault="0021312B" w:rsidP="002A3E12">
            <w:pPr>
              <w:numPr>
                <w:ilvl w:val="0"/>
                <w:numId w:val="5"/>
              </w:numPr>
              <w:spacing w:before="100" w:beforeAutospacing="1" w:after="100" w:afterAutospacing="1"/>
              <w:jc w:val="both"/>
              <w:rPr>
                <w:rFonts w:asciiTheme="majorHAnsi" w:hAnsiTheme="majorHAnsi" w:cs="Arial"/>
              </w:rPr>
            </w:pPr>
            <w:r w:rsidRPr="008D4297">
              <w:rPr>
                <w:rFonts w:asciiTheme="majorHAnsi" w:hAnsiTheme="majorHAnsi" w:cs="Arial"/>
              </w:rPr>
              <w:t xml:space="preserve">The amount of funds committed to each project, and the conditional allocation from which the funds come from; and </w:t>
            </w:r>
          </w:p>
          <w:p w:rsidR="0021312B" w:rsidRPr="008D4297" w:rsidRDefault="0021312B" w:rsidP="002A3E12">
            <w:pPr>
              <w:numPr>
                <w:ilvl w:val="0"/>
                <w:numId w:val="5"/>
              </w:numPr>
              <w:spacing w:before="100" w:beforeAutospacing="1" w:after="100" w:afterAutospacing="1"/>
              <w:jc w:val="both"/>
              <w:rPr>
                <w:rFonts w:asciiTheme="majorHAnsi" w:hAnsiTheme="majorHAnsi" w:cs="Arial"/>
              </w:rPr>
            </w:pPr>
            <w:r w:rsidRPr="008D4297">
              <w:rPr>
                <w:rFonts w:asciiTheme="majorHAnsi" w:hAnsiTheme="majorHAnsi" w:cs="Arial"/>
              </w:rPr>
              <w:t>An indication of the time-period within which the funds are to be spent.</w:t>
            </w:r>
          </w:p>
          <w:p w:rsidR="0021312B" w:rsidRPr="008D4297" w:rsidRDefault="0021312B" w:rsidP="002A3E12">
            <w:pPr>
              <w:pStyle w:val="NormalWeb"/>
              <w:jc w:val="both"/>
              <w:rPr>
                <w:rFonts w:asciiTheme="majorHAnsi" w:hAnsiTheme="majorHAnsi" w:cs="Arial"/>
                <w:sz w:val="20"/>
                <w:szCs w:val="20"/>
              </w:rPr>
            </w:pPr>
            <w:r w:rsidRPr="008D4297">
              <w:rPr>
                <w:rFonts w:asciiTheme="majorHAnsi" w:hAnsiTheme="majorHAnsi" w:cs="Arial"/>
                <w:sz w:val="20"/>
                <w:szCs w:val="20"/>
              </w:rPr>
              <w:t>A request dated 27/05/2015 was send to Theta for approval to write the unspent part off, but the response from CATSHSSETA dated 13/08/2015 indicated that the money must be refunded.</w:t>
            </w:r>
          </w:p>
          <w:p w:rsidR="0021312B" w:rsidRPr="008D4297" w:rsidRDefault="0021312B" w:rsidP="002A3E12">
            <w:pPr>
              <w:pStyle w:val="NormalWeb"/>
              <w:jc w:val="both"/>
              <w:rPr>
                <w:rFonts w:asciiTheme="majorHAnsi" w:hAnsiTheme="majorHAnsi" w:cs="Arial"/>
                <w:sz w:val="20"/>
                <w:szCs w:val="20"/>
              </w:rPr>
            </w:pPr>
            <w:r w:rsidRPr="008D4297">
              <w:rPr>
                <w:rFonts w:asciiTheme="majorHAnsi" w:hAnsiTheme="majorHAnsi" w:cs="Arial"/>
                <w:sz w:val="20"/>
                <w:szCs w:val="20"/>
              </w:rPr>
              <w:t>A request was made to FS Treasury on 06/05/2015 and followed up on 22/10/2015 for approval to write the unspent part off, but no approval of write</w:t>
            </w:r>
            <w:r>
              <w:rPr>
                <w:rFonts w:asciiTheme="majorHAnsi" w:hAnsiTheme="majorHAnsi" w:cs="Arial"/>
                <w:sz w:val="20"/>
                <w:szCs w:val="20"/>
              </w:rPr>
              <w:t xml:space="preserve"> off had been received to date.</w:t>
            </w:r>
          </w:p>
        </w:tc>
        <w:tc>
          <w:tcPr>
            <w:tcW w:w="3260" w:type="dxa"/>
          </w:tcPr>
          <w:p w:rsidR="0021312B" w:rsidRPr="0021312B" w:rsidRDefault="0021312B" w:rsidP="002A3E12">
            <w:pPr>
              <w:pStyle w:val="NormalWeb"/>
              <w:jc w:val="both"/>
              <w:rPr>
                <w:rFonts w:asciiTheme="majorHAnsi" w:hAnsiTheme="majorHAnsi" w:cs="Arial"/>
                <w:sz w:val="20"/>
                <w:szCs w:val="20"/>
              </w:rPr>
            </w:pPr>
            <w:r w:rsidRPr="0021312B">
              <w:rPr>
                <w:rFonts w:asciiTheme="majorHAnsi" w:hAnsiTheme="majorHAnsi" w:cs="Arial"/>
                <w:sz w:val="20"/>
                <w:szCs w:val="20"/>
              </w:rPr>
              <w:t>Management</w:t>
            </w:r>
            <w:r w:rsidR="002A3E12">
              <w:rPr>
                <w:rFonts w:asciiTheme="majorHAnsi" w:hAnsiTheme="majorHAnsi" w:cs="Arial"/>
                <w:sz w:val="20"/>
                <w:szCs w:val="20"/>
              </w:rPr>
              <w:t xml:space="preserve"> will ensure that it </w:t>
            </w:r>
            <w:r w:rsidRPr="0021312B">
              <w:rPr>
                <w:rFonts w:asciiTheme="majorHAnsi" w:hAnsiTheme="majorHAnsi" w:cs="Arial"/>
                <w:sz w:val="20"/>
                <w:szCs w:val="20"/>
              </w:rPr>
              <w:t>implement</w:t>
            </w:r>
            <w:r w:rsidR="002A3E12">
              <w:rPr>
                <w:rFonts w:asciiTheme="majorHAnsi" w:hAnsiTheme="majorHAnsi" w:cs="Arial"/>
                <w:sz w:val="20"/>
                <w:szCs w:val="20"/>
              </w:rPr>
              <w:t>s</w:t>
            </w:r>
            <w:r w:rsidRPr="0021312B">
              <w:rPr>
                <w:rFonts w:asciiTheme="majorHAnsi" w:hAnsiTheme="majorHAnsi" w:cs="Arial"/>
                <w:sz w:val="20"/>
                <w:szCs w:val="20"/>
              </w:rPr>
              <w:t xml:space="preserve"> proper controls to ensure that applications for roll-overs are made timelessly and records are kept.</w:t>
            </w:r>
          </w:p>
          <w:p w:rsidR="0021312B" w:rsidRDefault="0021312B" w:rsidP="002A3E12">
            <w:pPr>
              <w:jc w:val="both"/>
              <w:rPr>
                <w:rFonts w:cs="Arial"/>
              </w:rPr>
            </w:pPr>
          </w:p>
        </w:tc>
        <w:tc>
          <w:tcPr>
            <w:tcW w:w="1984" w:type="dxa"/>
            <w:gridSpan w:val="2"/>
          </w:tcPr>
          <w:p w:rsidR="0021312B" w:rsidRDefault="0021312B" w:rsidP="002A3E12">
            <w:pPr>
              <w:jc w:val="both"/>
              <w:rPr>
                <w:rFonts w:cs="Arial"/>
              </w:rPr>
            </w:pPr>
            <w:r>
              <w:rPr>
                <w:rFonts w:cs="Arial"/>
              </w:rPr>
              <w:t>Manager: Revenue, Reporting and Compliance</w:t>
            </w:r>
          </w:p>
        </w:tc>
        <w:tc>
          <w:tcPr>
            <w:tcW w:w="1560" w:type="dxa"/>
          </w:tcPr>
          <w:p w:rsidR="0021312B" w:rsidRDefault="0021312B" w:rsidP="002A3E12">
            <w:pPr>
              <w:jc w:val="both"/>
              <w:rPr>
                <w:rFonts w:cs="Arial"/>
              </w:rPr>
            </w:pPr>
            <w:r>
              <w:rPr>
                <w:rFonts w:cs="Arial"/>
              </w:rPr>
              <w:t>29 January 2016</w:t>
            </w:r>
          </w:p>
        </w:tc>
        <w:tc>
          <w:tcPr>
            <w:tcW w:w="1984" w:type="dxa"/>
          </w:tcPr>
          <w:p w:rsidR="00C01572" w:rsidRPr="00C01572" w:rsidRDefault="00C01572" w:rsidP="002A3E12">
            <w:pPr>
              <w:pStyle w:val="NormalWeb"/>
              <w:jc w:val="both"/>
              <w:rPr>
                <w:rFonts w:asciiTheme="majorHAnsi" w:hAnsiTheme="majorHAnsi" w:cs="Arial"/>
                <w:sz w:val="20"/>
                <w:szCs w:val="20"/>
              </w:rPr>
            </w:pPr>
            <w:r w:rsidRPr="00C01572">
              <w:rPr>
                <w:rFonts w:asciiTheme="majorHAnsi" w:hAnsiTheme="majorHAnsi" w:cs="Arial"/>
                <w:sz w:val="20"/>
                <w:szCs w:val="20"/>
              </w:rPr>
              <w:t>This is due to the grants are from previous financial years and the municipality tried to get the transferring officer to retain the grants from it equitable shares.</w:t>
            </w:r>
          </w:p>
          <w:p w:rsidR="0021312B" w:rsidRDefault="0021312B" w:rsidP="002A3E12">
            <w:pPr>
              <w:jc w:val="both"/>
              <w:rPr>
                <w:rFonts w:cs="Arial"/>
              </w:rPr>
            </w:pPr>
          </w:p>
        </w:tc>
      </w:tr>
      <w:tr w:rsidR="007B1317" w:rsidTr="00D27577">
        <w:trPr>
          <w:cantSplit/>
          <w:trHeight w:val="1134"/>
        </w:trPr>
        <w:tc>
          <w:tcPr>
            <w:tcW w:w="933" w:type="dxa"/>
            <w:gridSpan w:val="2"/>
            <w:textDirection w:val="btLr"/>
          </w:tcPr>
          <w:p w:rsidR="007B1317" w:rsidRDefault="007B1317" w:rsidP="007B1317">
            <w:pPr>
              <w:ind w:left="113" w:right="113"/>
              <w:jc w:val="center"/>
              <w:rPr>
                <w:rFonts w:cs="Arial"/>
                <w:b/>
              </w:rPr>
            </w:pPr>
            <w:r>
              <w:rPr>
                <w:rFonts w:cs="Arial"/>
                <w:b/>
              </w:rPr>
              <w:lastRenderedPageBreak/>
              <w:t>156-157</w:t>
            </w:r>
          </w:p>
        </w:tc>
        <w:tc>
          <w:tcPr>
            <w:tcW w:w="2194" w:type="dxa"/>
            <w:gridSpan w:val="3"/>
          </w:tcPr>
          <w:p w:rsidR="007B1317" w:rsidRDefault="007B1317" w:rsidP="002A3E12">
            <w:pPr>
              <w:tabs>
                <w:tab w:val="left" w:pos="1545"/>
              </w:tabs>
              <w:jc w:val="both"/>
              <w:rPr>
                <w:rFonts w:asciiTheme="majorHAnsi" w:hAnsiTheme="majorHAnsi" w:cs="Arial"/>
              </w:rPr>
            </w:pPr>
            <w:r>
              <w:rPr>
                <w:rFonts w:asciiTheme="majorHAnsi" w:hAnsiTheme="majorHAnsi" w:cs="Arial"/>
              </w:rPr>
              <w:t>Co.44 – Unspent Conditional Grant – Liability not cash backed (EX.27)</w:t>
            </w:r>
          </w:p>
        </w:tc>
        <w:tc>
          <w:tcPr>
            <w:tcW w:w="3077" w:type="dxa"/>
          </w:tcPr>
          <w:p w:rsidR="007B1317" w:rsidRPr="008D4297" w:rsidRDefault="007B1317" w:rsidP="002A3E12">
            <w:pPr>
              <w:pStyle w:val="NormalWeb"/>
              <w:jc w:val="both"/>
              <w:rPr>
                <w:rFonts w:asciiTheme="majorHAnsi" w:hAnsiTheme="majorHAnsi" w:cs="Arial"/>
                <w:sz w:val="20"/>
                <w:szCs w:val="20"/>
              </w:rPr>
            </w:pPr>
            <w:r w:rsidRPr="008D4297">
              <w:rPr>
                <w:rFonts w:asciiTheme="majorHAnsi" w:hAnsiTheme="majorHAnsi" w:cs="Arial"/>
                <w:sz w:val="20"/>
                <w:szCs w:val="20"/>
              </w:rPr>
              <w:t>The following discrepancies were identified:</w:t>
            </w:r>
          </w:p>
          <w:p w:rsidR="007B1317" w:rsidRPr="008D4297" w:rsidRDefault="007B1317" w:rsidP="002A3E12">
            <w:pPr>
              <w:pStyle w:val="NormalWeb"/>
              <w:jc w:val="both"/>
              <w:rPr>
                <w:rFonts w:asciiTheme="majorHAnsi" w:hAnsiTheme="majorHAnsi" w:cs="Arial"/>
                <w:sz w:val="20"/>
                <w:szCs w:val="20"/>
              </w:rPr>
            </w:pPr>
            <w:r w:rsidRPr="008D4297">
              <w:rPr>
                <w:rFonts w:asciiTheme="majorHAnsi" w:hAnsiTheme="majorHAnsi" w:cs="Arial"/>
                <w:sz w:val="20"/>
                <w:szCs w:val="20"/>
              </w:rPr>
              <w:t>2014/2015 financial statements, indicated that the unspent conditional grant liability exceeded the cash and cash equivalents of the municipality with R 59 225.00</w:t>
            </w:r>
            <w:r>
              <w:rPr>
                <w:rFonts w:asciiTheme="majorHAnsi" w:hAnsiTheme="majorHAnsi" w:cs="Arial"/>
                <w:sz w:val="20"/>
                <w:szCs w:val="20"/>
              </w:rPr>
              <w:t>.</w:t>
            </w:r>
          </w:p>
          <w:p w:rsidR="007B1317" w:rsidRDefault="007B1317" w:rsidP="002A3E12">
            <w:pPr>
              <w:jc w:val="both"/>
              <w:rPr>
                <w:rFonts w:cs="Arial"/>
              </w:rPr>
            </w:pPr>
          </w:p>
        </w:tc>
        <w:tc>
          <w:tcPr>
            <w:tcW w:w="3260" w:type="dxa"/>
          </w:tcPr>
          <w:p w:rsidR="007B1317" w:rsidRDefault="007B1317" w:rsidP="002A3E12">
            <w:pPr>
              <w:pStyle w:val="NormalWeb"/>
              <w:jc w:val="both"/>
              <w:rPr>
                <w:rFonts w:asciiTheme="majorHAnsi" w:hAnsiTheme="majorHAnsi" w:cs="Arial"/>
                <w:sz w:val="20"/>
                <w:szCs w:val="20"/>
              </w:rPr>
            </w:pPr>
            <w:r>
              <w:rPr>
                <w:rFonts w:asciiTheme="majorHAnsi" w:hAnsiTheme="majorHAnsi" w:cs="Arial"/>
                <w:sz w:val="20"/>
                <w:szCs w:val="20"/>
              </w:rPr>
              <w:t xml:space="preserve">Management will </w:t>
            </w:r>
            <w:r w:rsidRPr="007B1317">
              <w:rPr>
                <w:rFonts w:asciiTheme="majorHAnsi" w:hAnsiTheme="majorHAnsi" w:cs="Arial"/>
                <w:sz w:val="20"/>
                <w:szCs w:val="20"/>
              </w:rPr>
              <w:t>locate and manage the conditional grants monies that were not spent.</w:t>
            </w:r>
          </w:p>
          <w:p w:rsidR="007B1317" w:rsidRPr="007B1317" w:rsidRDefault="007B1317" w:rsidP="002A3E12">
            <w:pPr>
              <w:pStyle w:val="NormalWeb"/>
              <w:jc w:val="both"/>
              <w:rPr>
                <w:rFonts w:asciiTheme="majorHAnsi" w:hAnsiTheme="majorHAnsi" w:cs="Arial"/>
                <w:sz w:val="20"/>
                <w:szCs w:val="20"/>
              </w:rPr>
            </w:pPr>
          </w:p>
          <w:p w:rsidR="007B1317" w:rsidRPr="007B1317" w:rsidRDefault="007B1317" w:rsidP="002A3E12">
            <w:pPr>
              <w:pStyle w:val="NormalWeb"/>
              <w:jc w:val="both"/>
              <w:rPr>
                <w:rFonts w:asciiTheme="majorHAnsi" w:hAnsiTheme="majorHAnsi" w:cs="Arial"/>
                <w:sz w:val="20"/>
                <w:szCs w:val="20"/>
              </w:rPr>
            </w:pPr>
            <w:r>
              <w:rPr>
                <w:rFonts w:asciiTheme="majorHAnsi" w:hAnsiTheme="majorHAnsi" w:cs="Arial"/>
                <w:sz w:val="20"/>
                <w:szCs w:val="20"/>
              </w:rPr>
              <w:t xml:space="preserve">Monthly reconciliations </w:t>
            </w:r>
            <w:r w:rsidR="00014CE1">
              <w:rPr>
                <w:rFonts w:asciiTheme="majorHAnsi" w:hAnsiTheme="majorHAnsi" w:cs="Arial"/>
                <w:sz w:val="20"/>
                <w:szCs w:val="20"/>
              </w:rPr>
              <w:t>are</w:t>
            </w:r>
            <w:r>
              <w:rPr>
                <w:rFonts w:asciiTheme="majorHAnsi" w:hAnsiTheme="majorHAnsi" w:cs="Arial"/>
                <w:sz w:val="20"/>
                <w:szCs w:val="20"/>
              </w:rPr>
              <w:t xml:space="preserve"> </w:t>
            </w:r>
            <w:r w:rsidRPr="007B1317">
              <w:rPr>
                <w:rFonts w:asciiTheme="majorHAnsi" w:hAnsiTheme="majorHAnsi" w:cs="Arial"/>
                <w:sz w:val="20"/>
                <w:szCs w:val="20"/>
              </w:rPr>
              <w:t>done to ensure that the unspent liability of the conditional grants agrees with the bank accounts used for the unspent monies.</w:t>
            </w:r>
          </w:p>
          <w:p w:rsidR="007B1317" w:rsidRDefault="007B1317" w:rsidP="002A3E12">
            <w:pPr>
              <w:jc w:val="both"/>
              <w:rPr>
                <w:rFonts w:cs="Arial"/>
              </w:rPr>
            </w:pPr>
          </w:p>
        </w:tc>
        <w:tc>
          <w:tcPr>
            <w:tcW w:w="1984" w:type="dxa"/>
            <w:gridSpan w:val="2"/>
          </w:tcPr>
          <w:p w:rsidR="007B1317" w:rsidRDefault="007B1317" w:rsidP="002A3E12">
            <w:pPr>
              <w:jc w:val="both"/>
              <w:rPr>
                <w:rFonts w:cs="Arial"/>
              </w:rPr>
            </w:pPr>
            <w:r>
              <w:rPr>
                <w:rFonts w:cs="Arial"/>
              </w:rPr>
              <w:t>Manager: Revenue, Reporting and Compliance</w:t>
            </w:r>
          </w:p>
        </w:tc>
        <w:tc>
          <w:tcPr>
            <w:tcW w:w="1560" w:type="dxa"/>
          </w:tcPr>
          <w:p w:rsidR="007B1317" w:rsidRPr="00C01572" w:rsidRDefault="007B1317" w:rsidP="002A3E12">
            <w:pPr>
              <w:pStyle w:val="NormalWeb"/>
              <w:jc w:val="both"/>
              <w:rPr>
                <w:rFonts w:asciiTheme="majorHAnsi" w:hAnsiTheme="majorHAnsi" w:cs="Arial"/>
                <w:sz w:val="20"/>
                <w:szCs w:val="20"/>
              </w:rPr>
            </w:pPr>
            <w:r w:rsidRPr="00C01572">
              <w:rPr>
                <w:rFonts w:asciiTheme="majorHAnsi" w:hAnsiTheme="majorHAnsi" w:cs="Arial"/>
                <w:sz w:val="20"/>
                <w:szCs w:val="20"/>
              </w:rPr>
              <w:t>On-going</w:t>
            </w:r>
          </w:p>
        </w:tc>
        <w:tc>
          <w:tcPr>
            <w:tcW w:w="1984" w:type="dxa"/>
          </w:tcPr>
          <w:p w:rsidR="00C01572" w:rsidRPr="00C01572" w:rsidRDefault="00C01572" w:rsidP="002A3E12">
            <w:pPr>
              <w:pStyle w:val="NormalWeb"/>
              <w:jc w:val="both"/>
              <w:rPr>
                <w:rFonts w:asciiTheme="majorHAnsi" w:hAnsiTheme="majorHAnsi" w:cs="Arial"/>
                <w:sz w:val="20"/>
                <w:szCs w:val="20"/>
              </w:rPr>
            </w:pPr>
            <w:r w:rsidRPr="00C01572">
              <w:rPr>
                <w:rFonts w:asciiTheme="majorHAnsi" w:hAnsiTheme="majorHAnsi" w:cs="Arial"/>
                <w:sz w:val="20"/>
                <w:szCs w:val="20"/>
              </w:rPr>
              <w:t>Management did not reconcile the movement in the unspent grants to ensure that it is cash backed.</w:t>
            </w:r>
          </w:p>
          <w:p w:rsidR="007B1317" w:rsidRPr="00C01572" w:rsidRDefault="007B1317" w:rsidP="002A3E12">
            <w:pPr>
              <w:pStyle w:val="NormalWeb"/>
              <w:jc w:val="both"/>
              <w:rPr>
                <w:rFonts w:asciiTheme="majorHAnsi" w:hAnsiTheme="majorHAnsi" w:cs="Arial"/>
                <w:sz w:val="20"/>
                <w:szCs w:val="20"/>
              </w:rPr>
            </w:pPr>
          </w:p>
        </w:tc>
      </w:tr>
      <w:tr w:rsidR="007B1317" w:rsidTr="00D27577">
        <w:trPr>
          <w:cantSplit/>
          <w:trHeight w:val="1134"/>
        </w:trPr>
        <w:tc>
          <w:tcPr>
            <w:tcW w:w="933" w:type="dxa"/>
            <w:gridSpan w:val="2"/>
            <w:textDirection w:val="btLr"/>
          </w:tcPr>
          <w:p w:rsidR="007B1317" w:rsidRDefault="007B1317" w:rsidP="007B1317">
            <w:pPr>
              <w:ind w:left="113" w:right="113"/>
              <w:jc w:val="center"/>
              <w:rPr>
                <w:rFonts w:cs="Arial"/>
                <w:b/>
              </w:rPr>
            </w:pPr>
            <w:r>
              <w:rPr>
                <w:rFonts w:cs="Arial"/>
                <w:b/>
              </w:rPr>
              <w:t>158</w:t>
            </w:r>
          </w:p>
        </w:tc>
        <w:tc>
          <w:tcPr>
            <w:tcW w:w="2194" w:type="dxa"/>
            <w:gridSpan w:val="3"/>
          </w:tcPr>
          <w:p w:rsidR="007B1317" w:rsidRDefault="007B1317" w:rsidP="002A3E12">
            <w:pPr>
              <w:tabs>
                <w:tab w:val="left" w:pos="1545"/>
              </w:tabs>
              <w:jc w:val="both"/>
              <w:rPr>
                <w:rFonts w:asciiTheme="majorHAnsi" w:hAnsiTheme="majorHAnsi" w:cs="Arial"/>
              </w:rPr>
            </w:pPr>
            <w:r>
              <w:rPr>
                <w:rFonts w:asciiTheme="majorHAnsi" w:hAnsiTheme="majorHAnsi" w:cs="Arial"/>
              </w:rPr>
              <w:t>Co.38 – Payables – Renaming of account 9000/0000/000 (Other creditors) and account 9360/0000/000 (Trade payables) (EX,46)</w:t>
            </w:r>
          </w:p>
        </w:tc>
        <w:tc>
          <w:tcPr>
            <w:tcW w:w="3077" w:type="dxa"/>
          </w:tcPr>
          <w:p w:rsidR="007B1317" w:rsidRPr="008D4297" w:rsidRDefault="007B1317" w:rsidP="002A3E12">
            <w:pPr>
              <w:pStyle w:val="NormalWeb"/>
              <w:jc w:val="both"/>
              <w:rPr>
                <w:rFonts w:asciiTheme="majorHAnsi" w:hAnsiTheme="majorHAnsi" w:cs="Arial"/>
                <w:sz w:val="20"/>
                <w:szCs w:val="20"/>
              </w:rPr>
            </w:pPr>
            <w:r w:rsidRPr="008D4297">
              <w:rPr>
                <w:rFonts w:asciiTheme="majorHAnsi" w:hAnsiTheme="majorHAnsi" w:cs="Arial"/>
                <w:sz w:val="20"/>
                <w:szCs w:val="20"/>
              </w:rPr>
              <w:t>During the testing it was identified that the general ledger codes for the following accounts are incorrect which resulted to material classification:</w:t>
            </w:r>
          </w:p>
          <w:p w:rsidR="007B1317" w:rsidRPr="008D4297" w:rsidRDefault="007B1317" w:rsidP="002A3E12">
            <w:pPr>
              <w:pStyle w:val="NormalWeb"/>
              <w:numPr>
                <w:ilvl w:val="0"/>
                <w:numId w:val="2"/>
              </w:numPr>
              <w:jc w:val="both"/>
              <w:rPr>
                <w:rFonts w:asciiTheme="majorHAnsi" w:hAnsiTheme="majorHAnsi" w:cs="Arial"/>
                <w:sz w:val="20"/>
                <w:szCs w:val="20"/>
              </w:rPr>
            </w:pPr>
            <w:r w:rsidRPr="008D4297">
              <w:rPr>
                <w:rFonts w:asciiTheme="majorHAnsi" w:hAnsiTheme="majorHAnsi" w:cs="Arial"/>
                <w:sz w:val="20"/>
                <w:szCs w:val="20"/>
              </w:rPr>
              <w:t xml:space="preserve">Account number 9000/0000/000 </w:t>
            </w:r>
            <w:proofErr w:type="gramStart"/>
            <w:r w:rsidRPr="008D4297">
              <w:rPr>
                <w:rFonts w:asciiTheme="majorHAnsi" w:hAnsiTheme="majorHAnsi" w:cs="Arial"/>
                <w:sz w:val="20"/>
                <w:szCs w:val="20"/>
              </w:rPr>
              <w:t>Other</w:t>
            </w:r>
            <w:proofErr w:type="gramEnd"/>
            <w:r w:rsidRPr="008D4297">
              <w:rPr>
                <w:rFonts w:asciiTheme="majorHAnsi" w:hAnsiTheme="majorHAnsi" w:cs="Arial"/>
                <w:sz w:val="20"/>
                <w:szCs w:val="20"/>
              </w:rPr>
              <w:t xml:space="preserve"> creditors disclosed as R4 813 118 instead of R1 202</w:t>
            </w:r>
            <w:r>
              <w:rPr>
                <w:rFonts w:asciiTheme="majorHAnsi" w:hAnsiTheme="majorHAnsi" w:cs="Arial"/>
                <w:sz w:val="20"/>
                <w:szCs w:val="20"/>
              </w:rPr>
              <w:t> </w:t>
            </w:r>
            <w:r w:rsidRPr="008D4297">
              <w:rPr>
                <w:rFonts w:asciiTheme="majorHAnsi" w:hAnsiTheme="majorHAnsi" w:cs="Arial"/>
                <w:sz w:val="20"/>
                <w:szCs w:val="20"/>
              </w:rPr>
              <w:t>201</w:t>
            </w:r>
            <w:r>
              <w:rPr>
                <w:rFonts w:asciiTheme="majorHAnsi" w:hAnsiTheme="majorHAnsi" w:cs="Arial"/>
                <w:sz w:val="20"/>
                <w:szCs w:val="20"/>
              </w:rPr>
              <w:t>.</w:t>
            </w:r>
          </w:p>
          <w:p w:rsidR="007B1317" w:rsidRPr="008D4297" w:rsidRDefault="007B1317" w:rsidP="002A3E12">
            <w:pPr>
              <w:pStyle w:val="NormalWeb"/>
              <w:numPr>
                <w:ilvl w:val="0"/>
                <w:numId w:val="2"/>
              </w:numPr>
              <w:jc w:val="both"/>
              <w:rPr>
                <w:rFonts w:asciiTheme="majorHAnsi" w:hAnsiTheme="majorHAnsi" w:cs="Arial"/>
                <w:sz w:val="20"/>
                <w:szCs w:val="20"/>
              </w:rPr>
            </w:pPr>
            <w:r w:rsidRPr="008D4297">
              <w:rPr>
                <w:rFonts w:asciiTheme="majorHAnsi" w:hAnsiTheme="majorHAnsi" w:cs="Arial"/>
                <w:sz w:val="20"/>
                <w:szCs w:val="20"/>
              </w:rPr>
              <w:t>Account number 9360/0000/000 Trade payables disclosed as R1 202 201 instead of R4 813</w:t>
            </w:r>
            <w:r>
              <w:rPr>
                <w:rFonts w:asciiTheme="majorHAnsi" w:hAnsiTheme="majorHAnsi" w:cs="Arial"/>
                <w:sz w:val="20"/>
                <w:szCs w:val="20"/>
              </w:rPr>
              <w:t> </w:t>
            </w:r>
            <w:r w:rsidRPr="008D4297">
              <w:rPr>
                <w:rFonts w:asciiTheme="majorHAnsi" w:hAnsiTheme="majorHAnsi" w:cs="Arial"/>
                <w:sz w:val="20"/>
                <w:szCs w:val="20"/>
              </w:rPr>
              <w:t>178</w:t>
            </w:r>
            <w:r>
              <w:rPr>
                <w:rFonts w:asciiTheme="majorHAnsi" w:hAnsiTheme="majorHAnsi" w:cs="Arial"/>
                <w:sz w:val="20"/>
                <w:szCs w:val="20"/>
              </w:rPr>
              <w:t>.</w:t>
            </w:r>
          </w:p>
          <w:p w:rsidR="007B1317" w:rsidRDefault="007B1317" w:rsidP="002A3E12">
            <w:pPr>
              <w:jc w:val="both"/>
              <w:rPr>
                <w:rFonts w:cs="Arial"/>
              </w:rPr>
            </w:pPr>
          </w:p>
        </w:tc>
        <w:tc>
          <w:tcPr>
            <w:tcW w:w="3260" w:type="dxa"/>
          </w:tcPr>
          <w:p w:rsidR="007B1317" w:rsidRDefault="007B1317" w:rsidP="002A3E12">
            <w:pPr>
              <w:jc w:val="both"/>
              <w:rPr>
                <w:rFonts w:cs="Arial"/>
              </w:rPr>
            </w:pPr>
            <w:r>
              <w:rPr>
                <w:rFonts w:cs="Arial"/>
              </w:rPr>
              <w:t>The issue has been resolved and corrected on the face of the AFS. The proposed renaming is therefore not necessary.</w:t>
            </w:r>
          </w:p>
        </w:tc>
        <w:tc>
          <w:tcPr>
            <w:tcW w:w="1984" w:type="dxa"/>
            <w:gridSpan w:val="2"/>
          </w:tcPr>
          <w:p w:rsidR="007B1317" w:rsidRDefault="00675A79" w:rsidP="002A3E12">
            <w:pPr>
              <w:jc w:val="both"/>
              <w:rPr>
                <w:rFonts w:cs="Arial"/>
              </w:rPr>
            </w:pPr>
            <w:r>
              <w:rPr>
                <w:rFonts w:cs="Arial"/>
              </w:rPr>
              <w:t>n/a</w:t>
            </w:r>
          </w:p>
        </w:tc>
        <w:tc>
          <w:tcPr>
            <w:tcW w:w="1560" w:type="dxa"/>
          </w:tcPr>
          <w:p w:rsidR="007B1317" w:rsidRDefault="00675A79" w:rsidP="002A3E12">
            <w:pPr>
              <w:jc w:val="both"/>
              <w:rPr>
                <w:rFonts w:cs="Arial"/>
              </w:rPr>
            </w:pPr>
            <w:r>
              <w:rPr>
                <w:rFonts w:cs="Arial"/>
              </w:rPr>
              <w:t>n/a</w:t>
            </w:r>
          </w:p>
        </w:tc>
        <w:tc>
          <w:tcPr>
            <w:tcW w:w="1984" w:type="dxa"/>
          </w:tcPr>
          <w:p w:rsidR="00C01572" w:rsidRPr="00C01572" w:rsidRDefault="00C01572" w:rsidP="002A3E12">
            <w:pPr>
              <w:pStyle w:val="NormalWeb"/>
              <w:jc w:val="both"/>
              <w:rPr>
                <w:rFonts w:cs="Arial"/>
                <w:sz w:val="20"/>
                <w:szCs w:val="20"/>
              </w:rPr>
            </w:pPr>
            <w:r w:rsidRPr="00C01572">
              <w:rPr>
                <w:rFonts w:cs="Arial"/>
                <w:sz w:val="20"/>
                <w:szCs w:val="20"/>
              </w:rPr>
              <w:t xml:space="preserve">Lack of proper review of Financial Statement submitted for audit purposes by management and service provider appointed to review the financial statements. </w:t>
            </w:r>
          </w:p>
          <w:p w:rsidR="007B1317" w:rsidRDefault="007B1317" w:rsidP="002A3E12">
            <w:pPr>
              <w:jc w:val="both"/>
              <w:rPr>
                <w:rFonts w:cs="Arial"/>
              </w:rPr>
            </w:pPr>
          </w:p>
        </w:tc>
      </w:tr>
      <w:tr w:rsidR="007B1317" w:rsidTr="00D27577">
        <w:trPr>
          <w:cantSplit/>
          <w:trHeight w:val="1134"/>
        </w:trPr>
        <w:tc>
          <w:tcPr>
            <w:tcW w:w="933" w:type="dxa"/>
            <w:gridSpan w:val="2"/>
            <w:textDirection w:val="btLr"/>
          </w:tcPr>
          <w:p w:rsidR="007B1317" w:rsidRDefault="007B1317" w:rsidP="007B1317">
            <w:pPr>
              <w:ind w:left="113" w:right="113"/>
              <w:jc w:val="center"/>
              <w:rPr>
                <w:rFonts w:cs="Arial"/>
                <w:b/>
              </w:rPr>
            </w:pPr>
            <w:r>
              <w:rPr>
                <w:rFonts w:cs="Arial"/>
                <w:b/>
              </w:rPr>
              <w:t>159-160</w:t>
            </w:r>
          </w:p>
        </w:tc>
        <w:tc>
          <w:tcPr>
            <w:tcW w:w="2194" w:type="dxa"/>
            <w:gridSpan w:val="3"/>
          </w:tcPr>
          <w:p w:rsidR="007B1317" w:rsidRDefault="007B1317" w:rsidP="002A3E12">
            <w:pPr>
              <w:tabs>
                <w:tab w:val="left" w:pos="1545"/>
              </w:tabs>
              <w:jc w:val="both"/>
              <w:rPr>
                <w:rFonts w:asciiTheme="majorHAnsi" w:hAnsiTheme="majorHAnsi" w:cs="Arial"/>
              </w:rPr>
            </w:pPr>
            <w:r>
              <w:rPr>
                <w:rFonts w:asciiTheme="majorHAnsi" w:hAnsiTheme="majorHAnsi" w:cs="Arial"/>
              </w:rPr>
              <w:t>Co.29 – Unspent grant – Note 14 incomplete disclosure (EX.69)</w:t>
            </w:r>
          </w:p>
        </w:tc>
        <w:tc>
          <w:tcPr>
            <w:tcW w:w="3077" w:type="dxa"/>
          </w:tcPr>
          <w:p w:rsidR="007B1317" w:rsidRPr="008D4297" w:rsidRDefault="007B1317" w:rsidP="002A3E12">
            <w:pPr>
              <w:pStyle w:val="NormalWeb"/>
              <w:jc w:val="both"/>
              <w:rPr>
                <w:rFonts w:asciiTheme="majorHAnsi" w:hAnsiTheme="majorHAnsi" w:cs="Arial"/>
                <w:sz w:val="20"/>
                <w:szCs w:val="20"/>
              </w:rPr>
            </w:pPr>
            <w:r w:rsidRPr="008D4297">
              <w:rPr>
                <w:rFonts w:asciiTheme="majorHAnsi" w:hAnsiTheme="majorHAnsi" w:cs="Arial"/>
                <w:sz w:val="20"/>
                <w:szCs w:val="20"/>
              </w:rPr>
              <w:t>Contrary to the above, the following grant disclosed in note 14 was not correctly presented and disclosed as the purpose of the grant and the reason for unspent was not provided:</w:t>
            </w:r>
          </w:p>
          <w:p w:rsidR="007B1317" w:rsidRPr="008D4297" w:rsidRDefault="007B1317" w:rsidP="002A3E12">
            <w:pPr>
              <w:pStyle w:val="NormalWeb"/>
              <w:jc w:val="both"/>
              <w:rPr>
                <w:rFonts w:asciiTheme="majorHAnsi" w:hAnsiTheme="majorHAnsi" w:cs="Arial"/>
                <w:sz w:val="20"/>
                <w:szCs w:val="20"/>
              </w:rPr>
            </w:pPr>
            <w:r w:rsidRPr="008D4297">
              <w:rPr>
                <w:rFonts w:asciiTheme="majorHAnsi" w:hAnsiTheme="majorHAnsi" w:cs="Arial"/>
                <w:sz w:val="20"/>
                <w:szCs w:val="20"/>
              </w:rPr>
              <w:t>1) Provincial Infrastructure Grant:</w:t>
            </w:r>
          </w:p>
          <w:p w:rsidR="007B1317" w:rsidRPr="008D4297" w:rsidRDefault="007B1317" w:rsidP="002A3E12">
            <w:pPr>
              <w:pStyle w:val="NormalWeb"/>
              <w:jc w:val="both"/>
              <w:rPr>
                <w:rFonts w:asciiTheme="majorHAnsi" w:hAnsiTheme="majorHAnsi" w:cs="Arial"/>
                <w:sz w:val="20"/>
                <w:szCs w:val="20"/>
              </w:rPr>
            </w:pPr>
            <w:r w:rsidRPr="008D4297">
              <w:rPr>
                <w:rFonts w:asciiTheme="majorHAnsi" w:hAnsiTheme="majorHAnsi" w:cs="Arial"/>
                <w:sz w:val="20"/>
                <w:szCs w:val="20"/>
              </w:rPr>
              <w:t>2) Provincial Financial Assistance Grant:</w:t>
            </w:r>
          </w:p>
          <w:p w:rsidR="007B1317" w:rsidRDefault="007B1317" w:rsidP="002A3E12">
            <w:pPr>
              <w:jc w:val="both"/>
              <w:rPr>
                <w:rFonts w:cs="Arial"/>
              </w:rPr>
            </w:pPr>
          </w:p>
        </w:tc>
        <w:tc>
          <w:tcPr>
            <w:tcW w:w="3260" w:type="dxa"/>
          </w:tcPr>
          <w:p w:rsidR="007B1317" w:rsidRDefault="00675A79" w:rsidP="002A3E12">
            <w:pPr>
              <w:jc w:val="both"/>
              <w:rPr>
                <w:rFonts w:cs="Arial"/>
              </w:rPr>
            </w:pPr>
            <w:r>
              <w:rPr>
                <w:rFonts w:cs="Arial"/>
              </w:rPr>
              <w:t xml:space="preserve">The Chief Financial Officer will ensure that proper reviews are done on the Interim and Annual Financial Statements. </w:t>
            </w:r>
          </w:p>
        </w:tc>
        <w:tc>
          <w:tcPr>
            <w:tcW w:w="1984" w:type="dxa"/>
            <w:gridSpan w:val="2"/>
          </w:tcPr>
          <w:p w:rsidR="007B1317" w:rsidRDefault="00675A79" w:rsidP="002A3E12">
            <w:pPr>
              <w:jc w:val="both"/>
              <w:rPr>
                <w:rFonts w:cs="Arial"/>
              </w:rPr>
            </w:pPr>
            <w:r>
              <w:rPr>
                <w:rFonts w:cs="Arial"/>
              </w:rPr>
              <w:t>Chief Financial Officer</w:t>
            </w:r>
          </w:p>
          <w:p w:rsidR="00675A79" w:rsidRDefault="00675A79" w:rsidP="002A3E12">
            <w:pPr>
              <w:jc w:val="both"/>
              <w:rPr>
                <w:rFonts w:cs="Arial"/>
              </w:rPr>
            </w:pPr>
          </w:p>
          <w:p w:rsidR="00675A79" w:rsidRDefault="00675A79" w:rsidP="002A3E12">
            <w:pPr>
              <w:jc w:val="both"/>
              <w:rPr>
                <w:rFonts w:cs="Arial"/>
              </w:rPr>
            </w:pPr>
            <w:r>
              <w:rPr>
                <w:rFonts w:cs="Arial"/>
              </w:rPr>
              <w:t>Manager: Budget and Asset</w:t>
            </w:r>
          </w:p>
        </w:tc>
        <w:tc>
          <w:tcPr>
            <w:tcW w:w="1560" w:type="dxa"/>
          </w:tcPr>
          <w:p w:rsidR="007B1317" w:rsidRDefault="00675A79" w:rsidP="002A3E12">
            <w:pPr>
              <w:jc w:val="both"/>
              <w:rPr>
                <w:rFonts w:cs="Arial"/>
              </w:rPr>
            </w:pPr>
            <w:r>
              <w:rPr>
                <w:rFonts w:cs="Arial"/>
              </w:rPr>
              <w:t>31 March 2016</w:t>
            </w:r>
          </w:p>
          <w:p w:rsidR="00675A79" w:rsidRDefault="00675A79" w:rsidP="002A3E12">
            <w:pPr>
              <w:jc w:val="both"/>
              <w:rPr>
                <w:rFonts w:cs="Arial"/>
              </w:rPr>
            </w:pPr>
          </w:p>
          <w:p w:rsidR="00675A79" w:rsidRDefault="00675A79" w:rsidP="002A3E12">
            <w:pPr>
              <w:jc w:val="both"/>
              <w:rPr>
                <w:rFonts w:cs="Arial"/>
              </w:rPr>
            </w:pPr>
            <w:r>
              <w:rPr>
                <w:rFonts w:cs="Arial"/>
              </w:rPr>
              <w:t>30 July  2016</w:t>
            </w:r>
          </w:p>
        </w:tc>
        <w:tc>
          <w:tcPr>
            <w:tcW w:w="1984" w:type="dxa"/>
          </w:tcPr>
          <w:p w:rsidR="00C01572" w:rsidRPr="00C01572" w:rsidRDefault="00C01572" w:rsidP="002A3E12">
            <w:pPr>
              <w:pStyle w:val="NormalWeb"/>
              <w:jc w:val="both"/>
              <w:rPr>
                <w:rFonts w:cs="Arial"/>
                <w:sz w:val="20"/>
                <w:szCs w:val="20"/>
              </w:rPr>
            </w:pPr>
            <w:r w:rsidRPr="00C01572">
              <w:rPr>
                <w:rFonts w:cs="Arial"/>
                <w:sz w:val="20"/>
                <w:szCs w:val="20"/>
              </w:rPr>
              <w:t>Lack of proper review of Financial Statement submitted for audit purposes by management and service provider.</w:t>
            </w:r>
          </w:p>
          <w:p w:rsidR="007B1317" w:rsidRDefault="007B1317" w:rsidP="002A3E12">
            <w:pPr>
              <w:jc w:val="both"/>
              <w:rPr>
                <w:rFonts w:cs="Arial"/>
              </w:rPr>
            </w:pPr>
          </w:p>
        </w:tc>
      </w:tr>
      <w:tr w:rsidR="007B1317" w:rsidTr="00D27577">
        <w:trPr>
          <w:cantSplit/>
          <w:trHeight w:val="1134"/>
        </w:trPr>
        <w:tc>
          <w:tcPr>
            <w:tcW w:w="933" w:type="dxa"/>
            <w:gridSpan w:val="2"/>
            <w:textDirection w:val="btLr"/>
          </w:tcPr>
          <w:p w:rsidR="007B1317" w:rsidRDefault="007B1317" w:rsidP="007B1317">
            <w:pPr>
              <w:ind w:left="113" w:right="113"/>
              <w:jc w:val="center"/>
              <w:rPr>
                <w:rFonts w:cs="Arial"/>
                <w:b/>
              </w:rPr>
            </w:pPr>
            <w:r>
              <w:rPr>
                <w:rFonts w:cs="Arial"/>
                <w:b/>
              </w:rPr>
              <w:lastRenderedPageBreak/>
              <w:t>161</w:t>
            </w:r>
          </w:p>
        </w:tc>
        <w:tc>
          <w:tcPr>
            <w:tcW w:w="2194" w:type="dxa"/>
            <w:gridSpan w:val="3"/>
          </w:tcPr>
          <w:p w:rsidR="007B1317" w:rsidRDefault="007B1317" w:rsidP="002A3E12">
            <w:pPr>
              <w:tabs>
                <w:tab w:val="left" w:pos="1545"/>
              </w:tabs>
              <w:jc w:val="both"/>
              <w:rPr>
                <w:rFonts w:asciiTheme="majorHAnsi" w:hAnsiTheme="majorHAnsi" w:cs="Arial"/>
              </w:rPr>
            </w:pPr>
            <w:r>
              <w:rPr>
                <w:rFonts w:asciiTheme="majorHAnsi" w:hAnsiTheme="majorHAnsi" w:cs="Arial"/>
              </w:rPr>
              <w:t>Co.38 – Payables – Salary control account not cleared (EX.70)</w:t>
            </w:r>
          </w:p>
        </w:tc>
        <w:tc>
          <w:tcPr>
            <w:tcW w:w="3077" w:type="dxa"/>
          </w:tcPr>
          <w:p w:rsidR="007B1317" w:rsidRPr="008D4297" w:rsidRDefault="007B1317" w:rsidP="002A3E12">
            <w:pPr>
              <w:pStyle w:val="NormalWeb"/>
              <w:jc w:val="both"/>
              <w:rPr>
                <w:rFonts w:asciiTheme="majorHAnsi" w:hAnsiTheme="majorHAnsi" w:cs="Arial"/>
                <w:sz w:val="20"/>
                <w:szCs w:val="20"/>
              </w:rPr>
            </w:pPr>
            <w:r w:rsidRPr="008D4297">
              <w:rPr>
                <w:rFonts w:asciiTheme="majorHAnsi" w:hAnsiTheme="majorHAnsi" w:cs="Arial"/>
                <w:sz w:val="20"/>
                <w:szCs w:val="20"/>
              </w:rPr>
              <w:t>During the testing it was determined that salary control account (9350/0000/000) still has a balance of R 97 224.01 at year end, this account should balance to Zero.</w:t>
            </w:r>
          </w:p>
          <w:p w:rsidR="007B1317" w:rsidRDefault="007B1317" w:rsidP="002A3E12">
            <w:pPr>
              <w:jc w:val="both"/>
              <w:rPr>
                <w:rFonts w:cs="Arial"/>
              </w:rPr>
            </w:pPr>
          </w:p>
        </w:tc>
        <w:tc>
          <w:tcPr>
            <w:tcW w:w="3260" w:type="dxa"/>
          </w:tcPr>
          <w:p w:rsidR="007B1317" w:rsidRDefault="007B1317" w:rsidP="002A3E12">
            <w:pPr>
              <w:jc w:val="both"/>
              <w:rPr>
                <w:rFonts w:cs="Arial"/>
              </w:rPr>
            </w:pPr>
            <w:r>
              <w:rPr>
                <w:rFonts w:cs="Arial"/>
              </w:rPr>
              <w:t>The opening balance will be investigated and cleared off</w:t>
            </w:r>
          </w:p>
        </w:tc>
        <w:tc>
          <w:tcPr>
            <w:tcW w:w="1984" w:type="dxa"/>
            <w:gridSpan w:val="2"/>
          </w:tcPr>
          <w:p w:rsidR="007B1317" w:rsidRDefault="007B1317" w:rsidP="002A3E12">
            <w:pPr>
              <w:jc w:val="both"/>
              <w:rPr>
                <w:rFonts w:cs="Arial"/>
              </w:rPr>
            </w:pPr>
            <w:r>
              <w:rPr>
                <w:rFonts w:cs="Arial"/>
              </w:rPr>
              <w:t>M</w:t>
            </w:r>
            <w:r w:rsidR="00675A79">
              <w:rPr>
                <w:rFonts w:cs="Arial"/>
              </w:rPr>
              <w:t>anager: Expenditure and Payroll</w:t>
            </w:r>
          </w:p>
          <w:p w:rsidR="00675A79" w:rsidRDefault="00675A79" w:rsidP="002A3E12">
            <w:pPr>
              <w:jc w:val="both"/>
              <w:rPr>
                <w:rFonts w:cs="Arial"/>
              </w:rPr>
            </w:pPr>
          </w:p>
          <w:p w:rsidR="007B1317" w:rsidRDefault="007B1317" w:rsidP="002A3E12">
            <w:pPr>
              <w:jc w:val="both"/>
              <w:rPr>
                <w:rFonts w:cs="Arial"/>
              </w:rPr>
            </w:pPr>
            <w:r>
              <w:rPr>
                <w:rFonts w:cs="Arial"/>
              </w:rPr>
              <w:t>Manager: Revenue, Reporting and Compliance</w:t>
            </w:r>
          </w:p>
        </w:tc>
        <w:tc>
          <w:tcPr>
            <w:tcW w:w="1560" w:type="dxa"/>
          </w:tcPr>
          <w:p w:rsidR="007B1317" w:rsidRDefault="007B1317" w:rsidP="002A3E12">
            <w:pPr>
              <w:jc w:val="both"/>
              <w:rPr>
                <w:rFonts w:cs="Arial"/>
              </w:rPr>
            </w:pPr>
            <w:r>
              <w:rPr>
                <w:rFonts w:cs="Arial"/>
              </w:rPr>
              <w:t>29 February 2016</w:t>
            </w:r>
          </w:p>
        </w:tc>
        <w:tc>
          <w:tcPr>
            <w:tcW w:w="1984" w:type="dxa"/>
          </w:tcPr>
          <w:p w:rsidR="00C01572" w:rsidRPr="00C01572" w:rsidRDefault="00C01572" w:rsidP="002A3E12">
            <w:pPr>
              <w:jc w:val="both"/>
              <w:rPr>
                <w:rFonts w:cs="Arial"/>
              </w:rPr>
            </w:pPr>
            <w:r w:rsidRPr="00C01572">
              <w:rPr>
                <w:rFonts w:cs="Arial"/>
              </w:rPr>
              <w:t xml:space="preserve">Management did not adequately review amount disclosed in the financial statements against supporting documentation to ensure accuracy of the amount recorded in the financial statements </w:t>
            </w:r>
          </w:p>
          <w:p w:rsidR="007B1317" w:rsidRDefault="007B1317" w:rsidP="002A3E12">
            <w:pPr>
              <w:jc w:val="both"/>
              <w:rPr>
                <w:rFonts w:cs="Arial"/>
              </w:rPr>
            </w:pPr>
          </w:p>
        </w:tc>
      </w:tr>
      <w:tr w:rsidR="007B1317" w:rsidTr="00D27577">
        <w:trPr>
          <w:cantSplit/>
          <w:trHeight w:val="1134"/>
        </w:trPr>
        <w:tc>
          <w:tcPr>
            <w:tcW w:w="933" w:type="dxa"/>
            <w:gridSpan w:val="2"/>
            <w:textDirection w:val="btLr"/>
          </w:tcPr>
          <w:p w:rsidR="007B1317" w:rsidRDefault="007B1317" w:rsidP="007B1317">
            <w:pPr>
              <w:ind w:left="113" w:right="113"/>
              <w:jc w:val="center"/>
              <w:rPr>
                <w:rFonts w:cs="Arial"/>
                <w:b/>
              </w:rPr>
            </w:pPr>
            <w:r>
              <w:rPr>
                <w:rFonts w:cs="Arial"/>
                <w:b/>
              </w:rPr>
              <w:t>162-163</w:t>
            </w:r>
          </w:p>
        </w:tc>
        <w:tc>
          <w:tcPr>
            <w:tcW w:w="2194" w:type="dxa"/>
            <w:gridSpan w:val="3"/>
          </w:tcPr>
          <w:p w:rsidR="007B1317" w:rsidRDefault="007B1317" w:rsidP="002A3E12">
            <w:pPr>
              <w:tabs>
                <w:tab w:val="left" w:pos="1545"/>
              </w:tabs>
              <w:jc w:val="both"/>
              <w:rPr>
                <w:rFonts w:asciiTheme="majorHAnsi" w:hAnsiTheme="majorHAnsi" w:cs="Arial"/>
              </w:rPr>
            </w:pPr>
            <w:r>
              <w:rPr>
                <w:rFonts w:asciiTheme="majorHAnsi" w:hAnsiTheme="majorHAnsi" w:cs="Arial"/>
              </w:rPr>
              <w:t>Co.40 – Provision for leave incomplete (EX.103)</w:t>
            </w:r>
          </w:p>
        </w:tc>
        <w:tc>
          <w:tcPr>
            <w:tcW w:w="3077" w:type="dxa"/>
          </w:tcPr>
          <w:p w:rsidR="007B1317" w:rsidRPr="008D4297" w:rsidRDefault="007B1317" w:rsidP="002A3E12">
            <w:pPr>
              <w:pStyle w:val="NormalWeb"/>
              <w:jc w:val="both"/>
              <w:rPr>
                <w:rFonts w:asciiTheme="majorHAnsi" w:hAnsiTheme="majorHAnsi" w:cs="Arial"/>
                <w:sz w:val="20"/>
                <w:szCs w:val="20"/>
              </w:rPr>
            </w:pPr>
            <w:r w:rsidRPr="008D4297">
              <w:rPr>
                <w:rFonts w:asciiTheme="majorHAnsi" w:hAnsiTheme="majorHAnsi" w:cs="Arial"/>
                <w:sz w:val="20"/>
                <w:szCs w:val="20"/>
              </w:rPr>
              <w:t>During the testing of leave gratuities, compared the leave registers to the leave provision and the following discrepancies was identified:</w:t>
            </w:r>
          </w:p>
          <w:p w:rsidR="007B1317" w:rsidRDefault="007B1317" w:rsidP="002A3E12">
            <w:pPr>
              <w:jc w:val="both"/>
              <w:rPr>
                <w:rFonts w:cs="Arial"/>
              </w:rPr>
            </w:pPr>
          </w:p>
        </w:tc>
        <w:tc>
          <w:tcPr>
            <w:tcW w:w="3260" w:type="dxa"/>
          </w:tcPr>
          <w:p w:rsidR="00675A79" w:rsidRPr="00675A79" w:rsidRDefault="00675A79" w:rsidP="002A3E12">
            <w:pPr>
              <w:pStyle w:val="NormalWeb"/>
              <w:jc w:val="both"/>
              <w:rPr>
                <w:rFonts w:asciiTheme="majorHAnsi" w:hAnsiTheme="majorHAnsi" w:cs="Arial"/>
                <w:sz w:val="20"/>
                <w:szCs w:val="20"/>
              </w:rPr>
            </w:pPr>
            <w:r w:rsidRPr="00675A79">
              <w:rPr>
                <w:rFonts w:asciiTheme="majorHAnsi" w:hAnsiTheme="majorHAnsi" w:cs="Arial"/>
                <w:sz w:val="20"/>
                <w:szCs w:val="20"/>
              </w:rPr>
              <w:t>Management will implement controls over daily and monthly processing</w:t>
            </w:r>
            <w:r>
              <w:rPr>
                <w:rFonts w:asciiTheme="majorHAnsi" w:hAnsiTheme="majorHAnsi" w:cs="Arial"/>
                <w:sz w:val="20"/>
                <w:szCs w:val="20"/>
              </w:rPr>
              <w:t>, reviewing</w:t>
            </w:r>
            <w:r w:rsidRPr="00675A79">
              <w:rPr>
                <w:rFonts w:asciiTheme="majorHAnsi" w:hAnsiTheme="majorHAnsi" w:cs="Arial"/>
                <w:sz w:val="20"/>
                <w:szCs w:val="20"/>
              </w:rPr>
              <w:t xml:space="preserve"> and reconciling of</w:t>
            </w:r>
            <w:r w:rsidR="00D54F12">
              <w:rPr>
                <w:rFonts w:asciiTheme="majorHAnsi" w:hAnsiTheme="majorHAnsi" w:cs="Arial"/>
                <w:sz w:val="20"/>
                <w:szCs w:val="20"/>
              </w:rPr>
              <w:t xml:space="preserve"> daily leave</w:t>
            </w:r>
            <w:r w:rsidRPr="00675A79">
              <w:rPr>
                <w:rFonts w:asciiTheme="majorHAnsi" w:hAnsiTheme="majorHAnsi" w:cs="Arial"/>
                <w:sz w:val="20"/>
                <w:szCs w:val="20"/>
              </w:rPr>
              <w:t xml:space="preserve"> transactions.</w:t>
            </w:r>
          </w:p>
          <w:p w:rsidR="007B1317" w:rsidRDefault="007B1317" w:rsidP="002A3E12">
            <w:pPr>
              <w:jc w:val="both"/>
              <w:rPr>
                <w:rFonts w:cs="Arial"/>
              </w:rPr>
            </w:pPr>
          </w:p>
        </w:tc>
        <w:tc>
          <w:tcPr>
            <w:tcW w:w="1984" w:type="dxa"/>
            <w:gridSpan w:val="2"/>
          </w:tcPr>
          <w:p w:rsidR="00D54F12" w:rsidRDefault="00D54F12" w:rsidP="002A3E12">
            <w:pPr>
              <w:jc w:val="both"/>
              <w:rPr>
                <w:rFonts w:cs="Arial"/>
              </w:rPr>
            </w:pPr>
            <w:r>
              <w:rPr>
                <w:rFonts w:cs="Arial"/>
              </w:rPr>
              <w:t>Manager: Human Resource</w:t>
            </w:r>
          </w:p>
          <w:p w:rsidR="00D54F12" w:rsidRDefault="00D54F12" w:rsidP="002A3E12">
            <w:pPr>
              <w:jc w:val="both"/>
              <w:rPr>
                <w:rFonts w:cs="Arial"/>
              </w:rPr>
            </w:pPr>
          </w:p>
          <w:p w:rsidR="007B1317" w:rsidRDefault="00675A79" w:rsidP="002A3E12">
            <w:pPr>
              <w:jc w:val="both"/>
              <w:rPr>
                <w:rFonts w:cs="Arial"/>
              </w:rPr>
            </w:pPr>
            <w:r>
              <w:rPr>
                <w:rFonts w:cs="Arial"/>
              </w:rPr>
              <w:t>Chief Financial Officer</w:t>
            </w:r>
          </w:p>
          <w:p w:rsidR="00675A79" w:rsidRDefault="00675A79" w:rsidP="002A3E12">
            <w:pPr>
              <w:jc w:val="both"/>
              <w:rPr>
                <w:rFonts w:cs="Arial"/>
              </w:rPr>
            </w:pPr>
          </w:p>
          <w:p w:rsidR="00675A79" w:rsidRDefault="00675A79" w:rsidP="002A3E12">
            <w:pPr>
              <w:jc w:val="both"/>
              <w:rPr>
                <w:rFonts w:cs="Arial"/>
              </w:rPr>
            </w:pPr>
            <w:r>
              <w:rPr>
                <w:rFonts w:cs="Arial"/>
              </w:rPr>
              <w:t>Manager: Budget and Asset</w:t>
            </w:r>
          </w:p>
        </w:tc>
        <w:tc>
          <w:tcPr>
            <w:tcW w:w="1560" w:type="dxa"/>
          </w:tcPr>
          <w:p w:rsidR="00675A79" w:rsidRDefault="00675A79" w:rsidP="002A3E12">
            <w:pPr>
              <w:jc w:val="both"/>
              <w:rPr>
                <w:rFonts w:cs="Arial"/>
              </w:rPr>
            </w:pPr>
            <w:r>
              <w:rPr>
                <w:rFonts w:cs="Arial"/>
              </w:rPr>
              <w:t>31 March 2016</w:t>
            </w:r>
          </w:p>
          <w:p w:rsidR="00675A79" w:rsidRDefault="00675A79" w:rsidP="002A3E12">
            <w:pPr>
              <w:jc w:val="both"/>
              <w:rPr>
                <w:rFonts w:cs="Arial"/>
              </w:rPr>
            </w:pPr>
          </w:p>
          <w:p w:rsidR="007B1317" w:rsidRDefault="00675A79" w:rsidP="002A3E12">
            <w:pPr>
              <w:jc w:val="both"/>
              <w:rPr>
                <w:rFonts w:cs="Arial"/>
              </w:rPr>
            </w:pPr>
            <w:r>
              <w:rPr>
                <w:rFonts w:cs="Arial"/>
              </w:rPr>
              <w:t>30 July  2016</w:t>
            </w:r>
          </w:p>
        </w:tc>
        <w:tc>
          <w:tcPr>
            <w:tcW w:w="1984" w:type="dxa"/>
          </w:tcPr>
          <w:p w:rsidR="00C01572" w:rsidRPr="00C01572" w:rsidRDefault="00C01572" w:rsidP="002A3E12">
            <w:pPr>
              <w:pStyle w:val="NormalWeb"/>
              <w:jc w:val="both"/>
              <w:rPr>
                <w:rFonts w:cs="Arial"/>
                <w:sz w:val="20"/>
                <w:szCs w:val="20"/>
              </w:rPr>
            </w:pPr>
            <w:r w:rsidRPr="00C01572">
              <w:rPr>
                <w:rFonts w:cs="Arial"/>
                <w:sz w:val="20"/>
                <w:szCs w:val="20"/>
              </w:rPr>
              <w:t>Management did not review the accuracy number of leaves as per the leave provision.</w:t>
            </w:r>
          </w:p>
          <w:p w:rsidR="007B1317" w:rsidRDefault="007B1317" w:rsidP="002A3E12">
            <w:pPr>
              <w:jc w:val="both"/>
              <w:rPr>
                <w:rFonts w:cs="Arial"/>
              </w:rPr>
            </w:pPr>
          </w:p>
        </w:tc>
      </w:tr>
      <w:tr w:rsidR="00675A79" w:rsidTr="00D27577">
        <w:trPr>
          <w:cantSplit/>
          <w:trHeight w:val="1134"/>
        </w:trPr>
        <w:tc>
          <w:tcPr>
            <w:tcW w:w="933" w:type="dxa"/>
            <w:gridSpan w:val="2"/>
            <w:textDirection w:val="btLr"/>
          </w:tcPr>
          <w:p w:rsidR="00675A79" w:rsidRDefault="00675A79" w:rsidP="00675A79">
            <w:pPr>
              <w:ind w:left="113" w:right="113"/>
              <w:jc w:val="center"/>
              <w:rPr>
                <w:rFonts w:cs="Arial"/>
                <w:b/>
              </w:rPr>
            </w:pPr>
            <w:r>
              <w:rPr>
                <w:rFonts w:cs="Arial"/>
                <w:b/>
              </w:rPr>
              <w:t>164 -165</w:t>
            </w:r>
          </w:p>
        </w:tc>
        <w:tc>
          <w:tcPr>
            <w:tcW w:w="2194" w:type="dxa"/>
            <w:gridSpan w:val="3"/>
          </w:tcPr>
          <w:p w:rsidR="00675A79" w:rsidRDefault="00675A79" w:rsidP="002A3E12">
            <w:pPr>
              <w:tabs>
                <w:tab w:val="left" w:pos="1545"/>
              </w:tabs>
              <w:jc w:val="both"/>
              <w:rPr>
                <w:rFonts w:asciiTheme="majorHAnsi" w:hAnsiTheme="majorHAnsi" w:cs="Arial"/>
              </w:rPr>
            </w:pPr>
            <w:r>
              <w:rPr>
                <w:rFonts w:asciiTheme="majorHAnsi" w:hAnsiTheme="majorHAnsi" w:cs="Arial"/>
              </w:rPr>
              <w:t>Co.40 – Provision for leave understated (Ex. 104)</w:t>
            </w:r>
          </w:p>
        </w:tc>
        <w:tc>
          <w:tcPr>
            <w:tcW w:w="3077" w:type="dxa"/>
          </w:tcPr>
          <w:p w:rsidR="00675A79" w:rsidRPr="008D4297" w:rsidRDefault="00675A79" w:rsidP="002A3E12">
            <w:pPr>
              <w:pStyle w:val="NormalWeb"/>
              <w:jc w:val="both"/>
              <w:rPr>
                <w:rFonts w:asciiTheme="majorHAnsi" w:hAnsiTheme="majorHAnsi" w:cs="Arial"/>
                <w:sz w:val="20"/>
                <w:szCs w:val="20"/>
              </w:rPr>
            </w:pPr>
            <w:r w:rsidRPr="008D4297">
              <w:rPr>
                <w:rFonts w:asciiTheme="majorHAnsi" w:hAnsiTheme="majorHAnsi" w:cs="Arial"/>
                <w:sz w:val="20"/>
                <w:szCs w:val="20"/>
              </w:rPr>
              <w:t xml:space="preserve">During the audit, it was noted that the leave provision as presented in the financial statement does not correspond to calculated schedule of leave provision. </w:t>
            </w:r>
          </w:p>
          <w:p w:rsidR="00675A79" w:rsidRPr="008D4297" w:rsidRDefault="00675A79" w:rsidP="002A3E12">
            <w:pPr>
              <w:pStyle w:val="NormalWeb"/>
              <w:spacing w:after="160"/>
              <w:jc w:val="both"/>
              <w:rPr>
                <w:rFonts w:asciiTheme="majorHAnsi" w:hAnsiTheme="majorHAnsi" w:cs="Arial"/>
                <w:sz w:val="20"/>
                <w:szCs w:val="20"/>
              </w:rPr>
            </w:pPr>
            <w:r w:rsidRPr="008D4297">
              <w:rPr>
                <w:rFonts w:asciiTheme="majorHAnsi" w:hAnsiTheme="majorHAnsi" w:cs="Arial"/>
                <w:sz w:val="20"/>
                <w:szCs w:val="20"/>
              </w:rPr>
              <w:t>The variances is due to the following list of employees not considered when calculating the provision:</w:t>
            </w:r>
          </w:p>
          <w:p w:rsidR="00675A79" w:rsidRDefault="00675A79" w:rsidP="002A3E12">
            <w:pPr>
              <w:jc w:val="both"/>
              <w:rPr>
                <w:rFonts w:cs="Arial"/>
              </w:rPr>
            </w:pPr>
          </w:p>
        </w:tc>
        <w:tc>
          <w:tcPr>
            <w:tcW w:w="3260" w:type="dxa"/>
          </w:tcPr>
          <w:p w:rsidR="00675A79" w:rsidRPr="00675A79" w:rsidRDefault="00675A79" w:rsidP="002A3E12">
            <w:pPr>
              <w:pStyle w:val="NormalWeb"/>
              <w:jc w:val="both"/>
              <w:rPr>
                <w:rFonts w:asciiTheme="majorHAnsi" w:hAnsiTheme="majorHAnsi" w:cs="Arial"/>
                <w:sz w:val="20"/>
                <w:szCs w:val="20"/>
              </w:rPr>
            </w:pPr>
            <w:r w:rsidRPr="00675A79">
              <w:rPr>
                <w:rFonts w:asciiTheme="majorHAnsi" w:hAnsiTheme="majorHAnsi" w:cs="Arial"/>
                <w:sz w:val="20"/>
                <w:szCs w:val="20"/>
              </w:rPr>
              <w:t>Management will implement controls over daily and monthly processing</w:t>
            </w:r>
            <w:r>
              <w:rPr>
                <w:rFonts w:asciiTheme="majorHAnsi" w:hAnsiTheme="majorHAnsi" w:cs="Arial"/>
                <w:sz w:val="20"/>
                <w:szCs w:val="20"/>
              </w:rPr>
              <w:t>, reviewing</w:t>
            </w:r>
            <w:r w:rsidRPr="00675A79">
              <w:rPr>
                <w:rFonts w:asciiTheme="majorHAnsi" w:hAnsiTheme="majorHAnsi" w:cs="Arial"/>
                <w:sz w:val="20"/>
                <w:szCs w:val="20"/>
              </w:rPr>
              <w:t xml:space="preserve"> and reconciling of</w:t>
            </w:r>
            <w:r w:rsidR="00D54F12">
              <w:rPr>
                <w:rFonts w:asciiTheme="majorHAnsi" w:hAnsiTheme="majorHAnsi" w:cs="Arial"/>
                <w:sz w:val="20"/>
                <w:szCs w:val="20"/>
              </w:rPr>
              <w:t xml:space="preserve"> daily leave</w:t>
            </w:r>
            <w:r w:rsidRPr="00675A79">
              <w:rPr>
                <w:rFonts w:asciiTheme="majorHAnsi" w:hAnsiTheme="majorHAnsi" w:cs="Arial"/>
                <w:sz w:val="20"/>
                <w:szCs w:val="20"/>
              </w:rPr>
              <w:t xml:space="preserve"> transactions.</w:t>
            </w:r>
          </w:p>
          <w:p w:rsidR="00675A79" w:rsidRDefault="00675A79" w:rsidP="002A3E12">
            <w:pPr>
              <w:jc w:val="both"/>
              <w:rPr>
                <w:rFonts w:cs="Arial"/>
              </w:rPr>
            </w:pPr>
          </w:p>
        </w:tc>
        <w:tc>
          <w:tcPr>
            <w:tcW w:w="1984" w:type="dxa"/>
            <w:gridSpan w:val="2"/>
          </w:tcPr>
          <w:p w:rsidR="00D54F12" w:rsidRDefault="00D54F12" w:rsidP="002A3E12">
            <w:pPr>
              <w:jc w:val="both"/>
              <w:rPr>
                <w:rFonts w:cs="Arial"/>
              </w:rPr>
            </w:pPr>
            <w:r>
              <w:rPr>
                <w:rFonts w:cs="Arial"/>
              </w:rPr>
              <w:t>Manager: Human Resources</w:t>
            </w:r>
          </w:p>
          <w:p w:rsidR="00D54F12" w:rsidRDefault="00D54F12" w:rsidP="002A3E12">
            <w:pPr>
              <w:jc w:val="both"/>
              <w:rPr>
                <w:rFonts w:cs="Arial"/>
              </w:rPr>
            </w:pPr>
          </w:p>
          <w:p w:rsidR="00D54F12" w:rsidRDefault="00675A79" w:rsidP="002A3E12">
            <w:pPr>
              <w:jc w:val="both"/>
              <w:rPr>
                <w:rFonts w:cs="Arial"/>
              </w:rPr>
            </w:pPr>
            <w:r>
              <w:rPr>
                <w:rFonts w:cs="Arial"/>
              </w:rPr>
              <w:t xml:space="preserve">Chief Financial </w:t>
            </w:r>
          </w:p>
          <w:p w:rsidR="00675A79" w:rsidRDefault="00675A79" w:rsidP="002A3E12">
            <w:pPr>
              <w:jc w:val="both"/>
              <w:rPr>
                <w:rFonts w:cs="Arial"/>
              </w:rPr>
            </w:pPr>
            <w:r>
              <w:rPr>
                <w:rFonts w:cs="Arial"/>
              </w:rPr>
              <w:t>Officer</w:t>
            </w:r>
          </w:p>
          <w:p w:rsidR="00675A79" w:rsidRDefault="00675A79" w:rsidP="002A3E12">
            <w:pPr>
              <w:jc w:val="both"/>
              <w:rPr>
                <w:rFonts w:cs="Arial"/>
              </w:rPr>
            </w:pPr>
          </w:p>
          <w:p w:rsidR="00675A79" w:rsidRDefault="00675A79" w:rsidP="002A3E12">
            <w:pPr>
              <w:jc w:val="both"/>
              <w:rPr>
                <w:rFonts w:cs="Arial"/>
              </w:rPr>
            </w:pPr>
            <w:r>
              <w:rPr>
                <w:rFonts w:cs="Arial"/>
              </w:rPr>
              <w:t>Manager: Budget and Asset</w:t>
            </w:r>
          </w:p>
        </w:tc>
        <w:tc>
          <w:tcPr>
            <w:tcW w:w="1560" w:type="dxa"/>
          </w:tcPr>
          <w:p w:rsidR="00675A79" w:rsidRDefault="00675A79" w:rsidP="002A3E12">
            <w:pPr>
              <w:jc w:val="both"/>
              <w:rPr>
                <w:rFonts w:cs="Arial"/>
              </w:rPr>
            </w:pPr>
            <w:r>
              <w:rPr>
                <w:rFonts w:cs="Arial"/>
              </w:rPr>
              <w:t>31 March 2016</w:t>
            </w:r>
          </w:p>
          <w:p w:rsidR="00675A79" w:rsidRDefault="00675A79" w:rsidP="002A3E12">
            <w:pPr>
              <w:jc w:val="both"/>
              <w:rPr>
                <w:rFonts w:cs="Arial"/>
              </w:rPr>
            </w:pPr>
          </w:p>
          <w:p w:rsidR="00675A79" w:rsidRDefault="00675A79" w:rsidP="002A3E12">
            <w:pPr>
              <w:jc w:val="both"/>
              <w:rPr>
                <w:rFonts w:cs="Arial"/>
              </w:rPr>
            </w:pPr>
            <w:r>
              <w:rPr>
                <w:rFonts w:cs="Arial"/>
              </w:rPr>
              <w:t>30 July  2016</w:t>
            </w:r>
          </w:p>
        </w:tc>
        <w:tc>
          <w:tcPr>
            <w:tcW w:w="1984" w:type="dxa"/>
          </w:tcPr>
          <w:p w:rsidR="00675A79" w:rsidRDefault="00C01572" w:rsidP="002A3E12">
            <w:pPr>
              <w:jc w:val="both"/>
              <w:rPr>
                <w:rFonts w:cs="Arial"/>
              </w:rPr>
            </w:pPr>
            <w:r w:rsidRPr="00C01572">
              <w:rPr>
                <w:rFonts w:cs="Arial"/>
              </w:rPr>
              <w:t>Lack of proper review by management to ensure accurate information is captured on the system</w:t>
            </w:r>
            <w:r>
              <w:rPr>
                <w:rFonts w:cs="Arial"/>
              </w:rPr>
              <w:t>.</w:t>
            </w:r>
          </w:p>
        </w:tc>
      </w:tr>
      <w:tr w:rsidR="00675A79" w:rsidTr="00D27577">
        <w:trPr>
          <w:cantSplit/>
          <w:trHeight w:val="1134"/>
        </w:trPr>
        <w:tc>
          <w:tcPr>
            <w:tcW w:w="933" w:type="dxa"/>
            <w:gridSpan w:val="2"/>
            <w:textDirection w:val="btLr"/>
          </w:tcPr>
          <w:p w:rsidR="00675A79" w:rsidRDefault="00675A79" w:rsidP="00675A79">
            <w:pPr>
              <w:ind w:left="113" w:right="113"/>
              <w:jc w:val="center"/>
              <w:rPr>
                <w:rFonts w:cs="Arial"/>
                <w:b/>
              </w:rPr>
            </w:pPr>
            <w:r>
              <w:rPr>
                <w:rFonts w:cs="Arial"/>
                <w:b/>
              </w:rPr>
              <w:t>166 - 167</w:t>
            </w:r>
          </w:p>
        </w:tc>
        <w:tc>
          <w:tcPr>
            <w:tcW w:w="2194" w:type="dxa"/>
            <w:gridSpan w:val="3"/>
          </w:tcPr>
          <w:p w:rsidR="00675A79" w:rsidRDefault="00675A79" w:rsidP="002A3E12">
            <w:pPr>
              <w:tabs>
                <w:tab w:val="left" w:pos="1545"/>
              </w:tabs>
              <w:jc w:val="both"/>
              <w:rPr>
                <w:rFonts w:asciiTheme="majorHAnsi" w:hAnsiTheme="majorHAnsi" w:cs="Arial"/>
              </w:rPr>
            </w:pPr>
            <w:r>
              <w:rPr>
                <w:rFonts w:asciiTheme="majorHAnsi" w:hAnsiTheme="majorHAnsi" w:cs="Arial"/>
              </w:rPr>
              <w:t>Co.40 – Unspent Conditional Grant – Progress Report not complying with DORA (Ex. 108)</w:t>
            </w:r>
          </w:p>
        </w:tc>
        <w:tc>
          <w:tcPr>
            <w:tcW w:w="3077" w:type="dxa"/>
          </w:tcPr>
          <w:p w:rsidR="00675A79" w:rsidRPr="00F12DCD" w:rsidRDefault="00675A79" w:rsidP="002A3E12">
            <w:pPr>
              <w:jc w:val="both"/>
              <w:rPr>
                <w:rFonts w:asciiTheme="majorHAnsi" w:hAnsiTheme="majorHAnsi" w:cs="Arial"/>
              </w:rPr>
            </w:pPr>
            <w:r w:rsidRPr="00F12DCD">
              <w:rPr>
                <w:rFonts w:asciiTheme="majorHAnsi" w:hAnsiTheme="majorHAnsi" w:cs="Arial"/>
              </w:rPr>
              <w:t>No progress report on the spending of MSIG and RAMMS</w:t>
            </w:r>
            <w:r>
              <w:rPr>
                <w:rFonts w:asciiTheme="majorHAnsi" w:hAnsiTheme="majorHAnsi" w:cs="Arial"/>
              </w:rPr>
              <w:t>.</w:t>
            </w:r>
          </w:p>
        </w:tc>
        <w:tc>
          <w:tcPr>
            <w:tcW w:w="3260" w:type="dxa"/>
          </w:tcPr>
          <w:p w:rsidR="00675A79" w:rsidRPr="00F12DCD" w:rsidRDefault="00675A79" w:rsidP="002A3E12">
            <w:pPr>
              <w:jc w:val="both"/>
              <w:rPr>
                <w:rFonts w:asciiTheme="majorHAnsi" w:hAnsiTheme="majorHAnsi" w:cs="Arial"/>
              </w:rPr>
            </w:pPr>
            <w:r>
              <w:rPr>
                <w:rFonts w:asciiTheme="majorHAnsi" w:hAnsiTheme="majorHAnsi" w:cs="Arial"/>
              </w:rPr>
              <w:t>Management will ensure that all requirements for the application of roll-over are met.</w:t>
            </w:r>
          </w:p>
        </w:tc>
        <w:tc>
          <w:tcPr>
            <w:tcW w:w="1984" w:type="dxa"/>
            <w:gridSpan w:val="2"/>
          </w:tcPr>
          <w:p w:rsidR="00675A79" w:rsidRDefault="00675A79" w:rsidP="002A3E12">
            <w:pPr>
              <w:jc w:val="both"/>
              <w:rPr>
                <w:rFonts w:cs="Arial"/>
              </w:rPr>
            </w:pPr>
            <w:r>
              <w:rPr>
                <w:rFonts w:cs="Arial"/>
              </w:rPr>
              <w:t>Chief Financial Officer</w:t>
            </w:r>
          </w:p>
        </w:tc>
        <w:tc>
          <w:tcPr>
            <w:tcW w:w="1560" w:type="dxa"/>
          </w:tcPr>
          <w:p w:rsidR="00675A79" w:rsidRDefault="00675A79" w:rsidP="002A3E12">
            <w:pPr>
              <w:jc w:val="both"/>
              <w:rPr>
                <w:rFonts w:cs="Arial"/>
              </w:rPr>
            </w:pPr>
            <w:r>
              <w:rPr>
                <w:rFonts w:cs="Arial"/>
              </w:rPr>
              <w:t>30 July 2016</w:t>
            </w:r>
          </w:p>
        </w:tc>
        <w:tc>
          <w:tcPr>
            <w:tcW w:w="1984" w:type="dxa"/>
          </w:tcPr>
          <w:p w:rsidR="00C01572" w:rsidRPr="00C01572" w:rsidRDefault="00C01572" w:rsidP="002A3E12">
            <w:pPr>
              <w:pStyle w:val="NormalWeb"/>
              <w:jc w:val="both"/>
              <w:rPr>
                <w:rFonts w:cs="Arial"/>
                <w:sz w:val="20"/>
                <w:szCs w:val="20"/>
              </w:rPr>
            </w:pPr>
            <w:r w:rsidRPr="00C01572">
              <w:rPr>
                <w:rFonts w:cs="Arial"/>
                <w:sz w:val="20"/>
                <w:szCs w:val="20"/>
              </w:rPr>
              <w:t>This was due to a lack of feedback received from project managers regarding the status of the project and the deadline approaching.</w:t>
            </w:r>
          </w:p>
          <w:p w:rsidR="00675A79" w:rsidRDefault="00675A79" w:rsidP="002A3E12">
            <w:pPr>
              <w:jc w:val="both"/>
              <w:rPr>
                <w:rFonts w:cs="Arial"/>
              </w:rPr>
            </w:pPr>
          </w:p>
        </w:tc>
      </w:tr>
      <w:tr w:rsidR="00675A79" w:rsidTr="00181241">
        <w:trPr>
          <w:cantSplit/>
          <w:trHeight w:val="327"/>
        </w:trPr>
        <w:tc>
          <w:tcPr>
            <w:tcW w:w="14992" w:type="dxa"/>
            <w:gridSpan w:val="11"/>
            <w:shd w:val="clear" w:color="auto" w:fill="BFBFBF" w:themeFill="background1" w:themeFillShade="BF"/>
          </w:tcPr>
          <w:p w:rsidR="00675A79" w:rsidRPr="00A72182" w:rsidRDefault="00675A79" w:rsidP="00675A79">
            <w:pPr>
              <w:rPr>
                <w:rFonts w:asciiTheme="majorHAnsi" w:hAnsiTheme="majorHAnsi" w:cs="Arial"/>
                <w:b/>
              </w:rPr>
            </w:pPr>
            <w:r>
              <w:rPr>
                <w:rFonts w:asciiTheme="majorHAnsi" w:hAnsiTheme="majorHAnsi" w:cs="Arial"/>
                <w:b/>
              </w:rPr>
              <w:lastRenderedPageBreak/>
              <w:t>Receivables</w:t>
            </w:r>
          </w:p>
        </w:tc>
      </w:tr>
      <w:tr w:rsidR="00BF4A15" w:rsidTr="00C01572">
        <w:trPr>
          <w:cantSplit/>
          <w:trHeight w:val="1134"/>
        </w:trPr>
        <w:tc>
          <w:tcPr>
            <w:tcW w:w="933" w:type="dxa"/>
            <w:gridSpan w:val="2"/>
            <w:textDirection w:val="btLr"/>
          </w:tcPr>
          <w:p w:rsidR="00BF4A15" w:rsidRDefault="00BF4A15" w:rsidP="00BF4A15">
            <w:pPr>
              <w:ind w:left="113" w:right="113"/>
              <w:jc w:val="center"/>
              <w:rPr>
                <w:rFonts w:cs="Arial"/>
                <w:b/>
              </w:rPr>
            </w:pPr>
            <w:r>
              <w:rPr>
                <w:rFonts w:cs="Arial"/>
                <w:b/>
              </w:rPr>
              <w:t>168-169</w:t>
            </w:r>
          </w:p>
        </w:tc>
        <w:tc>
          <w:tcPr>
            <w:tcW w:w="2194" w:type="dxa"/>
            <w:gridSpan w:val="3"/>
          </w:tcPr>
          <w:p w:rsidR="00BF4A15" w:rsidRDefault="00BF4A15" w:rsidP="002A3E12">
            <w:pPr>
              <w:tabs>
                <w:tab w:val="left" w:pos="1545"/>
              </w:tabs>
              <w:jc w:val="both"/>
              <w:rPr>
                <w:rFonts w:asciiTheme="majorHAnsi" w:hAnsiTheme="majorHAnsi" w:cs="Arial"/>
              </w:rPr>
            </w:pPr>
            <w:r>
              <w:rPr>
                <w:rFonts w:asciiTheme="majorHAnsi" w:hAnsiTheme="majorHAnsi" w:cs="Arial"/>
              </w:rPr>
              <w:t>Co.11 – Receivables from non exchange transaction (EX.35)</w:t>
            </w:r>
          </w:p>
        </w:tc>
        <w:tc>
          <w:tcPr>
            <w:tcW w:w="3077" w:type="dxa"/>
          </w:tcPr>
          <w:p w:rsidR="00BF4A15" w:rsidRPr="00F12DCD" w:rsidRDefault="00BF4A15" w:rsidP="002A3E12">
            <w:pPr>
              <w:pStyle w:val="NormalWeb"/>
              <w:jc w:val="both"/>
              <w:rPr>
                <w:rFonts w:ascii="Arial" w:hAnsi="Arial" w:cs="Arial"/>
                <w:sz w:val="22"/>
                <w:szCs w:val="22"/>
                <w:lang w:val="en-ZA"/>
              </w:rPr>
            </w:pPr>
            <w:r w:rsidRPr="00F12DCD">
              <w:rPr>
                <w:rFonts w:asciiTheme="majorHAnsi" w:hAnsiTheme="majorHAnsi" w:cs="Arial"/>
                <w:sz w:val="20"/>
                <w:szCs w:val="20"/>
              </w:rPr>
              <w:t>During the audit of unspent conditional grants, it was identified that the following grants had debit balances and was disclosed in note 7 to the financial statements as Receivable</w:t>
            </w:r>
            <w:r>
              <w:rPr>
                <w:rFonts w:asciiTheme="majorHAnsi" w:hAnsiTheme="majorHAnsi" w:cs="Arial"/>
                <w:sz w:val="20"/>
                <w:szCs w:val="20"/>
              </w:rPr>
              <w:t xml:space="preserve">s from non-exchange transaction. </w:t>
            </w:r>
            <w:r w:rsidRPr="00F12DCD">
              <w:rPr>
                <w:rFonts w:asciiTheme="majorHAnsi" w:hAnsiTheme="majorHAnsi" w:cs="Arial"/>
                <w:sz w:val="20"/>
                <w:szCs w:val="20"/>
              </w:rPr>
              <w:t xml:space="preserve">This disclosure does not comply with the definition of an asset as </w:t>
            </w:r>
            <w:proofErr w:type="gramStart"/>
            <w:r w:rsidRPr="00F12DCD">
              <w:rPr>
                <w:rFonts w:asciiTheme="majorHAnsi" w:hAnsiTheme="majorHAnsi" w:cs="Arial"/>
                <w:sz w:val="20"/>
                <w:szCs w:val="20"/>
              </w:rPr>
              <w:t>no</w:t>
            </w:r>
            <w:proofErr w:type="gramEnd"/>
            <w:r w:rsidRPr="00F12DCD">
              <w:rPr>
                <w:rFonts w:asciiTheme="majorHAnsi" w:hAnsiTheme="majorHAnsi" w:cs="Arial"/>
                <w:sz w:val="20"/>
                <w:szCs w:val="20"/>
              </w:rPr>
              <w:t xml:space="preserve"> economic benefits or service potential are expected to flow to the entity. The unspent conditional grants balances are in a debit as </w:t>
            </w:r>
            <w:proofErr w:type="gramStart"/>
            <w:r w:rsidRPr="00F12DCD">
              <w:rPr>
                <w:rFonts w:asciiTheme="majorHAnsi" w:hAnsiTheme="majorHAnsi" w:cs="Arial"/>
                <w:sz w:val="20"/>
                <w:szCs w:val="20"/>
              </w:rPr>
              <w:t>an</w:t>
            </w:r>
            <w:proofErr w:type="gramEnd"/>
            <w:r w:rsidRPr="00F12DCD">
              <w:rPr>
                <w:rFonts w:asciiTheme="majorHAnsi" w:hAnsiTheme="majorHAnsi" w:cs="Arial"/>
                <w:sz w:val="20"/>
                <w:szCs w:val="20"/>
              </w:rPr>
              <w:t xml:space="preserve"> result of expenditure exceeding the grant allocation.</w:t>
            </w:r>
          </w:p>
        </w:tc>
        <w:tc>
          <w:tcPr>
            <w:tcW w:w="3260" w:type="dxa"/>
          </w:tcPr>
          <w:p w:rsidR="00BF4A15" w:rsidRDefault="00BF4A15" w:rsidP="002A3E12">
            <w:pPr>
              <w:jc w:val="both"/>
              <w:rPr>
                <w:rFonts w:cs="Arial"/>
              </w:rPr>
            </w:pPr>
            <w:r>
              <w:rPr>
                <w:rFonts w:cs="Arial"/>
              </w:rPr>
              <w:t xml:space="preserve">The Chief Financial Officer will review the Interim and the Annual Financial Statements to ensure fair and accurate presentation and disclosure. </w:t>
            </w:r>
          </w:p>
        </w:tc>
        <w:tc>
          <w:tcPr>
            <w:tcW w:w="1984" w:type="dxa"/>
            <w:gridSpan w:val="2"/>
          </w:tcPr>
          <w:p w:rsidR="00BF4A15" w:rsidRDefault="00BF4A15" w:rsidP="002A3E12">
            <w:pPr>
              <w:jc w:val="both"/>
              <w:rPr>
                <w:rFonts w:cs="Arial"/>
              </w:rPr>
            </w:pPr>
            <w:r>
              <w:rPr>
                <w:rFonts w:cs="Arial"/>
              </w:rPr>
              <w:t>Chief Financial Officer</w:t>
            </w:r>
          </w:p>
          <w:p w:rsidR="00BF4A15" w:rsidRDefault="00BF4A15" w:rsidP="002A3E12">
            <w:pPr>
              <w:jc w:val="both"/>
              <w:rPr>
                <w:rFonts w:cs="Arial"/>
              </w:rPr>
            </w:pPr>
          </w:p>
          <w:p w:rsidR="00BF4A15" w:rsidRDefault="00BF4A15" w:rsidP="002A3E12">
            <w:pPr>
              <w:jc w:val="both"/>
              <w:rPr>
                <w:rFonts w:cs="Arial"/>
              </w:rPr>
            </w:pPr>
            <w:r>
              <w:rPr>
                <w:rFonts w:cs="Arial"/>
              </w:rPr>
              <w:t>Manager: Budget and Asset</w:t>
            </w:r>
          </w:p>
        </w:tc>
        <w:tc>
          <w:tcPr>
            <w:tcW w:w="1560" w:type="dxa"/>
          </w:tcPr>
          <w:p w:rsidR="00BF4A15" w:rsidRDefault="00BF4A15" w:rsidP="002A3E12">
            <w:pPr>
              <w:jc w:val="both"/>
              <w:rPr>
                <w:rFonts w:cs="Arial"/>
              </w:rPr>
            </w:pPr>
            <w:r>
              <w:rPr>
                <w:rFonts w:cs="Arial"/>
              </w:rPr>
              <w:t>31 March 2016</w:t>
            </w:r>
          </w:p>
          <w:p w:rsidR="00BF4A15" w:rsidRDefault="00BF4A15" w:rsidP="002A3E12">
            <w:pPr>
              <w:jc w:val="both"/>
              <w:rPr>
                <w:rFonts w:cs="Arial"/>
              </w:rPr>
            </w:pPr>
          </w:p>
          <w:p w:rsidR="00BF4A15" w:rsidRDefault="00BF4A15" w:rsidP="002A3E12">
            <w:pPr>
              <w:jc w:val="both"/>
              <w:rPr>
                <w:rFonts w:cs="Arial"/>
              </w:rPr>
            </w:pPr>
            <w:r>
              <w:rPr>
                <w:rFonts w:cs="Arial"/>
              </w:rPr>
              <w:t>30 July  2016</w:t>
            </w:r>
          </w:p>
        </w:tc>
        <w:tc>
          <w:tcPr>
            <w:tcW w:w="1984" w:type="dxa"/>
          </w:tcPr>
          <w:p w:rsidR="00C01572" w:rsidRPr="00EE6237" w:rsidRDefault="00C01572" w:rsidP="002A3E12">
            <w:pPr>
              <w:pStyle w:val="NormalWeb"/>
              <w:spacing w:after="200"/>
              <w:jc w:val="both"/>
              <w:rPr>
                <w:rFonts w:ascii="Arial" w:hAnsi="Arial" w:cs="Arial"/>
                <w:sz w:val="22"/>
                <w:szCs w:val="22"/>
                <w:lang w:val="en-ZA"/>
              </w:rPr>
            </w:pPr>
            <w:r w:rsidRPr="00C01572">
              <w:rPr>
                <w:rFonts w:cs="Arial"/>
                <w:sz w:val="20"/>
                <w:szCs w:val="20"/>
              </w:rPr>
              <w:t>This was due to management not applying the definition of assets correctly</w:t>
            </w:r>
            <w:r w:rsidRPr="00EE6237">
              <w:rPr>
                <w:rFonts w:ascii="Arial" w:hAnsi="Arial" w:cs="Arial"/>
                <w:sz w:val="22"/>
                <w:szCs w:val="22"/>
                <w:lang w:val="en-ZA"/>
              </w:rPr>
              <w:t>.</w:t>
            </w:r>
          </w:p>
          <w:p w:rsidR="00BF4A15" w:rsidRDefault="00BF4A15" w:rsidP="002A3E12">
            <w:pPr>
              <w:jc w:val="both"/>
              <w:rPr>
                <w:rFonts w:cs="Arial"/>
              </w:rPr>
            </w:pPr>
          </w:p>
        </w:tc>
      </w:tr>
      <w:tr w:rsidR="00BF4A15" w:rsidTr="00C01572">
        <w:trPr>
          <w:cantSplit/>
          <w:trHeight w:val="1134"/>
        </w:trPr>
        <w:tc>
          <w:tcPr>
            <w:tcW w:w="933" w:type="dxa"/>
            <w:gridSpan w:val="2"/>
            <w:textDirection w:val="btLr"/>
          </w:tcPr>
          <w:p w:rsidR="00BF4A15" w:rsidRDefault="00BF4A15" w:rsidP="00BF4A15">
            <w:pPr>
              <w:ind w:left="113" w:right="113"/>
              <w:jc w:val="center"/>
              <w:rPr>
                <w:rFonts w:cs="Arial"/>
                <w:b/>
              </w:rPr>
            </w:pPr>
            <w:r>
              <w:rPr>
                <w:rFonts w:cs="Arial"/>
                <w:b/>
              </w:rPr>
              <w:t>170 -171</w:t>
            </w:r>
          </w:p>
        </w:tc>
        <w:tc>
          <w:tcPr>
            <w:tcW w:w="2194" w:type="dxa"/>
            <w:gridSpan w:val="3"/>
          </w:tcPr>
          <w:p w:rsidR="00BF4A15" w:rsidRDefault="00BF4A15" w:rsidP="002A3E12">
            <w:pPr>
              <w:tabs>
                <w:tab w:val="left" w:pos="1545"/>
              </w:tabs>
              <w:jc w:val="both"/>
              <w:rPr>
                <w:rFonts w:asciiTheme="majorHAnsi" w:hAnsiTheme="majorHAnsi" w:cs="Arial"/>
              </w:rPr>
            </w:pPr>
            <w:r>
              <w:rPr>
                <w:rFonts w:asciiTheme="majorHAnsi" w:hAnsiTheme="majorHAnsi" w:cs="Arial"/>
              </w:rPr>
              <w:t>Co.32 – Receivables – Trade debtors balances not agreeing to the confirmations (EX.94)</w:t>
            </w:r>
          </w:p>
        </w:tc>
        <w:tc>
          <w:tcPr>
            <w:tcW w:w="3077" w:type="dxa"/>
          </w:tcPr>
          <w:p w:rsidR="00BF4A15" w:rsidRPr="00F12DCD" w:rsidRDefault="00BF4A15" w:rsidP="002A3E12">
            <w:pPr>
              <w:pStyle w:val="ListParagraph"/>
              <w:numPr>
                <w:ilvl w:val="0"/>
                <w:numId w:val="6"/>
              </w:numPr>
              <w:jc w:val="both"/>
              <w:rPr>
                <w:rFonts w:asciiTheme="majorHAnsi" w:hAnsiTheme="majorHAnsi" w:cs="Arial"/>
              </w:rPr>
            </w:pPr>
            <w:r w:rsidRPr="00F12DCD">
              <w:rPr>
                <w:rFonts w:asciiTheme="majorHAnsi" w:hAnsiTheme="majorHAnsi" w:cs="Arial"/>
              </w:rPr>
              <w:t>During the testing of the account receivables the balances of the following debtors were different from the balance confirmation by the debtor;</w:t>
            </w:r>
          </w:p>
          <w:p w:rsidR="00BF4A15" w:rsidRPr="00F12DCD" w:rsidRDefault="00BF4A15" w:rsidP="002A3E12">
            <w:pPr>
              <w:pStyle w:val="ListParagraph"/>
              <w:numPr>
                <w:ilvl w:val="0"/>
                <w:numId w:val="6"/>
              </w:numPr>
              <w:jc w:val="both"/>
              <w:rPr>
                <w:rFonts w:cs="Arial"/>
              </w:rPr>
            </w:pPr>
            <w:r w:rsidRPr="00F12DCD">
              <w:rPr>
                <w:rFonts w:asciiTheme="majorHAnsi" w:hAnsiTheme="majorHAnsi" w:cs="Arial"/>
              </w:rPr>
              <w:t>The following debtor was long overdue (more than 90 days) and no movement in this account was identified for the financial year. Furthermore, no debt confirmation was received</w:t>
            </w:r>
            <w:r>
              <w:rPr>
                <w:rFonts w:asciiTheme="majorHAnsi" w:hAnsiTheme="majorHAnsi" w:cs="Arial"/>
              </w:rPr>
              <w:t>;</w:t>
            </w:r>
          </w:p>
          <w:p w:rsidR="00BF4A15" w:rsidRPr="00F12DCD" w:rsidRDefault="00BF4A15" w:rsidP="002A3E12">
            <w:pPr>
              <w:pStyle w:val="ListParagraph"/>
              <w:numPr>
                <w:ilvl w:val="0"/>
                <w:numId w:val="6"/>
              </w:numPr>
              <w:jc w:val="both"/>
              <w:rPr>
                <w:rFonts w:asciiTheme="majorHAnsi" w:hAnsiTheme="majorHAnsi" w:cs="Arial"/>
              </w:rPr>
            </w:pPr>
            <w:r w:rsidRPr="00F12DCD">
              <w:rPr>
                <w:rFonts w:asciiTheme="majorHAnsi" w:hAnsiTheme="majorHAnsi" w:cs="Arial"/>
              </w:rPr>
              <w:t>The following debtor was wrongly classified as trade debtor.</w:t>
            </w:r>
          </w:p>
          <w:p w:rsidR="00BF4A15" w:rsidRPr="00F12DCD" w:rsidRDefault="00BF4A15" w:rsidP="002A3E12">
            <w:pPr>
              <w:ind w:left="360"/>
              <w:jc w:val="both"/>
              <w:rPr>
                <w:rFonts w:cs="Arial"/>
              </w:rPr>
            </w:pPr>
          </w:p>
        </w:tc>
        <w:tc>
          <w:tcPr>
            <w:tcW w:w="3260" w:type="dxa"/>
          </w:tcPr>
          <w:p w:rsidR="00BF4A15" w:rsidRDefault="00BF4A15" w:rsidP="002A3E12">
            <w:pPr>
              <w:jc w:val="both"/>
              <w:rPr>
                <w:rFonts w:cs="Arial"/>
              </w:rPr>
            </w:pPr>
            <w:r>
              <w:rPr>
                <w:rFonts w:cs="Arial"/>
              </w:rPr>
              <w:t xml:space="preserve">A proper </w:t>
            </w:r>
            <w:proofErr w:type="gramStart"/>
            <w:r>
              <w:rPr>
                <w:rFonts w:cs="Arial"/>
              </w:rPr>
              <w:t>debtors</w:t>
            </w:r>
            <w:proofErr w:type="gramEnd"/>
            <w:r>
              <w:rPr>
                <w:rFonts w:cs="Arial"/>
              </w:rPr>
              <w:t xml:space="preserve"> reconciliation</w:t>
            </w:r>
            <w:r w:rsidR="00D54F12">
              <w:rPr>
                <w:rFonts w:cs="Arial"/>
              </w:rPr>
              <w:t xml:space="preserve"> and external confirmations</w:t>
            </w:r>
            <w:r>
              <w:rPr>
                <w:rFonts w:cs="Arial"/>
              </w:rPr>
              <w:t xml:space="preserve"> will be performed to ensure that all debtors are accurately accounted for.</w:t>
            </w:r>
          </w:p>
        </w:tc>
        <w:tc>
          <w:tcPr>
            <w:tcW w:w="1984" w:type="dxa"/>
            <w:gridSpan w:val="2"/>
          </w:tcPr>
          <w:p w:rsidR="00BF4A15" w:rsidRDefault="00BF4A15" w:rsidP="002A3E12">
            <w:pPr>
              <w:jc w:val="both"/>
              <w:rPr>
                <w:rFonts w:cs="Arial"/>
              </w:rPr>
            </w:pPr>
            <w:r>
              <w:rPr>
                <w:rFonts w:cs="Arial"/>
              </w:rPr>
              <w:t>Manager: Revenue, Reporting and Compliance</w:t>
            </w:r>
          </w:p>
        </w:tc>
        <w:tc>
          <w:tcPr>
            <w:tcW w:w="1560" w:type="dxa"/>
          </w:tcPr>
          <w:p w:rsidR="00BF4A15" w:rsidRDefault="00BF4A15" w:rsidP="002A3E12">
            <w:pPr>
              <w:jc w:val="both"/>
              <w:rPr>
                <w:rFonts w:cs="Arial"/>
              </w:rPr>
            </w:pPr>
            <w:r>
              <w:rPr>
                <w:rFonts w:cs="Arial"/>
              </w:rPr>
              <w:t>31 March 2016</w:t>
            </w:r>
          </w:p>
          <w:p w:rsidR="00BF4A15" w:rsidRDefault="00BF4A15" w:rsidP="002A3E12">
            <w:pPr>
              <w:jc w:val="both"/>
              <w:rPr>
                <w:rFonts w:cs="Arial"/>
              </w:rPr>
            </w:pPr>
          </w:p>
          <w:p w:rsidR="00BF4A15" w:rsidRDefault="00BF4A15" w:rsidP="002A3E12">
            <w:pPr>
              <w:jc w:val="both"/>
              <w:rPr>
                <w:rFonts w:cs="Arial"/>
              </w:rPr>
            </w:pPr>
            <w:r>
              <w:rPr>
                <w:rFonts w:cs="Arial"/>
              </w:rPr>
              <w:t>30 July  2016</w:t>
            </w:r>
          </w:p>
        </w:tc>
        <w:tc>
          <w:tcPr>
            <w:tcW w:w="1984" w:type="dxa"/>
          </w:tcPr>
          <w:p w:rsidR="00C01572" w:rsidRPr="00C01572" w:rsidRDefault="00C01572" w:rsidP="002A3E12">
            <w:pPr>
              <w:pStyle w:val="NormalWeb"/>
              <w:jc w:val="both"/>
              <w:rPr>
                <w:rFonts w:cs="Arial"/>
                <w:sz w:val="20"/>
                <w:szCs w:val="20"/>
              </w:rPr>
            </w:pPr>
            <w:r w:rsidRPr="00C01572">
              <w:rPr>
                <w:rFonts w:cs="Arial"/>
                <w:sz w:val="20"/>
                <w:szCs w:val="20"/>
              </w:rPr>
              <w:t>This is due to:</w:t>
            </w:r>
          </w:p>
          <w:p w:rsidR="00C01572" w:rsidRPr="00C01572" w:rsidRDefault="00C01572" w:rsidP="002A3E12">
            <w:pPr>
              <w:pStyle w:val="NormalWeb"/>
              <w:jc w:val="both"/>
              <w:rPr>
                <w:rFonts w:cs="Arial"/>
                <w:sz w:val="20"/>
                <w:szCs w:val="20"/>
              </w:rPr>
            </w:pPr>
            <w:r w:rsidRPr="00C01572">
              <w:rPr>
                <w:rFonts w:cs="Arial"/>
                <w:sz w:val="20"/>
                <w:szCs w:val="20"/>
              </w:rPr>
              <w:t>a) Management did upon receiving the debtors confirmation did not investigate the differences</w:t>
            </w:r>
          </w:p>
          <w:p w:rsidR="00C01572" w:rsidRPr="00C01572" w:rsidRDefault="00C01572" w:rsidP="002A3E12">
            <w:pPr>
              <w:pStyle w:val="NormalWeb"/>
              <w:jc w:val="both"/>
              <w:rPr>
                <w:rFonts w:cs="Arial"/>
                <w:sz w:val="20"/>
                <w:szCs w:val="20"/>
              </w:rPr>
            </w:pPr>
            <w:r w:rsidRPr="00C01572">
              <w:rPr>
                <w:rFonts w:cs="Arial"/>
                <w:sz w:val="20"/>
                <w:szCs w:val="20"/>
              </w:rPr>
              <w:t>b) Management did not ensure that the debtor was written off.</w:t>
            </w:r>
          </w:p>
          <w:p w:rsidR="00C01572" w:rsidRPr="00C01572" w:rsidRDefault="00C01572" w:rsidP="002A3E12">
            <w:pPr>
              <w:pStyle w:val="NormalWeb"/>
              <w:jc w:val="both"/>
              <w:rPr>
                <w:rFonts w:cs="Arial"/>
                <w:sz w:val="20"/>
                <w:szCs w:val="20"/>
              </w:rPr>
            </w:pPr>
            <w:r w:rsidRPr="00C01572">
              <w:rPr>
                <w:rFonts w:cs="Arial"/>
                <w:sz w:val="20"/>
                <w:szCs w:val="20"/>
              </w:rPr>
              <w:t xml:space="preserve">c) Oversight of employee when recording the debtor as trade debt. </w:t>
            </w:r>
          </w:p>
          <w:p w:rsidR="00BF4A15" w:rsidRDefault="00BF4A15" w:rsidP="002A3E12">
            <w:pPr>
              <w:jc w:val="both"/>
              <w:rPr>
                <w:rFonts w:cs="Arial"/>
              </w:rPr>
            </w:pPr>
          </w:p>
        </w:tc>
      </w:tr>
      <w:tr w:rsidR="00BF4A15" w:rsidTr="00181241">
        <w:trPr>
          <w:cantSplit/>
          <w:trHeight w:val="251"/>
        </w:trPr>
        <w:tc>
          <w:tcPr>
            <w:tcW w:w="14992" w:type="dxa"/>
            <w:gridSpan w:val="11"/>
            <w:shd w:val="clear" w:color="auto" w:fill="BFBFBF" w:themeFill="background1" w:themeFillShade="BF"/>
          </w:tcPr>
          <w:p w:rsidR="00BF4A15" w:rsidRPr="00A72182" w:rsidRDefault="00BF4A15" w:rsidP="00BF4A15">
            <w:pPr>
              <w:rPr>
                <w:rFonts w:asciiTheme="majorHAnsi" w:hAnsiTheme="majorHAnsi" w:cs="Arial"/>
                <w:b/>
              </w:rPr>
            </w:pPr>
            <w:r>
              <w:rPr>
                <w:rFonts w:asciiTheme="majorHAnsi" w:hAnsiTheme="majorHAnsi" w:cs="Arial"/>
                <w:b/>
              </w:rPr>
              <w:t>Revenue</w:t>
            </w:r>
          </w:p>
        </w:tc>
      </w:tr>
      <w:tr w:rsidR="00BF4A15" w:rsidTr="00C01572">
        <w:trPr>
          <w:cantSplit/>
          <w:trHeight w:val="1134"/>
        </w:trPr>
        <w:tc>
          <w:tcPr>
            <w:tcW w:w="933" w:type="dxa"/>
            <w:gridSpan w:val="2"/>
            <w:textDirection w:val="btLr"/>
          </w:tcPr>
          <w:p w:rsidR="00BF4A15" w:rsidRDefault="00BF4A15" w:rsidP="00BF4A15">
            <w:pPr>
              <w:ind w:left="113" w:right="113"/>
              <w:jc w:val="center"/>
              <w:rPr>
                <w:rFonts w:cs="Arial"/>
                <w:b/>
              </w:rPr>
            </w:pPr>
            <w:r>
              <w:rPr>
                <w:rFonts w:cs="Arial"/>
                <w:b/>
              </w:rPr>
              <w:lastRenderedPageBreak/>
              <w:t>172-173</w:t>
            </w:r>
          </w:p>
        </w:tc>
        <w:tc>
          <w:tcPr>
            <w:tcW w:w="2194" w:type="dxa"/>
            <w:gridSpan w:val="3"/>
          </w:tcPr>
          <w:p w:rsidR="00BF4A15" w:rsidRDefault="00BF4A15" w:rsidP="002A3E12">
            <w:pPr>
              <w:tabs>
                <w:tab w:val="left" w:pos="1545"/>
              </w:tabs>
              <w:jc w:val="both"/>
              <w:rPr>
                <w:rFonts w:asciiTheme="majorHAnsi" w:hAnsiTheme="majorHAnsi" w:cs="Arial"/>
              </w:rPr>
            </w:pPr>
            <w:r>
              <w:rPr>
                <w:rFonts w:asciiTheme="majorHAnsi" w:hAnsiTheme="majorHAnsi" w:cs="Arial"/>
              </w:rPr>
              <w:t>Co.28 – Revenue from exchange transactions: Misclassification (EX.28)</w:t>
            </w:r>
          </w:p>
        </w:tc>
        <w:tc>
          <w:tcPr>
            <w:tcW w:w="3077" w:type="dxa"/>
          </w:tcPr>
          <w:p w:rsidR="00BF4A15" w:rsidRPr="00F12DCD" w:rsidRDefault="00BF4A15" w:rsidP="002A3E12">
            <w:pPr>
              <w:pStyle w:val="NormalWeb"/>
              <w:jc w:val="both"/>
              <w:rPr>
                <w:rFonts w:asciiTheme="majorHAnsi" w:hAnsiTheme="majorHAnsi" w:cs="Arial"/>
                <w:sz w:val="20"/>
                <w:szCs w:val="20"/>
              </w:rPr>
            </w:pPr>
            <w:r w:rsidRPr="00F12DCD">
              <w:rPr>
                <w:rFonts w:asciiTheme="majorHAnsi" w:hAnsiTheme="majorHAnsi" w:cs="Arial"/>
                <w:sz w:val="20"/>
                <w:szCs w:val="20"/>
              </w:rPr>
              <w:t xml:space="preserve">During the audit of Revenue from exchange transactions, the following transaction was identified to be incorrectly classified under insurance </w:t>
            </w:r>
            <w:proofErr w:type="spellStart"/>
            <w:r w:rsidRPr="00F12DCD">
              <w:rPr>
                <w:rFonts w:asciiTheme="majorHAnsi" w:hAnsiTheme="majorHAnsi" w:cs="Arial"/>
                <w:sz w:val="20"/>
                <w:szCs w:val="20"/>
              </w:rPr>
              <w:t>payout</w:t>
            </w:r>
            <w:proofErr w:type="spellEnd"/>
            <w:r w:rsidRPr="00F12DCD">
              <w:rPr>
                <w:rFonts w:asciiTheme="majorHAnsi" w:hAnsiTheme="majorHAnsi" w:cs="Arial"/>
                <w:sz w:val="20"/>
                <w:szCs w:val="20"/>
              </w:rPr>
              <w:t xml:space="preserve"> (note 38)</w:t>
            </w:r>
          </w:p>
          <w:p w:rsidR="00BF4A15" w:rsidRDefault="00BF4A15" w:rsidP="002A3E12">
            <w:pPr>
              <w:jc w:val="both"/>
              <w:rPr>
                <w:rFonts w:cs="Arial"/>
              </w:rPr>
            </w:pPr>
          </w:p>
        </w:tc>
        <w:tc>
          <w:tcPr>
            <w:tcW w:w="3260" w:type="dxa"/>
          </w:tcPr>
          <w:p w:rsidR="008B5F65" w:rsidRDefault="008B5F65" w:rsidP="002A3E12">
            <w:pPr>
              <w:jc w:val="both"/>
              <w:rPr>
                <w:rFonts w:cs="Arial"/>
              </w:rPr>
            </w:pPr>
            <w:r>
              <w:rPr>
                <w:rFonts w:cs="Arial"/>
              </w:rPr>
              <w:t xml:space="preserve">At an initiation of a transaction management will ensure that the correct votes are used for processing. </w:t>
            </w:r>
          </w:p>
          <w:p w:rsidR="008B5F65" w:rsidRDefault="008B5F65" w:rsidP="002A3E12">
            <w:pPr>
              <w:jc w:val="both"/>
              <w:rPr>
                <w:rFonts w:cs="Arial"/>
              </w:rPr>
            </w:pPr>
          </w:p>
          <w:p w:rsidR="00BF4A15" w:rsidRDefault="008B5F65" w:rsidP="002A3E12">
            <w:pPr>
              <w:jc w:val="both"/>
              <w:rPr>
                <w:rFonts w:cs="Arial"/>
              </w:rPr>
            </w:pPr>
            <w:r>
              <w:rPr>
                <w:rFonts w:cs="Arial"/>
              </w:rPr>
              <w:t xml:space="preserve">A detailed scrutiny of all general ledger accounts per transaction to ensure correct classification will be </w:t>
            </w:r>
            <w:proofErr w:type="gramStart"/>
            <w:r>
              <w:rPr>
                <w:rFonts w:cs="Arial"/>
              </w:rPr>
              <w:t>performed  .</w:t>
            </w:r>
            <w:proofErr w:type="gramEnd"/>
          </w:p>
        </w:tc>
        <w:tc>
          <w:tcPr>
            <w:tcW w:w="1984" w:type="dxa"/>
            <w:gridSpan w:val="2"/>
          </w:tcPr>
          <w:p w:rsidR="008B5F65" w:rsidRDefault="008B5F65" w:rsidP="002A3E12">
            <w:pPr>
              <w:jc w:val="both"/>
              <w:rPr>
                <w:rFonts w:cs="Arial"/>
              </w:rPr>
            </w:pPr>
            <w:r>
              <w:rPr>
                <w:rFonts w:cs="Arial"/>
              </w:rPr>
              <w:t>Manager: Budget and Assets</w:t>
            </w:r>
          </w:p>
          <w:p w:rsidR="008B5F65" w:rsidRDefault="008B5F65" w:rsidP="002A3E12">
            <w:pPr>
              <w:jc w:val="both"/>
              <w:rPr>
                <w:rFonts w:cs="Arial"/>
              </w:rPr>
            </w:pPr>
          </w:p>
          <w:p w:rsidR="008B5F65" w:rsidRDefault="008B5F65" w:rsidP="002A3E12">
            <w:pPr>
              <w:jc w:val="both"/>
              <w:rPr>
                <w:rFonts w:cs="Arial"/>
              </w:rPr>
            </w:pPr>
          </w:p>
          <w:p w:rsidR="00BF4A15" w:rsidRDefault="008B5F65" w:rsidP="002A3E12">
            <w:pPr>
              <w:jc w:val="both"/>
              <w:rPr>
                <w:rFonts w:cs="Arial"/>
              </w:rPr>
            </w:pPr>
            <w:r>
              <w:rPr>
                <w:rFonts w:cs="Arial"/>
              </w:rPr>
              <w:t xml:space="preserve">Chief Financial Officer </w:t>
            </w:r>
          </w:p>
        </w:tc>
        <w:tc>
          <w:tcPr>
            <w:tcW w:w="1560" w:type="dxa"/>
          </w:tcPr>
          <w:p w:rsidR="008B5F65" w:rsidRDefault="008B5F65" w:rsidP="002A3E12">
            <w:pPr>
              <w:jc w:val="both"/>
              <w:rPr>
                <w:rFonts w:cs="Arial"/>
              </w:rPr>
            </w:pPr>
            <w:r>
              <w:rPr>
                <w:rFonts w:cs="Arial"/>
              </w:rPr>
              <w:t>On going</w:t>
            </w:r>
          </w:p>
          <w:p w:rsidR="008B5F65" w:rsidRDefault="008B5F65" w:rsidP="002A3E12">
            <w:pPr>
              <w:jc w:val="both"/>
              <w:rPr>
                <w:rFonts w:cs="Arial"/>
              </w:rPr>
            </w:pPr>
          </w:p>
          <w:p w:rsidR="008B5F65" w:rsidRDefault="008B5F65" w:rsidP="002A3E12">
            <w:pPr>
              <w:jc w:val="both"/>
              <w:rPr>
                <w:rFonts w:cs="Arial"/>
              </w:rPr>
            </w:pPr>
          </w:p>
          <w:p w:rsidR="008B5F65" w:rsidRDefault="008B5F65" w:rsidP="002A3E12">
            <w:pPr>
              <w:jc w:val="both"/>
              <w:rPr>
                <w:rFonts w:cs="Arial"/>
              </w:rPr>
            </w:pPr>
          </w:p>
          <w:p w:rsidR="00BF4A15" w:rsidRDefault="00BF4A15" w:rsidP="002A3E12">
            <w:pPr>
              <w:jc w:val="both"/>
              <w:rPr>
                <w:rFonts w:cs="Arial"/>
              </w:rPr>
            </w:pPr>
            <w:r>
              <w:rPr>
                <w:rFonts w:cs="Arial"/>
              </w:rPr>
              <w:t>31 March 2016</w:t>
            </w:r>
          </w:p>
          <w:p w:rsidR="00BF4A15" w:rsidRDefault="00BF4A15" w:rsidP="002A3E12">
            <w:pPr>
              <w:jc w:val="both"/>
              <w:rPr>
                <w:rFonts w:cs="Arial"/>
              </w:rPr>
            </w:pPr>
          </w:p>
          <w:p w:rsidR="00BF4A15" w:rsidRDefault="00BF4A15" w:rsidP="002A3E12">
            <w:pPr>
              <w:jc w:val="both"/>
              <w:rPr>
                <w:rFonts w:cs="Arial"/>
              </w:rPr>
            </w:pPr>
            <w:r>
              <w:rPr>
                <w:rFonts w:cs="Arial"/>
              </w:rPr>
              <w:t>30 July  2016</w:t>
            </w:r>
          </w:p>
        </w:tc>
        <w:tc>
          <w:tcPr>
            <w:tcW w:w="1984" w:type="dxa"/>
          </w:tcPr>
          <w:p w:rsidR="00C01572" w:rsidRPr="00C01572" w:rsidRDefault="00C01572" w:rsidP="002A3E12">
            <w:pPr>
              <w:jc w:val="both"/>
              <w:rPr>
                <w:rFonts w:cs="Arial"/>
              </w:rPr>
            </w:pPr>
            <w:r w:rsidRPr="00C01572">
              <w:rPr>
                <w:rFonts w:cs="Arial"/>
              </w:rPr>
              <w:t>The cause of the above was due to incorrect capturing of the rental and parking fees under insurance pay-out</w:t>
            </w:r>
            <w:r>
              <w:rPr>
                <w:rFonts w:cs="Arial"/>
              </w:rPr>
              <w:t>.</w:t>
            </w:r>
          </w:p>
          <w:p w:rsidR="00BF4A15" w:rsidRDefault="00BF4A15" w:rsidP="002A3E12">
            <w:pPr>
              <w:jc w:val="both"/>
              <w:rPr>
                <w:rFonts w:cs="Arial"/>
              </w:rPr>
            </w:pPr>
          </w:p>
        </w:tc>
      </w:tr>
      <w:tr w:rsidR="00BF4A15" w:rsidTr="00C01572">
        <w:trPr>
          <w:cantSplit/>
          <w:trHeight w:val="1134"/>
        </w:trPr>
        <w:tc>
          <w:tcPr>
            <w:tcW w:w="933" w:type="dxa"/>
            <w:gridSpan w:val="2"/>
            <w:textDirection w:val="btLr"/>
          </w:tcPr>
          <w:p w:rsidR="00BF4A15" w:rsidRDefault="00BF4A15" w:rsidP="00BF4A15">
            <w:pPr>
              <w:ind w:left="113" w:right="113"/>
              <w:jc w:val="center"/>
              <w:rPr>
                <w:rFonts w:cs="Arial"/>
                <w:b/>
              </w:rPr>
            </w:pPr>
            <w:r>
              <w:rPr>
                <w:rFonts w:cs="Arial"/>
                <w:b/>
              </w:rPr>
              <w:t>174</w:t>
            </w:r>
          </w:p>
        </w:tc>
        <w:tc>
          <w:tcPr>
            <w:tcW w:w="2194" w:type="dxa"/>
            <w:gridSpan w:val="3"/>
          </w:tcPr>
          <w:p w:rsidR="00BF4A15" w:rsidRDefault="00BF4A15" w:rsidP="002A3E12">
            <w:pPr>
              <w:tabs>
                <w:tab w:val="left" w:pos="1545"/>
              </w:tabs>
              <w:jc w:val="both"/>
              <w:rPr>
                <w:rFonts w:asciiTheme="majorHAnsi" w:hAnsiTheme="majorHAnsi" w:cs="Arial"/>
              </w:rPr>
            </w:pPr>
            <w:r>
              <w:rPr>
                <w:rFonts w:asciiTheme="majorHAnsi" w:hAnsiTheme="majorHAnsi" w:cs="Arial"/>
              </w:rPr>
              <w:t>Co.14 – Revenue from non exchange – Audit fee paid by Treasury incorrectly classified (EX.29)</w:t>
            </w:r>
          </w:p>
        </w:tc>
        <w:tc>
          <w:tcPr>
            <w:tcW w:w="3077" w:type="dxa"/>
          </w:tcPr>
          <w:p w:rsidR="00BF4A15" w:rsidRDefault="00BF4A15" w:rsidP="002A3E12">
            <w:pPr>
              <w:jc w:val="both"/>
              <w:rPr>
                <w:rFonts w:cs="Arial"/>
              </w:rPr>
            </w:pPr>
            <w:r w:rsidRPr="00F12DCD">
              <w:rPr>
                <w:rFonts w:asciiTheme="majorHAnsi" w:hAnsiTheme="majorHAnsi" w:cs="Arial"/>
              </w:rPr>
              <w:t>During the audit, it was noted that an amount of R250 000 paid by Provincial Treasury to decrease the liability of audit fees (paid to Auditor-General), was incorrectly classified as revenue from exchange transaction (other income) instead of revenue from non-exchange transactions (Public contributions and donations).</w:t>
            </w:r>
          </w:p>
        </w:tc>
        <w:tc>
          <w:tcPr>
            <w:tcW w:w="3260" w:type="dxa"/>
          </w:tcPr>
          <w:p w:rsidR="00A00EED" w:rsidRDefault="00A00EED" w:rsidP="002A3E12">
            <w:pPr>
              <w:jc w:val="both"/>
              <w:rPr>
                <w:rFonts w:cs="Arial"/>
              </w:rPr>
            </w:pPr>
            <w:r>
              <w:rPr>
                <w:rFonts w:cs="Arial"/>
              </w:rPr>
              <w:t xml:space="preserve">A detailed scrutiny of all general ledger accounts per transaction to ensure correct classification will be performed  </w:t>
            </w:r>
          </w:p>
          <w:p w:rsidR="00A00EED" w:rsidRDefault="00A00EED" w:rsidP="002A3E12">
            <w:pPr>
              <w:jc w:val="both"/>
              <w:rPr>
                <w:rFonts w:cs="Arial"/>
              </w:rPr>
            </w:pPr>
          </w:p>
          <w:p w:rsidR="008B5F65" w:rsidRDefault="00BF4A15" w:rsidP="002A3E12">
            <w:pPr>
              <w:jc w:val="both"/>
              <w:rPr>
                <w:rFonts w:cs="Arial"/>
              </w:rPr>
            </w:pPr>
            <w:r>
              <w:rPr>
                <w:rFonts w:cs="Arial"/>
              </w:rPr>
              <w:t>The Chief Financial Officer will review the Interim and the Annual Financial Statements to ensure fair and accurate presentation and disclosure.</w:t>
            </w:r>
          </w:p>
        </w:tc>
        <w:tc>
          <w:tcPr>
            <w:tcW w:w="1984" w:type="dxa"/>
            <w:gridSpan w:val="2"/>
          </w:tcPr>
          <w:p w:rsidR="00BF4A15" w:rsidRDefault="00BF4A15" w:rsidP="002A3E12">
            <w:pPr>
              <w:jc w:val="both"/>
              <w:rPr>
                <w:rFonts w:cs="Arial"/>
              </w:rPr>
            </w:pPr>
            <w:r>
              <w:rPr>
                <w:rFonts w:cs="Arial"/>
              </w:rPr>
              <w:t>Chief Financial Officer</w:t>
            </w:r>
          </w:p>
          <w:p w:rsidR="00BF4A15" w:rsidRDefault="00BF4A15" w:rsidP="002A3E12">
            <w:pPr>
              <w:jc w:val="both"/>
              <w:rPr>
                <w:rFonts w:cs="Arial"/>
              </w:rPr>
            </w:pPr>
          </w:p>
          <w:p w:rsidR="00BF4A15" w:rsidRDefault="00BF4A15" w:rsidP="002A3E12">
            <w:pPr>
              <w:jc w:val="both"/>
              <w:rPr>
                <w:rFonts w:cs="Arial"/>
              </w:rPr>
            </w:pPr>
            <w:r>
              <w:rPr>
                <w:rFonts w:cs="Arial"/>
              </w:rPr>
              <w:t>Manager: Budget and Asset</w:t>
            </w:r>
          </w:p>
        </w:tc>
        <w:tc>
          <w:tcPr>
            <w:tcW w:w="1560" w:type="dxa"/>
          </w:tcPr>
          <w:p w:rsidR="00BF4A15" w:rsidRDefault="00BF4A15" w:rsidP="002A3E12">
            <w:pPr>
              <w:jc w:val="both"/>
              <w:rPr>
                <w:rFonts w:cs="Arial"/>
              </w:rPr>
            </w:pPr>
            <w:r>
              <w:rPr>
                <w:rFonts w:cs="Arial"/>
              </w:rPr>
              <w:t>31 March 2016</w:t>
            </w:r>
          </w:p>
          <w:p w:rsidR="00BF4A15" w:rsidRDefault="00BF4A15" w:rsidP="002A3E12">
            <w:pPr>
              <w:jc w:val="both"/>
              <w:rPr>
                <w:rFonts w:cs="Arial"/>
              </w:rPr>
            </w:pPr>
          </w:p>
          <w:p w:rsidR="00BF4A15" w:rsidRDefault="00BF4A15" w:rsidP="002A3E12">
            <w:pPr>
              <w:jc w:val="both"/>
              <w:rPr>
                <w:rFonts w:cs="Arial"/>
              </w:rPr>
            </w:pPr>
            <w:r>
              <w:rPr>
                <w:rFonts w:cs="Arial"/>
              </w:rPr>
              <w:t>30 July  2016</w:t>
            </w:r>
          </w:p>
        </w:tc>
        <w:tc>
          <w:tcPr>
            <w:tcW w:w="1984" w:type="dxa"/>
          </w:tcPr>
          <w:p w:rsidR="00C01572" w:rsidRPr="00C01572" w:rsidRDefault="00C01572" w:rsidP="002A3E12">
            <w:pPr>
              <w:pStyle w:val="NormalWeb"/>
              <w:jc w:val="both"/>
              <w:rPr>
                <w:rFonts w:cs="Arial"/>
                <w:sz w:val="20"/>
                <w:szCs w:val="20"/>
              </w:rPr>
            </w:pPr>
            <w:r w:rsidRPr="00C01572">
              <w:rPr>
                <w:rFonts w:cs="Arial"/>
                <w:sz w:val="20"/>
                <w:szCs w:val="20"/>
              </w:rPr>
              <w:t>This is due to management not applying the standard of SA GRAP 23 when recognising the transaction.</w:t>
            </w:r>
          </w:p>
          <w:p w:rsidR="00BF4A15" w:rsidRDefault="00BF4A15" w:rsidP="002A3E12">
            <w:pPr>
              <w:jc w:val="both"/>
              <w:rPr>
                <w:rFonts w:cs="Arial"/>
              </w:rPr>
            </w:pPr>
          </w:p>
        </w:tc>
      </w:tr>
      <w:tr w:rsidR="00BF4A15" w:rsidTr="00181241">
        <w:trPr>
          <w:cantSplit/>
          <w:trHeight w:val="259"/>
        </w:trPr>
        <w:tc>
          <w:tcPr>
            <w:tcW w:w="14992" w:type="dxa"/>
            <w:gridSpan w:val="11"/>
            <w:shd w:val="clear" w:color="auto" w:fill="BFBFBF" w:themeFill="background1" w:themeFillShade="BF"/>
          </w:tcPr>
          <w:p w:rsidR="00BF4A15" w:rsidRPr="003E0540" w:rsidRDefault="00BF4A15" w:rsidP="00BF4A15">
            <w:pPr>
              <w:rPr>
                <w:rFonts w:asciiTheme="majorHAnsi" w:hAnsiTheme="majorHAnsi" w:cs="Arial"/>
                <w:b/>
              </w:rPr>
            </w:pPr>
            <w:r>
              <w:rPr>
                <w:rFonts w:asciiTheme="majorHAnsi" w:hAnsiTheme="majorHAnsi" w:cs="Arial"/>
                <w:b/>
              </w:rPr>
              <w:t>Taxes</w:t>
            </w:r>
          </w:p>
        </w:tc>
      </w:tr>
      <w:tr w:rsidR="00BF4A15" w:rsidTr="00C01572">
        <w:trPr>
          <w:cantSplit/>
          <w:trHeight w:val="1134"/>
        </w:trPr>
        <w:tc>
          <w:tcPr>
            <w:tcW w:w="933" w:type="dxa"/>
            <w:gridSpan w:val="2"/>
            <w:textDirection w:val="btLr"/>
          </w:tcPr>
          <w:p w:rsidR="00BF4A15" w:rsidRDefault="00BF4A15" w:rsidP="00BF4A15">
            <w:pPr>
              <w:ind w:left="113" w:right="113"/>
              <w:jc w:val="center"/>
              <w:rPr>
                <w:rFonts w:cs="Arial"/>
                <w:b/>
              </w:rPr>
            </w:pPr>
            <w:r>
              <w:rPr>
                <w:rFonts w:cs="Arial"/>
                <w:b/>
              </w:rPr>
              <w:t>175-177</w:t>
            </w:r>
          </w:p>
        </w:tc>
        <w:tc>
          <w:tcPr>
            <w:tcW w:w="2194" w:type="dxa"/>
            <w:gridSpan w:val="3"/>
          </w:tcPr>
          <w:p w:rsidR="00BF4A15" w:rsidRDefault="00BF4A15" w:rsidP="002A3E12">
            <w:pPr>
              <w:tabs>
                <w:tab w:val="left" w:pos="1545"/>
              </w:tabs>
              <w:jc w:val="both"/>
              <w:rPr>
                <w:rFonts w:asciiTheme="majorHAnsi" w:hAnsiTheme="majorHAnsi" w:cs="Arial"/>
              </w:rPr>
            </w:pPr>
            <w:r>
              <w:rPr>
                <w:rFonts w:asciiTheme="majorHAnsi" w:hAnsiTheme="majorHAnsi" w:cs="Arial"/>
              </w:rPr>
              <w:t>Co.21 – VAT – The Municipality did not claim input vat (EX.11)</w:t>
            </w:r>
          </w:p>
        </w:tc>
        <w:tc>
          <w:tcPr>
            <w:tcW w:w="3077" w:type="dxa"/>
          </w:tcPr>
          <w:p w:rsidR="00BF4A15" w:rsidRPr="00EE6237" w:rsidRDefault="00BF4A15" w:rsidP="002A3E12">
            <w:pPr>
              <w:pStyle w:val="NormalWeb"/>
              <w:jc w:val="both"/>
              <w:rPr>
                <w:rFonts w:ascii="Arial" w:hAnsi="Arial" w:cs="Arial"/>
                <w:sz w:val="22"/>
                <w:szCs w:val="22"/>
                <w:lang w:val="en-ZA"/>
              </w:rPr>
            </w:pPr>
            <w:r w:rsidRPr="00414E10">
              <w:rPr>
                <w:rFonts w:asciiTheme="majorHAnsi" w:hAnsiTheme="majorHAnsi" w:cs="Arial"/>
                <w:sz w:val="20"/>
                <w:szCs w:val="20"/>
              </w:rPr>
              <w:t>During the audit of VAT, it was identified The Municipality did not claim vat input on the following invoice:</w:t>
            </w:r>
          </w:p>
          <w:p w:rsidR="00BF4A15" w:rsidRPr="00EE6237" w:rsidRDefault="00BF4A15" w:rsidP="002A3E12">
            <w:pPr>
              <w:pStyle w:val="NormalWeb"/>
              <w:jc w:val="both"/>
              <w:rPr>
                <w:rFonts w:ascii="Arial" w:hAnsi="Arial" w:cs="Arial"/>
                <w:sz w:val="22"/>
                <w:szCs w:val="22"/>
                <w:lang w:val="en-ZA"/>
              </w:rPr>
            </w:pPr>
          </w:p>
          <w:p w:rsidR="00BF4A15" w:rsidRDefault="00BF4A15" w:rsidP="002A3E12">
            <w:pPr>
              <w:jc w:val="both"/>
              <w:rPr>
                <w:rFonts w:cs="Arial"/>
              </w:rPr>
            </w:pPr>
          </w:p>
        </w:tc>
        <w:tc>
          <w:tcPr>
            <w:tcW w:w="3260" w:type="dxa"/>
          </w:tcPr>
          <w:p w:rsidR="00A00EED" w:rsidRDefault="00A00EED" w:rsidP="002A3E12">
            <w:pPr>
              <w:jc w:val="both"/>
              <w:rPr>
                <w:rFonts w:cs="Arial"/>
              </w:rPr>
            </w:pPr>
            <w:r>
              <w:rPr>
                <w:rFonts w:cs="Arial"/>
              </w:rPr>
              <w:t>Monthly reports will be reviewed to ensure that all transactions that are inclusive of VAT are accurately recorded</w:t>
            </w:r>
          </w:p>
        </w:tc>
        <w:tc>
          <w:tcPr>
            <w:tcW w:w="1984" w:type="dxa"/>
            <w:gridSpan w:val="2"/>
          </w:tcPr>
          <w:p w:rsidR="00BF4A15" w:rsidRDefault="00BF4A15" w:rsidP="002A3E12">
            <w:pPr>
              <w:jc w:val="both"/>
              <w:rPr>
                <w:rFonts w:cs="Arial"/>
              </w:rPr>
            </w:pPr>
            <w:r>
              <w:rPr>
                <w:rFonts w:cs="Arial"/>
              </w:rPr>
              <w:t>Manager: Expenditure and Payroll</w:t>
            </w:r>
          </w:p>
        </w:tc>
        <w:tc>
          <w:tcPr>
            <w:tcW w:w="1560" w:type="dxa"/>
          </w:tcPr>
          <w:p w:rsidR="00BF4A15" w:rsidRDefault="00A00EED" w:rsidP="002A3E12">
            <w:pPr>
              <w:jc w:val="both"/>
              <w:rPr>
                <w:rFonts w:cs="Arial"/>
              </w:rPr>
            </w:pPr>
            <w:r>
              <w:rPr>
                <w:rFonts w:cs="Arial"/>
              </w:rPr>
              <w:t xml:space="preserve">On going </w:t>
            </w:r>
          </w:p>
        </w:tc>
        <w:tc>
          <w:tcPr>
            <w:tcW w:w="1984" w:type="dxa"/>
          </w:tcPr>
          <w:p w:rsidR="00232ADC" w:rsidRPr="00232ADC" w:rsidRDefault="00232ADC" w:rsidP="002A3E12">
            <w:pPr>
              <w:pStyle w:val="NormalWeb"/>
              <w:jc w:val="both"/>
              <w:rPr>
                <w:rFonts w:cs="Arial"/>
                <w:sz w:val="20"/>
                <w:szCs w:val="20"/>
              </w:rPr>
            </w:pPr>
            <w:r w:rsidRPr="00232ADC">
              <w:rPr>
                <w:rFonts w:cs="Arial"/>
                <w:sz w:val="20"/>
                <w:szCs w:val="20"/>
              </w:rPr>
              <w:t>This was due to a lack oversight of accountant when capturing the invoice.</w:t>
            </w:r>
          </w:p>
          <w:p w:rsidR="00BF4A15" w:rsidRDefault="00BF4A15" w:rsidP="002A3E12">
            <w:pPr>
              <w:jc w:val="both"/>
              <w:rPr>
                <w:rFonts w:cs="Arial"/>
              </w:rPr>
            </w:pPr>
          </w:p>
        </w:tc>
      </w:tr>
      <w:tr w:rsidR="00BF4A15" w:rsidTr="00C01572">
        <w:trPr>
          <w:cantSplit/>
          <w:trHeight w:val="1134"/>
        </w:trPr>
        <w:tc>
          <w:tcPr>
            <w:tcW w:w="933" w:type="dxa"/>
            <w:gridSpan w:val="2"/>
            <w:textDirection w:val="btLr"/>
          </w:tcPr>
          <w:p w:rsidR="00BF4A15" w:rsidRDefault="00BF4A15" w:rsidP="00BF4A15">
            <w:pPr>
              <w:ind w:left="113" w:right="113"/>
              <w:jc w:val="center"/>
              <w:rPr>
                <w:rFonts w:cs="Arial"/>
                <w:b/>
              </w:rPr>
            </w:pPr>
            <w:r>
              <w:rPr>
                <w:rFonts w:cs="Arial"/>
                <w:b/>
              </w:rPr>
              <w:lastRenderedPageBreak/>
              <w:t>178-180</w:t>
            </w:r>
          </w:p>
        </w:tc>
        <w:tc>
          <w:tcPr>
            <w:tcW w:w="2194" w:type="dxa"/>
            <w:gridSpan w:val="3"/>
          </w:tcPr>
          <w:p w:rsidR="00BF4A15" w:rsidRDefault="00BF4A15" w:rsidP="002A3E12">
            <w:pPr>
              <w:tabs>
                <w:tab w:val="left" w:pos="1545"/>
              </w:tabs>
              <w:jc w:val="both"/>
              <w:rPr>
                <w:rFonts w:asciiTheme="majorHAnsi" w:hAnsiTheme="majorHAnsi" w:cs="Arial"/>
              </w:rPr>
            </w:pPr>
            <w:r>
              <w:rPr>
                <w:rFonts w:asciiTheme="majorHAnsi" w:hAnsiTheme="majorHAnsi" w:cs="Arial"/>
              </w:rPr>
              <w:t>Co.21 – VAT – Invoice without VAT numbers (EX.21)</w:t>
            </w:r>
          </w:p>
        </w:tc>
        <w:tc>
          <w:tcPr>
            <w:tcW w:w="3077" w:type="dxa"/>
          </w:tcPr>
          <w:p w:rsidR="00BF4A15" w:rsidRPr="00414E10" w:rsidRDefault="00BF4A15" w:rsidP="002A3E12">
            <w:pPr>
              <w:pStyle w:val="NormalWeb"/>
              <w:jc w:val="both"/>
              <w:rPr>
                <w:rFonts w:asciiTheme="majorHAnsi" w:hAnsiTheme="majorHAnsi" w:cs="Arial"/>
                <w:sz w:val="20"/>
                <w:szCs w:val="20"/>
              </w:rPr>
            </w:pPr>
            <w:r w:rsidRPr="00414E10">
              <w:rPr>
                <w:rFonts w:asciiTheme="majorHAnsi" w:hAnsiTheme="majorHAnsi" w:cs="Arial"/>
                <w:sz w:val="20"/>
                <w:szCs w:val="20"/>
              </w:rPr>
              <w:t xml:space="preserve">During the testing performed on VAT it was noted that the district Municipality vat number was not included on the following invoices as indicated below. </w:t>
            </w:r>
          </w:p>
          <w:p w:rsidR="00BF4A15" w:rsidRDefault="00BF4A15" w:rsidP="002A3E12">
            <w:pPr>
              <w:jc w:val="both"/>
              <w:rPr>
                <w:rFonts w:cs="Arial"/>
              </w:rPr>
            </w:pPr>
          </w:p>
        </w:tc>
        <w:tc>
          <w:tcPr>
            <w:tcW w:w="3260" w:type="dxa"/>
          </w:tcPr>
          <w:p w:rsidR="00A00EED" w:rsidRDefault="00A00EED" w:rsidP="002A3E12">
            <w:pPr>
              <w:jc w:val="both"/>
              <w:rPr>
                <w:rFonts w:cs="Arial"/>
              </w:rPr>
            </w:pPr>
            <w:r>
              <w:rPr>
                <w:rFonts w:cs="Arial"/>
              </w:rPr>
              <w:t>Monthly reports will be reviewed to ensure that all transactions that are inclusive of VAT are accurately recorded</w:t>
            </w:r>
          </w:p>
        </w:tc>
        <w:tc>
          <w:tcPr>
            <w:tcW w:w="1984" w:type="dxa"/>
            <w:gridSpan w:val="2"/>
          </w:tcPr>
          <w:p w:rsidR="00BF4A15" w:rsidRDefault="00BF4A15" w:rsidP="002A3E12">
            <w:pPr>
              <w:jc w:val="both"/>
              <w:rPr>
                <w:rFonts w:cs="Arial"/>
              </w:rPr>
            </w:pPr>
            <w:r>
              <w:rPr>
                <w:rFonts w:cs="Arial"/>
              </w:rPr>
              <w:t>Manager: Expenditure and Payroll</w:t>
            </w:r>
          </w:p>
        </w:tc>
        <w:tc>
          <w:tcPr>
            <w:tcW w:w="1560" w:type="dxa"/>
          </w:tcPr>
          <w:p w:rsidR="00A00EED" w:rsidRDefault="00A00EED" w:rsidP="002A3E12">
            <w:pPr>
              <w:jc w:val="both"/>
              <w:rPr>
                <w:rFonts w:cs="Arial"/>
              </w:rPr>
            </w:pPr>
          </w:p>
          <w:p w:rsidR="00A00EED" w:rsidRDefault="00A00EED" w:rsidP="002A3E12">
            <w:pPr>
              <w:jc w:val="both"/>
              <w:rPr>
                <w:rFonts w:cs="Arial"/>
              </w:rPr>
            </w:pPr>
            <w:r>
              <w:rPr>
                <w:rFonts w:cs="Arial"/>
              </w:rPr>
              <w:t xml:space="preserve">On going </w:t>
            </w:r>
          </w:p>
        </w:tc>
        <w:tc>
          <w:tcPr>
            <w:tcW w:w="1984" w:type="dxa"/>
          </w:tcPr>
          <w:p w:rsidR="00232ADC" w:rsidRPr="00232ADC" w:rsidRDefault="00232ADC" w:rsidP="002A3E12">
            <w:pPr>
              <w:pStyle w:val="NormalWeb"/>
              <w:jc w:val="both"/>
              <w:rPr>
                <w:rFonts w:asciiTheme="majorHAnsi" w:hAnsiTheme="majorHAnsi" w:cs="Arial"/>
                <w:sz w:val="20"/>
                <w:szCs w:val="20"/>
              </w:rPr>
            </w:pPr>
            <w:r w:rsidRPr="00232ADC">
              <w:rPr>
                <w:rFonts w:asciiTheme="majorHAnsi" w:hAnsiTheme="majorHAnsi" w:cs="Arial"/>
                <w:sz w:val="20"/>
                <w:szCs w:val="20"/>
              </w:rPr>
              <w:t xml:space="preserve">The cause of the above is that management have not implemented proper controls to ensure that invoices from the suppliers contain all required information as required by VAT Act and VAT guide for vendors 404 </w:t>
            </w:r>
          </w:p>
          <w:p w:rsidR="00BF4A15" w:rsidRDefault="00BF4A15" w:rsidP="002A3E12">
            <w:pPr>
              <w:jc w:val="both"/>
              <w:rPr>
                <w:rFonts w:cs="Arial"/>
              </w:rPr>
            </w:pPr>
          </w:p>
        </w:tc>
      </w:tr>
      <w:tr w:rsidR="00BF4A15" w:rsidTr="00181241">
        <w:trPr>
          <w:cantSplit/>
          <w:trHeight w:val="474"/>
        </w:trPr>
        <w:tc>
          <w:tcPr>
            <w:tcW w:w="14992" w:type="dxa"/>
            <w:gridSpan w:val="11"/>
            <w:shd w:val="clear" w:color="auto" w:fill="BFBFBF" w:themeFill="background1" w:themeFillShade="BF"/>
          </w:tcPr>
          <w:p w:rsidR="00BF4A15" w:rsidRPr="00DD189D" w:rsidRDefault="00BF4A15" w:rsidP="00BF4A15">
            <w:pPr>
              <w:rPr>
                <w:rFonts w:asciiTheme="majorHAnsi" w:hAnsiTheme="majorHAnsi" w:cs="Arial"/>
                <w:b/>
              </w:rPr>
            </w:pPr>
            <w:r>
              <w:rPr>
                <w:rFonts w:asciiTheme="majorHAnsi" w:hAnsiTheme="majorHAnsi" w:cs="Arial"/>
                <w:b/>
              </w:rPr>
              <w:t>ANNEXURE C: Administrative Matters</w:t>
            </w:r>
          </w:p>
        </w:tc>
      </w:tr>
      <w:tr w:rsidR="00EA44B9" w:rsidRPr="00EA44B9" w:rsidTr="009414C7">
        <w:trPr>
          <w:cantSplit/>
          <w:trHeight w:val="1134"/>
        </w:trPr>
        <w:tc>
          <w:tcPr>
            <w:tcW w:w="933" w:type="dxa"/>
            <w:gridSpan w:val="2"/>
            <w:shd w:val="clear" w:color="auto" w:fill="auto"/>
            <w:textDirection w:val="btLr"/>
          </w:tcPr>
          <w:p w:rsidR="00BF4A15" w:rsidRPr="00EA44B9" w:rsidRDefault="00BF4A15" w:rsidP="00BF4A15">
            <w:pPr>
              <w:spacing w:after="200" w:line="276" w:lineRule="auto"/>
              <w:ind w:left="113" w:right="113"/>
              <w:jc w:val="center"/>
              <w:rPr>
                <w:rFonts w:cs="Arial"/>
                <w:b/>
                <w:szCs w:val="22"/>
              </w:rPr>
            </w:pPr>
            <w:r w:rsidRPr="00EA44B9">
              <w:rPr>
                <w:rFonts w:cs="Arial"/>
                <w:b/>
              </w:rPr>
              <w:t>181-182</w:t>
            </w:r>
          </w:p>
          <w:p w:rsidR="00BF4A15" w:rsidRPr="00EA44B9" w:rsidRDefault="00BF4A15" w:rsidP="00BF4A15">
            <w:pPr>
              <w:spacing w:after="200" w:line="276" w:lineRule="auto"/>
              <w:ind w:left="113" w:right="113"/>
              <w:jc w:val="center"/>
              <w:rPr>
                <w:rFonts w:cs="Arial"/>
                <w:b/>
                <w:szCs w:val="22"/>
              </w:rPr>
            </w:pPr>
          </w:p>
        </w:tc>
        <w:tc>
          <w:tcPr>
            <w:tcW w:w="2194" w:type="dxa"/>
            <w:gridSpan w:val="3"/>
            <w:shd w:val="clear" w:color="auto" w:fill="auto"/>
          </w:tcPr>
          <w:p w:rsidR="00BF4A15" w:rsidRPr="00EA44B9" w:rsidRDefault="00BF4A15" w:rsidP="002A3E12">
            <w:pPr>
              <w:spacing w:after="200" w:line="276" w:lineRule="auto"/>
              <w:jc w:val="both"/>
              <w:rPr>
                <w:rFonts w:asciiTheme="majorHAnsi" w:hAnsiTheme="majorHAnsi" w:cs="Arial"/>
                <w:szCs w:val="22"/>
              </w:rPr>
            </w:pPr>
            <w:r w:rsidRPr="00EA44B9">
              <w:rPr>
                <w:rFonts w:asciiTheme="majorHAnsi" w:hAnsiTheme="majorHAnsi" w:cs="Arial"/>
              </w:rPr>
              <w:t>Co.43 – Assessment of Senior Management (EX.111)</w:t>
            </w:r>
          </w:p>
        </w:tc>
        <w:tc>
          <w:tcPr>
            <w:tcW w:w="3077" w:type="dxa"/>
            <w:shd w:val="clear" w:color="auto" w:fill="auto"/>
          </w:tcPr>
          <w:p w:rsidR="00BF4A15" w:rsidRPr="00EA44B9" w:rsidRDefault="005C6829" w:rsidP="002A3E12">
            <w:pPr>
              <w:pStyle w:val="NormalWeb"/>
              <w:jc w:val="both"/>
              <w:rPr>
                <w:rFonts w:asciiTheme="majorHAnsi" w:hAnsiTheme="majorHAnsi" w:cs="Arial"/>
                <w:sz w:val="20"/>
                <w:szCs w:val="22"/>
              </w:rPr>
            </w:pPr>
            <w:r w:rsidRPr="00EA44B9">
              <w:rPr>
                <w:rFonts w:asciiTheme="majorHAnsi" w:hAnsiTheme="majorHAnsi" w:cs="Arial"/>
                <w:sz w:val="20"/>
                <w:szCs w:val="22"/>
              </w:rPr>
              <w:t>I</w:t>
            </w:r>
            <w:r w:rsidR="00BF4A15" w:rsidRPr="00EA44B9">
              <w:rPr>
                <w:rFonts w:asciiTheme="majorHAnsi" w:hAnsiTheme="majorHAnsi" w:cs="Arial"/>
                <w:sz w:val="20"/>
                <w:szCs w:val="22"/>
              </w:rPr>
              <w:t>t was found that performance con</w:t>
            </w:r>
            <w:r w:rsidRPr="00EA44B9">
              <w:rPr>
                <w:rFonts w:asciiTheme="majorHAnsi" w:hAnsiTheme="majorHAnsi" w:cs="Arial"/>
                <w:sz w:val="20"/>
                <w:szCs w:val="22"/>
              </w:rPr>
              <w:t>tracts for senior management were</w:t>
            </w:r>
            <w:r w:rsidR="00BF4A15" w:rsidRPr="00EA44B9">
              <w:rPr>
                <w:rFonts w:asciiTheme="majorHAnsi" w:hAnsiTheme="majorHAnsi" w:cs="Arial"/>
                <w:sz w:val="20"/>
                <w:szCs w:val="22"/>
              </w:rPr>
              <w:t xml:space="preserve"> signed but there was no evaluation/ assessment of their performance.</w:t>
            </w:r>
          </w:p>
          <w:p w:rsidR="00BF4A15" w:rsidRPr="00EA44B9" w:rsidRDefault="00BF4A15" w:rsidP="002A3E12">
            <w:pPr>
              <w:jc w:val="both"/>
              <w:rPr>
                <w:rFonts w:cs="Arial"/>
                <w:szCs w:val="22"/>
              </w:rPr>
            </w:pPr>
          </w:p>
        </w:tc>
        <w:tc>
          <w:tcPr>
            <w:tcW w:w="3260" w:type="dxa"/>
            <w:shd w:val="clear" w:color="auto" w:fill="auto"/>
          </w:tcPr>
          <w:p w:rsidR="005C6829" w:rsidRPr="00EA44B9" w:rsidRDefault="005C6829" w:rsidP="005C6829">
            <w:pPr>
              <w:rPr>
                <w:rFonts w:cs="Arial"/>
                <w:szCs w:val="22"/>
              </w:rPr>
            </w:pPr>
            <w:r w:rsidRPr="00EA44B9">
              <w:rPr>
                <w:rFonts w:cs="Arial"/>
                <w:szCs w:val="22"/>
              </w:rPr>
              <w:t xml:space="preserve">The Municipality is still under financial constraints to be able to implement the assessment on the performance of non-section 56 employees. </w:t>
            </w:r>
          </w:p>
          <w:p w:rsidR="005C6829" w:rsidRPr="00EA44B9" w:rsidRDefault="005C6829" w:rsidP="005C6829">
            <w:pPr>
              <w:rPr>
                <w:rFonts w:cs="Arial"/>
                <w:szCs w:val="22"/>
              </w:rPr>
            </w:pPr>
          </w:p>
          <w:p w:rsidR="005C6829" w:rsidRPr="00EA44B9" w:rsidRDefault="005C6829" w:rsidP="005C6829">
            <w:pPr>
              <w:rPr>
                <w:rFonts w:cs="Arial"/>
                <w:szCs w:val="22"/>
              </w:rPr>
            </w:pPr>
            <w:r w:rsidRPr="00EA44B9">
              <w:rPr>
                <w:rFonts w:cs="Arial"/>
                <w:szCs w:val="22"/>
              </w:rPr>
              <w:t>However management will make necessary provision in its forthcoming budget</w:t>
            </w:r>
            <w:r w:rsidR="00B64E3C" w:rsidRPr="00EA44B9">
              <w:rPr>
                <w:rFonts w:cs="Arial"/>
                <w:szCs w:val="22"/>
              </w:rPr>
              <w:t xml:space="preserve"> that will enable for the appointment and remuneration of the committee that will assess the performance of senior management. </w:t>
            </w:r>
          </w:p>
          <w:p w:rsidR="005C6829" w:rsidRPr="00EA44B9" w:rsidRDefault="005C6829" w:rsidP="005C6829">
            <w:pPr>
              <w:rPr>
                <w:rFonts w:cs="Arial"/>
                <w:szCs w:val="22"/>
              </w:rPr>
            </w:pPr>
          </w:p>
          <w:p w:rsidR="00BF4A15" w:rsidRPr="00EA44B9" w:rsidRDefault="00BF4A15" w:rsidP="00B64E3C">
            <w:pPr>
              <w:rPr>
                <w:rFonts w:cs="Arial"/>
                <w:szCs w:val="22"/>
              </w:rPr>
            </w:pPr>
          </w:p>
        </w:tc>
        <w:tc>
          <w:tcPr>
            <w:tcW w:w="1984" w:type="dxa"/>
            <w:gridSpan w:val="2"/>
            <w:shd w:val="clear" w:color="auto" w:fill="auto"/>
          </w:tcPr>
          <w:p w:rsidR="00BF4A15" w:rsidRPr="00EA44B9" w:rsidRDefault="00B64E3C" w:rsidP="002A3E12">
            <w:pPr>
              <w:jc w:val="both"/>
              <w:rPr>
                <w:rFonts w:cs="Arial"/>
                <w:szCs w:val="22"/>
              </w:rPr>
            </w:pPr>
            <w:r w:rsidRPr="00EA44B9">
              <w:rPr>
                <w:rFonts w:cs="Arial"/>
                <w:szCs w:val="22"/>
              </w:rPr>
              <w:t>Municipal Manager</w:t>
            </w:r>
          </w:p>
        </w:tc>
        <w:tc>
          <w:tcPr>
            <w:tcW w:w="1560" w:type="dxa"/>
            <w:shd w:val="clear" w:color="auto" w:fill="auto"/>
          </w:tcPr>
          <w:p w:rsidR="00BF4A15" w:rsidRPr="00EA44B9" w:rsidRDefault="00B64E3C" w:rsidP="002A3E12">
            <w:pPr>
              <w:jc w:val="both"/>
              <w:rPr>
                <w:rFonts w:cs="Arial"/>
              </w:rPr>
            </w:pPr>
            <w:r w:rsidRPr="00EA44B9">
              <w:rPr>
                <w:rFonts w:cs="Arial"/>
              </w:rPr>
              <w:t>30 June 2016</w:t>
            </w:r>
          </w:p>
        </w:tc>
        <w:tc>
          <w:tcPr>
            <w:tcW w:w="1984" w:type="dxa"/>
            <w:shd w:val="clear" w:color="auto" w:fill="auto"/>
          </w:tcPr>
          <w:p w:rsidR="00BF4A15" w:rsidRPr="00EA44B9" w:rsidRDefault="00EA44B9" w:rsidP="002A3E12">
            <w:pPr>
              <w:jc w:val="both"/>
              <w:rPr>
                <w:rFonts w:cs="Arial"/>
              </w:rPr>
            </w:pPr>
            <w:r w:rsidRPr="00EA44B9">
              <w:rPr>
                <w:rFonts w:cs="Arial"/>
              </w:rPr>
              <w:t>The municipality did not implement effective HR management to ensure that adequate and sufficiently skilled resources are in place and that performance is monitored.</w:t>
            </w:r>
          </w:p>
        </w:tc>
      </w:tr>
      <w:tr w:rsidR="00BF4A15" w:rsidTr="00232ADC">
        <w:trPr>
          <w:cantSplit/>
          <w:trHeight w:val="1134"/>
        </w:trPr>
        <w:tc>
          <w:tcPr>
            <w:tcW w:w="933" w:type="dxa"/>
            <w:gridSpan w:val="2"/>
            <w:textDirection w:val="btLr"/>
          </w:tcPr>
          <w:p w:rsidR="00BF4A15" w:rsidRDefault="00BF4A15" w:rsidP="00BF4A15">
            <w:pPr>
              <w:ind w:left="113" w:right="113"/>
              <w:jc w:val="center"/>
              <w:rPr>
                <w:rFonts w:cs="Arial"/>
                <w:b/>
                <w:szCs w:val="22"/>
              </w:rPr>
            </w:pPr>
            <w:r>
              <w:rPr>
                <w:rFonts w:cs="Arial"/>
                <w:b/>
                <w:szCs w:val="22"/>
              </w:rPr>
              <w:lastRenderedPageBreak/>
              <w:t>183-184</w:t>
            </w:r>
          </w:p>
          <w:p w:rsidR="00BF4A15" w:rsidRPr="00FA7ECF" w:rsidRDefault="00BF4A15" w:rsidP="00BF4A15">
            <w:pPr>
              <w:ind w:left="113" w:right="113"/>
              <w:jc w:val="center"/>
              <w:rPr>
                <w:rFonts w:cs="Arial"/>
                <w:b/>
                <w:szCs w:val="22"/>
              </w:rPr>
            </w:pPr>
          </w:p>
        </w:tc>
        <w:tc>
          <w:tcPr>
            <w:tcW w:w="2194" w:type="dxa"/>
            <w:gridSpan w:val="3"/>
          </w:tcPr>
          <w:p w:rsidR="00BF4A15" w:rsidRPr="00DD255E" w:rsidRDefault="00BF4A15" w:rsidP="002A3E12">
            <w:pPr>
              <w:jc w:val="both"/>
              <w:rPr>
                <w:rFonts w:asciiTheme="majorHAnsi" w:hAnsiTheme="majorHAnsi" w:cs="Arial"/>
                <w:szCs w:val="22"/>
              </w:rPr>
            </w:pPr>
            <w:r>
              <w:rPr>
                <w:rFonts w:asciiTheme="majorHAnsi" w:hAnsiTheme="majorHAnsi" w:cs="Arial"/>
                <w:szCs w:val="22"/>
              </w:rPr>
              <w:t>Co.38 – Investment register – Internal Control deficiency (EX.47)</w:t>
            </w:r>
          </w:p>
        </w:tc>
        <w:tc>
          <w:tcPr>
            <w:tcW w:w="3077" w:type="dxa"/>
          </w:tcPr>
          <w:p w:rsidR="00BF4A15" w:rsidRPr="00414E10" w:rsidRDefault="00BF4A15" w:rsidP="002A3E12">
            <w:pPr>
              <w:pStyle w:val="NormalWeb"/>
              <w:jc w:val="both"/>
              <w:rPr>
                <w:rFonts w:asciiTheme="majorHAnsi" w:hAnsiTheme="majorHAnsi" w:cs="Arial"/>
                <w:sz w:val="20"/>
                <w:szCs w:val="22"/>
              </w:rPr>
            </w:pPr>
            <w:r w:rsidRPr="00414E10">
              <w:rPr>
                <w:rFonts w:asciiTheme="majorHAnsi" w:hAnsiTheme="majorHAnsi" w:cs="Arial"/>
                <w:sz w:val="20"/>
                <w:szCs w:val="22"/>
              </w:rPr>
              <w:t>During the testing of the investment register the following errors was noted:</w:t>
            </w:r>
          </w:p>
          <w:p w:rsidR="00BF4A15" w:rsidRPr="00414E10" w:rsidRDefault="00BF4A15" w:rsidP="002A3E12">
            <w:pPr>
              <w:pStyle w:val="NormalWeb"/>
              <w:jc w:val="both"/>
              <w:rPr>
                <w:rFonts w:asciiTheme="majorHAnsi" w:hAnsiTheme="majorHAnsi" w:cs="Arial"/>
                <w:sz w:val="20"/>
                <w:szCs w:val="22"/>
              </w:rPr>
            </w:pPr>
            <w:r>
              <w:rPr>
                <w:rFonts w:asciiTheme="majorHAnsi" w:hAnsiTheme="majorHAnsi" w:cs="Arial"/>
                <w:sz w:val="20"/>
                <w:szCs w:val="22"/>
              </w:rPr>
              <w:t xml:space="preserve">a) </w:t>
            </w:r>
            <w:proofErr w:type="spellStart"/>
            <w:r>
              <w:rPr>
                <w:rFonts w:asciiTheme="majorHAnsi" w:hAnsiTheme="majorHAnsi" w:cs="Arial"/>
                <w:sz w:val="20"/>
                <w:szCs w:val="22"/>
              </w:rPr>
              <w:t>Nedbank</w:t>
            </w:r>
            <w:proofErr w:type="spellEnd"/>
            <w:r>
              <w:rPr>
                <w:rFonts w:asciiTheme="majorHAnsi" w:hAnsiTheme="majorHAnsi" w:cs="Arial"/>
                <w:sz w:val="20"/>
                <w:szCs w:val="22"/>
              </w:rPr>
              <w:t xml:space="preserve"> investment account: </w:t>
            </w:r>
            <w:r w:rsidRPr="00414E10">
              <w:rPr>
                <w:rFonts w:asciiTheme="majorHAnsi" w:hAnsiTheme="majorHAnsi" w:cs="Arial"/>
                <w:sz w:val="20"/>
                <w:szCs w:val="22"/>
              </w:rPr>
              <w:t>03/7662022528/000011)</w:t>
            </w:r>
          </w:p>
          <w:p w:rsidR="00BF4A15" w:rsidRDefault="00BF4A15" w:rsidP="002A3E12">
            <w:pPr>
              <w:pStyle w:val="NormalWeb"/>
              <w:jc w:val="both"/>
              <w:rPr>
                <w:rFonts w:asciiTheme="majorHAnsi" w:hAnsiTheme="majorHAnsi" w:cs="Arial"/>
                <w:sz w:val="20"/>
                <w:szCs w:val="22"/>
              </w:rPr>
            </w:pPr>
            <w:r w:rsidRPr="00414E10">
              <w:rPr>
                <w:rFonts w:asciiTheme="majorHAnsi" w:hAnsiTheme="majorHAnsi" w:cs="Arial"/>
                <w:sz w:val="20"/>
                <w:szCs w:val="22"/>
              </w:rPr>
              <w:t>It was noted that management are not performing accurate bank reconciliations. The following differences were noted when comparing bank statements, financial statements and reconciliation registers. Note: there is no impact in the financial statements.</w:t>
            </w:r>
          </w:p>
          <w:p w:rsidR="00BF4A15" w:rsidRPr="00414E10" w:rsidRDefault="00BF4A15" w:rsidP="002A3E12">
            <w:pPr>
              <w:pStyle w:val="NormalWeb"/>
              <w:jc w:val="both"/>
              <w:rPr>
                <w:rFonts w:asciiTheme="majorHAnsi" w:hAnsiTheme="majorHAnsi" w:cs="Arial"/>
                <w:sz w:val="20"/>
                <w:szCs w:val="22"/>
              </w:rPr>
            </w:pPr>
            <w:r w:rsidRPr="00414E10">
              <w:rPr>
                <w:rFonts w:asciiTheme="majorHAnsi" w:hAnsiTheme="majorHAnsi" w:cs="Arial"/>
                <w:sz w:val="20"/>
                <w:szCs w:val="22"/>
              </w:rPr>
              <w:t>b) ABSA investment account (92 97067856)</w:t>
            </w:r>
          </w:p>
          <w:p w:rsidR="00BF4A15" w:rsidRDefault="00BF4A15" w:rsidP="002A3E12">
            <w:pPr>
              <w:pStyle w:val="NormalWeb"/>
              <w:jc w:val="both"/>
              <w:rPr>
                <w:rFonts w:asciiTheme="majorHAnsi" w:hAnsiTheme="majorHAnsi" w:cs="Arial"/>
                <w:sz w:val="20"/>
                <w:szCs w:val="22"/>
              </w:rPr>
            </w:pPr>
            <w:r w:rsidRPr="00414E10">
              <w:rPr>
                <w:rFonts w:asciiTheme="majorHAnsi" w:hAnsiTheme="majorHAnsi" w:cs="Arial"/>
                <w:sz w:val="20"/>
                <w:szCs w:val="22"/>
              </w:rPr>
              <w:t>The total withdrawal amount on the investment register is not correctly totalled for the year and thus creates a difference between the register and the register summary.</w:t>
            </w:r>
          </w:p>
          <w:p w:rsidR="00BF4A15" w:rsidRPr="00414E10" w:rsidRDefault="00BF4A15" w:rsidP="002A3E12">
            <w:pPr>
              <w:pStyle w:val="NormalWeb"/>
              <w:jc w:val="both"/>
              <w:rPr>
                <w:rFonts w:asciiTheme="majorHAnsi" w:hAnsiTheme="majorHAnsi" w:cs="Arial"/>
                <w:sz w:val="20"/>
                <w:szCs w:val="22"/>
              </w:rPr>
            </w:pPr>
            <w:r w:rsidRPr="00414E10">
              <w:rPr>
                <w:rFonts w:asciiTheme="majorHAnsi" w:hAnsiTheme="majorHAnsi" w:cs="Arial"/>
                <w:sz w:val="20"/>
                <w:szCs w:val="22"/>
              </w:rPr>
              <w:t> c)</w:t>
            </w:r>
            <w:proofErr w:type="spellStart"/>
            <w:r w:rsidRPr="00414E10">
              <w:rPr>
                <w:rFonts w:asciiTheme="majorHAnsi" w:hAnsiTheme="majorHAnsi" w:cs="Arial"/>
                <w:sz w:val="20"/>
                <w:szCs w:val="22"/>
              </w:rPr>
              <w:t>Nedbank</w:t>
            </w:r>
            <w:proofErr w:type="spellEnd"/>
            <w:r w:rsidRPr="00414E10">
              <w:rPr>
                <w:rFonts w:asciiTheme="majorHAnsi" w:hAnsiTheme="majorHAnsi" w:cs="Arial"/>
                <w:sz w:val="20"/>
                <w:szCs w:val="22"/>
              </w:rPr>
              <w:t xml:space="preserve"> investment account (03/7662022528/000012)</w:t>
            </w:r>
          </w:p>
          <w:p w:rsidR="00BF4A15" w:rsidRPr="00414E10" w:rsidRDefault="00BF4A15" w:rsidP="002A3E12">
            <w:pPr>
              <w:pStyle w:val="NormalWeb"/>
              <w:jc w:val="both"/>
              <w:rPr>
                <w:rFonts w:asciiTheme="majorHAnsi" w:hAnsiTheme="majorHAnsi" w:cs="Arial"/>
                <w:sz w:val="20"/>
                <w:szCs w:val="22"/>
              </w:rPr>
            </w:pPr>
            <w:r w:rsidRPr="00414E10">
              <w:rPr>
                <w:rFonts w:asciiTheme="majorHAnsi" w:hAnsiTheme="majorHAnsi" w:cs="Arial"/>
                <w:sz w:val="20"/>
                <w:szCs w:val="22"/>
              </w:rPr>
              <w:t> The total withdrawal amount on the investment register does not include the complete movement during the year and thus creates a difference between the reg</w:t>
            </w:r>
            <w:r>
              <w:rPr>
                <w:rFonts w:asciiTheme="majorHAnsi" w:hAnsiTheme="majorHAnsi" w:cs="Arial"/>
                <w:sz w:val="20"/>
                <w:szCs w:val="22"/>
              </w:rPr>
              <w:t>ister and the register summary.</w:t>
            </w:r>
          </w:p>
          <w:p w:rsidR="00BF4A15" w:rsidRDefault="00BF4A15" w:rsidP="002A3E12">
            <w:pPr>
              <w:jc w:val="both"/>
              <w:rPr>
                <w:rFonts w:cs="Arial"/>
                <w:szCs w:val="22"/>
              </w:rPr>
            </w:pPr>
          </w:p>
        </w:tc>
        <w:tc>
          <w:tcPr>
            <w:tcW w:w="3260" w:type="dxa"/>
          </w:tcPr>
          <w:p w:rsidR="00BF4A15" w:rsidRPr="00BF4A15" w:rsidRDefault="00BF4A15" w:rsidP="002A3E12">
            <w:pPr>
              <w:pStyle w:val="NormalWeb"/>
              <w:jc w:val="both"/>
              <w:rPr>
                <w:rFonts w:asciiTheme="majorHAnsi" w:hAnsiTheme="majorHAnsi" w:cs="Arial"/>
                <w:sz w:val="20"/>
                <w:szCs w:val="22"/>
              </w:rPr>
            </w:pPr>
            <w:r w:rsidRPr="00BF4A15">
              <w:rPr>
                <w:rFonts w:asciiTheme="majorHAnsi" w:hAnsiTheme="majorHAnsi" w:cs="Arial"/>
                <w:sz w:val="20"/>
                <w:szCs w:val="22"/>
              </w:rPr>
              <w:t>Management will review the mathematical accuracy of their reconciliations before signoff.</w:t>
            </w:r>
          </w:p>
          <w:p w:rsidR="00BF4A15" w:rsidRDefault="00BF4A15" w:rsidP="002A3E12">
            <w:pPr>
              <w:jc w:val="both"/>
              <w:rPr>
                <w:rFonts w:cs="Arial"/>
                <w:szCs w:val="22"/>
              </w:rPr>
            </w:pPr>
          </w:p>
        </w:tc>
        <w:tc>
          <w:tcPr>
            <w:tcW w:w="1984" w:type="dxa"/>
            <w:gridSpan w:val="2"/>
          </w:tcPr>
          <w:p w:rsidR="00BF4A15" w:rsidRDefault="00BF4A15" w:rsidP="002A3E12">
            <w:pPr>
              <w:jc w:val="both"/>
              <w:rPr>
                <w:rFonts w:cs="Arial"/>
                <w:szCs w:val="22"/>
              </w:rPr>
            </w:pPr>
            <w:r>
              <w:rPr>
                <w:rFonts w:cs="Arial"/>
                <w:szCs w:val="22"/>
              </w:rPr>
              <w:t>Manager: Revenue, Reporting and Compliance</w:t>
            </w:r>
          </w:p>
        </w:tc>
        <w:tc>
          <w:tcPr>
            <w:tcW w:w="1560" w:type="dxa"/>
          </w:tcPr>
          <w:p w:rsidR="00BF4A15" w:rsidRDefault="00BF4A15" w:rsidP="002A3E12">
            <w:pPr>
              <w:jc w:val="both"/>
              <w:rPr>
                <w:rFonts w:cs="Arial"/>
              </w:rPr>
            </w:pPr>
            <w:r>
              <w:rPr>
                <w:rFonts w:cs="Arial"/>
              </w:rPr>
              <w:t>On-going</w:t>
            </w:r>
          </w:p>
        </w:tc>
        <w:tc>
          <w:tcPr>
            <w:tcW w:w="1984" w:type="dxa"/>
          </w:tcPr>
          <w:p w:rsidR="00232ADC" w:rsidRPr="00232ADC" w:rsidRDefault="00232ADC" w:rsidP="002A3E12">
            <w:pPr>
              <w:pStyle w:val="NormalWeb"/>
              <w:jc w:val="both"/>
              <w:rPr>
                <w:rFonts w:asciiTheme="majorHAnsi" w:hAnsiTheme="majorHAnsi" w:cs="Arial"/>
                <w:sz w:val="20"/>
                <w:szCs w:val="22"/>
              </w:rPr>
            </w:pPr>
            <w:r w:rsidRPr="00232ADC">
              <w:rPr>
                <w:rFonts w:asciiTheme="majorHAnsi" w:hAnsiTheme="majorHAnsi" w:cs="Arial"/>
                <w:sz w:val="20"/>
                <w:szCs w:val="22"/>
              </w:rPr>
              <w:t>The cause of the above is due to a lack of proper review/recalculation by the reviewer and approver.</w:t>
            </w:r>
          </w:p>
          <w:p w:rsidR="00BF4A15" w:rsidRDefault="00BF4A15" w:rsidP="002A3E12">
            <w:pPr>
              <w:jc w:val="both"/>
              <w:rPr>
                <w:rFonts w:cs="Arial"/>
              </w:rPr>
            </w:pPr>
          </w:p>
        </w:tc>
      </w:tr>
      <w:tr w:rsidR="00EA44B9" w:rsidRPr="00EA44B9" w:rsidTr="009414C7">
        <w:trPr>
          <w:cantSplit/>
          <w:trHeight w:val="1134"/>
        </w:trPr>
        <w:tc>
          <w:tcPr>
            <w:tcW w:w="933" w:type="dxa"/>
            <w:gridSpan w:val="2"/>
            <w:shd w:val="clear" w:color="auto" w:fill="auto"/>
            <w:textDirection w:val="btLr"/>
          </w:tcPr>
          <w:p w:rsidR="00BF4A15" w:rsidRPr="00EA44B9" w:rsidRDefault="00BF4A15" w:rsidP="00EA44B9">
            <w:pPr>
              <w:spacing w:after="200" w:line="276" w:lineRule="auto"/>
              <w:ind w:left="113" w:right="113"/>
              <w:jc w:val="both"/>
              <w:rPr>
                <w:rFonts w:cs="Arial"/>
                <w:b/>
              </w:rPr>
            </w:pPr>
            <w:r w:rsidRPr="00EA44B9">
              <w:rPr>
                <w:rFonts w:cs="Arial"/>
                <w:b/>
              </w:rPr>
              <w:lastRenderedPageBreak/>
              <w:t>185</w:t>
            </w:r>
          </w:p>
        </w:tc>
        <w:tc>
          <w:tcPr>
            <w:tcW w:w="2194" w:type="dxa"/>
            <w:gridSpan w:val="3"/>
            <w:shd w:val="clear" w:color="auto" w:fill="auto"/>
          </w:tcPr>
          <w:p w:rsidR="00BF4A15" w:rsidRPr="00EA44B9" w:rsidRDefault="00BF4A15" w:rsidP="00EA44B9">
            <w:pPr>
              <w:spacing w:after="200" w:line="276" w:lineRule="auto"/>
              <w:jc w:val="both"/>
              <w:rPr>
                <w:rFonts w:asciiTheme="majorHAnsi" w:hAnsiTheme="majorHAnsi" w:cs="Arial"/>
              </w:rPr>
            </w:pPr>
            <w:r w:rsidRPr="00EA44B9">
              <w:rPr>
                <w:rFonts w:asciiTheme="majorHAnsi" w:hAnsiTheme="majorHAnsi" w:cs="Arial"/>
              </w:rPr>
              <w:t>Co.14 – Control Environment – Ethical behaviour (EX.310)</w:t>
            </w:r>
          </w:p>
        </w:tc>
        <w:tc>
          <w:tcPr>
            <w:tcW w:w="3077" w:type="dxa"/>
            <w:shd w:val="clear" w:color="auto" w:fill="auto"/>
          </w:tcPr>
          <w:p w:rsidR="00BF4A15" w:rsidRPr="00EA44B9" w:rsidRDefault="00B64E3C" w:rsidP="00EA44B9">
            <w:pPr>
              <w:pStyle w:val="NormalWeb"/>
              <w:jc w:val="both"/>
              <w:rPr>
                <w:rFonts w:asciiTheme="majorHAnsi" w:hAnsiTheme="majorHAnsi" w:cs="Arial"/>
                <w:sz w:val="20"/>
                <w:szCs w:val="20"/>
              </w:rPr>
            </w:pPr>
            <w:r w:rsidRPr="00EA44B9">
              <w:rPr>
                <w:rFonts w:asciiTheme="majorHAnsi" w:hAnsiTheme="majorHAnsi" w:cs="Arial"/>
                <w:sz w:val="20"/>
                <w:szCs w:val="20"/>
              </w:rPr>
              <w:t xml:space="preserve">During the audit, </w:t>
            </w:r>
            <w:r w:rsidR="00BF4A15" w:rsidRPr="00EA44B9">
              <w:rPr>
                <w:rFonts w:asciiTheme="majorHAnsi" w:hAnsiTheme="majorHAnsi" w:cs="Arial"/>
                <w:sz w:val="20"/>
                <w:szCs w:val="20"/>
              </w:rPr>
              <w:t>we noted the following:</w:t>
            </w:r>
          </w:p>
          <w:p w:rsidR="00BF4A15" w:rsidRPr="00EA44B9" w:rsidRDefault="00B64E3C" w:rsidP="00EA44B9">
            <w:pPr>
              <w:pStyle w:val="NormalWeb"/>
              <w:jc w:val="both"/>
              <w:rPr>
                <w:rFonts w:asciiTheme="majorHAnsi" w:hAnsiTheme="majorHAnsi" w:cs="Arial"/>
                <w:sz w:val="20"/>
                <w:szCs w:val="20"/>
              </w:rPr>
            </w:pPr>
            <w:r w:rsidRPr="00EA44B9">
              <w:rPr>
                <w:rFonts w:asciiTheme="majorHAnsi" w:hAnsiTheme="majorHAnsi" w:cs="Arial"/>
                <w:sz w:val="20"/>
                <w:szCs w:val="20"/>
              </w:rPr>
              <w:t>1. Internal auditors were</w:t>
            </w:r>
            <w:r w:rsidR="00BF4A15" w:rsidRPr="00EA44B9">
              <w:rPr>
                <w:rFonts w:asciiTheme="majorHAnsi" w:hAnsiTheme="majorHAnsi" w:cs="Arial"/>
                <w:sz w:val="20"/>
                <w:szCs w:val="20"/>
              </w:rPr>
              <w:t xml:space="preserve"> suspended due to breach of confidentiality.</w:t>
            </w:r>
          </w:p>
          <w:p w:rsidR="00BF4A15" w:rsidRPr="00EA44B9" w:rsidRDefault="00BF4A15" w:rsidP="00EA44B9">
            <w:pPr>
              <w:pStyle w:val="NormalWeb"/>
              <w:jc w:val="both"/>
              <w:rPr>
                <w:rFonts w:asciiTheme="majorHAnsi" w:hAnsiTheme="majorHAnsi" w:cs="Arial"/>
                <w:sz w:val="20"/>
                <w:szCs w:val="20"/>
              </w:rPr>
            </w:pPr>
            <w:r w:rsidRPr="00EA44B9">
              <w:rPr>
                <w:rFonts w:asciiTheme="majorHAnsi" w:hAnsiTheme="majorHAnsi" w:cs="Arial"/>
                <w:sz w:val="20"/>
                <w:szCs w:val="20"/>
              </w:rPr>
              <w:t xml:space="preserve">2. Investigations </w:t>
            </w:r>
            <w:proofErr w:type="gramStart"/>
            <w:r w:rsidRPr="00EA44B9">
              <w:rPr>
                <w:rFonts w:asciiTheme="majorHAnsi" w:hAnsiTheme="majorHAnsi" w:cs="Arial"/>
                <w:sz w:val="20"/>
                <w:szCs w:val="20"/>
              </w:rPr>
              <w:t>was</w:t>
            </w:r>
            <w:proofErr w:type="gramEnd"/>
            <w:r w:rsidRPr="00EA44B9">
              <w:rPr>
                <w:rFonts w:asciiTheme="majorHAnsi" w:hAnsiTheme="majorHAnsi" w:cs="Arial"/>
                <w:sz w:val="20"/>
                <w:szCs w:val="20"/>
              </w:rPr>
              <w:t xml:space="preserve"> conducted on possible irregularities of prior year payments.</w:t>
            </w:r>
          </w:p>
          <w:p w:rsidR="00BF4A15" w:rsidRPr="00EA44B9" w:rsidRDefault="00BF4A15" w:rsidP="00EA44B9">
            <w:pPr>
              <w:pStyle w:val="NormalWeb"/>
              <w:jc w:val="both"/>
              <w:rPr>
                <w:rFonts w:asciiTheme="majorHAnsi" w:hAnsiTheme="majorHAnsi" w:cs="Arial"/>
                <w:sz w:val="20"/>
                <w:szCs w:val="20"/>
              </w:rPr>
            </w:pPr>
            <w:r w:rsidRPr="00EA44B9">
              <w:rPr>
                <w:rFonts w:asciiTheme="majorHAnsi" w:hAnsiTheme="majorHAnsi" w:cs="Arial"/>
                <w:sz w:val="20"/>
                <w:szCs w:val="20"/>
              </w:rPr>
              <w:t>3. Media release of information regarding the purchase of the expensive car for the speaker, while the municipality was under cash constrains.</w:t>
            </w:r>
          </w:p>
          <w:p w:rsidR="00BF4A15" w:rsidRPr="00EA44B9" w:rsidRDefault="00BF4A15" w:rsidP="00EA44B9">
            <w:pPr>
              <w:pStyle w:val="NormalWeb"/>
              <w:jc w:val="both"/>
              <w:rPr>
                <w:rFonts w:asciiTheme="majorHAnsi" w:hAnsiTheme="majorHAnsi" w:cs="Arial"/>
                <w:sz w:val="20"/>
                <w:szCs w:val="20"/>
              </w:rPr>
            </w:pPr>
            <w:r w:rsidRPr="00EA44B9">
              <w:rPr>
                <w:rFonts w:asciiTheme="majorHAnsi" w:hAnsiTheme="majorHAnsi" w:cs="Arial"/>
                <w:sz w:val="20"/>
                <w:szCs w:val="20"/>
              </w:rPr>
              <w:t>The above event indicates that employees are not adhering to code of conducts.</w:t>
            </w:r>
          </w:p>
          <w:p w:rsidR="00BF4A15" w:rsidRPr="00EA44B9" w:rsidRDefault="00BF4A15" w:rsidP="00EA44B9">
            <w:pPr>
              <w:jc w:val="both"/>
              <w:rPr>
                <w:rFonts w:cs="Arial"/>
              </w:rPr>
            </w:pPr>
          </w:p>
        </w:tc>
        <w:tc>
          <w:tcPr>
            <w:tcW w:w="3260" w:type="dxa"/>
            <w:shd w:val="clear" w:color="auto" w:fill="auto"/>
          </w:tcPr>
          <w:p w:rsidR="00BF4A15" w:rsidRPr="00EA44B9" w:rsidRDefault="00B64E3C" w:rsidP="00EA44B9">
            <w:pPr>
              <w:jc w:val="both"/>
              <w:rPr>
                <w:rFonts w:cs="Arial"/>
              </w:rPr>
            </w:pPr>
            <w:r w:rsidRPr="00EA44B9">
              <w:rPr>
                <w:rFonts w:cs="Arial"/>
              </w:rPr>
              <w:t>The Municipality has a confidentiality clause in place, of which all employees have signed and agreed to the contents thereof.</w:t>
            </w:r>
          </w:p>
          <w:p w:rsidR="00B64E3C" w:rsidRPr="00EA44B9" w:rsidRDefault="00B64E3C" w:rsidP="00EA44B9">
            <w:pPr>
              <w:jc w:val="both"/>
              <w:rPr>
                <w:rFonts w:cs="Arial"/>
              </w:rPr>
            </w:pPr>
          </w:p>
          <w:p w:rsidR="00B64E3C" w:rsidRPr="00EA44B9" w:rsidRDefault="00B64E3C" w:rsidP="00EA44B9">
            <w:pPr>
              <w:jc w:val="both"/>
              <w:rPr>
                <w:rFonts w:cs="Arial"/>
              </w:rPr>
            </w:pPr>
            <w:r w:rsidRPr="00EA44B9">
              <w:rPr>
                <w:rFonts w:cs="Arial"/>
              </w:rPr>
              <w:t>Furthermore management will encourage a culture of ethical behaviour, by work shopping all employees on the confidentiality clause and the code of conduct at large.</w:t>
            </w:r>
          </w:p>
        </w:tc>
        <w:tc>
          <w:tcPr>
            <w:tcW w:w="1984" w:type="dxa"/>
            <w:gridSpan w:val="2"/>
            <w:shd w:val="clear" w:color="auto" w:fill="auto"/>
          </w:tcPr>
          <w:p w:rsidR="00BF4A15" w:rsidRPr="00EA44B9" w:rsidRDefault="00B64E3C" w:rsidP="00EA44B9">
            <w:pPr>
              <w:jc w:val="both"/>
              <w:rPr>
                <w:rFonts w:cs="Arial"/>
              </w:rPr>
            </w:pPr>
            <w:r w:rsidRPr="00EA44B9">
              <w:rPr>
                <w:rFonts w:cs="Arial"/>
              </w:rPr>
              <w:t>Municipal Manager</w:t>
            </w:r>
          </w:p>
        </w:tc>
        <w:tc>
          <w:tcPr>
            <w:tcW w:w="1560" w:type="dxa"/>
            <w:shd w:val="clear" w:color="auto" w:fill="auto"/>
          </w:tcPr>
          <w:p w:rsidR="00BF4A15" w:rsidRPr="00EA44B9" w:rsidRDefault="00B64E3C" w:rsidP="00EA44B9">
            <w:pPr>
              <w:jc w:val="both"/>
              <w:rPr>
                <w:rFonts w:cs="Arial"/>
              </w:rPr>
            </w:pPr>
            <w:r w:rsidRPr="00EA44B9">
              <w:rPr>
                <w:rFonts w:cs="Arial"/>
              </w:rPr>
              <w:t>31 March 2016</w:t>
            </w:r>
          </w:p>
        </w:tc>
        <w:tc>
          <w:tcPr>
            <w:tcW w:w="1984" w:type="dxa"/>
            <w:shd w:val="clear" w:color="auto" w:fill="auto"/>
          </w:tcPr>
          <w:p w:rsidR="00BF4A15" w:rsidRPr="00EA44B9" w:rsidRDefault="00EA44B9" w:rsidP="00EA44B9">
            <w:pPr>
              <w:jc w:val="both"/>
              <w:rPr>
                <w:rFonts w:cs="Arial"/>
              </w:rPr>
            </w:pPr>
            <w:r w:rsidRPr="00EA44B9">
              <w:rPr>
                <w:rFonts w:cs="Arial"/>
              </w:rPr>
              <w:t xml:space="preserve">Management did not in all instances provide effective leadership based on a culture of honesty, ethical business practice and good governance, protecting and enhancing the interest of the </w:t>
            </w:r>
            <w:proofErr w:type="spellStart"/>
            <w:r w:rsidRPr="00EA44B9">
              <w:rPr>
                <w:rFonts w:cs="Arial"/>
              </w:rPr>
              <w:t>entitiy</w:t>
            </w:r>
            <w:proofErr w:type="spellEnd"/>
            <w:r w:rsidRPr="00EA44B9">
              <w:rPr>
                <w:rFonts w:cs="Arial"/>
              </w:rPr>
              <w:t>.</w:t>
            </w:r>
          </w:p>
        </w:tc>
      </w:tr>
      <w:tr w:rsidR="00DA766B" w:rsidTr="00232ADC">
        <w:trPr>
          <w:cantSplit/>
          <w:trHeight w:val="1134"/>
        </w:trPr>
        <w:tc>
          <w:tcPr>
            <w:tcW w:w="933" w:type="dxa"/>
            <w:gridSpan w:val="2"/>
            <w:textDirection w:val="btLr"/>
          </w:tcPr>
          <w:p w:rsidR="00DA766B" w:rsidRPr="004A11FB" w:rsidRDefault="00DA766B" w:rsidP="00DA766B">
            <w:pPr>
              <w:ind w:left="113" w:right="113"/>
              <w:jc w:val="center"/>
              <w:rPr>
                <w:rFonts w:cs="Arial"/>
                <w:b/>
                <w:szCs w:val="22"/>
              </w:rPr>
            </w:pPr>
            <w:r>
              <w:rPr>
                <w:rFonts w:cs="Arial"/>
                <w:b/>
                <w:szCs w:val="22"/>
              </w:rPr>
              <w:t>186</w:t>
            </w:r>
          </w:p>
        </w:tc>
        <w:tc>
          <w:tcPr>
            <w:tcW w:w="2194" w:type="dxa"/>
            <w:gridSpan w:val="3"/>
          </w:tcPr>
          <w:p w:rsidR="00DA766B" w:rsidRPr="00DD255E" w:rsidRDefault="00DA766B" w:rsidP="002A3E12">
            <w:pPr>
              <w:jc w:val="both"/>
              <w:rPr>
                <w:rFonts w:asciiTheme="majorHAnsi" w:hAnsiTheme="majorHAnsi" w:cs="Arial"/>
                <w:szCs w:val="22"/>
              </w:rPr>
            </w:pPr>
            <w:r>
              <w:rPr>
                <w:rFonts w:asciiTheme="majorHAnsi" w:hAnsiTheme="majorHAnsi" w:cs="Arial"/>
                <w:szCs w:val="22"/>
              </w:rPr>
              <w:t>Co.34 – Going Concern – errors on reports (EX.93)</w:t>
            </w:r>
          </w:p>
        </w:tc>
        <w:tc>
          <w:tcPr>
            <w:tcW w:w="3077" w:type="dxa"/>
          </w:tcPr>
          <w:p w:rsidR="00DA766B" w:rsidRPr="00414E10" w:rsidRDefault="00DA766B" w:rsidP="002A3E12">
            <w:pPr>
              <w:pStyle w:val="NormalWeb"/>
              <w:jc w:val="both"/>
              <w:rPr>
                <w:rFonts w:asciiTheme="majorHAnsi" w:hAnsiTheme="majorHAnsi" w:cs="Arial"/>
                <w:sz w:val="20"/>
                <w:szCs w:val="20"/>
              </w:rPr>
            </w:pPr>
            <w:r w:rsidRPr="00414E10">
              <w:rPr>
                <w:rFonts w:asciiTheme="majorHAnsi" w:hAnsiTheme="majorHAnsi" w:cs="Arial"/>
                <w:sz w:val="20"/>
                <w:szCs w:val="20"/>
              </w:rPr>
              <w:t>The following errors were identified on the financial statements:</w:t>
            </w:r>
          </w:p>
          <w:p w:rsidR="00DA766B" w:rsidRPr="00414E10" w:rsidRDefault="00DA766B" w:rsidP="002A3E12">
            <w:pPr>
              <w:pStyle w:val="NormalWeb"/>
              <w:numPr>
                <w:ilvl w:val="0"/>
                <w:numId w:val="2"/>
              </w:numPr>
              <w:jc w:val="both"/>
              <w:rPr>
                <w:rFonts w:asciiTheme="majorHAnsi" w:hAnsiTheme="majorHAnsi" w:cs="Arial"/>
                <w:sz w:val="20"/>
                <w:szCs w:val="20"/>
              </w:rPr>
            </w:pPr>
            <w:r w:rsidRPr="00414E10">
              <w:rPr>
                <w:rFonts w:asciiTheme="majorHAnsi" w:hAnsiTheme="majorHAnsi" w:cs="Arial"/>
                <w:sz w:val="20"/>
                <w:szCs w:val="20"/>
              </w:rPr>
              <w:t xml:space="preserve">Accounting Officer's Report - Going concern paragraph indicates an accumulated deficits of R 9 885 125, instead of </w:t>
            </w:r>
            <w:proofErr w:type="gramStart"/>
            <w:r w:rsidRPr="00414E10">
              <w:rPr>
                <w:rFonts w:asciiTheme="majorHAnsi" w:hAnsiTheme="majorHAnsi" w:cs="Arial"/>
                <w:sz w:val="20"/>
                <w:szCs w:val="20"/>
              </w:rPr>
              <w:t>a</w:t>
            </w:r>
            <w:proofErr w:type="gramEnd"/>
            <w:r w:rsidRPr="00414E10">
              <w:rPr>
                <w:rFonts w:asciiTheme="majorHAnsi" w:hAnsiTheme="majorHAnsi" w:cs="Arial"/>
                <w:sz w:val="20"/>
                <w:szCs w:val="20"/>
              </w:rPr>
              <w:t xml:space="preserve"> accumulated surplus of R 9 885 125. </w:t>
            </w:r>
          </w:p>
          <w:p w:rsidR="00DA766B" w:rsidRPr="00414E10" w:rsidRDefault="00DA766B" w:rsidP="002A3E12">
            <w:pPr>
              <w:pStyle w:val="NormalWeb"/>
              <w:numPr>
                <w:ilvl w:val="0"/>
                <w:numId w:val="2"/>
              </w:numPr>
              <w:jc w:val="both"/>
              <w:rPr>
                <w:rFonts w:asciiTheme="majorHAnsi" w:hAnsiTheme="majorHAnsi" w:cs="Arial"/>
                <w:sz w:val="20"/>
                <w:szCs w:val="20"/>
              </w:rPr>
            </w:pPr>
            <w:r w:rsidRPr="00414E10">
              <w:rPr>
                <w:rFonts w:asciiTheme="majorHAnsi" w:hAnsiTheme="majorHAnsi" w:cs="Arial"/>
                <w:sz w:val="20"/>
                <w:szCs w:val="20"/>
              </w:rPr>
              <w:t xml:space="preserve">Statement of Changes in Net Assets - a surplus of - R 5 207 147 is indicated for 2014/2015 </w:t>
            </w:r>
            <w:proofErr w:type="gramStart"/>
            <w:r w:rsidRPr="00414E10">
              <w:rPr>
                <w:rFonts w:asciiTheme="majorHAnsi" w:hAnsiTheme="majorHAnsi" w:cs="Arial"/>
                <w:sz w:val="20"/>
                <w:szCs w:val="20"/>
              </w:rPr>
              <w:t>( -</w:t>
            </w:r>
            <w:proofErr w:type="gramEnd"/>
            <w:r w:rsidRPr="00414E10">
              <w:rPr>
                <w:rFonts w:asciiTheme="majorHAnsi" w:hAnsiTheme="majorHAnsi" w:cs="Arial"/>
                <w:sz w:val="20"/>
                <w:szCs w:val="20"/>
              </w:rPr>
              <w:t xml:space="preserve"> R 3 656 911 for 2013/2014) instead of an deficit. </w:t>
            </w:r>
          </w:p>
          <w:p w:rsidR="00DA766B" w:rsidRDefault="00DA766B" w:rsidP="002A3E12">
            <w:pPr>
              <w:jc w:val="both"/>
              <w:rPr>
                <w:rFonts w:cs="Arial"/>
                <w:szCs w:val="22"/>
              </w:rPr>
            </w:pPr>
          </w:p>
        </w:tc>
        <w:tc>
          <w:tcPr>
            <w:tcW w:w="3260" w:type="dxa"/>
          </w:tcPr>
          <w:p w:rsidR="00DA766B" w:rsidRDefault="00DA766B" w:rsidP="002A3E12">
            <w:pPr>
              <w:jc w:val="both"/>
              <w:rPr>
                <w:rFonts w:cs="Arial"/>
              </w:rPr>
            </w:pPr>
            <w:r>
              <w:rPr>
                <w:rFonts w:cs="Arial"/>
              </w:rPr>
              <w:t xml:space="preserve">The Chief Financial Officer will review the Interim and the Annual Financial Statements to ensure fair and accurate presentation and disclosure. </w:t>
            </w:r>
          </w:p>
        </w:tc>
        <w:tc>
          <w:tcPr>
            <w:tcW w:w="1984" w:type="dxa"/>
            <w:gridSpan w:val="2"/>
          </w:tcPr>
          <w:p w:rsidR="00DA766B" w:rsidRDefault="00DA766B" w:rsidP="002A3E12">
            <w:pPr>
              <w:jc w:val="both"/>
              <w:rPr>
                <w:rFonts w:cs="Arial"/>
              </w:rPr>
            </w:pPr>
            <w:r>
              <w:rPr>
                <w:rFonts w:cs="Arial"/>
              </w:rPr>
              <w:t>Chief Financial Officer</w:t>
            </w:r>
          </w:p>
          <w:p w:rsidR="00DA766B" w:rsidRDefault="00DA766B" w:rsidP="002A3E12">
            <w:pPr>
              <w:jc w:val="both"/>
              <w:rPr>
                <w:rFonts w:cs="Arial"/>
              </w:rPr>
            </w:pPr>
          </w:p>
          <w:p w:rsidR="00DA766B" w:rsidRDefault="00DA766B" w:rsidP="002A3E12">
            <w:pPr>
              <w:jc w:val="both"/>
              <w:rPr>
                <w:rFonts w:cs="Arial"/>
              </w:rPr>
            </w:pPr>
            <w:r>
              <w:rPr>
                <w:rFonts w:cs="Arial"/>
              </w:rPr>
              <w:t>Manager: Budget and Asset</w:t>
            </w:r>
          </w:p>
        </w:tc>
        <w:tc>
          <w:tcPr>
            <w:tcW w:w="1560" w:type="dxa"/>
          </w:tcPr>
          <w:p w:rsidR="00DA766B" w:rsidRDefault="00DA766B" w:rsidP="002A3E12">
            <w:pPr>
              <w:jc w:val="both"/>
              <w:rPr>
                <w:rFonts w:cs="Arial"/>
              </w:rPr>
            </w:pPr>
            <w:r>
              <w:rPr>
                <w:rFonts w:cs="Arial"/>
              </w:rPr>
              <w:t>31 March 2016</w:t>
            </w:r>
          </w:p>
          <w:p w:rsidR="00DA766B" w:rsidRDefault="00DA766B" w:rsidP="002A3E12">
            <w:pPr>
              <w:jc w:val="both"/>
              <w:rPr>
                <w:rFonts w:cs="Arial"/>
              </w:rPr>
            </w:pPr>
          </w:p>
          <w:p w:rsidR="00DA766B" w:rsidRDefault="00DA766B" w:rsidP="002A3E12">
            <w:pPr>
              <w:jc w:val="both"/>
              <w:rPr>
                <w:rFonts w:cs="Arial"/>
              </w:rPr>
            </w:pPr>
            <w:r>
              <w:rPr>
                <w:rFonts w:cs="Arial"/>
              </w:rPr>
              <w:t>30 July  2016</w:t>
            </w:r>
          </w:p>
        </w:tc>
        <w:tc>
          <w:tcPr>
            <w:tcW w:w="1984" w:type="dxa"/>
          </w:tcPr>
          <w:p w:rsidR="00232ADC" w:rsidRPr="00232ADC" w:rsidRDefault="00232ADC" w:rsidP="002A3E12">
            <w:pPr>
              <w:pStyle w:val="NormalWeb"/>
              <w:jc w:val="both"/>
              <w:rPr>
                <w:rFonts w:cs="Arial"/>
                <w:sz w:val="20"/>
                <w:szCs w:val="20"/>
              </w:rPr>
            </w:pPr>
            <w:r w:rsidRPr="00232ADC">
              <w:rPr>
                <w:rFonts w:cs="Arial"/>
                <w:sz w:val="20"/>
                <w:szCs w:val="20"/>
              </w:rPr>
              <w:t xml:space="preserve">The cause is a lack of proper review of Financial Statement submitted for audit purposes by management and service provider appointed to review the financial statements. </w:t>
            </w:r>
          </w:p>
          <w:p w:rsidR="00DA766B" w:rsidRDefault="00DA766B" w:rsidP="002A3E12">
            <w:pPr>
              <w:jc w:val="both"/>
              <w:rPr>
                <w:rFonts w:cs="Arial"/>
              </w:rPr>
            </w:pPr>
          </w:p>
        </w:tc>
      </w:tr>
      <w:tr w:rsidR="00DA766B" w:rsidTr="00232ADC">
        <w:trPr>
          <w:cantSplit/>
          <w:trHeight w:val="1134"/>
        </w:trPr>
        <w:tc>
          <w:tcPr>
            <w:tcW w:w="933" w:type="dxa"/>
            <w:gridSpan w:val="2"/>
            <w:textDirection w:val="btLr"/>
          </w:tcPr>
          <w:p w:rsidR="00DA766B" w:rsidRDefault="00DA766B" w:rsidP="00DA766B">
            <w:pPr>
              <w:ind w:left="113" w:right="113"/>
              <w:jc w:val="center"/>
              <w:rPr>
                <w:rFonts w:cs="Arial"/>
                <w:b/>
              </w:rPr>
            </w:pPr>
            <w:r>
              <w:rPr>
                <w:rFonts w:cs="Arial"/>
                <w:b/>
              </w:rPr>
              <w:lastRenderedPageBreak/>
              <w:t>187-188</w:t>
            </w:r>
          </w:p>
        </w:tc>
        <w:tc>
          <w:tcPr>
            <w:tcW w:w="2194" w:type="dxa"/>
            <w:gridSpan w:val="3"/>
          </w:tcPr>
          <w:p w:rsidR="00DA766B" w:rsidRDefault="00DA766B" w:rsidP="002A3E12">
            <w:pPr>
              <w:tabs>
                <w:tab w:val="left" w:pos="1545"/>
              </w:tabs>
              <w:jc w:val="both"/>
              <w:rPr>
                <w:rFonts w:asciiTheme="majorHAnsi" w:hAnsiTheme="majorHAnsi" w:cs="Arial"/>
              </w:rPr>
            </w:pPr>
            <w:r>
              <w:rPr>
                <w:rFonts w:asciiTheme="majorHAnsi" w:hAnsiTheme="majorHAnsi" w:cs="Arial"/>
              </w:rPr>
              <w:t>Co.47 – Expenditure – Lease of Mayor’s car (EX.101)</w:t>
            </w:r>
          </w:p>
        </w:tc>
        <w:tc>
          <w:tcPr>
            <w:tcW w:w="3077" w:type="dxa"/>
          </w:tcPr>
          <w:p w:rsidR="00DA766B" w:rsidRPr="00B91043" w:rsidRDefault="00DA766B" w:rsidP="002A3E12">
            <w:pPr>
              <w:pStyle w:val="NormalWeb"/>
              <w:jc w:val="both"/>
              <w:rPr>
                <w:rFonts w:asciiTheme="majorHAnsi" w:hAnsiTheme="majorHAnsi" w:cs="Arial"/>
                <w:sz w:val="20"/>
                <w:szCs w:val="20"/>
              </w:rPr>
            </w:pPr>
            <w:r w:rsidRPr="00B91043">
              <w:rPr>
                <w:rFonts w:asciiTheme="majorHAnsi" w:hAnsiTheme="majorHAnsi" w:cs="Arial"/>
                <w:sz w:val="20"/>
                <w:szCs w:val="20"/>
              </w:rPr>
              <w:t>Contrary to the above mentioned requirement, the lease of the mayor's motor vehicle was evaluated and noted that the procurement was not cost effective, as the total payment to Government Garage for the term was more than purchasing a new vehicle.</w:t>
            </w:r>
          </w:p>
          <w:p w:rsidR="00DA766B" w:rsidRDefault="00DA766B" w:rsidP="002A3E12">
            <w:pPr>
              <w:jc w:val="both"/>
              <w:rPr>
                <w:rFonts w:cs="Arial"/>
              </w:rPr>
            </w:pPr>
          </w:p>
        </w:tc>
        <w:tc>
          <w:tcPr>
            <w:tcW w:w="3260" w:type="dxa"/>
          </w:tcPr>
          <w:p w:rsidR="00DA766B" w:rsidRDefault="00DA766B" w:rsidP="002A3E12">
            <w:pPr>
              <w:pStyle w:val="NormalWeb"/>
              <w:jc w:val="both"/>
              <w:rPr>
                <w:rFonts w:asciiTheme="majorHAnsi" w:hAnsiTheme="majorHAnsi" w:cs="Arial"/>
                <w:sz w:val="20"/>
                <w:szCs w:val="20"/>
              </w:rPr>
            </w:pPr>
            <w:r w:rsidRPr="00DA766B">
              <w:rPr>
                <w:rFonts w:asciiTheme="majorHAnsi" w:hAnsiTheme="majorHAnsi" w:cs="Arial"/>
                <w:sz w:val="20"/>
                <w:szCs w:val="20"/>
              </w:rPr>
              <w:t xml:space="preserve">Management will consider budgeting for the vehicle in order to purchase the asset instead of leasing it. </w:t>
            </w:r>
          </w:p>
          <w:p w:rsidR="00605FD9" w:rsidRDefault="00605FD9" w:rsidP="002A3E12">
            <w:pPr>
              <w:pStyle w:val="NormalWeb"/>
              <w:jc w:val="both"/>
              <w:rPr>
                <w:rFonts w:asciiTheme="majorHAnsi" w:hAnsiTheme="majorHAnsi" w:cs="Arial"/>
                <w:sz w:val="20"/>
                <w:szCs w:val="20"/>
              </w:rPr>
            </w:pPr>
          </w:p>
          <w:p w:rsidR="00605FD9" w:rsidRPr="00DA766B" w:rsidRDefault="00605FD9" w:rsidP="002A3E12">
            <w:pPr>
              <w:pStyle w:val="NormalWeb"/>
              <w:jc w:val="both"/>
              <w:rPr>
                <w:rFonts w:asciiTheme="majorHAnsi" w:hAnsiTheme="majorHAnsi" w:cs="Arial"/>
                <w:sz w:val="20"/>
                <w:szCs w:val="20"/>
              </w:rPr>
            </w:pPr>
            <w:r>
              <w:rPr>
                <w:rFonts w:asciiTheme="majorHAnsi" w:hAnsiTheme="majorHAnsi" w:cs="Arial"/>
                <w:sz w:val="20"/>
                <w:szCs w:val="20"/>
              </w:rPr>
              <w:t>Management will ensure that in the forthcoming municipal budget, provi</w:t>
            </w:r>
            <w:r w:rsidR="006624A3">
              <w:rPr>
                <w:rFonts w:asciiTheme="majorHAnsi" w:hAnsiTheme="majorHAnsi" w:cs="Arial"/>
                <w:sz w:val="20"/>
                <w:szCs w:val="20"/>
              </w:rPr>
              <w:t>s</w:t>
            </w:r>
            <w:r>
              <w:rPr>
                <w:rFonts w:asciiTheme="majorHAnsi" w:hAnsiTheme="majorHAnsi" w:cs="Arial"/>
                <w:sz w:val="20"/>
                <w:szCs w:val="20"/>
              </w:rPr>
              <w:t>ion made for the procurement of the Mayoral car.</w:t>
            </w:r>
          </w:p>
          <w:p w:rsidR="00DA766B" w:rsidRDefault="00DA766B" w:rsidP="002A3E12">
            <w:pPr>
              <w:jc w:val="both"/>
              <w:rPr>
                <w:rFonts w:cs="Arial"/>
              </w:rPr>
            </w:pPr>
          </w:p>
        </w:tc>
        <w:tc>
          <w:tcPr>
            <w:tcW w:w="1984" w:type="dxa"/>
            <w:gridSpan w:val="2"/>
          </w:tcPr>
          <w:p w:rsidR="00DA766B" w:rsidRDefault="00DA766B" w:rsidP="002A3E12">
            <w:pPr>
              <w:jc w:val="both"/>
              <w:rPr>
                <w:rFonts w:cs="Arial"/>
              </w:rPr>
            </w:pPr>
            <w:r>
              <w:rPr>
                <w:rFonts w:cs="Arial"/>
              </w:rPr>
              <w:t>Chief Financial Officer</w:t>
            </w:r>
          </w:p>
          <w:p w:rsidR="00DA766B" w:rsidRDefault="00DA766B" w:rsidP="002A3E12">
            <w:pPr>
              <w:jc w:val="both"/>
              <w:rPr>
                <w:rFonts w:cs="Arial"/>
              </w:rPr>
            </w:pPr>
          </w:p>
          <w:p w:rsidR="00DA766B" w:rsidRDefault="00DA766B" w:rsidP="002A3E12">
            <w:pPr>
              <w:jc w:val="both"/>
              <w:rPr>
                <w:rFonts w:cs="Arial"/>
              </w:rPr>
            </w:pPr>
            <w:r>
              <w:rPr>
                <w:rFonts w:cs="Arial"/>
              </w:rPr>
              <w:t>Municipal Manager</w:t>
            </w:r>
          </w:p>
        </w:tc>
        <w:tc>
          <w:tcPr>
            <w:tcW w:w="1560" w:type="dxa"/>
          </w:tcPr>
          <w:p w:rsidR="00DA766B" w:rsidRDefault="00DA766B" w:rsidP="002A3E12">
            <w:pPr>
              <w:jc w:val="both"/>
              <w:rPr>
                <w:rFonts w:cs="Arial"/>
              </w:rPr>
            </w:pPr>
            <w:r>
              <w:rPr>
                <w:rFonts w:cs="Arial"/>
              </w:rPr>
              <w:t>28 February 2016</w:t>
            </w:r>
          </w:p>
        </w:tc>
        <w:tc>
          <w:tcPr>
            <w:tcW w:w="1984" w:type="dxa"/>
          </w:tcPr>
          <w:p w:rsidR="00232ADC" w:rsidRPr="00232ADC" w:rsidRDefault="00232ADC" w:rsidP="002A3E12">
            <w:pPr>
              <w:pStyle w:val="NormalWeb"/>
              <w:jc w:val="both"/>
              <w:rPr>
                <w:rFonts w:asciiTheme="majorHAnsi" w:hAnsiTheme="majorHAnsi" w:cs="Arial"/>
                <w:sz w:val="20"/>
                <w:szCs w:val="20"/>
              </w:rPr>
            </w:pPr>
            <w:r w:rsidRPr="00232ADC">
              <w:rPr>
                <w:rFonts w:asciiTheme="majorHAnsi" w:hAnsiTheme="majorHAnsi" w:cs="Arial"/>
                <w:sz w:val="20"/>
                <w:szCs w:val="20"/>
              </w:rPr>
              <w:t>This matter occurred due to the department did not have sufficient cash to buy the Mayor a car and hence had to lease from the Government Garage.</w:t>
            </w:r>
          </w:p>
          <w:p w:rsidR="00DA766B" w:rsidRDefault="00DA766B" w:rsidP="002A3E12">
            <w:pPr>
              <w:jc w:val="both"/>
              <w:rPr>
                <w:rFonts w:cs="Arial"/>
              </w:rPr>
            </w:pPr>
          </w:p>
        </w:tc>
      </w:tr>
    </w:tbl>
    <w:tbl>
      <w:tblPr>
        <w:tblStyle w:val="TableGrid"/>
        <w:tblW w:w="14992" w:type="dxa"/>
        <w:tblLayout w:type="fixed"/>
        <w:tblLook w:val="04A0" w:firstRow="1" w:lastRow="0" w:firstColumn="1" w:lastColumn="0" w:noHBand="0" w:noVBand="1"/>
      </w:tblPr>
      <w:tblGrid>
        <w:gridCol w:w="959"/>
        <w:gridCol w:w="2126"/>
        <w:gridCol w:w="3119"/>
        <w:gridCol w:w="3260"/>
        <w:gridCol w:w="1984"/>
        <w:gridCol w:w="1560"/>
        <w:gridCol w:w="1984"/>
      </w:tblGrid>
      <w:tr w:rsidR="006B1F39" w:rsidTr="002A3E12">
        <w:trPr>
          <w:cantSplit/>
          <w:trHeight w:val="1134"/>
        </w:trPr>
        <w:tc>
          <w:tcPr>
            <w:tcW w:w="959" w:type="dxa"/>
            <w:textDirection w:val="btLr"/>
          </w:tcPr>
          <w:p w:rsidR="006B1F39" w:rsidRDefault="006B1F39" w:rsidP="004A11FB">
            <w:pPr>
              <w:ind w:left="113" w:right="113"/>
              <w:jc w:val="center"/>
              <w:rPr>
                <w:rFonts w:cs="Arial"/>
                <w:b/>
              </w:rPr>
            </w:pPr>
            <w:r>
              <w:rPr>
                <w:rFonts w:cs="Arial"/>
                <w:b/>
              </w:rPr>
              <w:t>189-190</w:t>
            </w:r>
          </w:p>
        </w:tc>
        <w:tc>
          <w:tcPr>
            <w:tcW w:w="2126" w:type="dxa"/>
          </w:tcPr>
          <w:p w:rsidR="006B1F39" w:rsidRPr="002A3E12" w:rsidRDefault="006B1F39" w:rsidP="002A3E12">
            <w:pPr>
              <w:tabs>
                <w:tab w:val="left" w:pos="1545"/>
              </w:tabs>
              <w:jc w:val="both"/>
              <w:rPr>
                <w:rFonts w:asciiTheme="majorHAnsi" w:hAnsiTheme="majorHAnsi" w:cs="Arial"/>
              </w:rPr>
            </w:pPr>
            <w:r w:rsidRPr="002A3E12">
              <w:rPr>
                <w:rFonts w:asciiTheme="majorHAnsi" w:hAnsiTheme="majorHAnsi" w:cs="Arial"/>
              </w:rPr>
              <w:t>Co.3- AOPO: Targets not achieved for 2014/15 (EX.97)</w:t>
            </w:r>
          </w:p>
        </w:tc>
        <w:tc>
          <w:tcPr>
            <w:tcW w:w="3119" w:type="dxa"/>
          </w:tcPr>
          <w:p w:rsidR="00B91043" w:rsidRPr="002A3E12" w:rsidRDefault="00B91043" w:rsidP="002A3E12">
            <w:pPr>
              <w:pStyle w:val="NormalWeb"/>
              <w:jc w:val="both"/>
              <w:rPr>
                <w:rFonts w:asciiTheme="majorHAnsi" w:hAnsiTheme="majorHAnsi" w:cs="Arial"/>
                <w:sz w:val="20"/>
                <w:szCs w:val="20"/>
              </w:rPr>
            </w:pPr>
            <w:r w:rsidRPr="002A3E12">
              <w:rPr>
                <w:rFonts w:asciiTheme="majorHAnsi" w:hAnsiTheme="majorHAnsi" w:cs="Arial"/>
                <w:sz w:val="20"/>
                <w:szCs w:val="20"/>
              </w:rPr>
              <w:t xml:space="preserve">Through inspection of the actual performances included in the 2014/15 annual performance report, of the total number of 59 targets were planned, 21 of these targets were not achieved during the year under review. This represents 35.6% (&gt;20%) of the total planned targets that were not achieved during the year under review. </w:t>
            </w:r>
          </w:p>
          <w:p w:rsidR="006B1F39" w:rsidRPr="002A3E12" w:rsidRDefault="006B1F39" w:rsidP="002A3E12">
            <w:pPr>
              <w:jc w:val="both"/>
              <w:rPr>
                <w:rFonts w:cs="Arial"/>
              </w:rPr>
            </w:pPr>
          </w:p>
        </w:tc>
        <w:tc>
          <w:tcPr>
            <w:tcW w:w="3260" w:type="dxa"/>
          </w:tcPr>
          <w:p w:rsidR="006B1F39" w:rsidRPr="002A3E12" w:rsidRDefault="002A3E12" w:rsidP="002A3E12">
            <w:pPr>
              <w:jc w:val="both"/>
              <w:rPr>
                <w:rFonts w:cs="Arial"/>
              </w:rPr>
            </w:pPr>
            <w:r w:rsidRPr="002A3E12">
              <w:rPr>
                <w:rFonts w:cs="Arial"/>
              </w:rPr>
              <w:t>Revision of the SDBIP 2015/16 to ensure all KPI’s meets all components of the SMART principle.</w:t>
            </w:r>
          </w:p>
        </w:tc>
        <w:tc>
          <w:tcPr>
            <w:tcW w:w="1984" w:type="dxa"/>
          </w:tcPr>
          <w:p w:rsidR="006B1F39" w:rsidRPr="002A3E12" w:rsidRDefault="002A3E12" w:rsidP="002A3E12">
            <w:pPr>
              <w:jc w:val="both"/>
              <w:rPr>
                <w:rFonts w:cs="Arial"/>
              </w:rPr>
            </w:pPr>
            <w:r w:rsidRPr="002A3E12">
              <w:rPr>
                <w:rFonts w:cs="Arial"/>
              </w:rPr>
              <w:t>All Departments</w:t>
            </w:r>
          </w:p>
        </w:tc>
        <w:tc>
          <w:tcPr>
            <w:tcW w:w="1560" w:type="dxa"/>
          </w:tcPr>
          <w:p w:rsidR="006B1F39" w:rsidRPr="002A3E12" w:rsidRDefault="002A3E12" w:rsidP="002A3E12">
            <w:pPr>
              <w:jc w:val="both"/>
              <w:rPr>
                <w:rFonts w:cs="Arial"/>
              </w:rPr>
            </w:pPr>
            <w:r w:rsidRPr="002A3E12">
              <w:rPr>
                <w:rFonts w:cs="Arial"/>
              </w:rPr>
              <w:t>31 March 2016</w:t>
            </w:r>
          </w:p>
        </w:tc>
        <w:tc>
          <w:tcPr>
            <w:tcW w:w="1984" w:type="dxa"/>
          </w:tcPr>
          <w:p w:rsidR="006B1F39" w:rsidRPr="002A3E12" w:rsidRDefault="002A3E12" w:rsidP="002A3E12">
            <w:pPr>
              <w:jc w:val="both"/>
              <w:rPr>
                <w:rFonts w:cs="Arial"/>
              </w:rPr>
            </w:pPr>
            <w:r w:rsidRPr="002A3E12">
              <w:rPr>
                <w:rFonts w:cs="Arial"/>
              </w:rPr>
              <w:t>KPI`s not meeting all the components of the SMART principle</w:t>
            </w:r>
          </w:p>
        </w:tc>
      </w:tr>
    </w:tbl>
    <w:p w:rsidR="00817A68" w:rsidRDefault="00817A68"/>
    <w:p w:rsidR="00EA61BA" w:rsidRDefault="00EA61BA"/>
    <w:p w:rsidR="00EA61BA" w:rsidRDefault="00EA61BA"/>
    <w:p w:rsidR="00C72C49" w:rsidRDefault="00C72C49"/>
    <w:sectPr w:rsidR="00C72C49" w:rsidSect="00E05EF8">
      <w:headerReference w:type="default" r:id="rId10"/>
      <w:footerReference w:type="default" r:id="rId11"/>
      <w:pgSz w:w="15840" w:h="12240" w:orient="landscape"/>
      <w:pgMar w:top="284" w:right="672" w:bottom="1440" w:left="709" w:header="709" w:footer="709" w:gutter="0"/>
      <w:pgBorders w:display="firstPage" w:offsetFrom="page">
        <w:top w:val="double" w:sz="4" w:space="24" w:color="C0504D" w:themeColor="accent2"/>
        <w:left w:val="double" w:sz="4" w:space="24" w:color="C0504D" w:themeColor="accent2"/>
        <w:bottom w:val="double" w:sz="4" w:space="24" w:color="C0504D" w:themeColor="accent2"/>
        <w:right w:val="double" w:sz="4" w:space="24" w:color="C0504D" w:themeColor="accent2"/>
      </w:pgBorders>
      <w:pgNumType w:start="16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075" w:rsidRDefault="00492075" w:rsidP="0004251C">
      <w:pPr>
        <w:spacing w:after="0" w:line="240" w:lineRule="auto"/>
      </w:pPr>
      <w:r>
        <w:separator/>
      </w:r>
    </w:p>
  </w:endnote>
  <w:endnote w:type="continuationSeparator" w:id="0">
    <w:p w:rsidR="00492075" w:rsidRDefault="00492075" w:rsidP="00042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942819"/>
      <w:docPartObj>
        <w:docPartGallery w:val="Page Numbers (Bottom of Page)"/>
        <w:docPartUnique/>
      </w:docPartObj>
    </w:sdtPr>
    <w:sdtEndPr>
      <w:rPr>
        <w:noProof/>
      </w:rPr>
    </w:sdtEndPr>
    <w:sdtContent>
      <w:p w:rsidR="00E05EF8" w:rsidRDefault="00E05EF8">
        <w:pPr>
          <w:pStyle w:val="Footer"/>
          <w:jc w:val="center"/>
        </w:pPr>
        <w:r>
          <w:fldChar w:fldCharType="begin"/>
        </w:r>
        <w:r>
          <w:instrText xml:space="preserve"> PAGE   \* MERGEFORMAT </w:instrText>
        </w:r>
        <w:r>
          <w:fldChar w:fldCharType="separate"/>
        </w:r>
        <w:r>
          <w:rPr>
            <w:noProof/>
          </w:rPr>
          <w:t>207</w:t>
        </w:r>
        <w:r>
          <w:rPr>
            <w:noProof/>
          </w:rPr>
          <w:fldChar w:fldCharType="end"/>
        </w:r>
      </w:p>
    </w:sdtContent>
  </w:sdt>
  <w:p w:rsidR="008E7EB8" w:rsidRDefault="008E7E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075" w:rsidRDefault="00492075" w:rsidP="0004251C">
      <w:pPr>
        <w:spacing w:after="0" w:line="240" w:lineRule="auto"/>
      </w:pPr>
      <w:r>
        <w:separator/>
      </w:r>
    </w:p>
  </w:footnote>
  <w:footnote w:type="continuationSeparator" w:id="0">
    <w:p w:rsidR="00492075" w:rsidRDefault="00492075" w:rsidP="000425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4"/>
        <w:szCs w:val="24"/>
      </w:rPr>
      <w:alias w:val="Title"/>
      <w:id w:val="77738743"/>
      <w:placeholder>
        <w:docPart w:val="4394E917432B4EC0A5B1DAD253BB0221"/>
      </w:placeholder>
      <w:dataBinding w:prefixMappings="xmlns:ns0='http://schemas.openxmlformats.org/package/2006/metadata/core-properties' xmlns:ns1='http://purl.org/dc/elements/1.1/'" w:xpath="/ns0:coreProperties[1]/ns1:title[1]" w:storeItemID="{6C3C8BC8-F283-45AE-878A-BAB7291924A1}"/>
      <w:text/>
    </w:sdtPr>
    <w:sdtEndPr/>
    <w:sdtContent>
      <w:p w:rsidR="008E7EB8" w:rsidRPr="002F0DD9" w:rsidRDefault="008E7EB8" w:rsidP="002F0DD9">
        <w:pPr>
          <w:pStyle w:val="Header"/>
          <w:pBdr>
            <w:bottom w:val="thickThinSmallGap" w:sz="24" w:space="1" w:color="622423" w:themeColor="accent2" w:themeShade="7F"/>
          </w:pBdr>
          <w:rPr>
            <w:rFonts w:asciiTheme="majorHAnsi" w:eastAsiaTheme="majorEastAsia" w:hAnsiTheme="majorHAnsi" w:cstheme="majorBidi"/>
            <w:sz w:val="24"/>
            <w:szCs w:val="24"/>
          </w:rPr>
        </w:pPr>
        <w:r w:rsidRPr="002F0DD9">
          <w:rPr>
            <w:rFonts w:asciiTheme="majorHAnsi" w:eastAsiaTheme="majorEastAsia" w:hAnsiTheme="majorHAnsi" w:cstheme="majorBidi"/>
            <w:sz w:val="24"/>
            <w:szCs w:val="24"/>
          </w:rPr>
          <w:t xml:space="preserve">XHARIEP DISTRICT MUNICIPALITY – MANAGEMENT </w:t>
        </w:r>
        <w:r w:rsidRPr="002F0DD9">
          <w:rPr>
            <w:rFonts w:asciiTheme="majorHAnsi" w:eastAsiaTheme="majorEastAsia" w:hAnsiTheme="majorHAnsi" w:cstheme="majorBidi"/>
            <w:sz w:val="24"/>
            <w:szCs w:val="24"/>
            <w:lang w:val="en-ZA"/>
          </w:rPr>
          <w:t xml:space="preserve">ACTION PLAN – AUDIT REPORT 30 JUNE </w:t>
        </w:r>
        <w:r>
          <w:rPr>
            <w:rFonts w:asciiTheme="majorHAnsi" w:eastAsiaTheme="majorEastAsia" w:hAnsiTheme="majorHAnsi" w:cstheme="majorBidi"/>
            <w:sz w:val="24"/>
            <w:szCs w:val="24"/>
            <w:lang w:val="en-ZA"/>
          </w:rPr>
          <w:t>2015</w:t>
        </w:r>
      </w:p>
    </w:sdtContent>
  </w:sdt>
  <w:p w:rsidR="008E7EB8" w:rsidRPr="002F4F75" w:rsidRDefault="008E7EB8" w:rsidP="002F4F75">
    <w:pPr>
      <w:pStyle w:val="Header"/>
      <w:ind w:left="-1134"/>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36D"/>
    <w:multiLevelType w:val="multilevel"/>
    <w:tmpl w:val="F042B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B99799F"/>
    <w:multiLevelType w:val="hybridMultilevel"/>
    <w:tmpl w:val="5C58FA2A"/>
    <w:lvl w:ilvl="0" w:tplc="B8BEC258">
      <w:start w:val="2"/>
      <w:numFmt w:val="bullet"/>
      <w:lvlText w:val="-"/>
      <w:lvlJc w:val="left"/>
      <w:pPr>
        <w:ind w:left="720" w:hanging="360"/>
      </w:pPr>
      <w:rPr>
        <w:rFonts w:ascii="Cambria" w:eastAsia="Times New Roman"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B138B6"/>
    <w:multiLevelType w:val="multilevel"/>
    <w:tmpl w:val="506A8528"/>
    <w:lvl w:ilvl="0">
      <w:start w:val="1"/>
      <w:numFmt w:val="bullet"/>
      <w:lvlText w:val=""/>
      <w:lvlJc w:val="left"/>
      <w:pPr>
        <w:tabs>
          <w:tab w:val="num" w:pos="720"/>
        </w:tabs>
        <w:ind w:left="720" w:hanging="360"/>
      </w:pPr>
      <w:rPr>
        <w:rFonts w:ascii="Symbol" w:hAnsi="Symbol" w:hint="default"/>
        <w:sz w:val="20"/>
      </w:rPr>
    </w:lvl>
    <w:lvl w:ilvl="1">
      <w:start w:val="29"/>
      <w:numFmt w:val="bullet"/>
      <w:lvlText w:val="-"/>
      <w:lvlJc w:val="left"/>
      <w:pPr>
        <w:ind w:left="1440" w:hanging="360"/>
      </w:pPr>
      <w:rPr>
        <w:rFonts w:ascii="Cambria" w:eastAsia="Times New Roman" w:hAnsi="Cambria" w:cs="Aria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D813086"/>
    <w:multiLevelType w:val="hybridMultilevel"/>
    <w:tmpl w:val="15083A28"/>
    <w:lvl w:ilvl="0" w:tplc="DE12E6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9D702E"/>
    <w:multiLevelType w:val="hybridMultilevel"/>
    <w:tmpl w:val="F9C245A0"/>
    <w:lvl w:ilvl="0" w:tplc="DD64D1EC">
      <w:start w:val="2"/>
      <w:numFmt w:val="bullet"/>
      <w:lvlText w:val="-"/>
      <w:lvlJc w:val="left"/>
      <w:pPr>
        <w:ind w:left="720" w:hanging="360"/>
      </w:pPr>
      <w:rPr>
        <w:rFonts w:ascii="Cambria" w:eastAsia="Times New Roman"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AA3894"/>
    <w:multiLevelType w:val="multilevel"/>
    <w:tmpl w:val="7938F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B481960"/>
    <w:multiLevelType w:val="multilevel"/>
    <w:tmpl w:val="4E64A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0572AD9"/>
    <w:multiLevelType w:val="multilevel"/>
    <w:tmpl w:val="DE922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B1008E"/>
    <w:multiLevelType w:val="multilevel"/>
    <w:tmpl w:val="DA628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1"/>
  </w:num>
  <w:num w:numId="4">
    <w:abstractNumId w:val="0"/>
  </w:num>
  <w:num w:numId="5">
    <w:abstractNumId w:val="5"/>
  </w:num>
  <w:num w:numId="6">
    <w:abstractNumId w:val="3"/>
  </w:num>
  <w:num w:numId="7">
    <w:abstractNumId w:val="8"/>
  </w:num>
  <w:num w:numId="8">
    <w:abstractNumId w:val="7"/>
  </w:num>
  <w:num w:numId="9">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D5D"/>
    <w:rsid w:val="00003FD3"/>
    <w:rsid w:val="00010A39"/>
    <w:rsid w:val="00013347"/>
    <w:rsid w:val="00013D47"/>
    <w:rsid w:val="00014CE1"/>
    <w:rsid w:val="000200D2"/>
    <w:rsid w:val="000219FE"/>
    <w:rsid w:val="000363E4"/>
    <w:rsid w:val="0004251C"/>
    <w:rsid w:val="00047DCB"/>
    <w:rsid w:val="000657DC"/>
    <w:rsid w:val="000704EB"/>
    <w:rsid w:val="000768AE"/>
    <w:rsid w:val="000800EC"/>
    <w:rsid w:val="0008779F"/>
    <w:rsid w:val="0009544A"/>
    <w:rsid w:val="000C5823"/>
    <w:rsid w:val="000C6C14"/>
    <w:rsid w:val="000D1E70"/>
    <w:rsid w:val="000E59F2"/>
    <w:rsid w:val="000F53E4"/>
    <w:rsid w:val="00104193"/>
    <w:rsid w:val="00111AFC"/>
    <w:rsid w:val="00116F14"/>
    <w:rsid w:val="00133C45"/>
    <w:rsid w:val="00160D96"/>
    <w:rsid w:val="001610F7"/>
    <w:rsid w:val="0016428F"/>
    <w:rsid w:val="001642DD"/>
    <w:rsid w:val="00181241"/>
    <w:rsid w:val="0018404C"/>
    <w:rsid w:val="0018525E"/>
    <w:rsid w:val="001A4E4C"/>
    <w:rsid w:val="001B68F0"/>
    <w:rsid w:val="001D7D93"/>
    <w:rsid w:val="001E14D1"/>
    <w:rsid w:val="001E5FB3"/>
    <w:rsid w:val="001F0AC0"/>
    <w:rsid w:val="001F40E9"/>
    <w:rsid w:val="0021312B"/>
    <w:rsid w:val="002131E9"/>
    <w:rsid w:val="00225046"/>
    <w:rsid w:val="00232ADC"/>
    <w:rsid w:val="00242F73"/>
    <w:rsid w:val="00243AD6"/>
    <w:rsid w:val="00252477"/>
    <w:rsid w:val="002541C6"/>
    <w:rsid w:val="00267A7A"/>
    <w:rsid w:val="00273D5D"/>
    <w:rsid w:val="00276A9A"/>
    <w:rsid w:val="002A3E12"/>
    <w:rsid w:val="002A7FD9"/>
    <w:rsid w:val="002C02E9"/>
    <w:rsid w:val="002C3DB0"/>
    <w:rsid w:val="002D2643"/>
    <w:rsid w:val="002E17AC"/>
    <w:rsid w:val="002F0DD9"/>
    <w:rsid w:val="002F4F75"/>
    <w:rsid w:val="003100A8"/>
    <w:rsid w:val="00312DDE"/>
    <w:rsid w:val="00317712"/>
    <w:rsid w:val="00322881"/>
    <w:rsid w:val="00335A0B"/>
    <w:rsid w:val="00353D32"/>
    <w:rsid w:val="003547E5"/>
    <w:rsid w:val="00362A35"/>
    <w:rsid w:val="00392E51"/>
    <w:rsid w:val="00395B5C"/>
    <w:rsid w:val="003A720F"/>
    <w:rsid w:val="003A78D7"/>
    <w:rsid w:val="003E0540"/>
    <w:rsid w:val="003E3CAE"/>
    <w:rsid w:val="003F7FC8"/>
    <w:rsid w:val="004026E2"/>
    <w:rsid w:val="004119BB"/>
    <w:rsid w:val="00413597"/>
    <w:rsid w:val="00414350"/>
    <w:rsid w:val="00414E10"/>
    <w:rsid w:val="00416A41"/>
    <w:rsid w:val="0042681F"/>
    <w:rsid w:val="00435D58"/>
    <w:rsid w:val="00436AB1"/>
    <w:rsid w:val="00443D50"/>
    <w:rsid w:val="00445666"/>
    <w:rsid w:val="004549A5"/>
    <w:rsid w:val="00463A2E"/>
    <w:rsid w:val="00470E71"/>
    <w:rsid w:val="00473AFD"/>
    <w:rsid w:val="00486006"/>
    <w:rsid w:val="00492075"/>
    <w:rsid w:val="00492FCA"/>
    <w:rsid w:val="00493697"/>
    <w:rsid w:val="004A11FB"/>
    <w:rsid w:val="004A48C8"/>
    <w:rsid w:val="004C31FB"/>
    <w:rsid w:val="004D40F0"/>
    <w:rsid w:val="004E3ACA"/>
    <w:rsid w:val="004E77CB"/>
    <w:rsid w:val="005050A1"/>
    <w:rsid w:val="00522915"/>
    <w:rsid w:val="00525E06"/>
    <w:rsid w:val="00530AEB"/>
    <w:rsid w:val="00534FAB"/>
    <w:rsid w:val="00553F6E"/>
    <w:rsid w:val="005638FD"/>
    <w:rsid w:val="00563AD6"/>
    <w:rsid w:val="00567947"/>
    <w:rsid w:val="0058047F"/>
    <w:rsid w:val="00585C55"/>
    <w:rsid w:val="005909F2"/>
    <w:rsid w:val="005A74AE"/>
    <w:rsid w:val="005C1D52"/>
    <w:rsid w:val="005C6829"/>
    <w:rsid w:val="005C6EFF"/>
    <w:rsid w:val="005F172C"/>
    <w:rsid w:val="005F5014"/>
    <w:rsid w:val="00605FD9"/>
    <w:rsid w:val="006151FC"/>
    <w:rsid w:val="006364B6"/>
    <w:rsid w:val="00647C3C"/>
    <w:rsid w:val="006607DD"/>
    <w:rsid w:val="006624A3"/>
    <w:rsid w:val="00667264"/>
    <w:rsid w:val="00675A79"/>
    <w:rsid w:val="006866B0"/>
    <w:rsid w:val="006A237C"/>
    <w:rsid w:val="006A3031"/>
    <w:rsid w:val="006A3A9A"/>
    <w:rsid w:val="006B1F39"/>
    <w:rsid w:val="006B676C"/>
    <w:rsid w:val="006C17FD"/>
    <w:rsid w:val="006C4E3F"/>
    <w:rsid w:val="00707494"/>
    <w:rsid w:val="0071095C"/>
    <w:rsid w:val="00712CD3"/>
    <w:rsid w:val="00713F65"/>
    <w:rsid w:val="00722060"/>
    <w:rsid w:val="00724E57"/>
    <w:rsid w:val="007276CD"/>
    <w:rsid w:val="00743BFA"/>
    <w:rsid w:val="007622BA"/>
    <w:rsid w:val="007816E8"/>
    <w:rsid w:val="00793E01"/>
    <w:rsid w:val="007A45FA"/>
    <w:rsid w:val="007B1317"/>
    <w:rsid w:val="007D527B"/>
    <w:rsid w:val="007E1107"/>
    <w:rsid w:val="007E556C"/>
    <w:rsid w:val="007F5609"/>
    <w:rsid w:val="007F713D"/>
    <w:rsid w:val="00803756"/>
    <w:rsid w:val="00817A68"/>
    <w:rsid w:val="00826F34"/>
    <w:rsid w:val="008315F1"/>
    <w:rsid w:val="008333DC"/>
    <w:rsid w:val="00863382"/>
    <w:rsid w:val="00877B93"/>
    <w:rsid w:val="008823E4"/>
    <w:rsid w:val="008A30A6"/>
    <w:rsid w:val="008A5104"/>
    <w:rsid w:val="008A63D3"/>
    <w:rsid w:val="008B5F65"/>
    <w:rsid w:val="008B720C"/>
    <w:rsid w:val="008C1CD8"/>
    <w:rsid w:val="008D4297"/>
    <w:rsid w:val="008D4795"/>
    <w:rsid w:val="008D5AA4"/>
    <w:rsid w:val="008D7639"/>
    <w:rsid w:val="008E3FD3"/>
    <w:rsid w:val="008E7EB8"/>
    <w:rsid w:val="009027B5"/>
    <w:rsid w:val="00905882"/>
    <w:rsid w:val="009246F6"/>
    <w:rsid w:val="00927476"/>
    <w:rsid w:val="00930D89"/>
    <w:rsid w:val="00933724"/>
    <w:rsid w:val="009414C7"/>
    <w:rsid w:val="00944706"/>
    <w:rsid w:val="00960FAB"/>
    <w:rsid w:val="00967D91"/>
    <w:rsid w:val="009709A5"/>
    <w:rsid w:val="0098034F"/>
    <w:rsid w:val="009839CA"/>
    <w:rsid w:val="00984ADD"/>
    <w:rsid w:val="009A219B"/>
    <w:rsid w:val="009C5278"/>
    <w:rsid w:val="009F22B3"/>
    <w:rsid w:val="00A00EED"/>
    <w:rsid w:val="00A019FC"/>
    <w:rsid w:val="00A12240"/>
    <w:rsid w:val="00A16C6B"/>
    <w:rsid w:val="00A269D1"/>
    <w:rsid w:val="00A32729"/>
    <w:rsid w:val="00A429A4"/>
    <w:rsid w:val="00A45A90"/>
    <w:rsid w:val="00A57C28"/>
    <w:rsid w:val="00A700FC"/>
    <w:rsid w:val="00A72182"/>
    <w:rsid w:val="00A8096C"/>
    <w:rsid w:val="00A83349"/>
    <w:rsid w:val="00A85035"/>
    <w:rsid w:val="00AB3A3C"/>
    <w:rsid w:val="00AC129C"/>
    <w:rsid w:val="00AC3746"/>
    <w:rsid w:val="00AE506C"/>
    <w:rsid w:val="00AE5A30"/>
    <w:rsid w:val="00AF533A"/>
    <w:rsid w:val="00AF5C98"/>
    <w:rsid w:val="00B0437F"/>
    <w:rsid w:val="00B0566E"/>
    <w:rsid w:val="00B168B0"/>
    <w:rsid w:val="00B24080"/>
    <w:rsid w:val="00B27E12"/>
    <w:rsid w:val="00B4782C"/>
    <w:rsid w:val="00B5228A"/>
    <w:rsid w:val="00B546C1"/>
    <w:rsid w:val="00B64E3C"/>
    <w:rsid w:val="00B665A6"/>
    <w:rsid w:val="00B70C14"/>
    <w:rsid w:val="00B710EF"/>
    <w:rsid w:val="00B71EF9"/>
    <w:rsid w:val="00B75623"/>
    <w:rsid w:val="00B907F4"/>
    <w:rsid w:val="00B91043"/>
    <w:rsid w:val="00BA4142"/>
    <w:rsid w:val="00BB69F2"/>
    <w:rsid w:val="00BB6F4E"/>
    <w:rsid w:val="00BC69A2"/>
    <w:rsid w:val="00BD3D09"/>
    <w:rsid w:val="00BE7041"/>
    <w:rsid w:val="00BF1C7B"/>
    <w:rsid w:val="00BF4A15"/>
    <w:rsid w:val="00C01572"/>
    <w:rsid w:val="00C13A21"/>
    <w:rsid w:val="00C16A7F"/>
    <w:rsid w:val="00C609A6"/>
    <w:rsid w:val="00C6110D"/>
    <w:rsid w:val="00C62C54"/>
    <w:rsid w:val="00C7069A"/>
    <w:rsid w:val="00C72C49"/>
    <w:rsid w:val="00C90FBC"/>
    <w:rsid w:val="00C918A8"/>
    <w:rsid w:val="00CA3018"/>
    <w:rsid w:val="00CA35B9"/>
    <w:rsid w:val="00CA6C6A"/>
    <w:rsid w:val="00CA7169"/>
    <w:rsid w:val="00CC5BF8"/>
    <w:rsid w:val="00CD3144"/>
    <w:rsid w:val="00CD5651"/>
    <w:rsid w:val="00CD7E14"/>
    <w:rsid w:val="00CF1B24"/>
    <w:rsid w:val="00CF6B3F"/>
    <w:rsid w:val="00D067A4"/>
    <w:rsid w:val="00D10238"/>
    <w:rsid w:val="00D27577"/>
    <w:rsid w:val="00D30908"/>
    <w:rsid w:val="00D37ADB"/>
    <w:rsid w:val="00D411E3"/>
    <w:rsid w:val="00D447D1"/>
    <w:rsid w:val="00D54F12"/>
    <w:rsid w:val="00D60BA9"/>
    <w:rsid w:val="00D758CE"/>
    <w:rsid w:val="00D85FFE"/>
    <w:rsid w:val="00D9092E"/>
    <w:rsid w:val="00DA766B"/>
    <w:rsid w:val="00DB6F43"/>
    <w:rsid w:val="00DD189D"/>
    <w:rsid w:val="00DD255E"/>
    <w:rsid w:val="00DD4E45"/>
    <w:rsid w:val="00DD601F"/>
    <w:rsid w:val="00DF1328"/>
    <w:rsid w:val="00DF6306"/>
    <w:rsid w:val="00E05EF8"/>
    <w:rsid w:val="00E102CF"/>
    <w:rsid w:val="00E1218C"/>
    <w:rsid w:val="00E12551"/>
    <w:rsid w:val="00E43085"/>
    <w:rsid w:val="00E43739"/>
    <w:rsid w:val="00E573D4"/>
    <w:rsid w:val="00E62E98"/>
    <w:rsid w:val="00E667FA"/>
    <w:rsid w:val="00E67EF7"/>
    <w:rsid w:val="00E738F5"/>
    <w:rsid w:val="00EA44B9"/>
    <w:rsid w:val="00EA61BA"/>
    <w:rsid w:val="00EB0E26"/>
    <w:rsid w:val="00EC0E15"/>
    <w:rsid w:val="00EC75F3"/>
    <w:rsid w:val="00ED0057"/>
    <w:rsid w:val="00ED70F7"/>
    <w:rsid w:val="00EE4220"/>
    <w:rsid w:val="00F02AE1"/>
    <w:rsid w:val="00F12041"/>
    <w:rsid w:val="00F124BE"/>
    <w:rsid w:val="00F12DCD"/>
    <w:rsid w:val="00F15DBA"/>
    <w:rsid w:val="00F16548"/>
    <w:rsid w:val="00F46430"/>
    <w:rsid w:val="00F60B91"/>
    <w:rsid w:val="00F77014"/>
    <w:rsid w:val="00FA7ECF"/>
    <w:rsid w:val="00FB1E65"/>
    <w:rsid w:val="00FB54B6"/>
    <w:rsid w:val="00FC1BF6"/>
    <w:rsid w:val="00FC363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273D5D"/>
    <w:pPr>
      <w:ind w:left="720"/>
      <w:contextualSpacing/>
    </w:pPr>
  </w:style>
  <w:style w:type="paragraph" w:styleId="NormalWeb">
    <w:name w:val="Normal (Web)"/>
    <w:basedOn w:val="Normal"/>
    <w:uiPriority w:val="99"/>
    <w:unhideWhenUsed/>
    <w:rsid w:val="00525E06"/>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425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251C"/>
  </w:style>
  <w:style w:type="paragraph" w:styleId="Footer">
    <w:name w:val="footer"/>
    <w:basedOn w:val="Normal"/>
    <w:link w:val="FooterChar"/>
    <w:uiPriority w:val="99"/>
    <w:unhideWhenUsed/>
    <w:rsid w:val="000425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251C"/>
  </w:style>
  <w:style w:type="paragraph" w:styleId="NoSpacing">
    <w:name w:val="No Spacing"/>
    <w:link w:val="NoSpacingChar"/>
    <w:uiPriority w:val="1"/>
    <w:qFormat/>
    <w:rsid w:val="00B27E12"/>
    <w:pPr>
      <w:spacing w:after="0" w:line="240" w:lineRule="auto"/>
    </w:pPr>
  </w:style>
  <w:style w:type="character" w:customStyle="1" w:styleId="NoSpacingChar">
    <w:name w:val="No Spacing Char"/>
    <w:basedOn w:val="DefaultParagraphFont"/>
    <w:link w:val="NoSpacing"/>
    <w:uiPriority w:val="1"/>
    <w:rsid w:val="00B27E12"/>
    <w:rPr>
      <w:rFonts w:eastAsiaTheme="minorEastAsia"/>
    </w:rPr>
  </w:style>
  <w:style w:type="paragraph" w:styleId="BalloonText">
    <w:name w:val="Balloon Text"/>
    <w:basedOn w:val="Normal"/>
    <w:link w:val="BalloonTextChar"/>
    <w:uiPriority w:val="99"/>
    <w:semiHidden/>
    <w:unhideWhenUsed/>
    <w:rsid w:val="00B27E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E12"/>
    <w:rPr>
      <w:rFonts w:ascii="Tahoma" w:hAnsi="Tahoma" w:cs="Tahoma"/>
      <w:sz w:val="16"/>
      <w:szCs w:val="16"/>
    </w:rPr>
  </w:style>
  <w:style w:type="character" w:customStyle="1" w:styleId="ListParagraphChar">
    <w:name w:val="List Paragraph Char"/>
    <w:basedOn w:val="DefaultParagraphFont"/>
    <w:link w:val="ListParagraph"/>
    <w:uiPriority w:val="99"/>
    <w:locked/>
    <w:rsid w:val="00104193"/>
  </w:style>
  <w:style w:type="table" w:styleId="TableGrid">
    <w:name w:val="Table Grid"/>
    <w:basedOn w:val="TableNormal"/>
    <w:uiPriority w:val="59"/>
    <w:rsid w:val="00DD255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13347"/>
    <w:rPr>
      <w:sz w:val="16"/>
      <w:szCs w:val="16"/>
    </w:rPr>
  </w:style>
  <w:style w:type="paragraph" w:styleId="CommentText">
    <w:name w:val="annotation text"/>
    <w:basedOn w:val="Normal"/>
    <w:link w:val="CommentTextChar"/>
    <w:uiPriority w:val="99"/>
    <w:semiHidden/>
    <w:unhideWhenUsed/>
    <w:rsid w:val="00013347"/>
    <w:pPr>
      <w:spacing w:line="240" w:lineRule="auto"/>
    </w:pPr>
    <w:rPr>
      <w:sz w:val="20"/>
      <w:szCs w:val="20"/>
    </w:rPr>
  </w:style>
  <w:style w:type="character" w:customStyle="1" w:styleId="CommentTextChar">
    <w:name w:val="Comment Text Char"/>
    <w:basedOn w:val="DefaultParagraphFont"/>
    <w:link w:val="CommentText"/>
    <w:uiPriority w:val="99"/>
    <w:semiHidden/>
    <w:rsid w:val="00013347"/>
    <w:rPr>
      <w:sz w:val="20"/>
      <w:szCs w:val="20"/>
    </w:rPr>
  </w:style>
  <w:style w:type="paragraph" w:styleId="CommentSubject">
    <w:name w:val="annotation subject"/>
    <w:basedOn w:val="CommentText"/>
    <w:next w:val="CommentText"/>
    <w:link w:val="CommentSubjectChar"/>
    <w:uiPriority w:val="99"/>
    <w:semiHidden/>
    <w:unhideWhenUsed/>
    <w:rsid w:val="00013347"/>
    <w:rPr>
      <w:b/>
      <w:bCs/>
    </w:rPr>
  </w:style>
  <w:style w:type="character" w:customStyle="1" w:styleId="CommentSubjectChar">
    <w:name w:val="Comment Subject Char"/>
    <w:basedOn w:val="CommentTextChar"/>
    <w:link w:val="CommentSubject"/>
    <w:uiPriority w:val="99"/>
    <w:semiHidden/>
    <w:rsid w:val="0001334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273D5D"/>
    <w:pPr>
      <w:ind w:left="720"/>
      <w:contextualSpacing/>
    </w:pPr>
  </w:style>
  <w:style w:type="paragraph" w:styleId="NormalWeb">
    <w:name w:val="Normal (Web)"/>
    <w:basedOn w:val="Normal"/>
    <w:uiPriority w:val="99"/>
    <w:unhideWhenUsed/>
    <w:rsid w:val="00525E06"/>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425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251C"/>
  </w:style>
  <w:style w:type="paragraph" w:styleId="Footer">
    <w:name w:val="footer"/>
    <w:basedOn w:val="Normal"/>
    <w:link w:val="FooterChar"/>
    <w:uiPriority w:val="99"/>
    <w:unhideWhenUsed/>
    <w:rsid w:val="000425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251C"/>
  </w:style>
  <w:style w:type="paragraph" w:styleId="NoSpacing">
    <w:name w:val="No Spacing"/>
    <w:link w:val="NoSpacingChar"/>
    <w:uiPriority w:val="1"/>
    <w:qFormat/>
    <w:rsid w:val="00B27E12"/>
    <w:pPr>
      <w:spacing w:after="0" w:line="240" w:lineRule="auto"/>
    </w:pPr>
  </w:style>
  <w:style w:type="character" w:customStyle="1" w:styleId="NoSpacingChar">
    <w:name w:val="No Spacing Char"/>
    <w:basedOn w:val="DefaultParagraphFont"/>
    <w:link w:val="NoSpacing"/>
    <w:uiPriority w:val="1"/>
    <w:rsid w:val="00B27E12"/>
    <w:rPr>
      <w:rFonts w:eastAsiaTheme="minorEastAsia"/>
    </w:rPr>
  </w:style>
  <w:style w:type="paragraph" w:styleId="BalloonText">
    <w:name w:val="Balloon Text"/>
    <w:basedOn w:val="Normal"/>
    <w:link w:val="BalloonTextChar"/>
    <w:uiPriority w:val="99"/>
    <w:semiHidden/>
    <w:unhideWhenUsed/>
    <w:rsid w:val="00B27E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7E12"/>
    <w:rPr>
      <w:rFonts w:ascii="Tahoma" w:hAnsi="Tahoma" w:cs="Tahoma"/>
      <w:sz w:val="16"/>
      <w:szCs w:val="16"/>
    </w:rPr>
  </w:style>
  <w:style w:type="character" w:customStyle="1" w:styleId="ListParagraphChar">
    <w:name w:val="List Paragraph Char"/>
    <w:basedOn w:val="DefaultParagraphFont"/>
    <w:link w:val="ListParagraph"/>
    <w:uiPriority w:val="99"/>
    <w:locked/>
    <w:rsid w:val="00104193"/>
  </w:style>
  <w:style w:type="table" w:styleId="TableGrid">
    <w:name w:val="Table Grid"/>
    <w:basedOn w:val="TableNormal"/>
    <w:uiPriority w:val="59"/>
    <w:rsid w:val="00DD255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13347"/>
    <w:rPr>
      <w:sz w:val="16"/>
      <w:szCs w:val="16"/>
    </w:rPr>
  </w:style>
  <w:style w:type="paragraph" w:styleId="CommentText">
    <w:name w:val="annotation text"/>
    <w:basedOn w:val="Normal"/>
    <w:link w:val="CommentTextChar"/>
    <w:uiPriority w:val="99"/>
    <w:semiHidden/>
    <w:unhideWhenUsed/>
    <w:rsid w:val="00013347"/>
    <w:pPr>
      <w:spacing w:line="240" w:lineRule="auto"/>
    </w:pPr>
    <w:rPr>
      <w:sz w:val="20"/>
      <w:szCs w:val="20"/>
    </w:rPr>
  </w:style>
  <w:style w:type="character" w:customStyle="1" w:styleId="CommentTextChar">
    <w:name w:val="Comment Text Char"/>
    <w:basedOn w:val="DefaultParagraphFont"/>
    <w:link w:val="CommentText"/>
    <w:uiPriority w:val="99"/>
    <w:semiHidden/>
    <w:rsid w:val="00013347"/>
    <w:rPr>
      <w:sz w:val="20"/>
      <w:szCs w:val="20"/>
    </w:rPr>
  </w:style>
  <w:style w:type="paragraph" w:styleId="CommentSubject">
    <w:name w:val="annotation subject"/>
    <w:basedOn w:val="CommentText"/>
    <w:next w:val="CommentText"/>
    <w:link w:val="CommentSubjectChar"/>
    <w:uiPriority w:val="99"/>
    <w:semiHidden/>
    <w:unhideWhenUsed/>
    <w:rsid w:val="00013347"/>
    <w:rPr>
      <w:b/>
      <w:bCs/>
    </w:rPr>
  </w:style>
  <w:style w:type="character" w:customStyle="1" w:styleId="CommentSubjectChar">
    <w:name w:val="Comment Subject Char"/>
    <w:basedOn w:val="CommentTextChar"/>
    <w:link w:val="CommentSubject"/>
    <w:uiPriority w:val="99"/>
    <w:semiHidden/>
    <w:rsid w:val="000133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359795">
      <w:bodyDiv w:val="1"/>
      <w:marLeft w:val="0"/>
      <w:marRight w:val="0"/>
      <w:marTop w:val="0"/>
      <w:marBottom w:val="0"/>
      <w:divBdr>
        <w:top w:val="none" w:sz="0" w:space="0" w:color="auto"/>
        <w:left w:val="none" w:sz="0" w:space="0" w:color="auto"/>
        <w:bottom w:val="none" w:sz="0" w:space="0" w:color="auto"/>
        <w:right w:val="none" w:sz="0" w:space="0" w:color="auto"/>
      </w:divBdr>
    </w:div>
    <w:div w:id="439494434">
      <w:bodyDiv w:val="1"/>
      <w:marLeft w:val="0"/>
      <w:marRight w:val="0"/>
      <w:marTop w:val="0"/>
      <w:marBottom w:val="0"/>
      <w:divBdr>
        <w:top w:val="none" w:sz="0" w:space="0" w:color="auto"/>
        <w:left w:val="none" w:sz="0" w:space="0" w:color="auto"/>
        <w:bottom w:val="none" w:sz="0" w:space="0" w:color="auto"/>
        <w:right w:val="none" w:sz="0" w:space="0" w:color="auto"/>
      </w:divBdr>
    </w:div>
    <w:div w:id="845630538">
      <w:bodyDiv w:val="1"/>
      <w:marLeft w:val="0"/>
      <w:marRight w:val="0"/>
      <w:marTop w:val="0"/>
      <w:marBottom w:val="0"/>
      <w:divBdr>
        <w:top w:val="none" w:sz="0" w:space="0" w:color="auto"/>
        <w:left w:val="none" w:sz="0" w:space="0" w:color="auto"/>
        <w:bottom w:val="none" w:sz="0" w:space="0" w:color="auto"/>
        <w:right w:val="none" w:sz="0" w:space="0" w:color="auto"/>
      </w:divBdr>
    </w:div>
    <w:div w:id="1180390403">
      <w:bodyDiv w:val="1"/>
      <w:marLeft w:val="0"/>
      <w:marRight w:val="0"/>
      <w:marTop w:val="0"/>
      <w:marBottom w:val="0"/>
      <w:divBdr>
        <w:top w:val="none" w:sz="0" w:space="0" w:color="auto"/>
        <w:left w:val="none" w:sz="0" w:space="0" w:color="auto"/>
        <w:bottom w:val="none" w:sz="0" w:space="0" w:color="auto"/>
        <w:right w:val="none" w:sz="0" w:space="0" w:color="auto"/>
      </w:divBdr>
    </w:div>
    <w:div w:id="1209681290">
      <w:bodyDiv w:val="1"/>
      <w:marLeft w:val="0"/>
      <w:marRight w:val="0"/>
      <w:marTop w:val="0"/>
      <w:marBottom w:val="0"/>
      <w:divBdr>
        <w:top w:val="none" w:sz="0" w:space="0" w:color="auto"/>
        <w:left w:val="none" w:sz="0" w:space="0" w:color="auto"/>
        <w:bottom w:val="none" w:sz="0" w:space="0" w:color="auto"/>
        <w:right w:val="none" w:sz="0" w:space="0" w:color="auto"/>
      </w:divBdr>
    </w:div>
    <w:div w:id="1277760926">
      <w:bodyDiv w:val="1"/>
      <w:marLeft w:val="0"/>
      <w:marRight w:val="0"/>
      <w:marTop w:val="0"/>
      <w:marBottom w:val="0"/>
      <w:divBdr>
        <w:top w:val="none" w:sz="0" w:space="0" w:color="auto"/>
        <w:left w:val="none" w:sz="0" w:space="0" w:color="auto"/>
        <w:bottom w:val="none" w:sz="0" w:space="0" w:color="auto"/>
        <w:right w:val="none" w:sz="0" w:space="0" w:color="auto"/>
      </w:divBdr>
    </w:div>
    <w:div w:id="1480803316">
      <w:bodyDiv w:val="1"/>
      <w:marLeft w:val="0"/>
      <w:marRight w:val="0"/>
      <w:marTop w:val="0"/>
      <w:marBottom w:val="0"/>
      <w:divBdr>
        <w:top w:val="none" w:sz="0" w:space="0" w:color="auto"/>
        <w:left w:val="none" w:sz="0" w:space="0" w:color="auto"/>
        <w:bottom w:val="none" w:sz="0" w:space="0" w:color="auto"/>
        <w:right w:val="none" w:sz="0" w:space="0" w:color="auto"/>
      </w:divBdr>
    </w:div>
    <w:div w:id="1503011697">
      <w:bodyDiv w:val="1"/>
      <w:marLeft w:val="0"/>
      <w:marRight w:val="0"/>
      <w:marTop w:val="0"/>
      <w:marBottom w:val="0"/>
      <w:divBdr>
        <w:top w:val="none" w:sz="0" w:space="0" w:color="auto"/>
        <w:left w:val="none" w:sz="0" w:space="0" w:color="auto"/>
        <w:bottom w:val="none" w:sz="0" w:space="0" w:color="auto"/>
        <w:right w:val="none" w:sz="0" w:space="0" w:color="auto"/>
      </w:divBdr>
    </w:div>
    <w:div w:id="1539510371">
      <w:bodyDiv w:val="1"/>
      <w:marLeft w:val="0"/>
      <w:marRight w:val="0"/>
      <w:marTop w:val="0"/>
      <w:marBottom w:val="0"/>
      <w:divBdr>
        <w:top w:val="none" w:sz="0" w:space="0" w:color="auto"/>
        <w:left w:val="none" w:sz="0" w:space="0" w:color="auto"/>
        <w:bottom w:val="none" w:sz="0" w:space="0" w:color="auto"/>
        <w:right w:val="none" w:sz="0" w:space="0" w:color="auto"/>
      </w:divBdr>
    </w:div>
    <w:div w:id="1547372442">
      <w:bodyDiv w:val="1"/>
      <w:marLeft w:val="0"/>
      <w:marRight w:val="0"/>
      <w:marTop w:val="0"/>
      <w:marBottom w:val="0"/>
      <w:divBdr>
        <w:top w:val="none" w:sz="0" w:space="0" w:color="auto"/>
        <w:left w:val="none" w:sz="0" w:space="0" w:color="auto"/>
        <w:bottom w:val="none" w:sz="0" w:space="0" w:color="auto"/>
        <w:right w:val="none" w:sz="0" w:space="0" w:color="auto"/>
      </w:divBdr>
    </w:div>
    <w:div w:id="1887989052">
      <w:bodyDiv w:val="1"/>
      <w:marLeft w:val="0"/>
      <w:marRight w:val="0"/>
      <w:marTop w:val="0"/>
      <w:marBottom w:val="0"/>
      <w:divBdr>
        <w:top w:val="none" w:sz="0" w:space="0" w:color="auto"/>
        <w:left w:val="none" w:sz="0" w:space="0" w:color="auto"/>
        <w:bottom w:val="none" w:sz="0" w:space="0" w:color="auto"/>
        <w:right w:val="none" w:sz="0" w:space="0" w:color="auto"/>
      </w:divBdr>
    </w:div>
    <w:div w:id="203175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94E917432B4EC0A5B1DAD253BB0221"/>
        <w:category>
          <w:name w:val="General"/>
          <w:gallery w:val="placeholder"/>
        </w:category>
        <w:types>
          <w:type w:val="bbPlcHdr"/>
        </w:types>
        <w:behaviors>
          <w:behavior w:val="content"/>
        </w:behaviors>
        <w:guid w:val="{586CB4A9-4F8F-4D47-A91D-34FF6A9DE473}"/>
      </w:docPartPr>
      <w:docPartBody>
        <w:p w:rsidR="00246835" w:rsidRDefault="00246835" w:rsidP="00246835">
          <w:pPr>
            <w:pStyle w:val="4394E917432B4EC0A5B1DAD253BB022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246835"/>
    <w:rsid w:val="000273B7"/>
    <w:rsid w:val="000B32BE"/>
    <w:rsid w:val="001A1C55"/>
    <w:rsid w:val="001C21A5"/>
    <w:rsid w:val="00246835"/>
    <w:rsid w:val="002C3C7C"/>
    <w:rsid w:val="002F1653"/>
    <w:rsid w:val="00346CE5"/>
    <w:rsid w:val="003830F4"/>
    <w:rsid w:val="003E6AFD"/>
    <w:rsid w:val="003F63E0"/>
    <w:rsid w:val="005B4AC0"/>
    <w:rsid w:val="006841F1"/>
    <w:rsid w:val="00694648"/>
    <w:rsid w:val="0078184E"/>
    <w:rsid w:val="007E3497"/>
    <w:rsid w:val="0089144D"/>
    <w:rsid w:val="00913A46"/>
    <w:rsid w:val="00B55F7E"/>
    <w:rsid w:val="00BE4305"/>
    <w:rsid w:val="00CD738F"/>
    <w:rsid w:val="00D40655"/>
    <w:rsid w:val="00DB78A9"/>
    <w:rsid w:val="00E01FF1"/>
    <w:rsid w:val="00E53EB7"/>
    <w:rsid w:val="00E7163D"/>
    <w:rsid w:val="00F24F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4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94E917432B4EC0A5B1DAD253BB0221">
    <w:name w:val="4394E917432B4EC0A5B1DAD253BB0221"/>
    <w:rsid w:val="0024683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2011-12-06T00:00:00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210BCE-DDB6-4302-A9B6-7D90CF9A1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47</Pages>
  <Words>12146</Words>
  <Characters>69233</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XHARIEP DISTRICT MUNICIPALITY – MANAGEMENT ACTION PLAN – AUDIT REPORT 30 JUNE 2015</vt:lpstr>
    </vt:vector>
  </TitlesOfParts>
  <Company>Xhariep  Municipality</Company>
  <LinksUpToDate>false</LinksUpToDate>
  <CharactersWithSpaces>81217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XHARIEP DISTRICT MUNICIPALITY – MANAGEMENT ACTION PLAN – AUDIT REPORT 30 JUNE 2015</dc:title>
  <dc:creator>Angelo Lorandi</dc:creator>
  <cp:lastModifiedBy>nini n. Ngeyakhe</cp:lastModifiedBy>
  <cp:revision>10</cp:revision>
  <dcterms:created xsi:type="dcterms:W3CDTF">2016-01-18T12:22:00Z</dcterms:created>
  <dcterms:modified xsi:type="dcterms:W3CDTF">2016-01-19T06:23:00Z</dcterms:modified>
</cp:coreProperties>
</file>