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DB9" w:rsidRDefault="00FC2DB9" w:rsidP="00F423EE">
      <w:pPr>
        <w:pStyle w:val="Default"/>
        <w:rPr>
          <w:rFonts w:ascii="Arial Narrow" w:hAnsi="Arial Narrow"/>
          <w:b/>
          <w:sz w:val="22"/>
          <w:szCs w:val="22"/>
        </w:rPr>
      </w:pPr>
    </w:p>
    <w:p w:rsidR="00A01438" w:rsidRDefault="00A01438" w:rsidP="00F423EE">
      <w:pPr>
        <w:pStyle w:val="Default"/>
        <w:rPr>
          <w:rFonts w:ascii="Arial Narrow" w:hAnsi="Arial Narrow"/>
          <w:b/>
          <w:sz w:val="22"/>
          <w:szCs w:val="22"/>
        </w:rPr>
      </w:pPr>
    </w:p>
    <w:p w:rsidR="00A01438" w:rsidRDefault="00A01438" w:rsidP="007C7C1B">
      <w:pPr>
        <w:pStyle w:val="Default"/>
        <w:rPr>
          <w:rFonts w:ascii="Arial Narrow" w:hAnsi="Arial Narrow"/>
          <w:b/>
          <w:sz w:val="22"/>
          <w:szCs w:val="22"/>
        </w:rPr>
      </w:pPr>
    </w:p>
    <w:p w:rsidR="00FC2DB9" w:rsidRDefault="00FC2DB9" w:rsidP="00F423EE">
      <w:pPr>
        <w:pStyle w:val="Default"/>
        <w:rPr>
          <w:rFonts w:ascii="Arial Narrow" w:hAnsi="Arial Narrow"/>
          <w:b/>
          <w:sz w:val="22"/>
          <w:szCs w:val="22"/>
        </w:rPr>
      </w:pPr>
    </w:p>
    <w:p w:rsidR="00F423EE" w:rsidRDefault="00F423EE" w:rsidP="00F423EE">
      <w:pPr>
        <w:pStyle w:val="Default"/>
        <w:rPr>
          <w:rFonts w:ascii="Arial Narrow" w:hAnsi="Arial Narrow"/>
          <w:b/>
          <w:sz w:val="22"/>
          <w:szCs w:val="22"/>
        </w:rPr>
      </w:pPr>
      <w:r w:rsidRPr="00F423EE">
        <w:rPr>
          <w:rFonts w:ascii="Arial Narrow" w:hAnsi="Arial Narrow"/>
          <w:b/>
          <w:sz w:val="22"/>
          <w:szCs w:val="22"/>
        </w:rPr>
        <w:t>TABLE OF CONTENTS</w:t>
      </w:r>
    </w:p>
    <w:p w:rsidR="00B83B9F" w:rsidRDefault="00B83B9F" w:rsidP="00F423EE">
      <w:pPr>
        <w:pStyle w:val="Default"/>
        <w:rPr>
          <w:rFonts w:ascii="Arial Narrow" w:hAnsi="Arial Narrow"/>
          <w:b/>
          <w:sz w:val="22"/>
          <w:szCs w:val="22"/>
        </w:rPr>
      </w:pPr>
    </w:p>
    <w:p w:rsidR="00B83B9F" w:rsidRPr="00B83B9F" w:rsidRDefault="00B83B9F" w:rsidP="00B83B9F">
      <w:pPr>
        <w:pStyle w:val="Default"/>
        <w:rPr>
          <w:rFonts w:ascii="Arial Narrow" w:hAnsi="Arial Narrow"/>
          <w:b/>
          <w:sz w:val="22"/>
          <w:szCs w:val="22"/>
        </w:rPr>
      </w:pPr>
      <w:r w:rsidRPr="00B83B9F">
        <w:rPr>
          <w:rFonts w:ascii="Arial Narrow" w:hAnsi="Arial Narrow"/>
          <w:b/>
          <w:sz w:val="22"/>
          <w:szCs w:val="22"/>
        </w:rPr>
        <w:t>PURPOSE OF THE REPORT</w:t>
      </w:r>
    </w:p>
    <w:p w:rsidR="00B83B9F" w:rsidRPr="00B83B9F" w:rsidRDefault="00B83B9F" w:rsidP="00B83B9F">
      <w:pPr>
        <w:pStyle w:val="Default"/>
        <w:rPr>
          <w:rFonts w:ascii="Arial Narrow" w:hAnsi="Arial Narrow"/>
          <w:b/>
          <w:sz w:val="22"/>
          <w:szCs w:val="22"/>
        </w:rPr>
      </w:pPr>
    </w:p>
    <w:p w:rsidR="00B83B9F" w:rsidRDefault="00B83B9F" w:rsidP="00B83B9F">
      <w:pPr>
        <w:pStyle w:val="Default"/>
        <w:rPr>
          <w:rFonts w:ascii="Arial Narrow" w:hAnsi="Arial Narrow"/>
          <w:b/>
          <w:sz w:val="22"/>
          <w:szCs w:val="22"/>
        </w:rPr>
      </w:pPr>
      <w:r w:rsidRPr="00B83B9F">
        <w:rPr>
          <w:rFonts w:ascii="Arial Narrow" w:hAnsi="Arial Narrow"/>
          <w:b/>
          <w:sz w:val="22"/>
          <w:szCs w:val="22"/>
        </w:rPr>
        <w:t>INTRODUCTION</w:t>
      </w:r>
    </w:p>
    <w:p w:rsidR="003E5889" w:rsidRDefault="003E5889" w:rsidP="00B83B9F">
      <w:pPr>
        <w:pStyle w:val="Default"/>
        <w:rPr>
          <w:rFonts w:ascii="Arial Narrow" w:hAnsi="Arial Narrow"/>
          <w:b/>
          <w:sz w:val="22"/>
          <w:szCs w:val="22"/>
        </w:rPr>
      </w:pPr>
    </w:p>
    <w:p w:rsidR="003E5889" w:rsidRPr="00B83B9F" w:rsidRDefault="003E5889" w:rsidP="00B83B9F">
      <w:pPr>
        <w:pStyle w:val="Default"/>
        <w:rPr>
          <w:rFonts w:ascii="Arial Narrow" w:hAnsi="Arial Narrow"/>
          <w:b/>
          <w:sz w:val="22"/>
          <w:szCs w:val="22"/>
        </w:rPr>
      </w:pPr>
      <w:r>
        <w:rPr>
          <w:rFonts w:ascii="Arial Narrow" w:hAnsi="Arial Narrow"/>
          <w:b/>
          <w:sz w:val="22"/>
          <w:szCs w:val="22"/>
        </w:rPr>
        <w:t>2018/19 FINANCIAL OVERVIEW</w:t>
      </w:r>
    </w:p>
    <w:p w:rsidR="00B83B9F" w:rsidRPr="00B83B9F" w:rsidRDefault="00B83B9F" w:rsidP="00B83B9F">
      <w:pPr>
        <w:pStyle w:val="Default"/>
        <w:rPr>
          <w:rFonts w:ascii="Arial Narrow" w:hAnsi="Arial Narrow"/>
          <w:b/>
          <w:sz w:val="22"/>
          <w:szCs w:val="22"/>
        </w:rPr>
      </w:pPr>
    </w:p>
    <w:p w:rsidR="00F423EE" w:rsidRDefault="00F423EE" w:rsidP="00F423EE">
      <w:pPr>
        <w:pStyle w:val="Default"/>
        <w:rPr>
          <w:rFonts w:ascii="Arial Narrow" w:hAnsi="Arial Narrow"/>
          <w:b/>
          <w:sz w:val="22"/>
          <w:szCs w:val="22"/>
        </w:rPr>
      </w:pPr>
      <w:r w:rsidRPr="00F423EE">
        <w:rPr>
          <w:rFonts w:ascii="Arial Narrow" w:hAnsi="Arial Narrow"/>
          <w:b/>
          <w:sz w:val="22"/>
          <w:szCs w:val="22"/>
        </w:rPr>
        <w:t>PART 1 – IN YEAR REPORT</w:t>
      </w:r>
    </w:p>
    <w:p w:rsidR="00F423EE" w:rsidRPr="00F423EE" w:rsidRDefault="00F423EE" w:rsidP="00F423EE">
      <w:pPr>
        <w:pStyle w:val="Default"/>
        <w:rPr>
          <w:rFonts w:ascii="Arial Narrow" w:hAnsi="Arial Narrow"/>
          <w:b/>
          <w:sz w:val="22"/>
          <w:szCs w:val="22"/>
        </w:rPr>
      </w:pPr>
      <w:r w:rsidRPr="00F423EE">
        <w:rPr>
          <w:rFonts w:ascii="Arial Narrow" w:hAnsi="Arial Narrow"/>
          <w:b/>
          <w:sz w:val="22"/>
          <w:szCs w:val="22"/>
        </w:rPr>
        <w:t xml:space="preserve"> </w:t>
      </w: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1</w:t>
      </w:r>
      <w:r w:rsidRPr="00F423EE">
        <w:rPr>
          <w:rFonts w:ascii="Arial Narrow" w:hAnsi="Arial Narrow"/>
          <w:color w:val="FF0000"/>
          <w:sz w:val="22"/>
          <w:szCs w:val="22"/>
        </w:rPr>
        <w:t xml:space="preserve">. Mayors report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2. Resolution </w:t>
      </w:r>
    </w:p>
    <w:p w:rsidR="00F423EE" w:rsidRPr="00F423EE" w:rsidRDefault="00F423EE" w:rsidP="00F423EE">
      <w:pPr>
        <w:pStyle w:val="Default"/>
        <w:rPr>
          <w:rFonts w:ascii="Arial Narrow" w:hAnsi="Arial Narrow"/>
          <w:sz w:val="22"/>
          <w:szCs w:val="22"/>
        </w:rPr>
      </w:pPr>
    </w:p>
    <w:p w:rsidR="00F423EE" w:rsidRPr="00737F20" w:rsidRDefault="00F423EE" w:rsidP="00F423EE">
      <w:pPr>
        <w:pStyle w:val="Default"/>
        <w:rPr>
          <w:rFonts w:ascii="Arial Narrow" w:hAnsi="Arial Narrow"/>
          <w:color w:val="auto"/>
          <w:sz w:val="22"/>
          <w:szCs w:val="22"/>
        </w:rPr>
      </w:pPr>
      <w:r w:rsidRPr="00737F20">
        <w:rPr>
          <w:rFonts w:ascii="Arial Narrow" w:hAnsi="Arial Narrow"/>
          <w:color w:val="auto"/>
          <w:sz w:val="22"/>
          <w:szCs w:val="22"/>
        </w:rPr>
        <w:t xml:space="preserve">3. Executive Summary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4. </w:t>
      </w:r>
      <w:proofErr w:type="gramStart"/>
      <w:r w:rsidRPr="00F423EE">
        <w:rPr>
          <w:rFonts w:ascii="Arial Narrow" w:hAnsi="Arial Narrow"/>
          <w:sz w:val="22"/>
          <w:szCs w:val="22"/>
        </w:rPr>
        <w:t>In</w:t>
      </w:r>
      <w:proofErr w:type="gramEnd"/>
      <w:r w:rsidRPr="00F423EE">
        <w:rPr>
          <w:rFonts w:ascii="Arial Narrow" w:hAnsi="Arial Narrow"/>
          <w:sz w:val="22"/>
          <w:szCs w:val="22"/>
        </w:rPr>
        <w:t xml:space="preserve"> year budget statement tables (Attached as an annexure)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p>
    <w:p w:rsidR="00F423EE" w:rsidRDefault="00F423EE" w:rsidP="00F423EE">
      <w:pPr>
        <w:pStyle w:val="Default"/>
        <w:rPr>
          <w:rFonts w:ascii="Arial Narrow" w:hAnsi="Arial Narrow"/>
          <w:b/>
          <w:bCs/>
          <w:sz w:val="22"/>
          <w:szCs w:val="22"/>
        </w:rPr>
      </w:pPr>
      <w:r w:rsidRPr="00F423EE">
        <w:rPr>
          <w:rFonts w:ascii="Arial Narrow" w:hAnsi="Arial Narrow"/>
          <w:b/>
          <w:bCs/>
          <w:sz w:val="22"/>
          <w:szCs w:val="22"/>
        </w:rPr>
        <w:t xml:space="preserve">PART 2 – SUPPORTING DOCUMENTATION </w:t>
      </w:r>
    </w:p>
    <w:p w:rsidR="00C30778" w:rsidRPr="00F423EE" w:rsidRDefault="00C30778"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1. Debtors Analysis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2. Creditors Analysis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3. Investment portfolio analysis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4. Allocation and grant receipts and expenditure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5. </w:t>
      </w:r>
      <w:r w:rsidR="00D008EE">
        <w:rPr>
          <w:rFonts w:ascii="Arial Narrow" w:hAnsi="Arial Narrow"/>
          <w:sz w:val="22"/>
          <w:szCs w:val="22"/>
        </w:rPr>
        <w:t>Councillor</w:t>
      </w:r>
      <w:r w:rsidRPr="00F423EE">
        <w:rPr>
          <w:rFonts w:ascii="Arial Narrow" w:hAnsi="Arial Narrow"/>
          <w:sz w:val="22"/>
          <w:szCs w:val="22"/>
        </w:rPr>
        <w:t xml:space="preserve"> allowances and employee benefits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6. Variances on the SDBIP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7. Mid-year performance assessment – C schedule attached </w:t>
      </w:r>
    </w:p>
    <w:p w:rsidR="00F423EE" w:rsidRPr="00F423EE" w:rsidRDefault="00F423EE" w:rsidP="00F423EE">
      <w:pPr>
        <w:pStyle w:val="Default"/>
        <w:rPr>
          <w:rFonts w:ascii="Arial Narrow" w:hAnsi="Arial Narrow"/>
          <w:sz w:val="22"/>
          <w:szCs w:val="22"/>
        </w:rPr>
      </w:pPr>
    </w:p>
    <w:p w:rsidR="00F423EE" w:rsidRPr="00F423EE" w:rsidRDefault="00F423EE" w:rsidP="00F423EE">
      <w:pPr>
        <w:pStyle w:val="Default"/>
        <w:rPr>
          <w:rFonts w:ascii="Arial Narrow" w:hAnsi="Arial Narrow"/>
          <w:sz w:val="22"/>
          <w:szCs w:val="22"/>
        </w:rPr>
      </w:pPr>
      <w:r w:rsidRPr="00F423EE">
        <w:rPr>
          <w:rFonts w:ascii="Arial Narrow" w:hAnsi="Arial Narrow"/>
          <w:sz w:val="22"/>
          <w:szCs w:val="22"/>
        </w:rPr>
        <w:t xml:space="preserve">8. Municipal </w:t>
      </w:r>
      <w:r w:rsidR="00C30778" w:rsidRPr="00F423EE">
        <w:rPr>
          <w:rFonts w:ascii="Arial Narrow" w:hAnsi="Arial Narrow"/>
          <w:sz w:val="22"/>
          <w:szCs w:val="22"/>
        </w:rPr>
        <w:t>manager’s</w:t>
      </w:r>
      <w:r w:rsidRPr="00F423EE">
        <w:rPr>
          <w:rFonts w:ascii="Arial Narrow" w:hAnsi="Arial Narrow"/>
          <w:sz w:val="22"/>
          <w:szCs w:val="22"/>
        </w:rPr>
        <w:t xml:space="preserve"> quality certificate </w:t>
      </w:r>
    </w:p>
    <w:p w:rsidR="00A26A9C" w:rsidRDefault="00A26A9C" w:rsidP="0025750D">
      <w:pPr>
        <w:rPr>
          <w:color w:val="2E74B5" w:themeColor="accent1" w:themeShade="BF"/>
          <w:sz w:val="24"/>
          <w:szCs w:val="20"/>
          <w:lang w:val="en-US"/>
        </w:rPr>
      </w:pPr>
    </w:p>
    <w:p w:rsidR="00F423EE" w:rsidRDefault="00F423EE" w:rsidP="0025750D">
      <w:pPr>
        <w:rPr>
          <w:color w:val="2E74B5" w:themeColor="accent1" w:themeShade="BF"/>
          <w:sz w:val="24"/>
          <w:szCs w:val="20"/>
          <w:lang w:val="en-US"/>
        </w:rPr>
      </w:pPr>
    </w:p>
    <w:p w:rsidR="00F423EE" w:rsidRDefault="00F423EE" w:rsidP="0025750D">
      <w:pPr>
        <w:rPr>
          <w:color w:val="2E74B5" w:themeColor="accent1" w:themeShade="BF"/>
          <w:sz w:val="24"/>
          <w:szCs w:val="20"/>
          <w:lang w:val="en-US"/>
        </w:rPr>
      </w:pPr>
    </w:p>
    <w:p w:rsidR="003E5889" w:rsidRDefault="003E5889" w:rsidP="00FC2DB9">
      <w:pPr>
        <w:pBdr>
          <w:bottom w:val="single" w:sz="12" w:space="1" w:color="auto"/>
        </w:pBdr>
        <w:rPr>
          <w:color w:val="2E74B5" w:themeColor="accent1" w:themeShade="BF"/>
          <w:sz w:val="24"/>
          <w:szCs w:val="20"/>
          <w:lang w:val="en-US"/>
        </w:rPr>
      </w:pPr>
    </w:p>
    <w:p w:rsidR="003E5889" w:rsidRDefault="003E5889" w:rsidP="00FC2DB9">
      <w:pPr>
        <w:pBdr>
          <w:bottom w:val="single" w:sz="12" w:space="1" w:color="auto"/>
        </w:pBdr>
        <w:rPr>
          <w:color w:val="2E74B5" w:themeColor="accent1" w:themeShade="BF"/>
          <w:sz w:val="24"/>
          <w:szCs w:val="20"/>
          <w:lang w:val="en-US"/>
        </w:rPr>
      </w:pPr>
    </w:p>
    <w:p w:rsidR="003E5889" w:rsidRDefault="003E5889" w:rsidP="00FC2DB9">
      <w:pPr>
        <w:pBdr>
          <w:bottom w:val="single" w:sz="12" w:space="1" w:color="auto"/>
        </w:pBdr>
        <w:rPr>
          <w:color w:val="2E74B5" w:themeColor="accent1" w:themeShade="BF"/>
          <w:sz w:val="24"/>
          <w:szCs w:val="20"/>
          <w:lang w:val="en-US"/>
        </w:rPr>
      </w:pPr>
    </w:p>
    <w:p w:rsidR="00FC2DB9" w:rsidRPr="00390A44" w:rsidRDefault="00FC2DB9" w:rsidP="00FC2DB9">
      <w:pPr>
        <w:pBdr>
          <w:bottom w:val="single" w:sz="12" w:space="1" w:color="auto"/>
        </w:pBdr>
        <w:rPr>
          <w:rFonts w:ascii="Arial Narrow" w:hAnsi="Arial Narrow"/>
          <w:b/>
        </w:rPr>
      </w:pPr>
      <w:r w:rsidRPr="00390A44">
        <w:rPr>
          <w:rFonts w:ascii="Arial Narrow" w:hAnsi="Arial Narrow"/>
          <w:b/>
        </w:rPr>
        <w:t>PURPOSE</w:t>
      </w:r>
    </w:p>
    <w:p w:rsidR="00FC2DB9" w:rsidRPr="00390A44" w:rsidRDefault="00FC2DB9" w:rsidP="00FC2DB9">
      <w:pPr>
        <w:jc w:val="both"/>
        <w:rPr>
          <w:rFonts w:ascii="Arial Narrow" w:hAnsi="Arial Narrow"/>
        </w:rPr>
      </w:pPr>
      <w:r w:rsidRPr="00390A44">
        <w:rPr>
          <w:rFonts w:ascii="Arial Narrow" w:hAnsi="Arial Narrow"/>
        </w:rPr>
        <w:t xml:space="preserve">The mid-year </w:t>
      </w:r>
      <w:r>
        <w:rPr>
          <w:rFonts w:ascii="Arial Narrow" w:hAnsi="Arial Narrow"/>
        </w:rPr>
        <w:t xml:space="preserve">budget and performance assessment </w:t>
      </w:r>
      <w:r w:rsidRPr="00390A44">
        <w:rPr>
          <w:rFonts w:ascii="Arial Narrow" w:hAnsi="Arial Narrow"/>
        </w:rPr>
        <w:t xml:space="preserve">report is used as a management tool to assess the Municipality’s performance and financial position against the approved budget by analysing trends and patterns for </w:t>
      </w:r>
      <w:r>
        <w:rPr>
          <w:rFonts w:ascii="Arial Narrow" w:hAnsi="Arial Narrow"/>
        </w:rPr>
        <w:t>the first six months of the 2018/19</w:t>
      </w:r>
      <w:r w:rsidRPr="00390A44">
        <w:rPr>
          <w:rFonts w:ascii="Arial Narrow" w:hAnsi="Arial Narrow"/>
        </w:rPr>
        <w:t xml:space="preserve"> financial year, with a view of giving effect to the Mayor and Councils oversight role and to recommend the need for an adjustment budget as envisaged by the Municipal Finance Management Act 56 of 2003</w:t>
      </w:r>
    </w:p>
    <w:p w:rsidR="00FC2DB9" w:rsidRPr="00390A44" w:rsidRDefault="00FC2DB9" w:rsidP="00FC2DB9">
      <w:pPr>
        <w:pBdr>
          <w:bottom w:val="single" w:sz="12" w:space="1" w:color="auto"/>
        </w:pBdr>
        <w:rPr>
          <w:rFonts w:ascii="Arial Narrow" w:hAnsi="Arial Narrow"/>
          <w:b/>
        </w:rPr>
      </w:pPr>
      <w:r w:rsidRPr="00390A44">
        <w:rPr>
          <w:rFonts w:ascii="Arial Narrow" w:hAnsi="Arial Narrow"/>
          <w:b/>
        </w:rPr>
        <w:t xml:space="preserve">INTRODUCTION </w:t>
      </w:r>
    </w:p>
    <w:p w:rsidR="00FC2DB9" w:rsidRPr="00390A44" w:rsidRDefault="00FC2DB9" w:rsidP="00FC2DB9">
      <w:pPr>
        <w:widowControl w:val="0"/>
        <w:overflowPunct w:val="0"/>
        <w:autoSpaceDE w:val="0"/>
        <w:autoSpaceDN w:val="0"/>
        <w:adjustRightInd w:val="0"/>
        <w:spacing w:after="0"/>
        <w:ind w:right="20"/>
        <w:jc w:val="both"/>
        <w:rPr>
          <w:rFonts w:ascii="Arial Narrow" w:eastAsia="Times New Roman" w:hAnsi="Arial Narrow" w:cs="Tahoma"/>
          <w:lang w:val="en-GB" w:eastAsia="en-GB"/>
        </w:rPr>
      </w:pPr>
      <w:r w:rsidRPr="00390A44">
        <w:rPr>
          <w:rFonts w:ascii="Arial Narrow" w:eastAsia="Times New Roman" w:hAnsi="Arial Narrow" w:cs="Tahoma"/>
          <w:lang w:val="en-GB" w:eastAsia="en-GB"/>
        </w:rPr>
        <w:t>In terms of Section 72(1)(a) and 52(d) of the Local Government Municipal Finance Management Act No. 56 of 2003 (MFMA) the Accounting Officer must by 25 January of each year assess the performance of the municipality during the first half of the financial year. A report on such assessment must in terms of Section 72(1) (b) of the MFMA be submitted to the Mayor, Provincial Treasury and National Treasury.</w:t>
      </w:r>
    </w:p>
    <w:p w:rsidR="00FC2DB9" w:rsidRPr="00390A44" w:rsidRDefault="00FC2DB9" w:rsidP="00FC2DB9">
      <w:pPr>
        <w:widowControl w:val="0"/>
        <w:autoSpaceDE w:val="0"/>
        <w:autoSpaceDN w:val="0"/>
        <w:adjustRightInd w:val="0"/>
        <w:spacing w:after="0"/>
        <w:jc w:val="both"/>
        <w:rPr>
          <w:rFonts w:ascii="Arial Narrow" w:eastAsia="Times New Roman" w:hAnsi="Arial Narrow" w:cs="Tahoma"/>
          <w:lang w:val="en-GB" w:eastAsia="en-GB"/>
        </w:rPr>
      </w:pPr>
    </w:p>
    <w:p w:rsidR="00FC2DB9" w:rsidRDefault="00FC2DB9" w:rsidP="00FC2DB9">
      <w:pPr>
        <w:widowControl w:val="0"/>
        <w:overflowPunct w:val="0"/>
        <w:autoSpaceDE w:val="0"/>
        <w:autoSpaceDN w:val="0"/>
        <w:adjustRightInd w:val="0"/>
        <w:spacing w:after="0"/>
        <w:ind w:right="20"/>
        <w:jc w:val="both"/>
        <w:rPr>
          <w:rFonts w:ascii="Arial Narrow" w:eastAsia="Times New Roman" w:hAnsi="Arial Narrow" w:cs="Tahoma"/>
          <w:lang w:val="en-GB" w:eastAsia="en-GB"/>
        </w:rPr>
      </w:pPr>
      <w:r w:rsidRPr="00390A44">
        <w:rPr>
          <w:rFonts w:ascii="Arial Narrow" w:eastAsia="Times New Roman" w:hAnsi="Arial Narrow" w:cs="Tahoma"/>
          <w:lang w:val="en-GB" w:eastAsia="en-GB"/>
        </w:rPr>
        <w:t>Once the Mayor has considered the report, he must submit the report to Council by 31 January in terms of Section 54 of the MFMA.</w:t>
      </w:r>
    </w:p>
    <w:p w:rsidR="00FC2DB9" w:rsidRPr="00390A44" w:rsidRDefault="00FC2DB9" w:rsidP="00FC2DB9">
      <w:pPr>
        <w:widowControl w:val="0"/>
        <w:autoSpaceDE w:val="0"/>
        <w:autoSpaceDN w:val="0"/>
        <w:adjustRightInd w:val="0"/>
        <w:spacing w:after="0"/>
        <w:jc w:val="both"/>
        <w:rPr>
          <w:rFonts w:ascii="Arial Narrow" w:eastAsia="Times New Roman" w:hAnsi="Arial Narrow" w:cs="Tahoma"/>
          <w:lang w:val="en-GB" w:eastAsia="en-GB"/>
        </w:rPr>
      </w:pPr>
    </w:p>
    <w:p w:rsidR="00FC2DB9" w:rsidRPr="00390A44" w:rsidRDefault="00FC2DB9" w:rsidP="00FC2DB9">
      <w:pPr>
        <w:jc w:val="both"/>
        <w:rPr>
          <w:rFonts w:ascii="Arial Narrow" w:eastAsia="Times New Roman" w:hAnsi="Arial Narrow" w:cs="Tahoma"/>
          <w:lang w:val="en-GB" w:eastAsia="en-GB"/>
        </w:rPr>
      </w:pPr>
      <w:r w:rsidRPr="00390A44">
        <w:rPr>
          <w:rFonts w:ascii="Arial Narrow" w:eastAsia="Times New Roman" w:hAnsi="Arial Narrow" w:cs="Tahoma"/>
          <w:lang w:val="en-GB" w:eastAsia="en-GB"/>
        </w:rPr>
        <w:t xml:space="preserve">The mid-year performance reports and supporting tables of </w:t>
      </w:r>
      <w:r>
        <w:rPr>
          <w:rFonts w:ascii="Arial Narrow" w:eastAsia="Times New Roman" w:hAnsi="Arial Narrow" w:cs="Tahoma"/>
          <w:lang w:val="en-GB" w:eastAsia="en-GB"/>
        </w:rPr>
        <w:t>Xhariep District</w:t>
      </w:r>
      <w:r w:rsidRPr="00390A44">
        <w:rPr>
          <w:rFonts w:ascii="Arial Narrow" w:eastAsia="Times New Roman" w:hAnsi="Arial Narrow" w:cs="Tahoma"/>
          <w:lang w:val="en-GB" w:eastAsia="en-GB"/>
        </w:rPr>
        <w:t xml:space="preserve"> Municipality, prepared in accordance with MFMA Circular 13 and the Municipal Budget and Reporting Regulations, to illustrate the performance in graphical and tabular format are attached </w:t>
      </w:r>
      <w:r w:rsidRPr="00D731EF">
        <w:rPr>
          <w:rFonts w:ascii="Arial Narrow" w:eastAsia="Times New Roman" w:hAnsi="Arial Narrow" w:cs="Tahoma"/>
          <w:lang w:val="en-GB" w:eastAsia="en-GB"/>
        </w:rPr>
        <w:t>as Annexures A to Annexure G.</w:t>
      </w:r>
    </w:p>
    <w:p w:rsidR="00FC2DB9" w:rsidRPr="00446CBC" w:rsidRDefault="00FC2DB9" w:rsidP="00FC2DB9">
      <w:pPr>
        <w:jc w:val="both"/>
        <w:rPr>
          <w:rFonts w:ascii="Arial Narrow" w:hAnsi="Arial Narrow" w:cs="Tahoma"/>
        </w:rPr>
      </w:pPr>
      <w:r w:rsidRPr="00446CBC">
        <w:rPr>
          <w:rFonts w:ascii="Arial Narrow" w:hAnsi="Arial Narrow" w:cs="Tahoma"/>
        </w:rPr>
        <w:t xml:space="preserve">During the first six months we worked with a total staff compliment of </w:t>
      </w:r>
      <w:r w:rsidR="00446CBC" w:rsidRPr="00446CBC">
        <w:rPr>
          <w:rFonts w:ascii="Arial Narrow" w:hAnsi="Arial Narrow" w:cs="Tahoma"/>
        </w:rPr>
        <w:t>75</w:t>
      </w:r>
      <w:r w:rsidRPr="00446CBC">
        <w:rPr>
          <w:rFonts w:ascii="Arial Narrow" w:hAnsi="Arial Narrow" w:cs="Tahoma"/>
          <w:bCs/>
        </w:rPr>
        <w:t xml:space="preserve"> in which </w:t>
      </w:r>
      <w:r w:rsidR="00446CBC" w:rsidRPr="00446CBC">
        <w:rPr>
          <w:rFonts w:ascii="Arial Narrow" w:hAnsi="Arial Narrow" w:cs="Tahoma"/>
          <w:bCs/>
        </w:rPr>
        <w:t>42</w:t>
      </w:r>
      <w:r w:rsidRPr="00446CBC">
        <w:rPr>
          <w:rFonts w:ascii="Arial Narrow" w:hAnsi="Arial Narrow" w:cs="Tahoma"/>
          <w:bCs/>
        </w:rPr>
        <w:t xml:space="preserve"> are females and </w:t>
      </w:r>
      <w:r w:rsidR="00446CBC" w:rsidRPr="00446CBC">
        <w:rPr>
          <w:rFonts w:ascii="Arial Narrow" w:hAnsi="Arial Narrow" w:cs="Tahoma"/>
          <w:bCs/>
        </w:rPr>
        <w:t>33</w:t>
      </w:r>
      <w:r w:rsidRPr="00446CBC">
        <w:rPr>
          <w:rFonts w:ascii="Arial Narrow" w:hAnsi="Arial Narrow" w:cs="Tahoma"/>
          <w:bCs/>
        </w:rPr>
        <w:t xml:space="preserve"> males</w:t>
      </w:r>
      <w:r w:rsidRPr="00446CBC">
        <w:rPr>
          <w:rFonts w:ascii="Arial Narrow" w:hAnsi="Arial Narrow" w:cs="Tahoma"/>
          <w:b/>
          <w:bCs/>
        </w:rPr>
        <w:t xml:space="preserve">. </w:t>
      </w:r>
      <w:r w:rsidRPr="00446CBC">
        <w:rPr>
          <w:rFonts w:ascii="Arial Narrow" w:hAnsi="Arial Narrow" w:cs="Tahoma"/>
        </w:rPr>
        <w:t xml:space="preserve">We have maintained women </w:t>
      </w:r>
      <w:r w:rsidR="00CA6542" w:rsidRPr="00446CBC">
        <w:rPr>
          <w:rFonts w:ascii="Arial Narrow" w:hAnsi="Arial Narrow" w:cs="Tahoma"/>
        </w:rPr>
        <w:t>representation</w:t>
      </w:r>
      <w:r w:rsidRPr="00446CBC">
        <w:rPr>
          <w:rFonts w:ascii="Arial Narrow" w:hAnsi="Arial Narrow" w:cs="Tahoma"/>
        </w:rPr>
        <w:t xml:space="preserve"> on senior management level at 25%. We have, furthermore, successfully capacitated the organisation with suitable qualified employees in most of our critical positions.</w:t>
      </w:r>
    </w:p>
    <w:p w:rsidR="00FC2DB9" w:rsidRPr="00390A44" w:rsidRDefault="00FC2DB9" w:rsidP="00FC2DB9">
      <w:pPr>
        <w:pBdr>
          <w:bottom w:val="single" w:sz="12" w:space="1" w:color="auto"/>
        </w:pBdr>
        <w:jc w:val="both"/>
        <w:rPr>
          <w:rFonts w:ascii="Arial Narrow" w:hAnsi="Arial Narrow"/>
          <w:b/>
        </w:rPr>
      </w:pPr>
      <w:r w:rsidRPr="00E42803">
        <w:rPr>
          <w:rFonts w:ascii="Arial Narrow" w:hAnsi="Arial Narrow"/>
          <w:b/>
        </w:rPr>
        <w:t>EXECUTIVE SUMMARY</w:t>
      </w:r>
      <w:r w:rsidRPr="00390A44">
        <w:rPr>
          <w:rFonts w:ascii="Arial Narrow" w:hAnsi="Arial Narrow"/>
          <w:b/>
        </w:rPr>
        <w:t xml:space="preserve"> </w:t>
      </w:r>
    </w:p>
    <w:p w:rsidR="00FC2DB9" w:rsidRPr="00390A44" w:rsidRDefault="00FC2DB9" w:rsidP="00FC2DB9">
      <w:pPr>
        <w:jc w:val="both"/>
        <w:rPr>
          <w:rFonts w:ascii="Arial Narrow" w:hAnsi="Arial Narrow"/>
        </w:rPr>
      </w:pPr>
      <w:r w:rsidRPr="00390A44">
        <w:rPr>
          <w:rFonts w:ascii="Arial Narrow" w:hAnsi="Arial Narrow"/>
        </w:rPr>
        <w:t>This report is a summary of the main budget issues arising from the budget monitoring process. It compares the progress of the budget in terms of actual income and expenditure to the projections contained in the Services Delivery and Budget Implementation Plan (SDBIP).</w:t>
      </w:r>
    </w:p>
    <w:p w:rsidR="00A01438" w:rsidRPr="00390A44" w:rsidRDefault="00A01438" w:rsidP="00A01438">
      <w:pPr>
        <w:pBdr>
          <w:bottom w:val="single" w:sz="12" w:space="1" w:color="auto"/>
        </w:pBdr>
        <w:jc w:val="both"/>
        <w:rPr>
          <w:rFonts w:ascii="Arial Narrow" w:hAnsi="Arial Narrow"/>
          <w:b/>
        </w:rPr>
      </w:pPr>
      <w:r>
        <w:rPr>
          <w:rFonts w:ascii="Arial Narrow" w:hAnsi="Arial Narrow"/>
          <w:b/>
        </w:rPr>
        <w:t>2018/19 FINANCIAL OVERVIEW</w:t>
      </w:r>
    </w:p>
    <w:p w:rsidR="00A01438" w:rsidRPr="00A01438" w:rsidRDefault="00A01438" w:rsidP="00A01438">
      <w:pPr>
        <w:autoSpaceDE w:val="0"/>
        <w:autoSpaceDN w:val="0"/>
        <w:adjustRightInd w:val="0"/>
        <w:spacing w:after="0" w:line="240" w:lineRule="auto"/>
        <w:rPr>
          <w:rFonts w:ascii="Arial" w:hAnsi="Arial" w:cs="Arial"/>
          <w:color w:val="000000"/>
          <w:sz w:val="24"/>
          <w:szCs w:val="24"/>
        </w:rPr>
      </w:pPr>
    </w:p>
    <w:p w:rsidR="007E1E56" w:rsidRDefault="007E1E56" w:rsidP="007E1E56">
      <w:pPr>
        <w:autoSpaceDE w:val="0"/>
        <w:autoSpaceDN w:val="0"/>
        <w:adjustRightInd w:val="0"/>
        <w:spacing w:after="53" w:line="240" w:lineRule="auto"/>
        <w:jc w:val="both"/>
        <w:rPr>
          <w:rFonts w:ascii="Arial Narrow" w:hAnsi="Arial Narrow" w:cs="Arial"/>
          <w:color w:val="000000"/>
        </w:rPr>
      </w:pPr>
      <w:r>
        <w:rPr>
          <w:rFonts w:ascii="Arial Narrow" w:hAnsi="Arial Narrow" w:cs="Arial"/>
          <w:color w:val="000000"/>
        </w:rPr>
        <w:t xml:space="preserve">a) </w:t>
      </w:r>
      <w:r w:rsidR="00A01438" w:rsidRPr="007E1E56">
        <w:rPr>
          <w:rFonts w:ascii="Arial Narrow" w:hAnsi="Arial Narrow" w:cs="Arial"/>
          <w:color w:val="000000"/>
        </w:rPr>
        <w:t>The 201</w:t>
      </w:r>
      <w:r w:rsidRPr="007E1E56">
        <w:rPr>
          <w:rFonts w:ascii="Arial Narrow" w:hAnsi="Arial Narrow" w:cs="Arial"/>
          <w:color w:val="000000"/>
        </w:rPr>
        <w:t>8/19</w:t>
      </w:r>
      <w:r w:rsidR="00A01438" w:rsidRPr="007E1E56">
        <w:rPr>
          <w:rFonts w:ascii="Arial Narrow" w:hAnsi="Arial Narrow" w:cs="Arial"/>
          <w:color w:val="000000"/>
        </w:rPr>
        <w:t xml:space="preserve"> annual budget, Integrated Development Plan and service delivery and budget implementation pla</w:t>
      </w:r>
      <w:r w:rsidRPr="007E1E56">
        <w:rPr>
          <w:rFonts w:ascii="Arial Narrow" w:hAnsi="Arial Narrow" w:cs="Arial"/>
          <w:color w:val="000000"/>
        </w:rPr>
        <w:t>n was adopted on the 30 May 2018</w:t>
      </w:r>
      <w:r w:rsidR="00A01438" w:rsidRPr="007E1E56">
        <w:rPr>
          <w:rFonts w:ascii="Arial Narrow" w:hAnsi="Arial Narrow" w:cs="Arial"/>
          <w:color w:val="000000"/>
        </w:rPr>
        <w:t xml:space="preserve">. </w:t>
      </w:r>
    </w:p>
    <w:p w:rsidR="006800DE" w:rsidRPr="007E1E56" w:rsidRDefault="006800DE" w:rsidP="007E1E56">
      <w:pPr>
        <w:autoSpaceDE w:val="0"/>
        <w:autoSpaceDN w:val="0"/>
        <w:adjustRightInd w:val="0"/>
        <w:spacing w:after="53" w:line="240" w:lineRule="auto"/>
        <w:jc w:val="both"/>
        <w:rPr>
          <w:rFonts w:ascii="Arial Narrow" w:hAnsi="Arial Narrow" w:cs="Arial"/>
          <w:color w:val="000000"/>
        </w:rPr>
      </w:pPr>
    </w:p>
    <w:p w:rsidR="00A01438" w:rsidRDefault="00A01438" w:rsidP="007E1E56">
      <w:pPr>
        <w:autoSpaceDE w:val="0"/>
        <w:autoSpaceDN w:val="0"/>
        <w:adjustRightInd w:val="0"/>
        <w:spacing w:after="53" w:line="240" w:lineRule="auto"/>
        <w:jc w:val="both"/>
        <w:rPr>
          <w:rFonts w:ascii="Arial Narrow" w:hAnsi="Arial Narrow" w:cs="Arial"/>
          <w:color w:val="000000"/>
        </w:rPr>
      </w:pPr>
      <w:r w:rsidRPr="00A01438">
        <w:rPr>
          <w:rFonts w:ascii="Arial Narrow" w:hAnsi="Arial Narrow" w:cs="Arial"/>
          <w:color w:val="000000"/>
        </w:rPr>
        <w:t xml:space="preserve">b) The municipality submitted its annual financial </w:t>
      </w:r>
      <w:r w:rsidR="007E1E56">
        <w:rPr>
          <w:rFonts w:ascii="Arial Narrow" w:hAnsi="Arial Narrow" w:cs="Arial"/>
          <w:color w:val="000000"/>
        </w:rPr>
        <w:t>statements (AFS) on the 31 August 2018</w:t>
      </w:r>
      <w:r w:rsidRPr="00A01438">
        <w:rPr>
          <w:rFonts w:ascii="Arial Narrow" w:hAnsi="Arial Narrow" w:cs="Arial"/>
          <w:color w:val="000000"/>
        </w:rPr>
        <w:t xml:space="preserve"> to the Auditor General. </w:t>
      </w:r>
    </w:p>
    <w:p w:rsidR="006800DE" w:rsidRPr="00A01438" w:rsidRDefault="006800DE" w:rsidP="007E1E56">
      <w:pPr>
        <w:autoSpaceDE w:val="0"/>
        <w:autoSpaceDN w:val="0"/>
        <w:adjustRightInd w:val="0"/>
        <w:spacing w:after="53" w:line="240" w:lineRule="auto"/>
        <w:jc w:val="both"/>
        <w:rPr>
          <w:rFonts w:ascii="Arial Narrow" w:hAnsi="Arial Narrow" w:cs="Arial"/>
          <w:color w:val="000000"/>
        </w:rPr>
      </w:pPr>
      <w:bookmarkStart w:id="0" w:name="_GoBack"/>
      <w:bookmarkEnd w:id="0"/>
    </w:p>
    <w:p w:rsidR="00A01438" w:rsidRDefault="00A01438" w:rsidP="007E1E56">
      <w:pPr>
        <w:autoSpaceDE w:val="0"/>
        <w:autoSpaceDN w:val="0"/>
        <w:adjustRightInd w:val="0"/>
        <w:spacing w:after="53" w:line="240" w:lineRule="auto"/>
        <w:jc w:val="both"/>
        <w:rPr>
          <w:rFonts w:ascii="Arial Narrow" w:hAnsi="Arial Narrow" w:cs="Arial"/>
          <w:color w:val="000000"/>
        </w:rPr>
      </w:pPr>
      <w:r w:rsidRPr="00A01438">
        <w:rPr>
          <w:rFonts w:ascii="Arial Narrow" w:hAnsi="Arial Narrow" w:cs="Arial"/>
          <w:color w:val="000000"/>
        </w:rPr>
        <w:t xml:space="preserve">c) </w:t>
      </w:r>
      <w:r w:rsidR="007E1E56" w:rsidRPr="007E1E56">
        <w:rPr>
          <w:rFonts w:ascii="Arial Narrow" w:hAnsi="Arial Narrow" w:cs="Arial"/>
          <w:color w:val="000000"/>
        </w:rPr>
        <w:t>Xhariep District</w:t>
      </w:r>
      <w:r w:rsidRPr="00A01438">
        <w:rPr>
          <w:rFonts w:ascii="Arial Narrow" w:hAnsi="Arial Narrow" w:cs="Arial"/>
          <w:color w:val="000000"/>
        </w:rPr>
        <w:t xml:space="preserve"> mu</w:t>
      </w:r>
      <w:r w:rsidR="007E1E56">
        <w:rPr>
          <w:rFonts w:ascii="Arial Narrow" w:hAnsi="Arial Narrow" w:cs="Arial"/>
          <w:color w:val="000000"/>
        </w:rPr>
        <w:t>nicipality subsequently retained</w:t>
      </w:r>
      <w:r w:rsidRPr="00A01438">
        <w:rPr>
          <w:rFonts w:ascii="Arial Narrow" w:hAnsi="Arial Narrow" w:cs="Arial"/>
          <w:color w:val="000000"/>
        </w:rPr>
        <w:t xml:space="preserve"> an </w:t>
      </w:r>
      <w:r w:rsidRPr="00A01438">
        <w:rPr>
          <w:rFonts w:ascii="Arial Narrow" w:hAnsi="Arial Narrow" w:cs="Arial"/>
          <w:b/>
          <w:color w:val="000000"/>
        </w:rPr>
        <w:t>unqualified audit opinion</w:t>
      </w:r>
      <w:r w:rsidRPr="00A01438">
        <w:rPr>
          <w:rFonts w:ascii="Arial Narrow" w:hAnsi="Arial Narrow" w:cs="Arial"/>
          <w:color w:val="000000"/>
        </w:rPr>
        <w:t xml:space="preserve"> with other matters. </w:t>
      </w:r>
    </w:p>
    <w:p w:rsidR="006800DE" w:rsidRPr="00A01438" w:rsidRDefault="006800DE" w:rsidP="007E1E56">
      <w:pPr>
        <w:autoSpaceDE w:val="0"/>
        <w:autoSpaceDN w:val="0"/>
        <w:adjustRightInd w:val="0"/>
        <w:spacing w:after="53" w:line="240" w:lineRule="auto"/>
        <w:jc w:val="both"/>
        <w:rPr>
          <w:rFonts w:ascii="Arial Narrow" w:hAnsi="Arial Narrow" w:cs="Arial"/>
          <w:color w:val="000000"/>
        </w:rPr>
      </w:pPr>
    </w:p>
    <w:p w:rsidR="00A01438" w:rsidRPr="00A01438" w:rsidRDefault="00A01438" w:rsidP="007E1E56">
      <w:pPr>
        <w:autoSpaceDE w:val="0"/>
        <w:autoSpaceDN w:val="0"/>
        <w:adjustRightInd w:val="0"/>
        <w:spacing w:after="53" w:line="240" w:lineRule="auto"/>
        <w:jc w:val="both"/>
        <w:rPr>
          <w:rFonts w:ascii="Arial Narrow" w:hAnsi="Arial Narrow" w:cs="Arial"/>
          <w:color w:val="000000"/>
        </w:rPr>
      </w:pPr>
      <w:r w:rsidRPr="00A01438">
        <w:rPr>
          <w:rFonts w:ascii="Arial Narrow" w:hAnsi="Arial Narrow" w:cs="Arial"/>
          <w:color w:val="000000"/>
        </w:rPr>
        <w:t xml:space="preserve">d) The budget has been monitored though section 71 reports monthly. </w:t>
      </w:r>
    </w:p>
    <w:p w:rsidR="00A01438" w:rsidRPr="003E5889" w:rsidRDefault="00A01438" w:rsidP="007E1E56">
      <w:pPr>
        <w:autoSpaceDE w:val="0"/>
        <w:autoSpaceDN w:val="0"/>
        <w:adjustRightInd w:val="0"/>
        <w:spacing w:after="53" w:line="240" w:lineRule="auto"/>
        <w:jc w:val="both"/>
        <w:rPr>
          <w:rFonts w:ascii="Arial Narrow" w:hAnsi="Arial Narrow" w:cs="Arial"/>
        </w:rPr>
      </w:pPr>
      <w:r w:rsidRPr="003E5889">
        <w:rPr>
          <w:rFonts w:ascii="Arial Narrow" w:hAnsi="Arial Narrow" w:cs="Arial"/>
        </w:rPr>
        <w:lastRenderedPageBreak/>
        <w:t xml:space="preserve">e) The first and second quarter performance assessments for Sec 57 and Sec 56 of the Municipal Systems Act is still yet to be confirmed. </w:t>
      </w:r>
    </w:p>
    <w:p w:rsidR="006800DE" w:rsidRPr="00A01438" w:rsidRDefault="006800DE" w:rsidP="007E1E56">
      <w:pPr>
        <w:autoSpaceDE w:val="0"/>
        <w:autoSpaceDN w:val="0"/>
        <w:adjustRightInd w:val="0"/>
        <w:spacing w:after="53" w:line="240" w:lineRule="auto"/>
        <w:jc w:val="both"/>
        <w:rPr>
          <w:rFonts w:ascii="Arial Narrow" w:hAnsi="Arial Narrow" w:cs="Arial"/>
          <w:color w:val="000000"/>
        </w:rPr>
      </w:pPr>
    </w:p>
    <w:p w:rsidR="007E1E56" w:rsidRDefault="00A01438" w:rsidP="007E1E56">
      <w:pPr>
        <w:autoSpaceDE w:val="0"/>
        <w:autoSpaceDN w:val="0"/>
        <w:adjustRightInd w:val="0"/>
        <w:spacing w:after="53" w:line="240" w:lineRule="auto"/>
        <w:jc w:val="both"/>
        <w:rPr>
          <w:rFonts w:ascii="Arial Narrow" w:hAnsi="Arial Narrow" w:cs="Arial"/>
          <w:color w:val="000000"/>
        </w:rPr>
      </w:pPr>
      <w:r w:rsidRPr="00A01438">
        <w:rPr>
          <w:rFonts w:ascii="Arial Narrow" w:hAnsi="Arial Narrow" w:cs="Arial"/>
          <w:color w:val="000000"/>
        </w:rPr>
        <w:t xml:space="preserve">f) There has been under expenditure on capital projects. However, </w:t>
      </w:r>
      <w:r w:rsidR="00B83B9F">
        <w:rPr>
          <w:rFonts w:ascii="Arial Narrow" w:hAnsi="Arial Narrow" w:cs="Arial"/>
          <w:color w:val="000000"/>
        </w:rPr>
        <w:t>the municipality procure tools of trade for councillors (Laptops) and othe</w:t>
      </w:r>
      <w:r w:rsidR="003E5889">
        <w:rPr>
          <w:rFonts w:ascii="Arial Narrow" w:hAnsi="Arial Narrow" w:cs="Arial"/>
          <w:color w:val="000000"/>
        </w:rPr>
        <w:t>r</w:t>
      </w:r>
      <w:r w:rsidR="00B83B9F">
        <w:rPr>
          <w:rFonts w:ascii="Arial Narrow" w:hAnsi="Arial Narrow" w:cs="Arial"/>
          <w:color w:val="000000"/>
        </w:rPr>
        <w:t xml:space="preserve"> laptops for other department, this will </w:t>
      </w:r>
      <w:r w:rsidR="007E1E56">
        <w:rPr>
          <w:rFonts w:ascii="Arial Narrow" w:hAnsi="Arial Narrow" w:cs="Arial"/>
          <w:color w:val="000000"/>
        </w:rPr>
        <w:t>reflect from month seven (7) reports and the expectation is to fully spend the capital budget allocation.</w:t>
      </w:r>
    </w:p>
    <w:p w:rsidR="006800DE" w:rsidRDefault="006800DE" w:rsidP="007E1E56">
      <w:pPr>
        <w:autoSpaceDE w:val="0"/>
        <w:autoSpaceDN w:val="0"/>
        <w:adjustRightInd w:val="0"/>
        <w:spacing w:after="53" w:line="240" w:lineRule="auto"/>
        <w:jc w:val="both"/>
        <w:rPr>
          <w:rFonts w:ascii="Arial Narrow" w:hAnsi="Arial Narrow" w:cs="Arial"/>
          <w:color w:val="000000"/>
        </w:rPr>
      </w:pPr>
    </w:p>
    <w:p w:rsidR="00A01438" w:rsidRDefault="00A01438" w:rsidP="007E1E56">
      <w:pPr>
        <w:autoSpaceDE w:val="0"/>
        <w:autoSpaceDN w:val="0"/>
        <w:adjustRightInd w:val="0"/>
        <w:spacing w:after="53" w:line="240" w:lineRule="auto"/>
        <w:jc w:val="both"/>
        <w:rPr>
          <w:rFonts w:ascii="Arial Narrow" w:hAnsi="Arial Narrow" w:cs="Arial"/>
          <w:color w:val="000000"/>
        </w:rPr>
      </w:pPr>
      <w:r w:rsidRPr="00A01438">
        <w:rPr>
          <w:rFonts w:ascii="Arial Narrow" w:hAnsi="Arial Narrow" w:cs="Arial"/>
          <w:color w:val="000000"/>
        </w:rPr>
        <w:t>g) Operati</w:t>
      </w:r>
      <w:r w:rsidR="007E1E56">
        <w:rPr>
          <w:rFonts w:ascii="Arial Narrow" w:hAnsi="Arial Narrow" w:cs="Arial"/>
          <w:color w:val="000000"/>
        </w:rPr>
        <w:t>ng expenditure was sitting below 40% as at 31 December 2018 while the operating revenue is at 50.6</w:t>
      </w:r>
      <w:r w:rsidR="006800DE">
        <w:rPr>
          <w:rFonts w:ascii="Arial Narrow" w:hAnsi="Arial Narrow" w:cs="Arial"/>
          <w:color w:val="000000"/>
        </w:rPr>
        <w:t xml:space="preserve">%. </w:t>
      </w:r>
    </w:p>
    <w:p w:rsidR="006800DE" w:rsidRPr="00A01438" w:rsidRDefault="006800DE" w:rsidP="007E1E56">
      <w:pPr>
        <w:autoSpaceDE w:val="0"/>
        <w:autoSpaceDN w:val="0"/>
        <w:adjustRightInd w:val="0"/>
        <w:spacing w:after="53" w:line="240" w:lineRule="auto"/>
        <w:jc w:val="both"/>
        <w:rPr>
          <w:rFonts w:ascii="Arial Narrow" w:hAnsi="Arial Narrow" w:cs="Arial"/>
          <w:color w:val="000000"/>
        </w:rPr>
      </w:pPr>
    </w:p>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r w:rsidRPr="00A01438">
        <w:rPr>
          <w:rFonts w:ascii="Arial Narrow" w:hAnsi="Arial Narrow" w:cs="Arial"/>
          <w:color w:val="000000"/>
        </w:rPr>
        <w:t xml:space="preserve">h) Cash and Cash equivalents amounted to R </w:t>
      </w:r>
      <w:r w:rsidR="006800DE">
        <w:rPr>
          <w:rFonts w:ascii="Arial Narrow" w:hAnsi="Arial Narrow" w:cs="Arial"/>
          <w:color w:val="000000"/>
        </w:rPr>
        <w:t>68 thousand with R6 million invested to generated interest.</w:t>
      </w:r>
      <w:r w:rsidRPr="00A01438">
        <w:rPr>
          <w:rFonts w:ascii="Arial Narrow" w:hAnsi="Arial Narrow" w:cs="Arial"/>
          <w:color w:val="00000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2051"/>
        <w:gridCol w:w="2051"/>
        <w:gridCol w:w="2051"/>
      </w:tblGrid>
      <w:tr w:rsidR="00A01438" w:rsidRPr="00A01438">
        <w:trPr>
          <w:trHeight w:val="103"/>
        </w:trPr>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r>
      <w:tr w:rsidR="00A01438" w:rsidRPr="00A01438">
        <w:trPr>
          <w:trHeight w:val="103"/>
        </w:trPr>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c>
          <w:tcPr>
            <w:tcW w:w="2051" w:type="dxa"/>
          </w:tcPr>
          <w:p w:rsidR="00A01438" w:rsidRPr="00A01438" w:rsidRDefault="00A01438" w:rsidP="007E1E56">
            <w:pPr>
              <w:autoSpaceDE w:val="0"/>
              <w:autoSpaceDN w:val="0"/>
              <w:adjustRightInd w:val="0"/>
              <w:spacing w:after="0" w:line="240" w:lineRule="auto"/>
              <w:jc w:val="both"/>
              <w:rPr>
                <w:rFonts w:ascii="Arial Narrow" w:hAnsi="Arial Narrow" w:cs="Arial"/>
                <w:color w:val="000000"/>
              </w:rPr>
            </w:pPr>
          </w:p>
        </w:tc>
      </w:tr>
    </w:tbl>
    <w:p w:rsidR="00834844" w:rsidRDefault="00834844" w:rsidP="00C30778">
      <w:pPr>
        <w:jc w:val="both"/>
        <w:rPr>
          <w:rFonts w:ascii="Arial Narrow" w:hAnsi="Arial Narrow"/>
          <w:b/>
          <w:color w:val="000000" w:themeColor="text1"/>
          <w:sz w:val="24"/>
          <w:szCs w:val="20"/>
          <w:lang w:val="en-US"/>
        </w:rPr>
      </w:pPr>
    </w:p>
    <w:p w:rsidR="00A01438" w:rsidRDefault="00A01438" w:rsidP="00C30778">
      <w:pPr>
        <w:jc w:val="both"/>
        <w:rPr>
          <w:rFonts w:ascii="Arial Narrow" w:hAnsi="Arial Narrow"/>
          <w:b/>
          <w:color w:val="000000" w:themeColor="text1"/>
          <w:sz w:val="24"/>
          <w:szCs w:val="20"/>
          <w:lang w:val="en-US"/>
        </w:rPr>
      </w:pPr>
    </w:p>
    <w:p w:rsidR="00A01438" w:rsidRDefault="00A01438" w:rsidP="00C30778">
      <w:pPr>
        <w:jc w:val="both"/>
        <w:rPr>
          <w:rFonts w:ascii="Arial Narrow" w:hAnsi="Arial Narrow"/>
          <w:b/>
          <w:color w:val="000000" w:themeColor="text1"/>
          <w:sz w:val="24"/>
          <w:szCs w:val="20"/>
          <w:lang w:val="en-US"/>
        </w:rPr>
      </w:pPr>
    </w:p>
    <w:p w:rsidR="00A01438" w:rsidRDefault="00A01438"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6800DE" w:rsidRDefault="006800DE" w:rsidP="00C30778">
      <w:pPr>
        <w:jc w:val="both"/>
        <w:rPr>
          <w:rFonts w:ascii="Arial Narrow" w:hAnsi="Arial Narrow"/>
          <w:b/>
          <w:color w:val="000000" w:themeColor="text1"/>
          <w:sz w:val="24"/>
          <w:szCs w:val="20"/>
          <w:lang w:val="en-US"/>
        </w:rPr>
      </w:pPr>
    </w:p>
    <w:p w:rsidR="00A01438" w:rsidRDefault="00A01438" w:rsidP="00C30778">
      <w:pPr>
        <w:jc w:val="both"/>
        <w:rPr>
          <w:rFonts w:ascii="Arial Narrow" w:hAnsi="Arial Narrow"/>
          <w:b/>
          <w:color w:val="000000" w:themeColor="text1"/>
          <w:sz w:val="24"/>
          <w:szCs w:val="20"/>
          <w:lang w:val="en-US"/>
        </w:rPr>
      </w:pPr>
    </w:p>
    <w:p w:rsidR="00834844" w:rsidRDefault="003E5889" w:rsidP="00C30778">
      <w:pPr>
        <w:jc w:val="both"/>
        <w:rPr>
          <w:rFonts w:ascii="Arial Narrow" w:hAnsi="Arial Narrow"/>
          <w:b/>
          <w:color w:val="000000" w:themeColor="text1"/>
          <w:sz w:val="24"/>
          <w:szCs w:val="20"/>
          <w:lang w:val="en-US"/>
        </w:rPr>
      </w:pPr>
      <w:r>
        <w:rPr>
          <w:rFonts w:ascii="Arial Narrow" w:hAnsi="Arial Narrow"/>
          <w:b/>
          <w:color w:val="000000" w:themeColor="text1"/>
          <w:sz w:val="24"/>
          <w:szCs w:val="20"/>
          <w:lang w:val="en-US"/>
        </w:rPr>
        <w:lastRenderedPageBreak/>
        <w:t xml:space="preserve">PART </w:t>
      </w:r>
      <w:r w:rsidR="00737F20">
        <w:rPr>
          <w:rFonts w:ascii="Arial Narrow" w:hAnsi="Arial Narrow"/>
          <w:b/>
          <w:color w:val="000000" w:themeColor="text1"/>
          <w:sz w:val="24"/>
          <w:szCs w:val="20"/>
          <w:lang w:val="en-US"/>
        </w:rPr>
        <w:t>1: IN YEAR MONITORING</w:t>
      </w:r>
    </w:p>
    <w:p w:rsidR="003E5889" w:rsidRDefault="003E5889" w:rsidP="00C30778">
      <w:pPr>
        <w:jc w:val="both"/>
        <w:rPr>
          <w:rFonts w:ascii="Arial Narrow" w:hAnsi="Arial Narrow"/>
          <w:b/>
          <w:color w:val="000000" w:themeColor="text1"/>
          <w:sz w:val="24"/>
          <w:szCs w:val="20"/>
          <w:lang w:val="en-US"/>
        </w:rPr>
      </w:pPr>
      <w:r>
        <w:rPr>
          <w:rFonts w:ascii="Arial Narrow" w:hAnsi="Arial Narrow"/>
          <w:b/>
          <w:color w:val="000000" w:themeColor="text1"/>
          <w:sz w:val="24"/>
          <w:szCs w:val="20"/>
          <w:lang w:val="en-US"/>
        </w:rPr>
        <w:t>MAYOR’S REPORT</w:t>
      </w:r>
    </w:p>
    <w:p w:rsidR="00C30778" w:rsidRPr="00C30778" w:rsidRDefault="00C30778" w:rsidP="00C30778">
      <w:pPr>
        <w:jc w:val="both"/>
        <w:rPr>
          <w:rFonts w:ascii="Arial Narrow" w:hAnsi="Arial Narrow"/>
          <w:b/>
          <w:color w:val="000000" w:themeColor="text1"/>
          <w:sz w:val="24"/>
          <w:szCs w:val="20"/>
          <w:lang w:val="en-US"/>
        </w:rPr>
      </w:pPr>
      <w:r w:rsidRPr="00C30778">
        <w:rPr>
          <w:rFonts w:ascii="Arial Narrow" w:hAnsi="Arial Narrow"/>
          <w:b/>
          <w:color w:val="000000" w:themeColor="text1"/>
          <w:sz w:val="24"/>
          <w:szCs w:val="20"/>
          <w:lang w:val="en-US"/>
        </w:rPr>
        <w:t>RESOLUTION</w:t>
      </w:r>
    </w:p>
    <w:p w:rsidR="00C30778" w:rsidRPr="00C30778" w:rsidRDefault="00C30778" w:rsidP="00C30778">
      <w:pPr>
        <w:jc w:val="both"/>
        <w:rPr>
          <w:rFonts w:ascii="Arial Narrow" w:hAnsi="Arial Narrow"/>
          <w:b/>
          <w:color w:val="000000" w:themeColor="text1"/>
          <w:sz w:val="24"/>
          <w:szCs w:val="20"/>
          <w:lang w:val="en-US"/>
        </w:rPr>
      </w:pPr>
      <w:r w:rsidRPr="00C30778">
        <w:rPr>
          <w:rFonts w:ascii="Arial Narrow" w:hAnsi="Arial Narrow"/>
          <w:b/>
          <w:color w:val="000000" w:themeColor="text1"/>
          <w:sz w:val="24"/>
          <w:szCs w:val="20"/>
          <w:lang w:val="en-US"/>
        </w:rPr>
        <w:t>MID TERM BUDGET REVIEW RESOLUTIONS</w:t>
      </w:r>
    </w:p>
    <w:p w:rsidR="00C30778" w:rsidRPr="00C30778" w:rsidRDefault="00C30778" w:rsidP="00C30778">
      <w:p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Section 72(1) of the Municipal Finance management Act no 56 of 2003 (MFMA) requires that the Accounting Officer of a municipality must by 25 January of each year assess the performance of the municipality during the first half of the financial year. The Municipal Budget and Reporting Regulations states that a mid – year budget and performance assessment must be in a format specified in Schedule C and include all required schedules.</w:t>
      </w:r>
    </w:p>
    <w:p w:rsidR="00C30778" w:rsidRPr="00C30778" w:rsidRDefault="00C30778" w:rsidP="00C30778">
      <w:pPr>
        <w:jc w:val="both"/>
        <w:rPr>
          <w:rFonts w:ascii="Arial Narrow" w:hAnsi="Arial Narrow"/>
          <w:color w:val="000000" w:themeColor="text1"/>
          <w:sz w:val="24"/>
          <w:szCs w:val="20"/>
          <w:lang w:val="en-US"/>
        </w:rPr>
      </w:pPr>
      <w:r>
        <w:rPr>
          <w:rFonts w:ascii="Arial Narrow" w:hAnsi="Arial Narrow"/>
          <w:color w:val="000000" w:themeColor="text1"/>
          <w:sz w:val="24"/>
          <w:szCs w:val="20"/>
          <w:lang w:val="en-US"/>
        </w:rPr>
        <w:t>T</w:t>
      </w:r>
      <w:r w:rsidR="00D008EE">
        <w:rPr>
          <w:rFonts w:ascii="Arial Narrow" w:hAnsi="Arial Narrow"/>
          <w:color w:val="000000" w:themeColor="text1"/>
          <w:sz w:val="24"/>
          <w:szCs w:val="20"/>
          <w:lang w:val="en-US"/>
        </w:rPr>
        <w:t>he following resolutions were</w:t>
      </w:r>
      <w:r w:rsidRPr="00C30778">
        <w:rPr>
          <w:rFonts w:ascii="Arial Narrow" w:hAnsi="Arial Narrow"/>
          <w:color w:val="000000" w:themeColor="text1"/>
          <w:sz w:val="24"/>
          <w:szCs w:val="20"/>
          <w:lang w:val="en-US"/>
        </w:rPr>
        <w:t xml:space="preserve"> tabled by the Accounting Officer before the Mayor and Council for adoption and</w:t>
      </w:r>
      <w:r w:rsidR="00D008EE">
        <w:rPr>
          <w:rFonts w:ascii="Arial Narrow" w:hAnsi="Arial Narrow"/>
          <w:color w:val="000000" w:themeColor="text1"/>
          <w:sz w:val="24"/>
          <w:szCs w:val="20"/>
          <w:lang w:val="en-US"/>
        </w:rPr>
        <w:t xml:space="preserve"> approval by </w:t>
      </w:r>
      <w:r>
        <w:rPr>
          <w:rFonts w:ascii="Arial Narrow" w:hAnsi="Arial Narrow"/>
          <w:color w:val="000000" w:themeColor="text1"/>
          <w:sz w:val="24"/>
          <w:szCs w:val="20"/>
          <w:lang w:val="en-US"/>
        </w:rPr>
        <w:t>31 January 2018</w:t>
      </w:r>
      <w:r w:rsidRPr="00C30778">
        <w:rPr>
          <w:rFonts w:ascii="Arial Narrow" w:hAnsi="Arial Narrow"/>
          <w:color w:val="000000" w:themeColor="text1"/>
          <w:sz w:val="24"/>
          <w:szCs w:val="20"/>
          <w:lang w:val="en-US"/>
        </w:rPr>
        <w:t>.</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That the Mid – year budget and performance assessment for the period 1 July 2018 to December 2018 be approved as set out in the tables C1 – C10</w:t>
      </w:r>
    </w:p>
    <w:p w:rsid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That the municipality adjusts its approved annual budget for 2018/19 financial year</w:t>
      </w:r>
      <w:r w:rsidR="00D008EE">
        <w:rPr>
          <w:rFonts w:ascii="Arial Narrow" w:hAnsi="Arial Narrow"/>
          <w:color w:val="000000" w:themeColor="text1"/>
          <w:sz w:val="24"/>
          <w:szCs w:val="20"/>
          <w:lang w:val="en-US"/>
        </w:rPr>
        <w:t xml:space="preserve"> on or before 28 February 2019</w:t>
      </w: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834844" w:rsidRDefault="00834844" w:rsidP="00834844">
      <w:pPr>
        <w:jc w:val="both"/>
        <w:rPr>
          <w:rFonts w:ascii="Arial Narrow" w:hAnsi="Arial Narrow"/>
          <w:color w:val="000000" w:themeColor="text1"/>
          <w:sz w:val="24"/>
          <w:szCs w:val="20"/>
          <w:lang w:val="en-US"/>
        </w:rPr>
      </w:pPr>
    </w:p>
    <w:p w:rsidR="00E414F5" w:rsidRDefault="00E414F5" w:rsidP="00834844">
      <w:pPr>
        <w:jc w:val="both"/>
        <w:rPr>
          <w:rFonts w:ascii="Arial Narrow" w:hAnsi="Arial Narrow"/>
          <w:color w:val="000000" w:themeColor="text1"/>
          <w:sz w:val="24"/>
          <w:szCs w:val="20"/>
          <w:lang w:val="en-US"/>
        </w:rPr>
      </w:pPr>
    </w:p>
    <w:p w:rsidR="00E414F5" w:rsidRDefault="00E414F5" w:rsidP="00834844">
      <w:pPr>
        <w:jc w:val="both"/>
        <w:rPr>
          <w:rFonts w:ascii="Arial Narrow" w:hAnsi="Arial Narrow"/>
          <w:color w:val="000000" w:themeColor="text1"/>
          <w:sz w:val="24"/>
          <w:szCs w:val="20"/>
          <w:lang w:val="en-US"/>
        </w:rPr>
      </w:pPr>
    </w:p>
    <w:p w:rsidR="00C30778" w:rsidRPr="00D008EE" w:rsidRDefault="00C30778" w:rsidP="00C30778">
      <w:pPr>
        <w:jc w:val="both"/>
        <w:rPr>
          <w:rFonts w:ascii="Arial Narrow" w:hAnsi="Arial Narrow"/>
          <w:b/>
          <w:color w:val="000000" w:themeColor="text1"/>
          <w:sz w:val="24"/>
          <w:szCs w:val="20"/>
          <w:lang w:val="en-US"/>
        </w:rPr>
      </w:pPr>
      <w:r w:rsidRPr="00D008EE">
        <w:rPr>
          <w:rFonts w:ascii="Arial Narrow" w:hAnsi="Arial Narrow"/>
          <w:b/>
          <w:color w:val="000000" w:themeColor="text1"/>
          <w:sz w:val="24"/>
          <w:szCs w:val="20"/>
          <w:lang w:val="en-US"/>
        </w:rPr>
        <w:lastRenderedPageBreak/>
        <w:t>3. EXECUTIVE SUMMARY</w:t>
      </w:r>
    </w:p>
    <w:p w:rsidR="00C30778" w:rsidRPr="00C30778" w:rsidRDefault="00C30778" w:rsidP="00C30778">
      <w:p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As contained in the Local Government: Municipal Finance Management Act No.56 of 2003, Chapter 8 on roles of municipal officials, section 72, the Accounting Officer must assess the half yearly performance of the municipality and this is required to be done by 25</w:t>
      </w:r>
      <w:r w:rsidRPr="00D008EE">
        <w:rPr>
          <w:rFonts w:ascii="Arial Narrow" w:hAnsi="Arial Narrow"/>
          <w:color w:val="000000" w:themeColor="text1"/>
          <w:sz w:val="24"/>
          <w:szCs w:val="20"/>
          <w:vertAlign w:val="superscript"/>
          <w:lang w:val="en-US"/>
        </w:rPr>
        <w:t>th</w:t>
      </w:r>
      <w:r w:rsidR="00D008EE">
        <w:rPr>
          <w:rFonts w:ascii="Arial Narrow" w:hAnsi="Arial Narrow"/>
          <w:color w:val="000000" w:themeColor="text1"/>
          <w:sz w:val="24"/>
          <w:szCs w:val="20"/>
          <w:lang w:val="en-US"/>
        </w:rPr>
        <w:t xml:space="preserve"> </w:t>
      </w:r>
      <w:r w:rsidRPr="00C30778">
        <w:rPr>
          <w:rFonts w:ascii="Arial Narrow" w:hAnsi="Arial Narrow"/>
          <w:color w:val="000000" w:themeColor="text1"/>
          <w:sz w:val="24"/>
          <w:szCs w:val="20"/>
          <w:lang w:val="en-US"/>
        </w:rPr>
        <w:t>January every year to be submitted to the Mayor, National and Provincial Treasuries.</w:t>
      </w:r>
    </w:p>
    <w:p w:rsidR="00C30778" w:rsidRPr="00C30778" w:rsidRDefault="00C30778" w:rsidP="00C30778">
      <w:p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 xml:space="preserve">The following were considered to determine the actual performance of </w:t>
      </w:r>
      <w:r w:rsidR="00D008EE" w:rsidRPr="00D008EE">
        <w:rPr>
          <w:rFonts w:ascii="Arial Narrow" w:hAnsi="Arial Narrow"/>
          <w:b/>
          <w:color w:val="000000" w:themeColor="text1"/>
          <w:sz w:val="24"/>
          <w:szCs w:val="20"/>
          <w:lang w:val="en-US"/>
        </w:rPr>
        <w:t>Xhariep District</w:t>
      </w:r>
      <w:r w:rsidRPr="00D008EE">
        <w:rPr>
          <w:rFonts w:ascii="Arial Narrow" w:hAnsi="Arial Narrow"/>
          <w:b/>
          <w:color w:val="000000" w:themeColor="text1"/>
          <w:sz w:val="24"/>
          <w:szCs w:val="20"/>
          <w:lang w:val="en-US"/>
        </w:rPr>
        <w:t xml:space="preserve"> Municipality </w:t>
      </w:r>
      <w:r w:rsidR="00D008EE">
        <w:rPr>
          <w:rFonts w:ascii="Arial Narrow" w:hAnsi="Arial Narrow"/>
          <w:color w:val="000000" w:themeColor="text1"/>
          <w:sz w:val="24"/>
          <w:szCs w:val="20"/>
          <w:lang w:val="en-US"/>
        </w:rPr>
        <w:t>for the period of July 2018 to December 2018</w:t>
      </w:r>
      <w:r w:rsidRPr="00C30778">
        <w:rPr>
          <w:rFonts w:ascii="Arial Narrow" w:hAnsi="Arial Narrow"/>
          <w:color w:val="000000" w:themeColor="text1"/>
          <w:sz w:val="24"/>
          <w:szCs w:val="20"/>
          <w:lang w:val="en-US"/>
        </w:rPr>
        <w:t>,</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Approved Budget for 2016/2017,</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Service Delivery Budget and Implementation Plan</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Council approved Procurement Plan</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Budget versus actual on approved 201</w:t>
      </w:r>
      <w:r w:rsidR="00D008EE">
        <w:rPr>
          <w:rFonts w:ascii="Arial Narrow" w:hAnsi="Arial Narrow"/>
          <w:color w:val="000000" w:themeColor="text1"/>
          <w:sz w:val="24"/>
          <w:szCs w:val="20"/>
          <w:lang w:val="en-US"/>
        </w:rPr>
        <w:t>8/19</w:t>
      </w:r>
      <w:r w:rsidRPr="00C30778">
        <w:rPr>
          <w:rFonts w:ascii="Arial Narrow" w:hAnsi="Arial Narrow"/>
          <w:color w:val="000000" w:themeColor="text1"/>
          <w:sz w:val="24"/>
          <w:szCs w:val="20"/>
          <w:lang w:val="en-US"/>
        </w:rPr>
        <w:t xml:space="preserve"> budget</w:t>
      </w:r>
    </w:p>
    <w:p w:rsid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Investments and Cash and Cash equivalents</w:t>
      </w:r>
    </w:p>
    <w:p w:rsidR="00D008EE" w:rsidRPr="00C30778" w:rsidRDefault="00D008EE" w:rsidP="00D008EE">
      <w:pPr>
        <w:pStyle w:val="ListParagraph"/>
        <w:numPr>
          <w:ilvl w:val="0"/>
          <w:numId w:val="11"/>
        </w:numPr>
        <w:jc w:val="both"/>
        <w:rPr>
          <w:rFonts w:ascii="Arial Narrow" w:hAnsi="Arial Narrow"/>
          <w:color w:val="000000" w:themeColor="text1"/>
          <w:sz w:val="24"/>
          <w:szCs w:val="20"/>
          <w:lang w:val="en-US"/>
        </w:rPr>
      </w:pPr>
      <w:r>
        <w:rPr>
          <w:rFonts w:ascii="Arial Narrow" w:hAnsi="Arial Narrow"/>
          <w:color w:val="000000" w:themeColor="text1"/>
          <w:sz w:val="24"/>
          <w:szCs w:val="20"/>
          <w:lang w:val="en-US"/>
        </w:rPr>
        <w:t xml:space="preserve">Analysis of anticipated budgeted revenue versus actual revenue </w:t>
      </w:r>
      <w:r w:rsidRPr="00C30778">
        <w:rPr>
          <w:rFonts w:ascii="Arial Narrow" w:hAnsi="Arial Narrow"/>
          <w:color w:val="000000" w:themeColor="text1"/>
          <w:sz w:val="24"/>
          <w:szCs w:val="20"/>
          <w:lang w:val="en-US"/>
        </w:rPr>
        <w:t>for the</w:t>
      </w:r>
      <w:r>
        <w:rPr>
          <w:rFonts w:ascii="Arial Narrow" w:hAnsi="Arial Narrow"/>
          <w:color w:val="000000" w:themeColor="text1"/>
          <w:sz w:val="24"/>
          <w:szCs w:val="20"/>
          <w:lang w:val="en-US"/>
        </w:rPr>
        <w:t xml:space="preserve"> six months ending December 2018</w:t>
      </w:r>
    </w:p>
    <w:p w:rsidR="00C30778" w:rsidRPr="00C30778" w:rsidRDefault="00D008EE" w:rsidP="00C30778">
      <w:pPr>
        <w:pStyle w:val="ListParagraph"/>
        <w:numPr>
          <w:ilvl w:val="0"/>
          <w:numId w:val="11"/>
        </w:numPr>
        <w:jc w:val="both"/>
        <w:rPr>
          <w:rFonts w:ascii="Arial Narrow" w:hAnsi="Arial Narrow"/>
          <w:color w:val="000000" w:themeColor="text1"/>
          <w:sz w:val="24"/>
          <w:szCs w:val="20"/>
          <w:lang w:val="en-US"/>
        </w:rPr>
      </w:pPr>
      <w:r>
        <w:rPr>
          <w:rFonts w:ascii="Arial Narrow" w:hAnsi="Arial Narrow"/>
          <w:color w:val="000000" w:themeColor="text1"/>
          <w:sz w:val="24"/>
          <w:szCs w:val="20"/>
          <w:lang w:val="en-US"/>
        </w:rPr>
        <w:t>A</w:t>
      </w:r>
      <w:r w:rsidR="00C30778" w:rsidRPr="00C30778">
        <w:rPr>
          <w:rFonts w:ascii="Arial Narrow" w:hAnsi="Arial Narrow"/>
          <w:color w:val="000000" w:themeColor="text1"/>
          <w:sz w:val="24"/>
          <w:szCs w:val="20"/>
          <w:lang w:val="en-US"/>
        </w:rPr>
        <w:t>nalysis of budgeted expenditure versus actual expenditure for the</w:t>
      </w:r>
      <w:r>
        <w:rPr>
          <w:rFonts w:ascii="Arial Narrow" w:hAnsi="Arial Narrow"/>
          <w:color w:val="000000" w:themeColor="text1"/>
          <w:sz w:val="24"/>
          <w:szCs w:val="20"/>
          <w:lang w:val="en-US"/>
        </w:rPr>
        <w:t xml:space="preserve"> six months ending December 2018</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Mid – term performance report, considering targets versus actuals for both the first and the second quarter</w:t>
      </w:r>
    </w:p>
    <w:p w:rsidR="00C30778" w:rsidRPr="00C30778" w:rsidRDefault="00C30778" w:rsidP="00C30778">
      <w:pPr>
        <w:pStyle w:val="ListParagraph"/>
        <w:numPr>
          <w:ilvl w:val="0"/>
          <w:numId w:val="11"/>
        </w:num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Auditor General’s audit report for the previous year and the action plan for all matters of emphasis</w:t>
      </w:r>
    </w:p>
    <w:p w:rsidR="00C30778" w:rsidRPr="00834844" w:rsidRDefault="00C30778" w:rsidP="00834844">
      <w:pPr>
        <w:pStyle w:val="ListParagraph"/>
        <w:numPr>
          <w:ilvl w:val="0"/>
          <w:numId w:val="11"/>
        </w:numPr>
        <w:jc w:val="both"/>
        <w:rPr>
          <w:rFonts w:ascii="Arial Narrow" w:hAnsi="Arial Narrow"/>
          <w:color w:val="000000" w:themeColor="text1"/>
          <w:sz w:val="24"/>
          <w:szCs w:val="20"/>
          <w:lang w:val="en-US"/>
        </w:rPr>
      </w:pPr>
      <w:r w:rsidRPr="00834844">
        <w:rPr>
          <w:rFonts w:ascii="Arial Narrow" w:hAnsi="Arial Narrow"/>
          <w:color w:val="000000" w:themeColor="text1"/>
          <w:sz w:val="24"/>
          <w:szCs w:val="20"/>
          <w:lang w:val="en-US"/>
        </w:rPr>
        <w:t>Risk Register</w:t>
      </w:r>
    </w:p>
    <w:p w:rsidR="00F423EE" w:rsidRPr="00C30778" w:rsidRDefault="00C30778" w:rsidP="00C30778">
      <w:pPr>
        <w:jc w:val="both"/>
        <w:rPr>
          <w:rFonts w:ascii="Arial Narrow" w:hAnsi="Arial Narrow"/>
          <w:color w:val="000000" w:themeColor="text1"/>
          <w:sz w:val="24"/>
          <w:szCs w:val="20"/>
          <w:lang w:val="en-US"/>
        </w:rPr>
      </w:pPr>
      <w:r w:rsidRPr="00C30778">
        <w:rPr>
          <w:rFonts w:ascii="Arial Narrow" w:hAnsi="Arial Narrow"/>
          <w:color w:val="000000" w:themeColor="text1"/>
          <w:sz w:val="24"/>
          <w:szCs w:val="20"/>
          <w:lang w:val="en-US"/>
        </w:rPr>
        <w:t>During this process it became apparent that the municipality must</w:t>
      </w:r>
      <w:r w:rsidR="00834844">
        <w:rPr>
          <w:rFonts w:ascii="Arial Narrow" w:hAnsi="Arial Narrow"/>
          <w:color w:val="000000" w:themeColor="text1"/>
          <w:sz w:val="24"/>
          <w:szCs w:val="20"/>
          <w:lang w:val="en-US"/>
        </w:rPr>
        <w:t xml:space="preserve"> adjust its current budget (2018/2019</w:t>
      </w:r>
      <w:r w:rsidRPr="00C30778">
        <w:rPr>
          <w:rFonts w:ascii="Arial Narrow" w:hAnsi="Arial Narrow"/>
          <w:color w:val="000000" w:themeColor="text1"/>
          <w:sz w:val="24"/>
          <w:szCs w:val="20"/>
          <w:lang w:val="en-US"/>
        </w:rPr>
        <w:t>) accordingly. The Accounting Officer will therefore ensure that the adjusted budget document is approved by</w:t>
      </w:r>
      <w:r w:rsidR="00834844">
        <w:rPr>
          <w:rFonts w:ascii="Arial Narrow" w:hAnsi="Arial Narrow"/>
          <w:color w:val="000000" w:themeColor="text1"/>
          <w:sz w:val="24"/>
          <w:szCs w:val="20"/>
          <w:lang w:val="en-US"/>
        </w:rPr>
        <w:t xml:space="preserve"> Council by the 28 February 2018</w:t>
      </w:r>
      <w:r w:rsidRPr="00C30778">
        <w:rPr>
          <w:rFonts w:ascii="Arial Narrow" w:hAnsi="Arial Narrow"/>
          <w:color w:val="000000" w:themeColor="text1"/>
          <w:sz w:val="24"/>
          <w:szCs w:val="20"/>
          <w:lang w:val="en-US"/>
        </w:rPr>
        <w:t xml:space="preserve"> as prescribed by the MFMA regulations.</w:t>
      </w:r>
    </w:p>
    <w:p w:rsidR="00F423EE" w:rsidRDefault="00F423EE" w:rsidP="0025750D">
      <w:pPr>
        <w:rPr>
          <w:color w:val="2E74B5" w:themeColor="accent1" w:themeShade="BF"/>
          <w:sz w:val="24"/>
          <w:szCs w:val="20"/>
          <w:lang w:val="en-US"/>
        </w:rPr>
      </w:pPr>
    </w:p>
    <w:p w:rsidR="00F423EE" w:rsidRDefault="00F423EE" w:rsidP="0025750D">
      <w:pPr>
        <w:rPr>
          <w:color w:val="2E74B5" w:themeColor="accent1" w:themeShade="BF"/>
          <w:sz w:val="24"/>
          <w:szCs w:val="20"/>
          <w:lang w:val="en-US"/>
        </w:rPr>
      </w:pPr>
    </w:p>
    <w:p w:rsidR="00834844" w:rsidRDefault="00834844" w:rsidP="0025750D">
      <w:pPr>
        <w:rPr>
          <w:color w:val="2E74B5" w:themeColor="accent1" w:themeShade="BF"/>
          <w:sz w:val="24"/>
          <w:szCs w:val="20"/>
          <w:lang w:val="en-US"/>
        </w:rPr>
      </w:pPr>
    </w:p>
    <w:p w:rsidR="00834844" w:rsidRDefault="00834844" w:rsidP="0025750D">
      <w:pPr>
        <w:rPr>
          <w:color w:val="2E74B5" w:themeColor="accent1" w:themeShade="BF"/>
          <w:sz w:val="24"/>
          <w:szCs w:val="20"/>
          <w:lang w:val="en-US"/>
        </w:rPr>
      </w:pPr>
    </w:p>
    <w:p w:rsidR="00834844" w:rsidRDefault="00834844" w:rsidP="0025750D">
      <w:pPr>
        <w:rPr>
          <w:color w:val="2E74B5" w:themeColor="accent1" w:themeShade="BF"/>
          <w:sz w:val="24"/>
          <w:szCs w:val="20"/>
          <w:lang w:val="en-US"/>
        </w:rPr>
      </w:pPr>
    </w:p>
    <w:p w:rsidR="00834844" w:rsidRDefault="00834844" w:rsidP="0025750D">
      <w:pPr>
        <w:rPr>
          <w:color w:val="2E74B5" w:themeColor="accent1" w:themeShade="BF"/>
          <w:sz w:val="24"/>
          <w:szCs w:val="20"/>
          <w:lang w:val="en-US"/>
        </w:rPr>
      </w:pPr>
    </w:p>
    <w:p w:rsidR="00F423EE" w:rsidRDefault="00F423EE" w:rsidP="0025750D">
      <w:pPr>
        <w:rPr>
          <w:color w:val="2E74B5" w:themeColor="accent1" w:themeShade="BF"/>
          <w:sz w:val="24"/>
          <w:szCs w:val="20"/>
          <w:lang w:val="en-US"/>
        </w:rPr>
      </w:pPr>
    </w:p>
    <w:p w:rsidR="003E1E0B" w:rsidRPr="00390A44" w:rsidRDefault="003E1E0B" w:rsidP="003E1E0B">
      <w:pPr>
        <w:rPr>
          <w:rFonts w:ascii="Arial Narrow" w:hAnsi="Arial Narrow"/>
          <w:b/>
        </w:rPr>
      </w:pPr>
      <w:r w:rsidRPr="00390A44">
        <w:rPr>
          <w:rFonts w:ascii="Arial Narrow" w:hAnsi="Arial Narrow"/>
          <w:b/>
        </w:rPr>
        <w:lastRenderedPageBreak/>
        <w:t xml:space="preserve">1.1.1 Table C1 Budget Statement Summary </w:t>
      </w:r>
    </w:p>
    <w:p w:rsidR="00390A44" w:rsidRDefault="003E1E0B" w:rsidP="003E1E0B">
      <w:pPr>
        <w:rPr>
          <w:rFonts w:ascii="Arial Narrow" w:hAnsi="Arial Narrow"/>
        </w:rPr>
      </w:pPr>
      <w:r w:rsidRPr="00390A44">
        <w:rPr>
          <w:rFonts w:ascii="Arial Narrow" w:hAnsi="Arial Narrow"/>
        </w:rPr>
        <w:t>The following table provides a summary of the Municipal</w:t>
      </w:r>
      <w:r w:rsidR="00390A44" w:rsidRPr="00390A44">
        <w:rPr>
          <w:rFonts w:ascii="Arial Narrow" w:hAnsi="Arial Narrow"/>
        </w:rPr>
        <w:t xml:space="preserve">ity’s </w:t>
      </w:r>
      <w:r w:rsidR="000348D6">
        <w:rPr>
          <w:rFonts w:ascii="Arial Narrow" w:hAnsi="Arial Narrow"/>
        </w:rPr>
        <w:t xml:space="preserve">financial </w:t>
      </w:r>
      <w:r w:rsidR="00390A44" w:rsidRPr="00390A44">
        <w:rPr>
          <w:rFonts w:ascii="Arial Narrow" w:hAnsi="Arial Narrow"/>
        </w:rPr>
        <w:t>performance</w:t>
      </w:r>
      <w:r w:rsidR="000348D6">
        <w:rPr>
          <w:rFonts w:ascii="Arial Narrow" w:hAnsi="Arial Narrow"/>
        </w:rPr>
        <w:t xml:space="preserve">, </w:t>
      </w:r>
      <w:r w:rsidR="00390A44" w:rsidRPr="00390A44">
        <w:rPr>
          <w:rFonts w:ascii="Arial Narrow" w:hAnsi="Arial Narrow"/>
        </w:rPr>
        <w:t>Capital</w:t>
      </w:r>
      <w:r w:rsidR="000348D6">
        <w:rPr>
          <w:rFonts w:ascii="Arial Narrow" w:hAnsi="Arial Narrow"/>
        </w:rPr>
        <w:t xml:space="preserve"> expenditure</w:t>
      </w:r>
      <w:r w:rsidR="0025750D">
        <w:rPr>
          <w:rFonts w:ascii="Arial Narrow" w:hAnsi="Arial Narrow"/>
        </w:rPr>
        <w:t>,</w:t>
      </w:r>
      <w:r w:rsidRPr="00390A44">
        <w:rPr>
          <w:rFonts w:ascii="Arial Narrow" w:hAnsi="Arial Narrow"/>
        </w:rPr>
        <w:t xml:space="preserve"> </w:t>
      </w:r>
      <w:r w:rsidR="00390A44" w:rsidRPr="00390A44">
        <w:rPr>
          <w:rFonts w:ascii="Arial Narrow" w:hAnsi="Arial Narrow"/>
        </w:rPr>
        <w:t>Financial Position, Cash flow, Debtors Age Analysis and Creditors analysis</w:t>
      </w:r>
      <w:r w:rsidR="00DD418A">
        <w:rPr>
          <w:rFonts w:ascii="Arial Narrow" w:hAnsi="Arial Narrow"/>
        </w:rPr>
        <w:t xml:space="preserve"> as at </w:t>
      </w:r>
      <w:r w:rsidR="0025750D">
        <w:rPr>
          <w:rFonts w:ascii="Arial Narrow" w:hAnsi="Arial Narrow"/>
        </w:rPr>
        <w:t>31 December 2018</w:t>
      </w:r>
      <w:r w:rsidRPr="00390A44">
        <w:rPr>
          <w:rFonts w:ascii="Arial Narrow" w:hAnsi="Arial Narrow"/>
        </w:rPr>
        <w:t>:</w:t>
      </w:r>
    </w:p>
    <w:p w:rsidR="00390A44" w:rsidRPr="00390A44" w:rsidRDefault="00531845" w:rsidP="003E1E0B">
      <w:pPr>
        <w:rPr>
          <w:rFonts w:ascii="Arial Narrow" w:hAnsi="Arial Narrow"/>
        </w:rPr>
      </w:pPr>
      <w:r w:rsidRPr="00531845">
        <w:rPr>
          <w:noProof/>
          <w:lang w:val="en-US"/>
        </w:rPr>
        <w:drawing>
          <wp:inline distT="0" distB="0" distL="0" distR="0">
            <wp:extent cx="5942330" cy="6343650"/>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9947" cy="6362457"/>
                    </a:xfrm>
                    <a:prstGeom prst="rect">
                      <a:avLst/>
                    </a:prstGeom>
                    <a:noFill/>
                    <a:ln>
                      <a:noFill/>
                    </a:ln>
                  </pic:spPr>
                </pic:pic>
              </a:graphicData>
            </a:graphic>
          </wp:inline>
        </w:drawing>
      </w:r>
    </w:p>
    <w:p w:rsidR="00390A44" w:rsidRPr="00390A44" w:rsidRDefault="00390A44" w:rsidP="003E1E0B">
      <w:pPr>
        <w:rPr>
          <w:rFonts w:ascii="Arial Narrow" w:hAnsi="Arial Narrow"/>
        </w:rPr>
      </w:pPr>
    </w:p>
    <w:p w:rsidR="006A454D" w:rsidRPr="006A454D" w:rsidRDefault="006A454D" w:rsidP="006A454D">
      <w:pPr>
        <w:spacing w:after="160" w:line="259" w:lineRule="auto"/>
        <w:rPr>
          <w:rFonts w:ascii="Arial Narrow" w:hAnsi="Arial Narrow"/>
          <w:b/>
          <w:lang w:val="en-US"/>
        </w:rPr>
      </w:pPr>
      <w:r w:rsidRPr="006A454D">
        <w:rPr>
          <w:rFonts w:ascii="Arial Narrow" w:hAnsi="Arial Narrow"/>
          <w:b/>
          <w:lang w:val="en-US"/>
        </w:rPr>
        <w:t xml:space="preserve">CHAPTER 2: BUDGET PERFORMANCE ALAYSIS </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b/>
          <w:bCs/>
          <w:lang w:val="en-US"/>
        </w:rPr>
        <w:lastRenderedPageBreak/>
        <w:t>REPORT FOR THE QUARTER ENDED 31 December 2018</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 xml:space="preserve">This report is based upon financial information, as at 31 December 2018 and available at the time of preparation. All variances are calculated against the approved </w:t>
      </w:r>
      <w:r w:rsidRPr="006A454D">
        <w:rPr>
          <w:rFonts w:ascii="Arial Narrow" w:hAnsi="Arial Narrow"/>
          <w:b/>
          <w:bCs/>
          <w:lang w:val="en-US"/>
        </w:rPr>
        <w:t>Original</w:t>
      </w:r>
      <w:r w:rsidRPr="006A454D">
        <w:rPr>
          <w:rFonts w:ascii="Arial Narrow" w:hAnsi="Arial Narrow"/>
          <w:lang w:val="en-US"/>
        </w:rPr>
        <w:t xml:space="preserve"> budget figures. The results </w:t>
      </w:r>
      <w:r w:rsidRPr="006A454D">
        <w:rPr>
          <w:rFonts w:ascii="Arial Narrow" w:hAnsi="Arial Narrow"/>
          <w:b/>
          <w:bCs/>
          <w:lang w:val="en-US"/>
        </w:rPr>
        <w:t xml:space="preserve">for the quarter ended 31 December 2018 </w:t>
      </w:r>
      <w:r w:rsidRPr="006A454D">
        <w:rPr>
          <w:rFonts w:ascii="Arial Narrow" w:hAnsi="Arial Narrow"/>
          <w:lang w:val="en-US"/>
        </w:rPr>
        <w:t>are summarized as follows:</w:t>
      </w:r>
    </w:p>
    <w:p w:rsidR="006A454D" w:rsidRPr="006A454D" w:rsidRDefault="006A454D" w:rsidP="006A454D">
      <w:pPr>
        <w:pBdr>
          <w:bottom w:val="single" w:sz="12" w:space="1" w:color="auto"/>
        </w:pBdr>
        <w:spacing w:after="160" w:line="259" w:lineRule="auto"/>
        <w:jc w:val="both"/>
        <w:rPr>
          <w:rFonts w:ascii="Arial Narrow" w:hAnsi="Arial Narrow"/>
          <w:lang w:val="en-US"/>
        </w:rPr>
      </w:pPr>
      <w:r w:rsidRPr="006A454D">
        <w:rPr>
          <w:rFonts w:ascii="Arial Narrow" w:hAnsi="Arial Narrow"/>
          <w:b/>
          <w:lang w:val="en-US"/>
        </w:rPr>
        <w:t>2.1 Revenue Vs Expenditure Comparison Statement of Financial Performance (SFP)</w:t>
      </w:r>
      <w:r w:rsidRPr="006A454D">
        <w:rPr>
          <w:rFonts w:ascii="Arial Narrow" w:hAnsi="Arial Narrow"/>
          <w:lang w:val="en-US"/>
        </w:rPr>
        <w:t xml:space="preserve"> (</w:t>
      </w:r>
      <w:r w:rsidRPr="006A454D">
        <w:rPr>
          <w:rFonts w:ascii="Arial Narrow" w:hAnsi="Arial Narrow"/>
          <w:b/>
          <w:bCs/>
          <w:lang w:val="en-US"/>
        </w:rPr>
        <w:t>Annexure A</w:t>
      </w:r>
      <w:r w:rsidRPr="006A454D">
        <w:rPr>
          <w:rFonts w:ascii="Arial Narrow" w:hAnsi="Arial Narrow"/>
          <w:lang w:val="en-US"/>
        </w:rPr>
        <w:t xml:space="preserve"> </w:t>
      </w:r>
      <w:r>
        <w:rPr>
          <w:rFonts w:ascii="Arial Narrow" w:hAnsi="Arial Narrow"/>
          <w:b/>
          <w:bCs/>
          <w:lang w:val="en-US"/>
        </w:rPr>
        <w:t>–Table C1</w:t>
      </w:r>
      <w:r w:rsidRPr="006A454D">
        <w:rPr>
          <w:rFonts w:ascii="Arial Narrow" w:hAnsi="Arial Narrow"/>
          <w:lang w:val="en-US"/>
        </w:rPr>
        <w:t>)</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 xml:space="preserve">The SFP shown in Annexure A is prepared on a similar basis to the prescribed budget format, detailing revenue by source, excluding capital transfers and contributions, and expenditure by type. </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The summary report indicates the following:</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 xml:space="preserve">The actual performance for the three months period ending December 2018 (excluding capital transfers and contributions) on the operating budget can be </w:t>
      </w:r>
      <w:r w:rsidRPr="006A454D">
        <w:rPr>
          <w:rFonts w:ascii="Arial Narrow" w:hAnsi="Arial Narrow"/>
        </w:rPr>
        <w:t>summarised</w:t>
      </w:r>
      <w:r w:rsidRPr="006A454D">
        <w:rPr>
          <w:rFonts w:ascii="Arial Narrow" w:hAnsi="Arial Narrow"/>
          <w:lang w:val="en-US"/>
        </w:rPr>
        <w:t xml:space="preserve"> as follows:</w:t>
      </w:r>
    </w:p>
    <w:p w:rsidR="006A454D" w:rsidRPr="006A454D" w:rsidRDefault="006A454D" w:rsidP="006A454D">
      <w:pPr>
        <w:spacing w:after="160" w:line="259" w:lineRule="auto"/>
        <w:jc w:val="both"/>
        <w:rPr>
          <w:rFonts w:ascii="Arial Narrow" w:hAnsi="Arial Narrow"/>
          <w:lang w:val="en-US"/>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96"/>
        <w:gridCol w:w="1560"/>
        <w:gridCol w:w="1428"/>
        <w:gridCol w:w="1548"/>
        <w:gridCol w:w="1418"/>
        <w:gridCol w:w="1701"/>
      </w:tblGrid>
      <w:tr w:rsidR="006A454D" w:rsidRPr="006A454D" w:rsidTr="006A454D">
        <w:trPr>
          <w:trHeight w:val="750"/>
          <w:jc w:val="center"/>
        </w:trPr>
        <w:tc>
          <w:tcPr>
            <w:tcW w:w="1696" w:type="dxa"/>
            <w:shd w:val="clear" w:color="auto" w:fill="538135" w:themeFill="accent6" w:themeFillShade="BF"/>
            <w:vAlign w:val="bottom"/>
          </w:tcPr>
          <w:p w:rsidR="006A454D" w:rsidRPr="006A454D" w:rsidRDefault="006A454D" w:rsidP="006A454D">
            <w:pPr>
              <w:spacing w:after="160" w:line="259" w:lineRule="auto"/>
              <w:jc w:val="both"/>
              <w:rPr>
                <w:rFonts w:ascii="Arial Narrow" w:eastAsiaTheme="minorEastAsia" w:hAnsi="Arial Narrow"/>
                <w:b/>
                <w:color w:val="FFFFFF" w:themeColor="background1"/>
                <w:lang w:val="en-US"/>
              </w:rPr>
            </w:pPr>
          </w:p>
          <w:p w:rsidR="006A454D" w:rsidRPr="006A454D" w:rsidRDefault="006A454D" w:rsidP="006A454D">
            <w:pPr>
              <w:spacing w:after="160" w:line="259" w:lineRule="auto"/>
              <w:jc w:val="both"/>
              <w:rPr>
                <w:color w:val="FFFFFF" w:themeColor="background1"/>
                <w:lang w:val="en-US"/>
              </w:rPr>
            </w:pPr>
            <w:r w:rsidRPr="006A454D">
              <w:rPr>
                <w:rFonts w:ascii="Arial Narrow" w:eastAsiaTheme="minorEastAsia" w:hAnsi="Arial Narrow"/>
                <w:b/>
                <w:color w:val="FFFFFF" w:themeColor="background1"/>
                <w:lang w:val="en-US"/>
              </w:rPr>
              <w:t>2018/19 Financial Year</w:t>
            </w:r>
          </w:p>
        </w:tc>
        <w:tc>
          <w:tcPr>
            <w:tcW w:w="1560" w:type="dxa"/>
            <w:shd w:val="clear" w:color="auto" w:fill="538135" w:themeFill="accent6" w:themeFillShade="BF"/>
          </w:tcPr>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Total Budget</w:t>
            </w: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R’000</w:t>
            </w:r>
          </w:p>
        </w:tc>
        <w:tc>
          <w:tcPr>
            <w:tcW w:w="1428" w:type="dxa"/>
            <w:shd w:val="clear" w:color="auto" w:fill="538135" w:themeFill="accent6" w:themeFillShade="BF"/>
            <w:vAlign w:val="bottom"/>
          </w:tcPr>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1st  Quarter Actual</w:t>
            </w: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R’000</w:t>
            </w:r>
          </w:p>
        </w:tc>
        <w:tc>
          <w:tcPr>
            <w:tcW w:w="1548" w:type="dxa"/>
            <w:shd w:val="clear" w:color="auto" w:fill="538135" w:themeFill="accent6" w:themeFillShade="BF"/>
            <w:vAlign w:val="bottom"/>
          </w:tcPr>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2</w:t>
            </w:r>
            <w:r w:rsidRPr="006A454D">
              <w:rPr>
                <w:rFonts w:ascii="Arial Narrow" w:eastAsiaTheme="minorEastAsia" w:hAnsi="Arial Narrow"/>
                <w:b/>
                <w:color w:val="FFFFFF" w:themeColor="background1"/>
                <w:vertAlign w:val="superscript"/>
                <w:lang w:val="en-US"/>
              </w:rPr>
              <w:t>nd</w:t>
            </w:r>
            <w:r w:rsidRPr="006A454D">
              <w:rPr>
                <w:rFonts w:ascii="Arial Narrow" w:eastAsiaTheme="minorEastAsia" w:hAnsi="Arial Narrow"/>
                <w:b/>
                <w:color w:val="FFFFFF" w:themeColor="background1"/>
                <w:lang w:val="en-US"/>
              </w:rPr>
              <w:t xml:space="preserve"> Quarter Actual</w:t>
            </w: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R’000</w:t>
            </w:r>
          </w:p>
        </w:tc>
        <w:tc>
          <w:tcPr>
            <w:tcW w:w="1418" w:type="dxa"/>
            <w:shd w:val="clear" w:color="auto" w:fill="538135" w:themeFill="accent6" w:themeFillShade="BF"/>
          </w:tcPr>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2nd Quarter</w:t>
            </w:r>
            <w:r w:rsidRPr="006A454D">
              <w:rPr>
                <w:rFonts w:ascii="Arial Narrow" w:eastAsiaTheme="minorEastAsia" w:hAnsi="Arial Narrow"/>
                <w:b/>
                <w:color w:val="FFFFFF" w:themeColor="background1"/>
                <w:lang w:val="en-US"/>
              </w:rPr>
              <w:br/>
              <w:t>Budget</w:t>
            </w:r>
            <w:r w:rsidRPr="006A454D">
              <w:rPr>
                <w:rFonts w:ascii="Arial Narrow" w:eastAsiaTheme="minorEastAsia" w:hAnsi="Arial Narrow"/>
                <w:b/>
                <w:color w:val="FFFFFF" w:themeColor="background1"/>
                <w:lang w:val="en-US"/>
              </w:rPr>
              <w:br/>
              <w:t>R’000</w:t>
            </w:r>
          </w:p>
        </w:tc>
        <w:tc>
          <w:tcPr>
            <w:tcW w:w="1701" w:type="dxa"/>
            <w:shd w:val="clear" w:color="auto" w:fill="538135" w:themeFill="accent6" w:themeFillShade="BF"/>
            <w:vAlign w:val="bottom"/>
          </w:tcPr>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Variance</w:t>
            </w:r>
          </w:p>
          <w:p w:rsidR="006A454D" w:rsidRPr="006A454D" w:rsidRDefault="006A454D" w:rsidP="006A454D">
            <w:pPr>
              <w:spacing w:after="0" w:line="240" w:lineRule="auto"/>
              <w:jc w:val="center"/>
              <w:rPr>
                <w:rFonts w:ascii="Arial Narrow" w:eastAsiaTheme="minorEastAsia" w:hAnsi="Arial Narrow"/>
                <w:b/>
                <w:color w:val="FFFFFF" w:themeColor="background1"/>
                <w:lang w:val="en-US"/>
              </w:rPr>
            </w:pPr>
            <w:r w:rsidRPr="006A454D">
              <w:rPr>
                <w:rFonts w:ascii="Arial Narrow" w:eastAsiaTheme="minorEastAsia" w:hAnsi="Arial Narrow"/>
                <w:b/>
                <w:color w:val="FFFFFF" w:themeColor="background1"/>
                <w:lang w:val="en-US"/>
              </w:rPr>
              <w:t>R’000</w:t>
            </w:r>
          </w:p>
        </w:tc>
      </w:tr>
      <w:tr w:rsidR="006A454D" w:rsidRPr="006A454D" w:rsidTr="006A454D">
        <w:trPr>
          <w:trHeight w:val="221"/>
          <w:jc w:val="center"/>
        </w:trPr>
        <w:tc>
          <w:tcPr>
            <w:tcW w:w="1696" w:type="dxa"/>
            <w:vAlign w:val="bottom"/>
          </w:tcPr>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Revenue by source</w:t>
            </w:r>
          </w:p>
        </w:tc>
        <w:tc>
          <w:tcPr>
            <w:tcW w:w="1560" w:type="dxa"/>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65 268</w:t>
            </w:r>
          </w:p>
        </w:tc>
        <w:tc>
          <w:tcPr>
            <w:tcW w:w="1428" w:type="dxa"/>
            <w:vAlign w:val="bottom"/>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18 744</w:t>
            </w:r>
          </w:p>
        </w:tc>
        <w:tc>
          <w:tcPr>
            <w:tcW w:w="1548" w:type="dxa"/>
            <w:vAlign w:val="bottom"/>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14 321</w:t>
            </w:r>
          </w:p>
        </w:tc>
        <w:tc>
          <w:tcPr>
            <w:tcW w:w="1418" w:type="dxa"/>
          </w:tcPr>
          <w:p w:rsidR="006A454D" w:rsidRPr="006A454D" w:rsidRDefault="006A454D" w:rsidP="006A454D">
            <w:pPr>
              <w:spacing w:after="160" w:line="259" w:lineRule="auto"/>
              <w:jc w:val="center"/>
              <w:rPr>
                <w:rFonts w:ascii="Arial Narrow" w:hAnsi="Arial Narrow"/>
                <w:color w:val="000000" w:themeColor="text1"/>
                <w:lang w:val="en-US"/>
              </w:rPr>
            </w:pPr>
            <w:r w:rsidRPr="006A454D">
              <w:rPr>
                <w:rFonts w:ascii="Arial Narrow" w:hAnsi="Arial Narrow"/>
                <w:color w:val="000000" w:themeColor="text1"/>
                <w:lang w:val="en-US"/>
              </w:rPr>
              <w:t>32 774</w:t>
            </w:r>
          </w:p>
        </w:tc>
        <w:tc>
          <w:tcPr>
            <w:tcW w:w="1701" w:type="dxa"/>
            <w:vAlign w:val="bottom"/>
          </w:tcPr>
          <w:p w:rsidR="006A454D" w:rsidRPr="006A454D" w:rsidRDefault="006A454D" w:rsidP="006A454D">
            <w:pPr>
              <w:spacing w:after="160" w:line="259" w:lineRule="auto"/>
              <w:jc w:val="center"/>
              <w:rPr>
                <w:rFonts w:ascii="Arial Narrow" w:hAnsi="Arial Narrow"/>
                <w:color w:val="000000" w:themeColor="text1"/>
                <w:lang w:val="en-US"/>
              </w:rPr>
            </w:pPr>
            <w:r w:rsidRPr="006A454D">
              <w:rPr>
                <w:rFonts w:ascii="Arial Narrow" w:hAnsi="Arial Narrow"/>
                <w:color w:val="000000" w:themeColor="text1"/>
                <w:lang w:val="en-US"/>
              </w:rPr>
              <w:t>290</w:t>
            </w:r>
          </w:p>
        </w:tc>
      </w:tr>
      <w:tr w:rsidR="006A454D" w:rsidRPr="006A454D" w:rsidTr="006A454D">
        <w:trPr>
          <w:trHeight w:val="220"/>
          <w:jc w:val="center"/>
        </w:trPr>
        <w:tc>
          <w:tcPr>
            <w:tcW w:w="1696" w:type="dxa"/>
            <w:vAlign w:val="bottom"/>
          </w:tcPr>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Expenditure by type</w:t>
            </w:r>
          </w:p>
        </w:tc>
        <w:tc>
          <w:tcPr>
            <w:tcW w:w="1560" w:type="dxa"/>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65 268</w:t>
            </w:r>
          </w:p>
        </w:tc>
        <w:tc>
          <w:tcPr>
            <w:tcW w:w="1428" w:type="dxa"/>
            <w:vAlign w:val="bottom"/>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12 880</w:t>
            </w:r>
          </w:p>
        </w:tc>
        <w:tc>
          <w:tcPr>
            <w:tcW w:w="1548" w:type="dxa"/>
            <w:vAlign w:val="bottom"/>
          </w:tcPr>
          <w:p w:rsidR="006A454D" w:rsidRPr="006A454D" w:rsidRDefault="006A454D" w:rsidP="006A454D">
            <w:pPr>
              <w:spacing w:after="160" w:line="259" w:lineRule="auto"/>
              <w:jc w:val="center"/>
              <w:rPr>
                <w:rFonts w:ascii="Arial Narrow" w:hAnsi="Arial Narrow"/>
                <w:lang w:val="en-US"/>
              </w:rPr>
            </w:pPr>
            <w:r w:rsidRPr="006A454D">
              <w:rPr>
                <w:rFonts w:ascii="Arial Narrow" w:hAnsi="Arial Narrow"/>
                <w:lang w:val="en-US"/>
              </w:rPr>
              <w:t>12 459</w:t>
            </w:r>
          </w:p>
        </w:tc>
        <w:tc>
          <w:tcPr>
            <w:tcW w:w="1418" w:type="dxa"/>
          </w:tcPr>
          <w:p w:rsidR="006A454D" w:rsidRPr="006A454D" w:rsidRDefault="006A454D" w:rsidP="006A454D">
            <w:pPr>
              <w:spacing w:after="160" w:line="259" w:lineRule="auto"/>
              <w:jc w:val="center"/>
              <w:rPr>
                <w:rFonts w:ascii="Arial Narrow" w:hAnsi="Arial Narrow"/>
                <w:color w:val="000000" w:themeColor="text1"/>
                <w:lang w:val="en-US"/>
              </w:rPr>
            </w:pPr>
            <w:r w:rsidRPr="006A454D">
              <w:rPr>
                <w:rFonts w:ascii="Arial Narrow" w:hAnsi="Arial Narrow"/>
                <w:color w:val="000000" w:themeColor="text1"/>
                <w:lang w:val="en-US"/>
              </w:rPr>
              <w:t>32 634</w:t>
            </w:r>
          </w:p>
        </w:tc>
        <w:tc>
          <w:tcPr>
            <w:tcW w:w="1701" w:type="dxa"/>
            <w:vAlign w:val="bottom"/>
          </w:tcPr>
          <w:p w:rsidR="006A454D" w:rsidRPr="006A454D" w:rsidRDefault="006A454D" w:rsidP="006A454D">
            <w:pPr>
              <w:spacing w:after="160" w:line="259" w:lineRule="auto"/>
              <w:jc w:val="center"/>
              <w:rPr>
                <w:rFonts w:ascii="Arial Narrow" w:hAnsi="Arial Narrow"/>
                <w:color w:val="000000" w:themeColor="text1"/>
                <w:lang w:val="en-US"/>
              </w:rPr>
            </w:pPr>
            <w:r w:rsidRPr="006A454D">
              <w:rPr>
                <w:rFonts w:ascii="Arial Narrow" w:hAnsi="Arial Narrow"/>
                <w:color w:val="000000" w:themeColor="text1"/>
                <w:lang w:val="en-US"/>
              </w:rPr>
              <w:t>(7 295)</w:t>
            </w:r>
          </w:p>
        </w:tc>
      </w:tr>
      <w:tr w:rsidR="006A454D" w:rsidRPr="006A454D" w:rsidTr="006A454D">
        <w:trPr>
          <w:trHeight w:val="219"/>
          <w:jc w:val="center"/>
        </w:trPr>
        <w:tc>
          <w:tcPr>
            <w:tcW w:w="1696" w:type="dxa"/>
            <w:vAlign w:val="bottom"/>
          </w:tcPr>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b/>
                <w:bCs/>
                <w:lang w:val="en-US"/>
              </w:rPr>
              <w:t>Surplus/(Deficit)</w:t>
            </w:r>
          </w:p>
        </w:tc>
        <w:tc>
          <w:tcPr>
            <w:tcW w:w="1560" w:type="dxa"/>
          </w:tcPr>
          <w:p w:rsidR="006A454D" w:rsidRPr="006A454D" w:rsidRDefault="006A454D" w:rsidP="006A454D">
            <w:pPr>
              <w:spacing w:after="160" w:line="259" w:lineRule="auto"/>
              <w:jc w:val="center"/>
              <w:rPr>
                <w:rFonts w:ascii="Arial Narrow" w:hAnsi="Arial Narrow"/>
                <w:b/>
                <w:lang w:val="en-US"/>
              </w:rPr>
            </w:pPr>
            <w:r w:rsidRPr="006A454D">
              <w:rPr>
                <w:rFonts w:ascii="Arial Narrow" w:hAnsi="Arial Narrow"/>
                <w:b/>
                <w:lang w:val="en-US"/>
              </w:rPr>
              <w:t>-</w:t>
            </w:r>
          </w:p>
        </w:tc>
        <w:tc>
          <w:tcPr>
            <w:tcW w:w="1428" w:type="dxa"/>
            <w:vAlign w:val="bottom"/>
          </w:tcPr>
          <w:p w:rsidR="006A454D" w:rsidRPr="006A454D" w:rsidRDefault="006A454D" w:rsidP="006A454D">
            <w:pPr>
              <w:spacing w:after="160" w:line="259" w:lineRule="auto"/>
              <w:jc w:val="center"/>
              <w:rPr>
                <w:rFonts w:ascii="Arial Narrow" w:hAnsi="Arial Narrow"/>
                <w:b/>
                <w:lang w:val="en-US"/>
              </w:rPr>
            </w:pPr>
            <w:r w:rsidRPr="006A454D">
              <w:rPr>
                <w:rFonts w:ascii="Arial Narrow" w:hAnsi="Arial Narrow"/>
                <w:b/>
                <w:lang w:val="en-US"/>
              </w:rPr>
              <w:t>5 864</w:t>
            </w:r>
          </w:p>
        </w:tc>
        <w:tc>
          <w:tcPr>
            <w:tcW w:w="1548" w:type="dxa"/>
            <w:vAlign w:val="bottom"/>
          </w:tcPr>
          <w:p w:rsidR="006A454D" w:rsidRPr="006A454D" w:rsidRDefault="006A454D" w:rsidP="006A454D">
            <w:pPr>
              <w:spacing w:after="160" w:line="259" w:lineRule="auto"/>
              <w:jc w:val="center"/>
              <w:rPr>
                <w:rFonts w:ascii="Arial Narrow" w:hAnsi="Arial Narrow"/>
                <w:b/>
                <w:lang w:val="en-US"/>
              </w:rPr>
            </w:pPr>
            <w:r w:rsidRPr="006A454D">
              <w:rPr>
                <w:rFonts w:ascii="Arial Narrow" w:hAnsi="Arial Narrow"/>
                <w:b/>
                <w:lang w:val="en-US"/>
              </w:rPr>
              <w:t>1 862</w:t>
            </w:r>
          </w:p>
        </w:tc>
        <w:tc>
          <w:tcPr>
            <w:tcW w:w="1418" w:type="dxa"/>
          </w:tcPr>
          <w:p w:rsidR="006A454D" w:rsidRPr="006A454D" w:rsidRDefault="006A454D" w:rsidP="006A454D">
            <w:pPr>
              <w:spacing w:after="160" w:line="259" w:lineRule="auto"/>
              <w:jc w:val="center"/>
              <w:rPr>
                <w:rFonts w:ascii="Arial Narrow" w:hAnsi="Arial Narrow"/>
                <w:b/>
                <w:color w:val="000000" w:themeColor="text1"/>
                <w:lang w:val="en-US"/>
              </w:rPr>
            </w:pPr>
          </w:p>
        </w:tc>
        <w:tc>
          <w:tcPr>
            <w:tcW w:w="1701" w:type="dxa"/>
            <w:vAlign w:val="bottom"/>
          </w:tcPr>
          <w:p w:rsidR="006A454D" w:rsidRPr="006A454D" w:rsidRDefault="006A454D" w:rsidP="006A454D">
            <w:pPr>
              <w:spacing w:after="160" w:line="259" w:lineRule="auto"/>
              <w:jc w:val="center"/>
              <w:rPr>
                <w:rFonts w:ascii="Arial Narrow" w:hAnsi="Arial Narrow"/>
                <w:b/>
                <w:color w:val="000000" w:themeColor="text1"/>
                <w:lang w:val="en-US"/>
              </w:rPr>
            </w:pPr>
            <w:r w:rsidRPr="006A454D">
              <w:rPr>
                <w:rFonts w:ascii="Arial Narrow" w:hAnsi="Arial Narrow"/>
                <w:b/>
                <w:color w:val="000000" w:themeColor="text1"/>
                <w:lang w:val="en-US"/>
              </w:rPr>
              <w:t>7 585</w:t>
            </w:r>
          </w:p>
        </w:tc>
      </w:tr>
    </w:tbl>
    <w:p w:rsidR="006A454D" w:rsidRPr="006A454D" w:rsidRDefault="006A454D" w:rsidP="006A454D">
      <w:pPr>
        <w:spacing w:after="160" w:line="259" w:lineRule="auto"/>
        <w:jc w:val="both"/>
        <w:rPr>
          <w:rFonts w:ascii="Arial Narrow" w:hAnsi="Arial Narrow"/>
          <w:lang w:val="en-US"/>
        </w:rPr>
      </w:pP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b/>
          <w:lang w:val="en-US"/>
        </w:rPr>
        <w:t>Note</w:t>
      </w:r>
      <w:r w:rsidRPr="006A454D">
        <w:rPr>
          <w:rFonts w:ascii="Arial Narrow" w:hAnsi="Arial Narrow"/>
          <w:lang w:val="en-US"/>
        </w:rPr>
        <w:t>:</w:t>
      </w:r>
    </w:p>
    <w:p w:rsidR="006A454D" w:rsidRPr="006A454D" w:rsidRDefault="006A454D" w:rsidP="006A454D">
      <w:pPr>
        <w:numPr>
          <w:ilvl w:val="0"/>
          <w:numId w:val="10"/>
        </w:numPr>
        <w:spacing w:after="160" w:line="259" w:lineRule="auto"/>
        <w:contextualSpacing/>
        <w:jc w:val="both"/>
        <w:rPr>
          <w:rFonts w:ascii="Arial Narrow" w:hAnsi="Arial Narrow"/>
          <w:lang w:val="en-US"/>
        </w:rPr>
      </w:pPr>
      <w:r w:rsidRPr="006A454D">
        <w:rPr>
          <w:rFonts w:ascii="Arial Narrow" w:hAnsi="Arial Narrow"/>
          <w:lang w:val="en-US"/>
        </w:rPr>
        <w:t xml:space="preserve">The total Actual Revenue includes total operational grants received from National Treasury as per the payment schedule for the quarter. </w:t>
      </w:r>
    </w:p>
    <w:p w:rsidR="006A454D" w:rsidRPr="006A454D" w:rsidRDefault="006A454D" w:rsidP="006A454D">
      <w:pPr>
        <w:spacing w:after="160" w:line="259" w:lineRule="auto"/>
        <w:jc w:val="both"/>
        <w:rPr>
          <w:rFonts w:ascii="Arial Narrow" w:hAnsi="Arial Narrow"/>
          <w:lang w:val="en-US"/>
        </w:rPr>
      </w:pPr>
      <w:r w:rsidRPr="006A454D">
        <w:rPr>
          <w:noProof/>
          <w:lang w:val="en-US"/>
        </w:rPr>
        <w:drawing>
          <wp:inline distT="0" distB="0" distL="0" distR="0" wp14:anchorId="6ECE398E" wp14:editId="7882FFB5">
            <wp:extent cx="5934075" cy="2286000"/>
            <wp:effectExtent l="0" t="0" r="9525"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454D" w:rsidRPr="006A454D" w:rsidRDefault="006A454D" w:rsidP="006A454D">
      <w:pPr>
        <w:spacing w:after="160" w:line="259" w:lineRule="auto"/>
        <w:jc w:val="both"/>
        <w:rPr>
          <w:rFonts w:ascii="Arial Narrow" w:hAnsi="Arial Narrow"/>
          <w:lang w:val="en-US"/>
        </w:rPr>
      </w:pPr>
    </w:p>
    <w:p w:rsidR="006A454D" w:rsidRPr="006A454D" w:rsidRDefault="006A454D" w:rsidP="006A454D">
      <w:pPr>
        <w:pBdr>
          <w:bottom w:val="single" w:sz="12" w:space="1" w:color="auto"/>
        </w:pBdr>
        <w:spacing w:after="160" w:line="259" w:lineRule="auto"/>
        <w:jc w:val="both"/>
        <w:rPr>
          <w:rFonts w:ascii="Arial Narrow" w:hAnsi="Arial Narrow"/>
          <w:b/>
          <w:lang w:val="en-US"/>
        </w:rPr>
      </w:pPr>
      <w:r w:rsidRPr="006A454D">
        <w:rPr>
          <w:rFonts w:ascii="Arial Narrow" w:hAnsi="Arial Narrow"/>
          <w:b/>
          <w:lang w:val="en-US"/>
        </w:rPr>
        <w:lastRenderedPageBreak/>
        <w:t>2.1.1 Operating Revenue</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The following is the revenue performance of the municipality for the 2</w:t>
      </w:r>
      <w:r w:rsidRPr="006A454D">
        <w:rPr>
          <w:rFonts w:ascii="Arial Narrow" w:hAnsi="Arial Narrow"/>
          <w:vertAlign w:val="superscript"/>
          <w:lang w:val="en-US"/>
        </w:rPr>
        <w:t>nd</w:t>
      </w:r>
      <w:r w:rsidRPr="006A454D">
        <w:rPr>
          <w:rFonts w:ascii="Arial Narrow" w:hAnsi="Arial Narrow"/>
          <w:lang w:val="en-US"/>
        </w:rPr>
        <w:t xml:space="preserve"> quarter of the financial year.</w:t>
      </w:r>
    </w:p>
    <w:p w:rsidR="006A454D" w:rsidRPr="006A454D" w:rsidRDefault="006A454D" w:rsidP="006A454D">
      <w:pPr>
        <w:spacing w:after="160" w:line="259" w:lineRule="auto"/>
        <w:jc w:val="both"/>
        <w:rPr>
          <w:rFonts w:ascii="Arial Narrow" w:hAnsi="Arial Narrow"/>
          <w:lang w:val="en-US"/>
        </w:rPr>
      </w:pPr>
    </w:p>
    <w:tbl>
      <w:tblPr>
        <w:tblStyle w:val="TableGrid7"/>
        <w:tblW w:w="9990" w:type="dxa"/>
        <w:jc w:val="center"/>
        <w:tblLook w:val="04A0" w:firstRow="1" w:lastRow="0" w:firstColumn="1" w:lastColumn="0" w:noHBand="0" w:noVBand="1"/>
      </w:tblPr>
      <w:tblGrid>
        <w:gridCol w:w="1039"/>
        <w:gridCol w:w="1138"/>
        <w:gridCol w:w="1140"/>
        <w:gridCol w:w="1222"/>
        <w:gridCol w:w="1145"/>
        <w:gridCol w:w="1152"/>
        <w:gridCol w:w="1444"/>
        <w:gridCol w:w="1710"/>
      </w:tblGrid>
      <w:tr w:rsidR="006A454D" w:rsidRPr="006A454D" w:rsidTr="006A454D">
        <w:trPr>
          <w:jc w:val="center"/>
        </w:trPr>
        <w:tc>
          <w:tcPr>
            <w:tcW w:w="1039"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Budget 2018/19 R’000</w:t>
            </w:r>
          </w:p>
        </w:tc>
        <w:tc>
          <w:tcPr>
            <w:tcW w:w="1138"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 xml:space="preserve">Actual </w:t>
            </w:r>
          </w:p>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October 2018</w:t>
            </w:r>
          </w:p>
        </w:tc>
        <w:tc>
          <w:tcPr>
            <w:tcW w:w="1140"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 November 2018</w:t>
            </w:r>
          </w:p>
        </w:tc>
        <w:tc>
          <w:tcPr>
            <w:tcW w:w="1222"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w:t>
            </w:r>
          </w:p>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 xml:space="preserve"> December 2018</w:t>
            </w:r>
          </w:p>
        </w:tc>
        <w:tc>
          <w:tcPr>
            <w:tcW w:w="1145"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 Total Quarter 2 2016</w:t>
            </w:r>
          </w:p>
        </w:tc>
        <w:tc>
          <w:tcPr>
            <w:tcW w:w="1152"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Budgeted Total Quarter 2 2016</w:t>
            </w:r>
          </w:p>
        </w:tc>
        <w:tc>
          <w:tcPr>
            <w:tcW w:w="1444"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Variance R’000</w:t>
            </w:r>
          </w:p>
        </w:tc>
        <w:tc>
          <w:tcPr>
            <w:tcW w:w="1710" w:type="dxa"/>
            <w:shd w:val="clear" w:color="auto" w:fill="538135" w:themeFill="accent6" w:themeFillShade="BF"/>
          </w:tcPr>
          <w:p w:rsidR="006A454D" w:rsidRPr="006A454D" w:rsidRDefault="006A454D" w:rsidP="006A454D">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Variance %</w:t>
            </w:r>
          </w:p>
        </w:tc>
      </w:tr>
      <w:tr w:rsidR="006A454D" w:rsidRPr="006A454D" w:rsidTr="006A454D">
        <w:trPr>
          <w:jc w:val="center"/>
        </w:trPr>
        <w:tc>
          <w:tcPr>
            <w:tcW w:w="1039"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65 268</w:t>
            </w:r>
          </w:p>
        </w:tc>
        <w:tc>
          <w:tcPr>
            <w:tcW w:w="1138"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610</w:t>
            </w:r>
          </w:p>
        </w:tc>
        <w:tc>
          <w:tcPr>
            <w:tcW w:w="1140"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663</w:t>
            </w:r>
          </w:p>
        </w:tc>
        <w:tc>
          <w:tcPr>
            <w:tcW w:w="1222"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13 048</w:t>
            </w:r>
          </w:p>
        </w:tc>
        <w:tc>
          <w:tcPr>
            <w:tcW w:w="1145"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14 321</w:t>
            </w:r>
          </w:p>
        </w:tc>
        <w:tc>
          <w:tcPr>
            <w:tcW w:w="1152"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16 387</w:t>
            </w:r>
          </w:p>
        </w:tc>
        <w:tc>
          <w:tcPr>
            <w:tcW w:w="1444"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2 066</w:t>
            </w:r>
          </w:p>
        </w:tc>
        <w:tc>
          <w:tcPr>
            <w:tcW w:w="1710" w:type="dxa"/>
          </w:tcPr>
          <w:p w:rsidR="006A454D" w:rsidRPr="006A454D" w:rsidRDefault="006A454D" w:rsidP="006A454D">
            <w:pPr>
              <w:spacing w:after="0" w:line="240" w:lineRule="auto"/>
              <w:jc w:val="center"/>
              <w:rPr>
                <w:rFonts w:ascii="Arial Narrow" w:hAnsi="Arial Narrow"/>
              </w:rPr>
            </w:pPr>
            <w:r w:rsidRPr="006A454D">
              <w:rPr>
                <w:rFonts w:ascii="Arial Narrow" w:hAnsi="Arial Narrow"/>
              </w:rPr>
              <w:t>12.6%</w:t>
            </w:r>
          </w:p>
        </w:tc>
      </w:tr>
    </w:tbl>
    <w:p w:rsidR="006A454D" w:rsidRPr="006A454D" w:rsidRDefault="006A454D" w:rsidP="006A454D">
      <w:pPr>
        <w:spacing w:after="160" w:line="259" w:lineRule="auto"/>
        <w:rPr>
          <w:rFonts w:ascii="Arial Narrow" w:hAnsi="Arial Narrow"/>
          <w:b/>
          <w:lang w:val="en-US"/>
        </w:rPr>
      </w:pP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lang w:val="en-US"/>
        </w:rPr>
        <w:t xml:space="preserve">The detailed cumulative year to date performance for the </w:t>
      </w:r>
      <w:r w:rsidR="00A45B73" w:rsidRPr="006A454D">
        <w:rPr>
          <w:rFonts w:ascii="Arial Narrow" w:hAnsi="Arial Narrow"/>
          <w:lang w:val="en-US"/>
        </w:rPr>
        <w:t>2</w:t>
      </w:r>
      <w:r w:rsidR="00A45B73" w:rsidRPr="006A454D">
        <w:rPr>
          <w:rFonts w:ascii="Arial Narrow" w:hAnsi="Arial Narrow"/>
          <w:vertAlign w:val="superscript"/>
          <w:lang w:val="en-US"/>
        </w:rPr>
        <w:t>nd</w:t>
      </w:r>
      <w:r w:rsidR="00A45B73" w:rsidRPr="006A454D">
        <w:rPr>
          <w:rFonts w:ascii="Arial Narrow" w:hAnsi="Arial Narrow"/>
          <w:lang w:val="en-US"/>
        </w:rPr>
        <w:t xml:space="preserve"> quarter</w:t>
      </w:r>
      <w:r w:rsidRPr="006A454D">
        <w:rPr>
          <w:rFonts w:ascii="Arial Narrow" w:hAnsi="Arial Narrow"/>
          <w:lang w:val="en-US"/>
        </w:rPr>
        <w:t xml:space="preserve"> is outlined below:</w:t>
      </w:r>
    </w:p>
    <w:p w:rsidR="006A454D" w:rsidRPr="006A454D" w:rsidRDefault="006A454D" w:rsidP="006A454D">
      <w:pPr>
        <w:spacing w:after="160" w:line="259" w:lineRule="auto"/>
        <w:jc w:val="both"/>
        <w:rPr>
          <w:rFonts w:ascii="Arial Narrow" w:hAnsi="Arial Narrow"/>
          <w:lang w:val="en-US"/>
        </w:rPr>
      </w:pPr>
      <w:r w:rsidRPr="006A454D">
        <w:rPr>
          <w:rFonts w:ascii="Arial Narrow" w:hAnsi="Arial Narrow"/>
          <w:b/>
          <w:lang w:val="en-US"/>
        </w:rPr>
        <w:t>The revenue variances against the original budget are:</w:t>
      </w:r>
      <w:r w:rsidRPr="006A454D">
        <w:rPr>
          <w:rFonts w:ascii="Arial Narrow" w:hAnsi="Arial Narrow"/>
          <w:lang w:val="en-US"/>
        </w:rPr>
        <w:t xml:space="preserve"> </w:t>
      </w:r>
    </w:p>
    <w:p w:rsidR="006A454D" w:rsidRPr="006A454D" w:rsidRDefault="006A454D" w:rsidP="006A454D">
      <w:pPr>
        <w:numPr>
          <w:ilvl w:val="0"/>
          <w:numId w:val="2"/>
        </w:numPr>
        <w:spacing w:after="160" w:line="240" w:lineRule="auto"/>
        <w:contextualSpacing/>
        <w:jc w:val="both"/>
        <w:rPr>
          <w:rFonts w:ascii="Arial Narrow" w:hAnsi="Arial Narrow"/>
          <w:lang w:val="en-US"/>
        </w:rPr>
      </w:pPr>
      <w:r w:rsidRPr="006A454D">
        <w:rPr>
          <w:rFonts w:ascii="Arial Narrow" w:hAnsi="Arial Narrow"/>
          <w:b/>
          <w:lang w:val="en-US"/>
        </w:rPr>
        <w:t>Total revenue:</w:t>
      </w:r>
      <w:r w:rsidRPr="006A454D">
        <w:rPr>
          <w:rFonts w:ascii="Arial Narrow" w:hAnsi="Arial Narrow"/>
          <w:lang w:val="en-US"/>
        </w:rPr>
        <w:t xml:space="preserve"> During the 1</w:t>
      </w:r>
      <w:r w:rsidRPr="006A454D">
        <w:rPr>
          <w:rFonts w:ascii="Arial Narrow" w:hAnsi="Arial Narrow"/>
          <w:vertAlign w:val="superscript"/>
          <w:lang w:val="en-US"/>
        </w:rPr>
        <w:t>st</w:t>
      </w:r>
      <w:r w:rsidRPr="006A454D">
        <w:rPr>
          <w:rFonts w:ascii="Arial Narrow" w:hAnsi="Arial Narrow"/>
          <w:lang w:val="en-US"/>
        </w:rPr>
        <w:t xml:space="preserve"> quarter R 16, 387m was billed and R 18, 744m 114.4 % was collected by the Municipality, and during the 2nd quarter R16, 387m was billed and R 14, 321m or 87.4% was collected. On average the collection is at 50.7% collection, the major attribute is the transfer and subsidies (Grants) at R32, 186m or 97% and the remaining 3% is shared amongst other revenue.</w:t>
      </w:r>
    </w:p>
    <w:p w:rsidR="006A454D" w:rsidRPr="006A454D" w:rsidRDefault="006A454D" w:rsidP="006A454D">
      <w:pPr>
        <w:spacing w:line="240" w:lineRule="auto"/>
        <w:ind w:left="720"/>
        <w:contextualSpacing/>
        <w:jc w:val="both"/>
        <w:rPr>
          <w:rFonts w:ascii="Arial Narrow" w:hAnsi="Arial Narrow"/>
          <w:lang w:val="en-US"/>
        </w:rPr>
      </w:pPr>
    </w:p>
    <w:p w:rsidR="006A454D" w:rsidRPr="006A454D" w:rsidRDefault="006A454D" w:rsidP="006A454D">
      <w:pPr>
        <w:numPr>
          <w:ilvl w:val="0"/>
          <w:numId w:val="2"/>
        </w:numPr>
        <w:spacing w:after="160" w:line="240" w:lineRule="auto"/>
        <w:contextualSpacing/>
        <w:jc w:val="both"/>
        <w:rPr>
          <w:rFonts w:ascii="Arial Narrow" w:hAnsi="Arial Narrow"/>
          <w:lang w:val="en-US"/>
        </w:rPr>
      </w:pPr>
      <w:r w:rsidRPr="006A454D">
        <w:rPr>
          <w:rFonts w:ascii="Arial Narrow" w:hAnsi="Arial Narrow"/>
          <w:b/>
          <w:lang w:val="en-US"/>
        </w:rPr>
        <w:t>Transfer and subsidies:</w:t>
      </w:r>
      <w:r w:rsidRPr="006A454D">
        <w:rPr>
          <w:rFonts w:ascii="Arial Narrow" w:hAnsi="Arial Narrow"/>
          <w:lang w:val="en-US"/>
        </w:rPr>
        <w:t xml:space="preserve"> The municipality received R16, 893m in the first quarter and R12, 818m during the second quarter however </w:t>
      </w:r>
      <w:r w:rsidRPr="006A454D">
        <w:rPr>
          <w:rFonts w:ascii="Arial Narrow" w:hAnsi="Arial Narrow"/>
          <w:b/>
          <w:lang w:val="en-US"/>
        </w:rPr>
        <w:t>R696 thousand</w:t>
      </w:r>
      <w:r w:rsidRPr="006A454D">
        <w:rPr>
          <w:rFonts w:ascii="Arial Narrow" w:hAnsi="Arial Narrow"/>
          <w:lang w:val="en-US"/>
        </w:rPr>
        <w:t xml:space="preserve"> was repaid to National Revenue Fund due to unspent conditional grants.</w:t>
      </w:r>
    </w:p>
    <w:p w:rsidR="006A454D" w:rsidRPr="006A454D" w:rsidRDefault="006A454D" w:rsidP="006A454D">
      <w:pPr>
        <w:spacing w:after="160" w:line="259" w:lineRule="auto"/>
        <w:ind w:left="720"/>
        <w:contextualSpacing/>
        <w:rPr>
          <w:rFonts w:ascii="Arial Narrow" w:hAnsi="Arial Narrow"/>
          <w:lang w:val="en-US"/>
        </w:rPr>
      </w:pPr>
    </w:p>
    <w:p w:rsidR="006A454D" w:rsidRDefault="006A454D" w:rsidP="00096D79">
      <w:pPr>
        <w:numPr>
          <w:ilvl w:val="0"/>
          <w:numId w:val="2"/>
        </w:numPr>
        <w:spacing w:after="160" w:line="240" w:lineRule="auto"/>
        <w:contextualSpacing/>
        <w:jc w:val="both"/>
        <w:rPr>
          <w:rFonts w:ascii="Arial Narrow" w:hAnsi="Arial Narrow"/>
          <w:lang w:val="en-US"/>
        </w:rPr>
      </w:pPr>
      <w:r w:rsidRPr="00096D79">
        <w:rPr>
          <w:rFonts w:ascii="Arial Narrow" w:hAnsi="Arial Narrow"/>
          <w:b/>
          <w:lang w:val="en-US"/>
        </w:rPr>
        <w:t xml:space="preserve">Other income: </w:t>
      </w:r>
      <w:r w:rsidRPr="00096D79">
        <w:rPr>
          <w:rFonts w:ascii="Arial Narrow" w:hAnsi="Arial Narrow"/>
          <w:lang w:val="en-US"/>
        </w:rPr>
        <w:t>The municipality received R507 thousand in other income during the 1</w:t>
      </w:r>
      <w:r w:rsidRPr="00096D79">
        <w:rPr>
          <w:rFonts w:ascii="Arial Narrow" w:hAnsi="Arial Narrow"/>
          <w:vertAlign w:val="superscript"/>
          <w:lang w:val="en-US"/>
        </w:rPr>
        <w:t>st</w:t>
      </w:r>
      <w:r w:rsidRPr="00096D79">
        <w:rPr>
          <w:rFonts w:ascii="Arial Narrow" w:hAnsi="Arial Narrow"/>
          <w:lang w:val="en-US"/>
        </w:rPr>
        <w:t xml:space="preserve"> quarter and subsequently received R371 during 2</w:t>
      </w:r>
      <w:r w:rsidRPr="00096D79">
        <w:rPr>
          <w:rFonts w:ascii="Arial Narrow" w:hAnsi="Arial Narrow"/>
          <w:vertAlign w:val="superscript"/>
          <w:lang w:val="en-US"/>
        </w:rPr>
        <w:t>nd</w:t>
      </w:r>
      <w:r w:rsidRPr="00096D79">
        <w:rPr>
          <w:rFonts w:ascii="Arial Narrow" w:hAnsi="Arial Narrow"/>
          <w:lang w:val="en-US"/>
        </w:rPr>
        <w:t xml:space="preserve"> quarter.</w:t>
      </w:r>
      <w:r w:rsidR="00096D79" w:rsidRPr="00096D79">
        <w:t xml:space="preserve"> </w:t>
      </w:r>
      <w:r w:rsidR="00096D79" w:rsidRPr="00096D79">
        <w:rPr>
          <w:rFonts w:ascii="Arial Narrow" w:hAnsi="Arial Narrow"/>
          <w:lang w:val="en-US"/>
        </w:rPr>
        <w:t xml:space="preserve">The other </w:t>
      </w:r>
      <w:r w:rsidR="00096D79">
        <w:rPr>
          <w:rFonts w:ascii="Arial Narrow" w:hAnsi="Arial Narrow"/>
          <w:lang w:val="en-US"/>
        </w:rPr>
        <w:t xml:space="preserve">revenue is fairly stable and </w:t>
      </w:r>
      <w:r w:rsidR="00096D79" w:rsidRPr="00096D79">
        <w:rPr>
          <w:rFonts w:ascii="Arial Narrow" w:hAnsi="Arial Narrow"/>
          <w:lang w:val="en-US"/>
        </w:rPr>
        <w:t>targeted to reach the expected budget by the end of the financial year. Interest from investmen</w:t>
      </w:r>
      <w:r w:rsidR="00096D79">
        <w:rPr>
          <w:rFonts w:ascii="Arial Narrow" w:hAnsi="Arial Narrow"/>
          <w:lang w:val="en-US"/>
        </w:rPr>
        <w:t xml:space="preserve">t, rental of facilities were not allocated budget </w:t>
      </w:r>
      <w:r w:rsidR="00096D79" w:rsidRPr="00096D79">
        <w:rPr>
          <w:rFonts w:ascii="Arial Narrow" w:hAnsi="Arial Narrow"/>
          <w:lang w:val="en-US"/>
        </w:rPr>
        <w:t>and will be adjusted to reflect a realistic budgeted amount in the adjustments budget.</w:t>
      </w:r>
    </w:p>
    <w:p w:rsidR="00096D79" w:rsidRDefault="00096D79" w:rsidP="006A454D">
      <w:pPr>
        <w:spacing w:after="160" w:line="240" w:lineRule="auto"/>
        <w:jc w:val="both"/>
        <w:rPr>
          <w:rFonts w:ascii="Arial Narrow" w:hAnsi="Arial Narrow"/>
          <w:lang w:val="en-US"/>
        </w:rPr>
      </w:pPr>
    </w:p>
    <w:p w:rsidR="006A454D" w:rsidRPr="006A454D" w:rsidRDefault="006A454D" w:rsidP="006A454D">
      <w:pPr>
        <w:spacing w:after="160" w:line="240" w:lineRule="auto"/>
        <w:jc w:val="both"/>
        <w:rPr>
          <w:rFonts w:ascii="Arial Narrow" w:hAnsi="Arial Narrow"/>
          <w:lang w:val="en-US"/>
        </w:rPr>
      </w:pPr>
      <w:r w:rsidRPr="006A454D">
        <w:rPr>
          <w:rFonts w:ascii="Arial Narrow" w:hAnsi="Arial Narrow"/>
          <w:lang w:val="en-US"/>
        </w:rPr>
        <w:t>Graphical illustration of the total budgeted income figures versus the actual figures for the quarter.</w:t>
      </w:r>
    </w:p>
    <w:p w:rsidR="006A454D" w:rsidRDefault="006A454D" w:rsidP="00C255A3">
      <w:pPr>
        <w:pBdr>
          <w:bottom w:val="single" w:sz="12" w:space="1" w:color="auto"/>
        </w:pBdr>
        <w:rPr>
          <w:rFonts w:ascii="Arial Narrow" w:hAnsi="Arial Narrow"/>
          <w:b/>
        </w:rPr>
      </w:pPr>
      <w:r>
        <w:rPr>
          <w:rFonts w:ascii="Arial Narrow" w:hAnsi="Arial Narrow"/>
          <w:b/>
          <w:noProof/>
          <w:lang w:val="en-US"/>
        </w:rPr>
        <w:drawing>
          <wp:inline distT="0" distB="0" distL="0" distR="0" wp14:anchorId="5F15AB3F">
            <wp:extent cx="5675630" cy="2298700"/>
            <wp:effectExtent l="0" t="0" r="127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75630" cy="2298700"/>
                    </a:xfrm>
                    <a:prstGeom prst="rect">
                      <a:avLst/>
                    </a:prstGeom>
                    <a:noFill/>
                  </pic:spPr>
                </pic:pic>
              </a:graphicData>
            </a:graphic>
          </wp:inline>
        </w:drawing>
      </w:r>
    </w:p>
    <w:p w:rsidR="006A454D" w:rsidRDefault="006A454D" w:rsidP="00C255A3">
      <w:pPr>
        <w:pBdr>
          <w:bottom w:val="single" w:sz="12" w:space="1" w:color="auto"/>
        </w:pBdr>
        <w:rPr>
          <w:rFonts w:ascii="Arial Narrow" w:hAnsi="Arial Narrow"/>
          <w:b/>
        </w:rPr>
      </w:pPr>
    </w:p>
    <w:p w:rsidR="00861D74" w:rsidRPr="00704822" w:rsidRDefault="00861D74" w:rsidP="00861D74">
      <w:pPr>
        <w:rPr>
          <w:rFonts w:ascii="Arial Narrow" w:hAnsi="Arial Narrow"/>
        </w:rPr>
      </w:pPr>
      <w:r>
        <w:rPr>
          <w:rFonts w:ascii="Arial Narrow" w:hAnsi="Arial Narrow"/>
        </w:rPr>
        <w:lastRenderedPageBreak/>
        <w:t>NB: The above illustration</w:t>
      </w:r>
      <w:r w:rsidR="00530078">
        <w:rPr>
          <w:rFonts w:ascii="Arial Narrow" w:hAnsi="Arial Narrow"/>
        </w:rPr>
        <w:t xml:space="preserve"> indicates that receipts on</w:t>
      </w:r>
      <w:r>
        <w:rPr>
          <w:rFonts w:ascii="Arial Narrow" w:hAnsi="Arial Narrow"/>
        </w:rPr>
        <w:t xml:space="preserve"> Rent of facilities, </w:t>
      </w:r>
      <w:r w:rsidR="00530078">
        <w:rPr>
          <w:rFonts w:ascii="Arial Narrow" w:hAnsi="Arial Narrow"/>
        </w:rPr>
        <w:t>interest on external investments &amp; outstanding debtors have no budget allocations and needs to be rectified with the anticipated adjustment budget.</w:t>
      </w:r>
    </w:p>
    <w:p w:rsidR="00140B4A" w:rsidRPr="00806026" w:rsidRDefault="00140B4A" w:rsidP="000551F2">
      <w:pPr>
        <w:jc w:val="both"/>
        <w:rPr>
          <w:rFonts w:ascii="Arial Narrow" w:hAnsi="Arial Narrow"/>
        </w:rPr>
      </w:pPr>
      <w:r w:rsidRPr="00806026">
        <w:rPr>
          <w:rFonts w:ascii="Arial Narrow" w:hAnsi="Arial Narrow"/>
        </w:rPr>
        <w:t xml:space="preserve">A detailed report on every category are listed on Annexure B Attached </w:t>
      </w:r>
    </w:p>
    <w:p w:rsidR="00EC45EA" w:rsidRPr="00875BC8" w:rsidRDefault="00EC45EA" w:rsidP="00875BC8">
      <w:pPr>
        <w:pBdr>
          <w:bottom w:val="single" w:sz="12" w:space="1" w:color="auto"/>
        </w:pBdr>
        <w:rPr>
          <w:rFonts w:ascii="Arial Narrow" w:hAnsi="Arial Narrow"/>
          <w:b/>
        </w:rPr>
      </w:pPr>
      <w:r w:rsidRPr="00806026">
        <w:rPr>
          <w:rFonts w:ascii="Arial Narrow" w:hAnsi="Arial Narrow"/>
          <w:b/>
        </w:rPr>
        <w:t xml:space="preserve">2.1.1.2. </w:t>
      </w:r>
      <w:r w:rsidR="00875BC8">
        <w:rPr>
          <w:rFonts w:ascii="Arial Narrow" w:hAnsi="Arial Narrow"/>
          <w:b/>
        </w:rPr>
        <w:t>Revenue management (Annexure A)</w:t>
      </w:r>
    </w:p>
    <w:p w:rsidR="00875BC8" w:rsidRPr="00875BC8" w:rsidRDefault="00875BC8" w:rsidP="00875BC8">
      <w:pPr>
        <w:pStyle w:val="ListParagraph"/>
        <w:numPr>
          <w:ilvl w:val="0"/>
          <w:numId w:val="4"/>
        </w:numPr>
        <w:spacing w:after="160" w:line="240" w:lineRule="auto"/>
        <w:jc w:val="both"/>
        <w:rPr>
          <w:rFonts w:ascii="Arial Narrow" w:hAnsi="Arial Narrow"/>
          <w:b/>
          <w:lang w:val="en-US"/>
        </w:rPr>
      </w:pPr>
      <w:r>
        <w:rPr>
          <w:rFonts w:ascii="Arial Narrow" w:hAnsi="Arial Narrow"/>
          <w:b/>
          <w:lang w:val="en-US"/>
        </w:rPr>
        <w:t>Level of Reliance on Government Grants</w:t>
      </w:r>
    </w:p>
    <w:p w:rsidR="00EC45EA" w:rsidRPr="00EC45EA" w:rsidRDefault="00EC45EA" w:rsidP="00EC45EA">
      <w:pPr>
        <w:spacing w:after="160" w:line="240" w:lineRule="auto"/>
        <w:jc w:val="both"/>
        <w:rPr>
          <w:rFonts w:ascii="Arial Narrow" w:hAnsi="Arial Narrow"/>
          <w:lang w:val="en-US"/>
        </w:rPr>
      </w:pPr>
      <w:r w:rsidRPr="00EC45EA">
        <w:rPr>
          <w:rFonts w:ascii="Arial Narrow" w:hAnsi="Arial Narrow"/>
          <w:b/>
          <w:lang w:val="en-US"/>
        </w:rPr>
        <w:t>Purpose</w:t>
      </w:r>
      <w:r w:rsidRPr="00EC45EA">
        <w:rPr>
          <w:rFonts w:ascii="Arial Narrow" w:hAnsi="Arial Narrow"/>
          <w:lang w:val="en-US"/>
        </w:rPr>
        <w:t>: The purpose of this ratio is to determine what percentage of the municipality’s revenue is made up of government grants to determine the level of reliance on government funding by the municipality for its operations.</w:t>
      </w:r>
    </w:p>
    <w:p w:rsidR="00EC45EA" w:rsidRPr="00EC45EA" w:rsidRDefault="00EC45EA" w:rsidP="00EC45EA">
      <w:pPr>
        <w:spacing w:after="160" w:line="240" w:lineRule="auto"/>
        <w:jc w:val="both"/>
        <w:rPr>
          <w:rFonts w:ascii="Arial Narrow" w:hAnsi="Arial Narrow"/>
          <w:lang w:val="en-US"/>
        </w:rPr>
      </w:pPr>
      <w:r w:rsidRPr="00EC45EA">
        <w:rPr>
          <w:rFonts w:ascii="Arial Narrow" w:hAnsi="Arial Narrow"/>
          <w:b/>
          <w:lang w:val="en-US"/>
        </w:rPr>
        <w:t>Formula</w:t>
      </w:r>
      <w:r w:rsidRPr="00EC45EA">
        <w:rPr>
          <w:rFonts w:ascii="Arial Narrow" w:hAnsi="Arial Narrow"/>
          <w:lang w:val="en-US"/>
        </w:rPr>
        <w:t>: Grants &amp; Subsidies/Total Revenue</w:t>
      </w:r>
    </w:p>
    <w:p w:rsidR="00EC45EA" w:rsidRPr="00EC45EA" w:rsidRDefault="00EC45EA" w:rsidP="00EC45EA">
      <w:pPr>
        <w:spacing w:after="160" w:line="240" w:lineRule="auto"/>
        <w:jc w:val="both"/>
        <w:rPr>
          <w:rFonts w:ascii="Arial Narrow" w:hAnsi="Arial Narrow"/>
          <w:lang w:val="en-US"/>
        </w:rPr>
      </w:pPr>
      <w:r w:rsidRPr="00EC45EA">
        <w:rPr>
          <w:rFonts w:ascii="Arial Narrow" w:hAnsi="Arial Narrow"/>
          <w:lang w:val="en-US"/>
        </w:rPr>
        <w:t>These figures are found in the financial system of the Municipality</w:t>
      </w:r>
    </w:p>
    <w:tbl>
      <w:tblPr>
        <w:tblStyle w:val="TableGrid6"/>
        <w:tblW w:w="0" w:type="auto"/>
        <w:jc w:val="center"/>
        <w:tblLook w:val="04A0" w:firstRow="1" w:lastRow="0" w:firstColumn="1" w:lastColumn="0" w:noHBand="0" w:noVBand="1"/>
      </w:tblPr>
      <w:tblGrid>
        <w:gridCol w:w="3828"/>
        <w:gridCol w:w="1559"/>
        <w:gridCol w:w="1843"/>
      </w:tblGrid>
      <w:tr w:rsidR="00EC45EA" w:rsidRPr="00806026" w:rsidTr="00FA2E2D">
        <w:trPr>
          <w:jc w:val="center"/>
        </w:trPr>
        <w:tc>
          <w:tcPr>
            <w:tcW w:w="3828" w:type="dxa"/>
            <w:shd w:val="clear" w:color="auto" w:fill="538135" w:themeFill="accent6" w:themeFillShade="BF"/>
          </w:tcPr>
          <w:p w:rsidR="00EC45EA" w:rsidRPr="00EC45EA" w:rsidRDefault="00EC45EA" w:rsidP="00EC45EA">
            <w:pPr>
              <w:spacing w:after="0" w:line="240" w:lineRule="auto"/>
              <w:jc w:val="both"/>
              <w:rPr>
                <w:rFonts w:ascii="Arial Narrow" w:hAnsi="Arial Narrow"/>
                <w:b/>
                <w:color w:val="FFFFFF" w:themeColor="background1"/>
              </w:rPr>
            </w:pPr>
            <w:r w:rsidRPr="00EC45EA">
              <w:rPr>
                <w:rFonts w:ascii="Arial Narrow" w:hAnsi="Arial Narrow"/>
                <w:b/>
                <w:color w:val="FFFFFF" w:themeColor="background1"/>
              </w:rPr>
              <w:t>Description</w:t>
            </w:r>
          </w:p>
        </w:tc>
        <w:tc>
          <w:tcPr>
            <w:tcW w:w="1559" w:type="dxa"/>
            <w:shd w:val="clear" w:color="auto" w:fill="538135" w:themeFill="accent6" w:themeFillShade="BF"/>
          </w:tcPr>
          <w:p w:rsidR="00EC45EA" w:rsidRPr="00EC45EA" w:rsidRDefault="00EC45EA" w:rsidP="00EC45EA">
            <w:pPr>
              <w:spacing w:after="0" w:line="240" w:lineRule="auto"/>
              <w:jc w:val="center"/>
              <w:rPr>
                <w:rFonts w:ascii="Arial Narrow" w:hAnsi="Arial Narrow"/>
                <w:b/>
                <w:color w:val="FFFFFF" w:themeColor="background1"/>
              </w:rPr>
            </w:pPr>
            <w:r w:rsidRPr="00EC45EA">
              <w:rPr>
                <w:rFonts w:ascii="Arial Narrow" w:hAnsi="Arial Narrow"/>
                <w:b/>
                <w:color w:val="FFFFFF" w:themeColor="background1"/>
              </w:rPr>
              <w:t>Total Budget</w:t>
            </w:r>
          </w:p>
        </w:tc>
        <w:tc>
          <w:tcPr>
            <w:tcW w:w="1843" w:type="dxa"/>
            <w:shd w:val="clear" w:color="auto" w:fill="538135" w:themeFill="accent6" w:themeFillShade="BF"/>
          </w:tcPr>
          <w:p w:rsidR="00EC45EA" w:rsidRPr="00EC45EA" w:rsidRDefault="00EC45EA" w:rsidP="00EC45EA">
            <w:pPr>
              <w:spacing w:after="0" w:line="240" w:lineRule="auto"/>
              <w:jc w:val="center"/>
              <w:rPr>
                <w:rFonts w:ascii="Arial Narrow" w:hAnsi="Arial Narrow"/>
                <w:b/>
                <w:color w:val="FFFFFF" w:themeColor="background1"/>
              </w:rPr>
            </w:pPr>
            <w:r w:rsidRPr="00806026">
              <w:rPr>
                <w:rFonts w:ascii="Arial Narrow" w:hAnsi="Arial Narrow"/>
                <w:b/>
                <w:color w:val="FFFFFF" w:themeColor="background1"/>
              </w:rPr>
              <w:t>Actual Receipts</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b/>
              </w:rPr>
            </w:pPr>
            <w:r w:rsidRPr="00EC45EA">
              <w:rPr>
                <w:rFonts w:ascii="Arial Narrow" w:hAnsi="Arial Narrow"/>
                <w:b/>
              </w:rPr>
              <w:t>Operational Grants</w:t>
            </w:r>
          </w:p>
        </w:tc>
        <w:tc>
          <w:tcPr>
            <w:tcW w:w="1559" w:type="dxa"/>
          </w:tcPr>
          <w:p w:rsidR="00EC45EA" w:rsidRPr="00EC45EA" w:rsidRDefault="00EC45EA" w:rsidP="00EC45EA">
            <w:pPr>
              <w:spacing w:after="0" w:line="240" w:lineRule="auto"/>
              <w:jc w:val="center"/>
              <w:rPr>
                <w:rFonts w:ascii="Arial Narrow" w:hAnsi="Arial Narrow"/>
                <w:b/>
              </w:rPr>
            </w:pPr>
            <w:r w:rsidRPr="00EC45EA">
              <w:rPr>
                <w:rFonts w:ascii="Arial Narrow" w:hAnsi="Arial Narrow"/>
                <w:b/>
              </w:rPr>
              <w:t>R’000</w:t>
            </w:r>
          </w:p>
        </w:tc>
        <w:tc>
          <w:tcPr>
            <w:tcW w:w="1843" w:type="dxa"/>
          </w:tcPr>
          <w:p w:rsidR="00EC45EA" w:rsidRPr="00EC45EA" w:rsidRDefault="00EC45EA" w:rsidP="00EC45EA">
            <w:pPr>
              <w:spacing w:after="0" w:line="240" w:lineRule="auto"/>
              <w:jc w:val="center"/>
              <w:rPr>
                <w:rFonts w:ascii="Arial Narrow" w:hAnsi="Arial Narrow"/>
                <w:b/>
              </w:rPr>
            </w:pPr>
            <w:r w:rsidRPr="00EC45EA">
              <w:rPr>
                <w:rFonts w:ascii="Arial Narrow" w:hAnsi="Arial Narrow"/>
                <w:b/>
              </w:rPr>
              <w:t>R’000</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rPr>
            </w:pPr>
            <w:r w:rsidRPr="00EC45EA">
              <w:rPr>
                <w:rFonts w:ascii="Arial Narrow" w:hAnsi="Arial Narrow"/>
              </w:rPr>
              <w:t>Equitable Share</w:t>
            </w:r>
          </w:p>
        </w:tc>
        <w:tc>
          <w:tcPr>
            <w:tcW w:w="1559" w:type="dxa"/>
          </w:tcPr>
          <w:p w:rsidR="00EC45EA" w:rsidRPr="00EC45EA" w:rsidRDefault="006800DE" w:rsidP="00EC45EA">
            <w:pPr>
              <w:spacing w:after="0" w:line="240" w:lineRule="auto"/>
              <w:jc w:val="center"/>
              <w:rPr>
                <w:rFonts w:ascii="Arial Narrow" w:hAnsi="Arial Narrow"/>
              </w:rPr>
            </w:pPr>
            <w:r>
              <w:rPr>
                <w:rFonts w:ascii="Arial Narrow" w:hAnsi="Arial Narrow"/>
              </w:rPr>
              <w:t xml:space="preserve">40 </w:t>
            </w:r>
            <w:r w:rsidR="00021BE4">
              <w:rPr>
                <w:rFonts w:ascii="Arial Narrow" w:hAnsi="Arial Narrow"/>
              </w:rPr>
              <w:t>544</w:t>
            </w:r>
          </w:p>
        </w:tc>
        <w:tc>
          <w:tcPr>
            <w:tcW w:w="1843" w:type="dxa"/>
          </w:tcPr>
          <w:p w:rsidR="00EC45EA" w:rsidRPr="00EC45EA" w:rsidRDefault="00021BE4" w:rsidP="00EC45EA">
            <w:pPr>
              <w:spacing w:after="0" w:line="240" w:lineRule="auto"/>
              <w:jc w:val="center"/>
              <w:rPr>
                <w:rFonts w:ascii="Arial Narrow" w:hAnsi="Arial Narrow"/>
              </w:rPr>
            </w:pPr>
            <w:r>
              <w:rPr>
                <w:rFonts w:ascii="Arial Narrow" w:hAnsi="Arial Narrow"/>
              </w:rPr>
              <w:t>29 712</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rPr>
            </w:pPr>
            <w:r w:rsidRPr="00EC45EA">
              <w:rPr>
                <w:rFonts w:ascii="Arial Narrow" w:hAnsi="Arial Narrow"/>
              </w:rPr>
              <w:t>Financial Management Grant</w:t>
            </w:r>
          </w:p>
        </w:tc>
        <w:tc>
          <w:tcPr>
            <w:tcW w:w="1559" w:type="dxa"/>
          </w:tcPr>
          <w:p w:rsidR="00EC45EA" w:rsidRPr="00EC45EA" w:rsidRDefault="00021BE4" w:rsidP="00EC45EA">
            <w:pPr>
              <w:spacing w:after="0" w:line="240" w:lineRule="auto"/>
              <w:jc w:val="center"/>
              <w:rPr>
                <w:rFonts w:ascii="Arial Narrow" w:hAnsi="Arial Narrow"/>
              </w:rPr>
            </w:pPr>
            <w:r>
              <w:rPr>
                <w:rFonts w:ascii="Arial Narrow" w:hAnsi="Arial Narrow"/>
              </w:rPr>
              <w:t>1 320</w:t>
            </w:r>
          </w:p>
        </w:tc>
        <w:tc>
          <w:tcPr>
            <w:tcW w:w="1843" w:type="dxa"/>
          </w:tcPr>
          <w:p w:rsidR="00EC45EA" w:rsidRPr="00EC45EA" w:rsidRDefault="00021BE4" w:rsidP="00021BE4">
            <w:pPr>
              <w:spacing w:after="0" w:line="240" w:lineRule="auto"/>
              <w:jc w:val="center"/>
              <w:rPr>
                <w:rFonts w:ascii="Arial Narrow" w:hAnsi="Arial Narrow"/>
              </w:rPr>
            </w:pPr>
            <w:r>
              <w:rPr>
                <w:rFonts w:ascii="Arial Narrow" w:hAnsi="Arial Narrow"/>
              </w:rPr>
              <w:t>1 320</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rPr>
            </w:pPr>
            <w:r w:rsidRPr="00EC45EA">
              <w:rPr>
                <w:rFonts w:ascii="Arial Narrow" w:hAnsi="Arial Narrow"/>
              </w:rPr>
              <w:t>Expanded Public Works Program</w:t>
            </w:r>
          </w:p>
        </w:tc>
        <w:tc>
          <w:tcPr>
            <w:tcW w:w="1559" w:type="dxa"/>
          </w:tcPr>
          <w:p w:rsidR="00EC45EA" w:rsidRPr="00EC45EA" w:rsidRDefault="00021BE4" w:rsidP="00EC45EA">
            <w:pPr>
              <w:spacing w:after="0" w:line="240" w:lineRule="auto"/>
              <w:jc w:val="center"/>
              <w:rPr>
                <w:rFonts w:ascii="Arial Narrow" w:hAnsi="Arial Narrow"/>
              </w:rPr>
            </w:pPr>
            <w:r>
              <w:rPr>
                <w:rFonts w:ascii="Arial Narrow" w:hAnsi="Arial Narrow"/>
              </w:rPr>
              <w:t>1 029</w:t>
            </w:r>
          </w:p>
        </w:tc>
        <w:tc>
          <w:tcPr>
            <w:tcW w:w="1843" w:type="dxa"/>
          </w:tcPr>
          <w:p w:rsidR="00EC45EA" w:rsidRPr="00EC45EA" w:rsidRDefault="00021BE4" w:rsidP="00EC45EA">
            <w:pPr>
              <w:spacing w:after="0" w:line="240" w:lineRule="auto"/>
              <w:jc w:val="center"/>
              <w:rPr>
                <w:rFonts w:ascii="Arial Narrow" w:hAnsi="Arial Narrow"/>
              </w:rPr>
            </w:pPr>
            <w:r>
              <w:rPr>
                <w:rFonts w:ascii="Arial Narrow" w:hAnsi="Arial Narrow"/>
              </w:rPr>
              <w:t>721</w:t>
            </w:r>
          </w:p>
        </w:tc>
      </w:tr>
      <w:tr w:rsidR="00EC45EA" w:rsidRPr="00806026" w:rsidTr="00FA2E2D">
        <w:trPr>
          <w:jc w:val="center"/>
        </w:trPr>
        <w:tc>
          <w:tcPr>
            <w:tcW w:w="3828" w:type="dxa"/>
          </w:tcPr>
          <w:p w:rsidR="00EC45EA" w:rsidRPr="00EC45EA" w:rsidRDefault="00021BE4" w:rsidP="00EC45EA">
            <w:pPr>
              <w:spacing w:after="0" w:line="240" w:lineRule="auto"/>
              <w:jc w:val="both"/>
              <w:rPr>
                <w:rFonts w:ascii="Arial Narrow" w:hAnsi="Arial Narrow"/>
              </w:rPr>
            </w:pPr>
            <w:r>
              <w:rPr>
                <w:rFonts w:ascii="Arial Narrow" w:hAnsi="Arial Narrow"/>
              </w:rPr>
              <w:t>Rural Roads Assets Management System</w:t>
            </w:r>
          </w:p>
        </w:tc>
        <w:tc>
          <w:tcPr>
            <w:tcW w:w="1559" w:type="dxa"/>
          </w:tcPr>
          <w:p w:rsidR="00EC45EA" w:rsidRPr="00EC45EA" w:rsidRDefault="00021BE4" w:rsidP="00EC45EA">
            <w:pPr>
              <w:spacing w:after="0" w:line="240" w:lineRule="auto"/>
              <w:jc w:val="center"/>
              <w:rPr>
                <w:rFonts w:ascii="Arial Narrow" w:hAnsi="Arial Narrow"/>
              </w:rPr>
            </w:pPr>
            <w:r>
              <w:rPr>
                <w:rFonts w:ascii="Arial Narrow" w:hAnsi="Arial Narrow"/>
              </w:rPr>
              <w:t>2 149</w:t>
            </w:r>
          </w:p>
        </w:tc>
        <w:tc>
          <w:tcPr>
            <w:tcW w:w="1843" w:type="dxa"/>
          </w:tcPr>
          <w:p w:rsidR="00EC45EA" w:rsidRPr="00EC45EA" w:rsidRDefault="00021BE4" w:rsidP="00EC45EA">
            <w:pPr>
              <w:spacing w:after="0" w:line="240" w:lineRule="auto"/>
              <w:jc w:val="center"/>
              <w:rPr>
                <w:rFonts w:ascii="Arial Narrow" w:hAnsi="Arial Narrow"/>
              </w:rPr>
            </w:pPr>
            <w:r>
              <w:rPr>
                <w:rFonts w:ascii="Arial Narrow" w:hAnsi="Arial Narrow"/>
              </w:rPr>
              <w:t>1 504</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rPr>
            </w:pPr>
            <w:r w:rsidRPr="00EC45EA">
              <w:rPr>
                <w:rFonts w:ascii="Arial Narrow" w:hAnsi="Arial Narrow"/>
                <w:b/>
              </w:rPr>
              <w:t>Total Operational Grants</w:t>
            </w:r>
          </w:p>
        </w:tc>
        <w:tc>
          <w:tcPr>
            <w:tcW w:w="1559" w:type="dxa"/>
          </w:tcPr>
          <w:p w:rsidR="00EC45EA" w:rsidRPr="00EC45EA" w:rsidRDefault="00021BE4" w:rsidP="00021BE4">
            <w:pPr>
              <w:spacing w:after="0" w:line="240" w:lineRule="auto"/>
              <w:jc w:val="center"/>
              <w:rPr>
                <w:rFonts w:ascii="Arial Narrow" w:hAnsi="Arial Narrow"/>
              </w:rPr>
            </w:pPr>
            <w:r>
              <w:rPr>
                <w:rFonts w:ascii="Arial Narrow" w:hAnsi="Arial Narrow"/>
                <w:b/>
              </w:rPr>
              <w:t>45</w:t>
            </w:r>
            <w:r w:rsidR="00667429">
              <w:rPr>
                <w:rFonts w:ascii="Arial Narrow" w:hAnsi="Arial Narrow"/>
                <w:b/>
              </w:rPr>
              <w:t xml:space="preserve"> </w:t>
            </w:r>
            <w:r>
              <w:rPr>
                <w:rFonts w:ascii="Arial Narrow" w:hAnsi="Arial Narrow"/>
                <w:b/>
              </w:rPr>
              <w:t>042</w:t>
            </w:r>
          </w:p>
        </w:tc>
        <w:tc>
          <w:tcPr>
            <w:tcW w:w="1843" w:type="dxa"/>
          </w:tcPr>
          <w:p w:rsidR="00EC45EA" w:rsidRPr="00EC45EA" w:rsidRDefault="00667429" w:rsidP="00EC45EA">
            <w:pPr>
              <w:spacing w:after="0" w:line="240" w:lineRule="auto"/>
              <w:jc w:val="center"/>
              <w:rPr>
                <w:rFonts w:ascii="Arial Narrow" w:hAnsi="Arial Narrow"/>
                <w:b/>
              </w:rPr>
            </w:pPr>
            <w:r>
              <w:rPr>
                <w:rFonts w:ascii="Arial Narrow" w:hAnsi="Arial Narrow"/>
                <w:b/>
              </w:rPr>
              <w:t>45 830</w:t>
            </w:r>
          </w:p>
        </w:tc>
      </w:tr>
      <w:tr w:rsidR="00EC45EA" w:rsidRPr="00806026" w:rsidTr="00FA2E2D">
        <w:trPr>
          <w:jc w:val="center"/>
        </w:trPr>
        <w:tc>
          <w:tcPr>
            <w:tcW w:w="3828" w:type="dxa"/>
          </w:tcPr>
          <w:p w:rsidR="00EC45EA" w:rsidRPr="00021BE4" w:rsidRDefault="00021BE4" w:rsidP="00EC45EA">
            <w:pPr>
              <w:spacing w:after="0" w:line="240" w:lineRule="auto"/>
              <w:jc w:val="both"/>
              <w:rPr>
                <w:rFonts w:ascii="Arial Narrow" w:hAnsi="Arial Narrow"/>
              </w:rPr>
            </w:pPr>
            <w:r w:rsidRPr="00021BE4">
              <w:rPr>
                <w:rFonts w:ascii="Arial Narrow" w:hAnsi="Arial Narrow"/>
              </w:rPr>
              <w:t xml:space="preserve">Provincial </w:t>
            </w:r>
            <w:r>
              <w:rPr>
                <w:rFonts w:ascii="Arial Narrow" w:hAnsi="Arial Narrow"/>
              </w:rPr>
              <w:t>Assistance</w:t>
            </w:r>
          </w:p>
        </w:tc>
        <w:tc>
          <w:tcPr>
            <w:tcW w:w="1559" w:type="dxa"/>
          </w:tcPr>
          <w:p w:rsidR="00EC45EA" w:rsidRPr="00021BE4" w:rsidRDefault="00021BE4" w:rsidP="00EC45EA">
            <w:pPr>
              <w:spacing w:after="0" w:line="240" w:lineRule="auto"/>
              <w:jc w:val="center"/>
              <w:rPr>
                <w:rFonts w:ascii="Arial Narrow" w:hAnsi="Arial Narrow"/>
              </w:rPr>
            </w:pPr>
            <w:r w:rsidRPr="00021BE4">
              <w:rPr>
                <w:rFonts w:ascii="Arial Narrow" w:hAnsi="Arial Narrow"/>
              </w:rPr>
              <w:t>20 000</w:t>
            </w:r>
          </w:p>
        </w:tc>
        <w:tc>
          <w:tcPr>
            <w:tcW w:w="1843" w:type="dxa"/>
          </w:tcPr>
          <w:p w:rsidR="00EC45EA" w:rsidRPr="00021BE4" w:rsidRDefault="00021BE4" w:rsidP="00EC45EA">
            <w:pPr>
              <w:spacing w:after="0" w:line="240" w:lineRule="auto"/>
              <w:jc w:val="center"/>
              <w:rPr>
                <w:rFonts w:ascii="Arial Narrow" w:hAnsi="Arial Narrow"/>
              </w:rPr>
            </w:pPr>
            <w:r w:rsidRPr="00021BE4">
              <w:rPr>
                <w:rFonts w:ascii="Arial Narrow" w:hAnsi="Arial Narrow"/>
              </w:rPr>
              <w:t>-</w:t>
            </w:r>
          </w:p>
        </w:tc>
      </w:tr>
      <w:tr w:rsidR="00EC45EA" w:rsidRPr="00806026" w:rsidTr="00FA2E2D">
        <w:trPr>
          <w:jc w:val="center"/>
        </w:trPr>
        <w:tc>
          <w:tcPr>
            <w:tcW w:w="3828" w:type="dxa"/>
          </w:tcPr>
          <w:p w:rsidR="00EC45EA" w:rsidRPr="00EC45EA" w:rsidRDefault="00EC45EA" w:rsidP="00EC45EA">
            <w:pPr>
              <w:spacing w:after="0" w:line="240" w:lineRule="auto"/>
              <w:jc w:val="both"/>
              <w:rPr>
                <w:rFonts w:ascii="Arial Narrow" w:hAnsi="Arial Narrow"/>
                <w:b/>
              </w:rPr>
            </w:pPr>
            <w:r w:rsidRPr="00EC45EA">
              <w:rPr>
                <w:rFonts w:ascii="Arial Narrow" w:hAnsi="Arial Narrow"/>
                <w:b/>
              </w:rPr>
              <w:t>Total Operational Income</w:t>
            </w:r>
          </w:p>
        </w:tc>
        <w:tc>
          <w:tcPr>
            <w:tcW w:w="1559" w:type="dxa"/>
          </w:tcPr>
          <w:p w:rsidR="00EC45EA" w:rsidRPr="00EC45EA" w:rsidRDefault="00021BE4" w:rsidP="00EC45EA">
            <w:pPr>
              <w:spacing w:after="0" w:line="240" w:lineRule="auto"/>
              <w:jc w:val="center"/>
              <w:rPr>
                <w:rFonts w:ascii="Arial Narrow" w:hAnsi="Arial Narrow"/>
                <w:b/>
              </w:rPr>
            </w:pPr>
            <w:r>
              <w:rPr>
                <w:rFonts w:ascii="Arial Narrow" w:hAnsi="Arial Narrow"/>
                <w:b/>
              </w:rPr>
              <w:t>65 042</w:t>
            </w:r>
          </w:p>
        </w:tc>
        <w:tc>
          <w:tcPr>
            <w:tcW w:w="1843" w:type="dxa"/>
          </w:tcPr>
          <w:p w:rsidR="00EC45EA" w:rsidRPr="00EC45EA" w:rsidRDefault="00021BE4" w:rsidP="00021BE4">
            <w:pPr>
              <w:spacing w:after="0" w:line="240" w:lineRule="auto"/>
              <w:jc w:val="center"/>
              <w:rPr>
                <w:rFonts w:ascii="Arial Narrow" w:hAnsi="Arial Narrow"/>
                <w:b/>
              </w:rPr>
            </w:pPr>
            <w:r>
              <w:rPr>
                <w:rFonts w:ascii="Arial Narrow" w:hAnsi="Arial Narrow"/>
                <w:b/>
              </w:rPr>
              <w:t>33 257</w:t>
            </w:r>
          </w:p>
        </w:tc>
      </w:tr>
      <w:tr w:rsidR="002A669F" w:rsidRPr="00806026" w:rsidTr="00FA2E2D">
        <w:trPr>
          <w:jc w:val="center"/>
        </w:trPr>
        <w:tc>
          <w:tcPr>
            <w:tcW w:w="3828" w:type="dxa"/>
          </w:tcPr>
          <w:p w:rsidR="002A669F" w:rsidRPr="00EC45EA" w:rsidRDefault="002A669F" w:rsidP="00EC45EA">
            <w:pPr>
              <w:spacing w:after="0" w:line="240" w:lineRule="auto"/>
              <w:jc w:val="both"/>
              <w:rPr>
                <w:rFonts w:ascii="Arial Narrow" w:hAnsi="Arial Narrow"/>
                <w:b/>
              </w:rPr>
            </w:pPr>
            <w:r>
              <w:rPr>
                <w:rFonts w:ascii="Arial Narrow" w:hAnsi="Arial Narrow"/>
                <w:b/>
              </w:rPr>
              <w:t>Total Revenue</w:t>
            </w:r>
          </w:p>
        </w:tc>
        <w:tc>
          <w:tcPr>
            <w:tcW w:w="1559" w:type="dxa"/>
          </w:tcPr>
          <w:p w:rsidR="002A669F" w:rsidRDefault="00021BE4" w:rsidP="00EC45EA">
            <w:pPr>
              <w:spacing w:after="0" w:line="240" w:lineRule="auto"/>
              <w:jc w:val="center"/>
              <w:rPr>
                <w:rFonts w:ascii="Arial Narrow" w:hAnsi="Arial Narrow"/>
                <w:b/>
              </w:rPr>
            </w:pPr>
            <w:r>
              <w:rPr>
                <w:rFonts w:ascii="Arial Narrow" w:hAnsi="Arial Narrow"/>
                <w:b/>
              </w:rPr>
              <w:t>65 268</w:t>
            </w:r>
          </w:p>
        </w:tc>
        <w:tc>
          <w:tcPr>
            <w:tcW w:w="1843" w:type="dxa"/>
          </w:tcPr>
          <w:p w:rsidR="002A669F" w:rsidRDefault="00021BE4" w:rsidP="00EC45EA">
            <w:pPr>
              <w:spacing w:after="0" w:line="240" w:lineRule="auto"/>
              <w:jc w:val="center"/>
              <w:rPr>
                <w:rFonts w:ascii="Arial Narrow" w:hAnsi="Arial Narrow"/>
                <w:b/>
              </w:rPr>
            </w:pPr>
            <w:r>
              <w:rPr>
                <w:rFonts w:ascii="Arial Narrow" w:hAnsi="Arial Narrow"/>
                <w:b/>
              </w:rPr>
              <w:t>32 521</w:t>
            </w:r>
          </w:p>
        </w:tc>
      </w:tr>
      <w:tr w:rsidR="00EC45EA" w:rsidRPr="00806026" w:rsidTr="002A669F">
        <w:trPr>
          <w:jc w:val="center"/>
        </w:trPr>
        <w:tc>
          <w:tcPr>
            <w:tcW w:w="3828" w:type="dxa"/>
            <w:shd w:val="clear" w:color="auto" w:fill="auto"/>
          </w:tcPr>
          <w:p w:rsidR="00EC45EA" w:rsidRPr="002A669F" w:rsidRDefault="00EC45EA" w:rsidP="00EC45EA">
            <w:pPr>
              <w:spacing w:after="0" w:line="240" w:lineRule="auto"/>
              <w:jc w:val="both"/>
              <w:rPr>
                <w:rFonts w:ascii="Arial Narrow" w:hAnsi="Arial Narrow"/>
                <w:b/>
              </w:rPr>
            </w:pPr>
            <w:r w:rsidRPr="002A669F">
              <w:rPr>
                <w:rFonts w:ascii="Arial Narrow" w:hAnsi="Arial Narrow"/>
                <w:b/>
              </w:rPr>
              <w:t>Percentage over Total Income anticipated</w:t>
            </w:r>
          </w:p>
        </w:tc>
        <w:tc>
          <w:tcPr>
            <w:tcW w:w="1559" w:type="dxa"/>
            <w:shd w:val="clear" w:color="auto" w:fill="auto"/>
          </w:tcPr>
          <w:p w:rsidR="00EC45EA" w:rsidRPr="002A669F" w:rsidRDefault="00021BE4" w:rsidP="00EC45EA">
            <w:pPr>
              <w:spacing w:after="0" w:line="240" w:lineRule="auto"/>
              <w:jc w:val="center"/>
              <w:rPr>
                <w:rFonts w:ascii="Arial Narrow" w:hAnsi="Arial Narrow"/>
                <w:b/>
              </w:rPr>
            </w:pPr>
            <w:r>
              <w:rPr>
                <w:rFonts w:ascii="Arial Narrow" w:hAnsi="Arial Narrow"/>
                <w:b/>
              </w:rPr>
              <w:t>99.7</w:t>
            </w:r>
            <w:r w:rsidR="00EC45EA" w:rsidRPr="002A669F">
              <w:rPr>
                <w:rFonts w:ascii="Arial Narrow" w:hAnsi="Arial Narrow"/>
                <w:b/>
              </w:rPr>
              <w:t>%</w:t>
            </w:r>
          </w:p>
        </w:tc>
        <w:tc>
          <w:tcPr>
            <w:tcW w:w="1843" w:type="dxa"/>
            <w:shd w:val="clear" w:color="auto" w:fill="auto"/>
          </w:tcPr>
          <w:p w:rsidR="00EC45EA" w:rsidRPr="002A669F" w:rsidRDefault="00021BE4" w:rsidP="00EC45EA">
            <w:pPr>
              <w:spacing w:after="0" w:line="240" w:lineRule="auto"/>
              <w:jc w:val="center"/>
              <w:rPr>
                <w:rFonts w:ascii="Arial Narrow" w:hAnsi="Arial Narrow"/>
                <w:b/>
              </w:rPr>
            </w:pPr>
            <w:r>
              <w:rPr>
                <w:rFonts w:ascii="Arial Narrow" w:hAnsi="Arial Narrow"/>
                <w:b/>
              </w:rPr>
              <w:t>102.3</w:t>
            </w:r>
            <w:r w:rsidR="00EC45EA" w:rsidRPr="002A669F">
              <w:rPr>
                <w:rFonts w:ascii="Arial Narrow" w:hAnsi="Arial Narrow"/>
                <w:b/>
              </w:rPr>
              <w:t>%</w:t>
            </w:r>
          </w:p>
        </w:tc>
      </w:tr>
    </w:tbl>
    <w:p w:rsidR="00D731EF" w:rsidRPr="00EC45EA" w:rsidRDefault="00D731EF" w:rsidP="00EC45EA">
      <w:pPr>
        <w:spacing w:after="160" w:line="240" w:lineRule="auto"/>
        <w:jc w:val="both"/>
        <w:rPr>
          <w:rFonts w:ascii="Arial Narrow" w:hAnsi="Arial Narrow"/>
          <w:lang w:val="en-US"/>
        </w:rPr>
      </w:pPr>
    </w:p>
    <w:p w:rsidR="00667429" w:rsidRPr="00311120" w:rsidRDefault="00667429" w:rsidP="005B4BA4">
      <w:pPr>
        <w:pStyle w:val="ListParagraph"/>
        <w:numPr>
          <w:ilvl w:val="0"/>
          <w:numId w:val="13"/>
        </w:numPr>
        <w:spacing w:after="160" w:line="259" w:lineRule="auto"/>
        <w:jc w:val="both"/>
      </w:pPr>
      <w:r w:rsidRPr="00667429">
        <w:rPr>
          <w:rFonts w:ascii="Arial Narrow" w:hAnsi="Arial Narrow"/>
        </w:rPr>
        <w:t>The Municipality received</w:t>
      </w:r>
      <w:r w:rsidR="005B4BA4">
        <w:rPr>
          <w:rFonts w:ascii="Arial Narrow" w:hAnsi="Arial Narrow"/>
        </w:rPr>
        <w:t xml:space="preserve"> 73.8</w:t>
      </w:r>
      <w:r w:rsidRPr="00667429">
        <w:rPr>
          <w:rFonts w:ascii="Arial Narrow" w:hAnsi="Arial Narrow"/>
        </w:rPr>
        <w:t>% of its total budgeted Operational Grants for the sixth month of the financial Year</w:t>
      </w:r>
      <w:r w:rsidR="005B4BA4">
        <w:rPr>
          <w:rFonts w:ascii="Arial Narrow" w:hAnsi="Arial Narrow"/>
        </w:rPr>
        <w:t xml:space="preserve"> (excluding Provincial assistance from CoGTA)</w:t>
      </w:r>
    </w:p>
    <w:p w:rsidR="00667429" w:rsidRPr="00C86C33" w:rsidRDefault="005B4BA4" w:rsidP="005B4BA4">
      <w:pPr>
        <w:pStyle w:val="ListParagraph"/>
        <w:numPr>
          <w:ilvl w:val="0"/>
          <w:numId w:val="13"/>
        </w:numPr>
        <w:spacing w:after="160" w:line="259" w:lineRule="auto"/>
        <w:jc w:val="both"/>
      </w:pPr>
      <w:r>
        <w:rPr>
          <w:rFonts w:ascii="Arial Narrow" w:hAnsi="Arial Narrow"/>
        </w:rPr>
        <w:t>A total of R29 712</w:t>
      </w:r>
      <w:r w:rsidR="00667429" w:rsidRPr="00667429">
        <w:rPr>
          <w:rFonts w:ascii="Arial Narrow" w:hAnsi="Arial Narrow"/>
        </w:rPr>
        <w:t>m was received as part of the Municipality’s equitable share on the fir</w:t>
      </w:r>
      <w:r>
        <w:rPr>
          <w:rFonts w:ascii="Arial Narrow" w:hAnsi="Arial Narrow"/>
        </w:rPr>
        <w:t>st month of the financial year this excludes R696 thousand paid to NRF.</w:t>
      </w:r>
    </w:p>
    <w:p w:rsidR="00667429" w:rsidRPr="0001684F" w:rsidRDefault="005B4BA4" w:rsidP="005B4BA4">
      <w:pPr>
        <w:pStyle w:val="ListParagraph"/>
        <w:numPr>
          <w:ilvl w:val="0"/>
          <w:numId w:val="13"/>
        </w:numPr>
        <w:spacing w:after="160" w:line="259" w:lineRule="auto"/>
        <w:jc w:val="both"/>
      </w:pPr>
      <w:r>
        <w:rPr>
          <w:rFonts w:ascii="Arial Narrow" w:hAnsi="Arial Narrow"/>
        </w:rPr>
        <w:t>A total of R 1, 320m</w:t>
      </w:r>
      <w:r w:rsidR="00667429" w:rsidRPr="00667429">
        <w:rPr>
          <w:rFonts w:ascii="Arial Narrow" w:hAnsi="Arial Narrow"/>
        </w:rPr>
        <w:t xml:space="preserve"> was received  as part of the Municipality’s Financial Management Grant in full as per </w:t>
      </w:r>
      <w:proofErr w:type="spellStart"/>
      <w:r w:rsidR="00667429" w:rsidRPr="00667429">
        <w:rPr>
          <w:rFonts w:ascii="Arial Narrow" w:hAnsi="Arial Narrow"/>
        </w:rPr>
        <w:t>DoRa</w:t>
      </w:r>
      <w:proofErr w:type="spellEnd"/>
      <w:r w:rsidR="00667429" w:rsidRPr="00667429">
        <w:rPr>
          <w:rFonts w:ascii="Arial Narrow" w:hAnsi="Arial Narrow"/>
        </w:rPr>
        <w:t xml:space="preserve"> and R</w:t>
      </w:r>
      <w:r>
        <w:rPr>
          <w:rFonts w:ascii="Arial Narrow" w:hAnsi="Arial Narrow"/>
        </w:rPr>
        <w:t>721</w:t>
      </w:r>
      <w:r w:rsidR="00667429" w:rsidRPr="00667429">
        <w:rPr>
          <w:rFonts w:ascii="Arial Narrow" w:hAnsi="Arial Narrow"/>
        </w:rPr>
        <w:t xml:space="preserve">,000 as </w:t>
      </w:r>
      <w:r>
        <w:rPr>
          <w:rFonts w:ascii="Arial Narrow" w:hAnsi="Arial Narrow"/>
        </w:rPr>
        <w:t>part of the Municipality’s Expan</w:t>
      </w:r>
      <w:r w:rsidR="00667429" w:rsidRPr="00667429">
        <w:rPr>
          <w:rFonts w:ascii="Arial Narrow" w:hAnsi="Arial Narrow"/>
        </w:rPr>
        <w:t xml:space="preserve">ded Public Works Program </w:t>
      </w:r>
      <w:r>
        <w:rPr>
          <w:rFonts w:ascii="Arial Narrow" w:hAnsi="Arial Narrow"/>
        </w:rPr>
        <w:t>for the 2</w:t>
      </w:r>
      <w:r w:rsidRPr="005B4BA4">
        <w:rPr>
          <w:rFonts w:ascii="Arial Narrow" w:hAnsi="Arial Narrow"/>
          <w:vertAlign w:val="superscript"/>
        </w:rPr>
        <w:t>nd</w:t>
      </w:r>
      <w:r>
        <w:rPr>
          <w:rFonts w:ascii="Arial Narrow" w:hAnsi="Arial Narrow"/>
        </w:rPr>
        <w:t xml:space="preserve"> </w:t>
      </w:r>
      <w:r w:rsidR="00875BC8">
        <w:rPr>
          <w:rFonts w:ascii="Arial Narrow" w:hAnsi="Arial Narrow"/>
        </w:rPr>
        <w:t>quarter of the financial year</w:t>
      </w:r>
      <w:r>
        <w:rPr>
          <w:rFonts w:ascii="Arial Narrow" w:hAnsi="Arial Narrow"/>
        </w:rPr>
        <w:t xml:space="preserve"> in trenches (R258 000 in Month 02 &amp; R463 000 in month 05)</w:t>
      </w:r>
      <w:r w:rsidR="00667429" w:rsidRPr="00667429">
        <w:rPr>
          <w:rFonts w:ascii="Arial Narrow" w:hAnsi="Arial Narrow"/>
        </w:rPr>
        <w:t>.</w:t>
      </w:r>
    </w:p>
    <w:p w:rsidR="00745AA8" w:rsidRDefault="00745AA8" w:rsidP="00745AA8">
      <w:pPr>
        <w:jc w:val="both"/>
        <w:rPr>
          <w:rFonts w:ascii="Arial Narrow" w:hAnsi="Arial Narrow"/>
        </w:rPr>
      </w:pPr>
      <w:r w:rsidRPr="00806026">
        <w:rPr>
          <w:rFonts w:ascii="Arial Narrow" w:hAnsi="Arial Narrow"/>
        </w:rPr>
        <w:t>Graphic illustration of Operational Grants</w:t>
      </w:r>
      <w:r w:rsidR="00AC1E83">
        <w:rPr>
          <w:rFonts w:ascii="Arial Narrow" w:hAnsi="Arial Narrow"/>
        </w:rPr>
        <w:t xml:space="preserve"> received 201</w:t>
      </w:r>
      <w:r w:rsidR="005B4BA4">
        <w:rPr>
          <w:rFonts w:ascii="Arial Narrow" w:hAnsi="Arial Narrow"/>
        </w:rPr>
        <w:t>8/19</w:t>
      </w:r>
      <w:r w:rsidR="00AC1E83">
        <w:rPr>
          <w:rFonts w:ascii="Arial Narrow" w:hAnsi="Arial Narrow"/>
        </w:rPr>
        <w:t xml:space="preserve"> compared to </w:t>
      </w:r>
      <w:r w:rsidR="0025750D">
        <w:rPr>
          <w:rFonts w:ascii="Arial Narrow" w:hAnsi="Arial Narrow"/>
        </w:rPr>
        <w:t>2018/19</w:t>
      </w:r>
    </w:p>
    <w:p w:rsidR="00745AA8" w:rsidRPr="00745AA8" w:rsidRDefault="00D731EF" w:rsidP="00745AA8">
      <w:pPr>
        <w:jc w:val="center"/>
        <w:rPr>
          <w:rFonts w:ascii="Arial Narrow" w:hAnsi="Arial Narrow"/>
        </w:rPr>
      </w:pPr>
      <w:r>
        <w:rPr>
          <w:rFonts w:ascii="Arial Narrow" w:hAnsi="Arial Narrow"/>
          <w:noProof/>
          <w:lang w:val="en-US"/>
        </w:rPr>
        <w:lastRenderedPageBreak/>
        <w:drawing>
          <wp:inline distT="0" distB="0" distL="0" distR="0" wp14:anchorId="518ED802">
            <wp:extent cx="5105400" cy="20002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2000250"/>
                    </a:xfrm>
                    <a:prstGeom prst="rect">
                      <a:avLst/>
                    </a:prstGeom>
                    <a:noFill/>
                  </pic:spPr>
                </pic:pic>
              </a:graphicData>
            </a:graphic>
          </wp:inline>
        </w:drawing>
      </w:r>
    </w:p>
    <w:p w:rsidR="004E517F" w:rsidRPr="004E517F" w:rsidRDefault="00806026" w:rsidP="00745AA8">
      <w:pPr>
        <w:pBdr>
          <w:bottom w:val="single" w:sz="12" w:space="1" w:color="auto"/>
        </w:pBdr>
        <w:jc w:val="both"/>
        <w:rPr>
          <w:rFonts w:ascii="Arial Narrow" w:hAnsi="Arial Narrow"/>
          <w:b/>
          <w:shd w:val="clear" w:color="auto" w:fill="FF0000"/>
        </w:rPr>
      </w:pPr>
      <w:r w:rsidRPr="00806026">
        <w:rPr>
          <w:rFonts w:ascii="Arial Narrow" w:hAnsi="Arial Narrow"/>
          <w:b/>
        </w:rPr>
        <w:t xml:space="preserve">2.1.1.3 </w:t>
      </w:r>
      <w:r w:rsidR="004E517F" w:rsidRPr="004E517F">
        <w:rPr>
          <w:rFonts w:ascii="Arial Narrow" w:hAnsi="Arial Narrow"/>
          <w:b/>
        </w:rPr>
        <w:t>Investments and Cash Management (Annexure G)</w:t>
      </w:r>
    </w:p>
    <w:p w:rsidR="00745AA8" w:rsidRPr="00806026" w:rsidRDefault="00745AA8" w:rsidP="00745AA8">
      <w:pPr>
        <w:jc w:val="both"/>
        <w:rPr>
          <w:rFonts w:ascii="Arial Narrow" w:hAnsi="Arial Narrow"/>
        </w:rPr>
      </w:pPr>
      <w:r w:rsidRPr="00806026">
        <w:rPr>
          <w:rFonts w:ascii="Arial Narrow" w:hAnsi="Arial Narrow"/>
        </w:rPr>
        <w:t xml:space="preserve">Investments made with the various financial institutions are strictly in </w:t>
      </w:r>
      <w:r w:rsidR="008226D9">
        <w:rPr>
          <w:rFonts w:ascii="Arial Narrow" w:hAnsi="Arial Narrow"/>
        </w:rPr>
        <w:t>accordance</w:t>
      </w:r>
      <w:r w:rsidRPr="00806026">
        <w:rPr>
          <w:rFonts w:ascii="Arial Narrow" w:hAnsi="Arial Narrow"/>
        </w:rPr>
        <w:t xml:space="preserve"> with Municipal Finance Management Act and in terms of the Investment Framework Policy and Guidelines.</w:t>
      </w:r>
    </w:p>
    <w:p w:rsidR="00745AA8" w:rsidRPr="00806026" w:rsidRDefault="0054761F" w:rsidP="00745AA8">
      <w:pPr>
        <w:jc w:val="both"/>
        <w:rPr>
          <w:rFonts w:ascii="Arial Narrow" w:hAnsi="Arial Narrow"/>
        </w:rPr>
      </w:pPr>
      <w:r>
        <w:rPr>
          <w:rFonts w:ascii="Arial Narrow" w:hAnsi="Arial Narrow"/>
        </w:rPr>
        <w:t>The</w:t>
      </w:r>
      <w:r w:rsidR="00745AA8" w:rsidRPr="00806026">
        <w:rPr>
          <w:rFonts w:ascii="Arial Narrow" w:hAnsi="Arial Narrow"/>
        </w:rPr>
        <w:t xml:space="preserve"> Municipality </w:t>
      </w:r>
      <w:r>
        <w:rPr>
          <w:rFonts w:ascii="Arial Narrow" w:hAnsi="Arial Narrow"/>
        </w:rPr>
        <w:t>invested</w:t>
      </w:r>
      <w:r w:rsidR="009612D2">
        <w:rPr>
          <w:rFonts w:ascii="Arial Narrow" w:hAnsi="Arial Narrow"/>
        </w:rPr>
        <w:t xml:space="preserve"> with ABSA an amount of </w:t>
      </w:r>
      <w:r>
        <w:rPr>
          <w:rFonts w:ascii="Arial Narrow" w:hAnsi="Arial Narrow"/>
        </w:rPr>
        <w:t>R10m in the 1</w:t>
      </w:r>
      <w:r w:rsidRPr="0054761F">
        <w:rPr>
          <w:rFonts w:ascii="Arial Narrow" w:hAnsi="Arial Narrow"/>
          <w:vertAlign w:val="superscript"/>
        </w:rPr>
        <w:t>st</w:t>
      </w:r>
      <w:r>
        <w:rPr>
          <w:rFonts w:ascii="Arial Narrow" w:hAnsi="Arial Narrow"/>
        </w:rPr>
        <w:t xml:space="preserve"> quarter and was totally redeemed and R6m in the 2</w:t>
      </w:r>
      <w:r w:rsidRPr="0054761F">
        <w:rPr>
          <w:rFonts w:ascii="Arial Narrow" w:hAnsi="Arial Narrow"/>
          <w:vertAlign w:val="superscript"/>
        </w:rPr>
        <w:t>nd</w:t>
      </w:r>
      <w:r>
        <w:rPr>
          <w:rFonts w:ascii="Arial Narrow" w:hAnsi="Arial Narrow"/>
        </w:rPr>
        <w:t xml:space="preserve"> quarter not yet redeemed. </w:t>
      </w:r>
      <w:r w:rsidR="00806026" w:rsidRPr="005A3C4D">
        <w:rPr>
          <w:rFonts w:ascii="Arial Narrow" w:hAnsi="Arial Narrow"/>
        </w:rPr>
        <w:t>.</w:t>
      </w:r>
    </w:p>
    <w:p w:rsidR="00806026" w:rsidRDefault="00806026" w:rsidP="00806026">
      <w:pPr>
        <w:jc w:val="both"/>
        <w:rPr>
          <w:rFonts w:ascii="Arial Narrow" w:hAnsi="Arial Narrow"/>
          <w:color w:val="FF0000"/>
        </w:rPr>
      </w:pPr>
      <w:r w:rsidRPr="00806026">
        <w:rPr>
          <w:rFonts w:ascii="Arial Narrow" w:hAnsi="Arial Narrow"/>
        </w:rPr>
        <w:t>Graphic illustration o</w:t>
      </w:r>
      <w:r>
        <w:rPr>
          <w:rFonts w:ascii="Arial Narrow" w:hAnsi="Arial Narrow"/>
        </w:rPr>
        <w:t>f</w:t>
      </w:r>
      <w:r w:rsidR="009F7459">
        <w:rPr>
          <w:rFonts w:ascii="Arial Narrow" w:hAnsi="Arial Narrow"/>
        </w:rPr>
        <w:t xml:space="preserve"> Investments made from July 2018</w:t>
      </w:r>
      <w:r w:rsidR="00F63FDF">
        <w:rPr>
          <w:rFonts w:ascii="Arial Narrow" w:hAnsi="Arial Narrow"/>
        </w:rPr>
        <w:t xml:space="preserve"> </w:t>
      </w:r>
      <w:r w:rsidR="009F7459">
        <w:rPr>
          <w:rFonts w:ascii="Arial Narrow" w:hAnsi="Arial Narrow"/>
        </w:rPr>
        <w:t>- December 2018</w:t>
      </w:r>
      <w:r>
        <w:rPr>
          <w:rFonts w:ascii="Arial Narrow" w:hAnsi="Arial Narrow"/>
        </w:rPr>
        <w:t xml:space="preserve"> (closing balances only)</w:t>
      </w:r>
      <w:r w:rsidR="00FA2E2D" w:rsidRPr="00FA2E2D">
        <w:rPr>
          <w:rFonts w:ascii="Arial Narrow" w:hAnsi="Arial Narrow"/>
          <w:color w:val="FF0000"/>
        </w:rPr>
        <w:t xml:space="preserve"> </w:t>
      </w:r>
    </w:p>
    <w:p w:rsidR="00806026" w:rsidRPr="00DC0554" w:rsidRDefault="00282917" w:rsidP="00745AA8">
      <w:pPr>
        <w:jc w:val="both"/>
      </w:pPr>
      <w:r>
        <w:rPr>
          <w:noProof/>
          <w:lang w:val="en-US"/>
        </w:rPr>
        <w:drawing>
          <wp:inline distT="0" distB="0" distL="0" distR="0" wp14:anchorId="19327116">
            <wp:extent cx="6096000" cy="2400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0" cy="2400300"/>
                    </a:xfrm>
                    <a:prstGeom prst="rect">
                      <a:avLst/>
                    </a:prstGeom>
                    <a:noFill/>
                  </pic:spPr>
                </pic:pic>
              </a:graphicData>
            </a:graphic>
          </wp:inline>
        </w:drawing>
      </w:r>
    </w:p>
    <w:p w:rsidR="00282917" w:rsidRDefault="00282917" w:rsidP="00282917">
      <w:pPr>
        <w:pBdr>
          <w:bottom w:val="single" w:sz="12" w:space="0" w:color="auto"/>
        </w:pBdr>
        <w:jc w:val="both"/>
        <w:rPr>
          <w:rFonts w:ascii="Arial Narrow" w:hAnsi="Arial Narrow"/>
          <w:b/>
        </w:rPr>
      </w:pPr>
    </w:p>
    <w:p w:rsidR="003B1564" w:rsidRDefault="006C66FA" w:rsidP="000551F2">
      <w:pPr>
        <w:pBdr>
          <w:bottom w:val="single" w:sz="12" w:space="1" w:color="auto"/>
        </w:pBdr>
        <w:jc w:val="both"/>
        <w:rPr>
          <w:rFonts w:ascii="Arial Narrow" w:hAnsi="Arial Narrow"/>
          <w:b/>
        </w:rPr>
      </w:pPr>
      <w:r w:rsidRPr="00390A44">
        <w:rPr>
          <w:rFonts w:ascii="Arial Narrow" w:hAnsi="Arial Narrow"/>
          <w:b/>
        </w:rPr>
        <w:t>2</w:t>
      </w:r>
      <w:r w:rsidRPr="00140B4A">
        <w:rPr>
          <w:rFonts w:ascii="Arial Narrow" w:hAnsi="Arial Narrow"/>
          <w:b/>
        </w:rPr>
        <w:t xml:space="preserve">.1.2 </w:t>
      </w:r>
      <w:r w:rsidRPr="005A3C4D">
        <w:rPr>
          <w:rFonts w:ascii="Arial Narrow" w:hAnsi="Arial Narrow"/>
          <w:b/>
        </w:rPr>
        <w:t>OPERATION</w:t>
      </w:r>
      <w:r w:rsidR="00FA2E2D" w:rsidRPr="005A3C4D">
        <w:rPr>
          <w:rFonts w:ascii="Arial Narrow" w:hAnsi="Arial Narrow"/>
          <w:b/>
        </w:rPr>
        <w:t>AL</w:t>
      </w:r>
      <w:r w:rsidRPr="00140B4A">
        <w:rPr>
          <w:rFonts w:ascii="Arial Narrow" w:hAnsi="Arial Narrow"/>
          <w:b/>
        </w:rPr>
        <w:t xml:space="preserve"> EXPENDITURE</w:t>
      </w:r>
      <w:r w:rsidR="00891FE9" w:rsidRPr="00390A44">
        <w:rPr>
          <w:rFonts w:ascii="Arial Narrow" w:hAnsi="Arial Narrow"/>
          <w:b/>
        </w:rPr>
        <w:t xml:space="preserve"> </w:t>
      </w:r>
      <w:r w:rsidR="00817C53">
        <w:rPr>
          <w:rFonts w:ascii="Arial Narrow" w:hAnsi="Arial Narrow"/>
          <w:b/>
        </w:rPr>
        <w:t>(Annexure B)</w:t>
      </w:r>
    </w:p>
    <w:tbl>
      <w:tblPr>
        <w:tblStyle w:val="TableGrid2"/>
        <w:tblW w:w="0" w:type="auto"/>
        <w:jc w:val="center"/>
        <w:tblLook w:val="04A0" w:firstRow="1" w:lastRow="0" w:firstColumn="1" w:lastColumn="0" w:noHBand="0" w:noVBand="1"/>
      </w:tblPr>
      <w:tblGrid>
        <w:gridCol w:w="2463"/>
        <w:gridCol w:w="1756"/>
        <w:gridCol w:w="1843"/>
        <w:gridCol w:w="1843"/>
        <w:gridCol w:w="1337"/>
      </w:tblGrid>
      <w:tr w:rsidR="00140B4A" w:rsidRPr="00140B4A" w:rsidTr="00052027">
        <w:trPr>
          <w:jc w:val="center"/>
        </w:trPr>
        <w:tc>
          <w:tcPr>
            <w:tcW w:w="2463" w:type="dxa"/>
            <w:vMerge w:val="restart"/>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Expenditure items and reason for such increase</w:t>
            </w:r>
          </w:p>
        </w:tc>
        <w:tc>
          <w:tcPr>
            <w:tcW w:w="1756"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Tot</w:t>
            </w:r>
            <w:r w:rsidR="00AC1E83">
              <w:rPr>
                <w:rFonts w:ascii="Arial Narrow" w:eastAsia="Calibri" w:hAnsi="Arial Narrow" w:cs="Tahoma"/>
                <w:b/>
                <w:color w:val="FFFFFF" w:themeColor="background1"/>
              </w:rPr>
              <w:t xml:space="preserve">al Budget as at </w:t>
            </w:r>
            <w:r w:rsidR="0025750D">
              <w:rPr>
                <w:rFonts w:ascii="Arial Narrow" w:eastAsia="Calibri" w:hAnsi="Arial Narrow" w:cs="Tahoma"/>
                <w:b/>
                <w:color w:val="FFFFFF" w:themeColor="background1"/>
              </w:rPr>
              <w:t>31 December 2018</w:t>
            </w:r>
          </w:p>
        </w:tc>
        <w:tc>
          <w:tcPr>
            <w:tcW w:w="1843" w:type="dxa"/>
            <w:shd w:val="clear" w:color="auto" w:fill="538135" w:themeFill="accent6" w:themeFillShade="BF"/>
          </w:tcPr>
          <w:p w:rsidR="00140B4A" w:rsidRPr="00140B4A" w:rsidRDefault="00AC1E83" w:rsidP="00770DA7">
            <w:pPr>
              <w:spacing w:after="0" w:line="240" w:lineRule="auto"/>
              <w:jc w:val="center"/>
              <w:rPr>
                <w:rFonts w:ascii="Arial Narrow" w:eastAsia="Calibri" w:hAnsi="Arial Narrow" w:cs="Tahoma"/>
                <w:b/>
                <w:color w:val="FFFFFF" w:themeColor="background1"/>
              </w:rPr>
            </w:pPr>
            <w:r>
              <w:rPr>
                <w:rFonts w:ascii="Arial Narrow" w:eastAsia="Calibri" w:hAnsi="Arial Narrow" w:cs="Tahoma"/>
                <w:b/>
                <w:color w:val="FFFFFF" w:themeColor="background1"/>
              </w:rPr>
              <w:t>Actual</w:t>
            </w:r>
            <w:r w:rsidR="00770DA7">
              <w:rPr>
                <w:rFonts w:ascii="Arial Narrow" w:eastAsia="Calibri" w:hAnsi="Arial Narrow" w:cs="Tahoma"/>
                <w:b/>
                <w:color w:val="FFFFFF" w:themeColor="background1"/>
              </w:rPr>
              <w:t xml:space="preserve"> Expenditure </w:t>
            </w:r>
            <w:r>
              <w:rPr>
                <w:rFonts w:ascii="Arial Narrow" w:eastAsia="Calibri" w:hAnsi="Arial Narrow" w:cs="Tahoma"/>
                <w:b/>
                <w:color w:val="FFFFFF" w:themeColor="background1"/>
              </w:rPr>
              <w:t xml:space="preserve">as at </w:t>
            </w:r>
            <w:r w:rsidR="0025750D">
              <w:rPr>
                <w:rFonts w:ascii="Arial Narrow" w:eastAsia="Calibri" w:hAnsi="Arial Narrow" w:cs="Tahoma"/>
                <w:b/>
                <w:color w:val="FFFFFF" w:themeColor="background1"/>
              </w:rPr>
              <w:t>31 December 2018</w:t>
            </w:r>
          </w:p>
        </w:tc>
        <w:tc>
          <w:tcPr>
            <w:tcW w:w="1843"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Amount Variance</w:t>
            </w:r>
          </w:p>
        </w:tc>
        <w:tc>
          <w:tcPr>
            <w:tcW w:w="1337"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Variance</w:t>
            </w:r>
          </w:p>
        </w:tc>
      </w:tr>
      <w:tr w:rsidR="00140B4A" w:rsidRPr="00140B4A" w:rsidTr="00052027">
        <w:trPr>
          <w:jc w:val="center"/>
        </w:trPr>
        <w:tc>
          <w:tcPr>
            <w:tcW w:w="2463" w:type="dxa"/>
            <w:vMerge/>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p>
        </w:tc>
        <w:tc>
          <w:tcPr>
            <w:tcW w:w="1756"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(R)</w:t>
            </w:r>
            <w:r w:rsidR="001871F7">
              <w:rPr>
                <w:rFonts w:ascii="Arial Narrow" w:eastAsia="Calibri" w:hAnsi="Arial Narrow" w:cs="Tahoma"/>
                <w:b/>
                <w:color w:val="FFFFFF" w:themeColor="background1"/>
              </w:rPr>
              <w:t>’000</w:t>
            </w:r>
          </w:p>
        </w:tc>
        <w:tc>
          <w:tcPr>
            <w:tcW w:w="1843"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imes New Roman"/>
                <w:b/>
                <w:color w:val="FFFFFF" w:themeColor="background1"/>
              </w:rPr>
            </w:pPr>
            <w:r w:rsidRPr="00140B4A">
              <w:rPr>
                <w:rFonts w:ascii="Arial Narrow" w:eastAsia="Calibri" w:hAnsi="Arial Narrow" w:cs="Tahoma"/>
                <w:b/>
                <w:color w:val="FFFFFF" w:themeColor="background1"/>
              </w:rPr>
              <w:t>(R)</w:t>
            </w:r>
            <w:r w:rsidR="001871F7">
              <w:rPr>
                <w:rFonts w:ascii="Arial Narrow" w:eastAsia="Calibri" w:hAnsi="Arial Narrow" w:cs="Tahoma"/>
                <w:b/>
                <w:color w:val="FFFFFF" w:themeColor="background1"/>
              </w:rPr>
              <w:t>’000</w:t>
            </w:r>
          </w:p>
        </w:tc>
        <w:tc>
          <w:tcPr>
            <w:tcW w:w="1843"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imes New Roman"/>
                <w:b/>
                <w:color w:val="FFFFFF" w:themeColor="background1"/>
              </w:rPr>
            </w:pPr>
            <w:r w:rsidRPr="00140B4A">
              <w:rPr>
                <w:rFonts w:ascii="Arial Narrow" w:eastAsia="Calibri" w:hAnsi="Arial Narrow" w:cs="Tahoma"/>
                <w:b/>
                <w:color w:val="FFFFFF" w:themeColor="background1"/>
              </w:rPr>
              <w:t>(R)</w:t>
            </w:r>
            <w:r w:rsidR="001871F7">
              <w:rPr>
                <w:rFonts w:ascii="Arial Narrow" w:eastAsia="Calibri" w:hAnsi="Arial Narrow" w:cs="Tahoma"/>
                <w:b/>
                <w:color w:val="FFFFFF" w:themeColor="background1"/>
              </w:rPr>
              <w:t>’000</w:t>
            </w:r>
          </w:p>
        </w:tc>
        <w:tc>
          <w:tcPr>
            <w:tcW w:w="1337" w:type="dxa"/>
            <w:shd w:val="clear" w:color="auto" w:fill="538135" w:themeFill="accent6" w:themeFillShade="BF"/>
          </w:tcPr>
          <w:p w:rsidR="00140B4A" w:rsidRPr="00140B4A" w:rsidRDefault="00140B4A" w:rsidP="00140B4A">
            <w:pPr>
              <w:spacing w:after="0" w:line="240" w:lineRule="auto"/>
              <w:jc w:val="center"/>
              <w:rPr>
                <w:rFonts w:ascii="Arial Narrow" w:eastAsia="Calibri" w:hAnsi="Arial Narrow" w:cs="Tahoma"/>
                <w:b/>
                <w:color w:val="FFFFFF" w:themeColor="background1"/>
              </w:rPr>
            </w:pPr>
            <w:r w:rsidRPr="00140B4A">
              <w:rPr>
                <w:rFonts w:ascii="Arial Narrow" w:eastAsia="Calibri" w:hAnsi="Arial Narrow" w:cs="Tahoma"/>
                <w:b/>
                <w:color w:val="FFFFFF" w:themeColor="background1"/>
              </w:rPr>
              <w:t>(%)</w:t>
            </w:r>
          </w:p>
        </w:tc>
      </w:tr>
      <w:tr w:rsidR="009F7459" w:rsidRPr="00140B4A" w:rsidTr="00140B4A">
        <w:trPr>
          <w:jc w:val="center"/>
        </w:trPr>
        <w:tc>
          <w:tcPr>
            <w:tcW w:w="2463" w:type="dxa"/>
          </w:tcPr>
          <w:p w:rsidR="009F7459" w:rsidRDefault="009F7459" w:rsidP="009F7459">
            <w:pPr>
              <w:spacing w:after="0" w:line="240" w:lineRule="auto"/>
              <w:rPr>
                <w:rFonts w:ascii="Arial Narrow" w:eastAsia="Calibri" w:hAnsi="Arial Narrow" w:cs="Tahoma"/>
              </w:rPr>
            </w:pPr>
            <w:r>
              <w:rPr>
                <w:rFonts w:ascii="Arial Narrow" w:eastAsia="Calibri" w:hAnsi="Arial Narrow" w:cs="Tahoma"/>
              </w:rPr>
              <w:lastRenderedPageBreak/>
              <w:t>Employee related costs</w:t>
            </w:r>
          </w:p>
        </w:tc>
        <w:tc>
          <w:tcPr>
            <w:tcW w:w="1756" w:type="dxa"/>
          </w:tcPr>
          <w:p w:rsidR="009F7459" w:rsidRDefault="009F7459" w:rsidP="00140B4A">
            <w:pPr>
              <w:spacing w:after="0" w:line="240" w:lineRule="auto"/>
              <w:jc w:val="center"/>
              <w:rPr>
                <w:rFonts w:ascii="Arial Narrow" w:eastAsia="Calibri" w:hAnsi="Arial Narrow" w:cs="Tahoma"/>
              </w:rPr>
            </w:pPr>
            <w:r>
              <w:rPr>
                <w:rFonts w:ascii="Arial Narrow" w:eastAsia="Calibri" w:hAnsi="Arial Narrow" w:cs="Tahoma"/>
              </w:rPr>
              <w:t>42 370</w:t>
            </w:r>
          </w:p>
        </w:tc>
        <w:tc>
          <w:tcPr>
            <w:tcW w:w="1843" w:type="dxa"/>
          </w:tcPr>
          <w:p w:rsidR="009F7459" w:rsidRDefault="009F7459" w:rsidP="00140B4A">
            <w:pPr>
              <w:spacing w:after="0" w:line="240" w:lineRule="auto"/>
              <w:jc w:val="center"/>
              <w:rPr>
                <w:rFonts w:ascii="Arial Narrow" w:eastAsia="Calibri" w:hAnsi="Arial Narrow" w:cs="Tahoma"/>
              </w:rPr>
            </w:pPr>
            <w:r>
              <w:rPr>
                <w:rFonts w:ascii="Arial Narrow" w:eastAsia="Calibri" w:hAnsi="Arial Narrow" w:cs="Tahoma"/>
              </w:rPr>
              <w:t>19 643</w:t>
            </w:r>
          </w:p>
        </w:tc>
        <w:tc>
          <w:tcPr>
            <w:tcW w:w="1843" w:type="dxa"/>
          </w:tcPr>
          <w:p w:rsidR="009F7459" w:rsidRDefault="004F62B3" w:rsidP="00140B4A">
            <w:pPr>
              <w:spacing w:after="0" w:line="240" w:lineRule="auto"/>
              <w:jc w:val="center"/>
              <w:rPr>
                <w:rFonts w:ascii="Arial Narrow" w:eastAsia="Calibri" w:hAnsi="Arial Narrow" w:cs="Tahoma"/>
              </w:rPr>
            </w:pPr>
            <w:r>
              <w:rPr>
                <w:rFonts w:ascii="Arial Narrow" w:eastAsia="Calibri" w:hAnsi="Arial Narrow" w:cs="Tahoma"/>
              </w:rPr>
              <w:t>(</w:t>
            </w:r>
            <w:r w:rsidR="009F7459">
              <w:rPr>
                <w:rFonts w:ascii="Arial Narrow" w:eastAsia="Calibri" w:hAnsi="Arial Narrow" w:cs="Tahoma"/>
              </w:rPr>
              <w:t>1</w:t>
            </w:r>
            <w:r>
              <w:rPr>
                <w:rFonts w:ascii="Arial Narrow" w:eastAsia="Calibri" w:hAnsi="Arial Narrow" w:cs="Tahoma"/>
              </w:rPr>
              <w:t> </w:t>
            </w:r>
            <w:r w:rsidR="009F7459">
              <w:rPr>
                <w:rFonts w:ascii="Arial Narrow" w:eastAsia="Calibri" w:hAnsi="Arial Narrow" w:cs="Tahoma"/>
              </w:rPr>
              <w:t>542</w:t>
            </w:r>
            <w:r>
              <w:rPr>
                <w:rFonts w:ascii="Arial Narrow" w:eastAsia="Calibri" w:hAnsi="Arial Narrow" w:cs="Tahoma"/>
              </w:rPr>
              <w:t>)</w:t>
            </w:r>
          </w:p>
        </w:tc>
        <w:tc>
          <w:tcPr>
            <w:tcW w:w="1337" w:type="dxa"/>
          </w:tcPr>
          <w:p w:rsidR="009F7459" w:rsidRDefault="009F7459" w:rsidP="00140B4A">
            <w:pPr>
              <w:spacing w:after="0" w:line="240" w:lineRule="auto"/>
              <w:jc w:val="center"/>
              <w:rPr>
                <w:rFonts w:ascii="Arial Narrow" w:eastAsia="Calibri" w:hAnsi="Arial Narrow" w:cs="Tahoma"/>
              </w:rPr>
            </w:pPr>
            <w:r>
              <w:rPr>
                <w:rFonts w:ascii="Arial Narrow" w:eastAsia="Calibri" w:hAnsi="Arial Narrow" w:cs="Tahoma"/>
              </w:rPr>
              <w:t>(7.2)</w:t>
            </w:r>
          </w:p>
        </w:tc>
      </w:tr>
      <w:tr w:rsidR="00140B4A" w:rsidRPr="00140B4A" w:rsidTr="00140B4A">
        <w:trPr>
          <w:jc w:val="center"/>
        </w:trPr>
        <w:tc>
          <w:tcPr>
            <w:tcW w:w="2463" w:type="dxa"/>
          </w:tcPr>
          <w:p w:rsidR="00140B4A" w:rsidRPr="00140B4A" w:rsidRDefault="00770DA7" w:rsidP="009F7459">
            <w:pPr>
              <w:spacing w:after="0" w:line="240" w:lineRule="auto"/>
              <w:rPr>
                <w:rFonts w:ascii="Arial Narrow" w:eastAsia="Calibri" w:hAnsi="Arial Narrow" w:cs="Tahoma"/>
              </w:rPr>
            </w:pPr>
            <w:r>
              <w:rPr>
                <w:rFonts w:ascii="Arial Narrow" w:eastAsia="Calibri" w:hAnsi="Arial Narrow" w:cs="Tahoma"/>
              </w:rPr>
              <w:t>Other Expenditure</w:t>
            </w:r>
          </w:p>
        </w:tc>
        <w:tc>
          <w:tcPr>
            <w:tcW w:w="1756" w:type="dxa"/>
          </w:tcPr>
          <w:p w:rsidR="00140B4A" w:rsidRPr="00140B4A" w:rsidRDefault="004F62B3" w:rsidP="00140B4A">
            <w:pPr>
              <w:spacing w:after="0" w:line="240" w:lineRule="auto"/>
              <w:jc w:val="center"/>
              <w:rPr>
                <w:rFonts w:ascii="Arial Narrow" w:eastAsia="Calibri" w:hAnsi="Arial Narrow" w:cs="Tahoma"/>
              </w:rPr>
            </w:pPr>
            <w:r>
              <w:rPr>
                <w:rFonts w:ascii="Arial Narrow" w:eastAsia="Calibri" w:hAnsi="Arial Narrow" w:cs="Tahoma"/>
              </w:rPr>
              <w:t>10 932</w:t>
            </w:r>
          </w:p>
        </w:tc>
        <w:tc>
          <w:tcPr>
            <w:tcW w:w="1843" w:type="dxa"/>
          </w:tcPr>
          <w:p w:rsidR="00140B4A" w:rsidRPr="00140B4A" w:rsidRDefault="004F62B3" w:rsidP="00140B4A">
            <w:pPr>
              <w:spacing w:after="0" w:line="240" w:lineRule="auto"/>
              <w:jc w:val="center"/>
              <w:rPr>
                <w:rFonts w:ascii="Arial Narrow" w:eastAsia="Calibri" w:hAnsi="Arial Narrow" w:cs="Tahoma"/>
              </w:rPr>
            </w:pPr>
            <w:r>
              <w:rPr>
                <w:rFonts w:ascii="Arial Narrow" w:eastAsia="Calibri" w:hAnsi="Arial Narrow" w:cs="Tahoma"/>
              </w:rPr>
              <w:t>3 434</w:t>
            </w:r>
          </w:p>
        </w:tc>
        <w:tc>
          <w:tcPr>
            <w:tcW w:w="1843" w:type="dxa"/>
          </w:tcPr>
          <w:p w:rsidR="00140B4A" w:rsidRPr="00140B4A" w:rsidRDefault="004F62B3" w:rsidP="00140B4A">
            <w:pPr>
              <w:spacing w:after="0" w:line="240" w:lineRule="auto"/>
              <w:jc w:val="center"/>
              <w:rPr>
                <w:rFonts w:ascii="Arial Narrow" w:eastAsia="Calibri" w:hAnsi="Arial Narrow" w:cs="Tahoma"/>
              </w:rPr>
            </w:pPr>
            <w:r>
              <w:rPr>
                <w:rFonts w:ascii="Arial Narrow" w:eastAsia="Calibri" w:hAnsi="Arial Narrow" w:cs="Tahoma"/>
              </w:rPr>
              <w:t>(2 032</w:t>
            </w:r>
            <w:r w:rsidR="00770DA7">
              <w:rPr>
                <w:rFonts w:ascii="Arial Narrow" w:eastAsia="Calibri" w:hAnsi="Arial Narrow" w:cs="Tahoma"/>
              </w:rPr>
              <w:t>)</w:t>
            </w:r>
          </w:p>
        </w:tc>
        <w:tc>
          <w:tcPr>
            <w:tcW w:w="1337" w:type="dxa"/>
          </w:tcPr>
          <w:p w:rsidR="00140B4A" w:rsidRPr="00140B4A" w:rsidRDefault="00770DA7" w:rsidP="00140B4A">
            <w:pPr>
              <w:spacing w:after="0" w:line="240" w:lineRule="auto"/>
              <w:jc w:val="center"/>
              <w:rPr>
                <w:rFonts w:ascii="Arial Narrow" w:eastAsia="Calibri" w:hAnsi="Arial Narrow" w:cs="Tahoma"/>
              </w:rPr>
            </w:pPr>
            <w:r>
              <w:rPr>
                <w:rFonts w:ascii="Arial Narrow" w:eastAsia="Calibri" w:hAnsi="Arial Narrow" w:cs="Tahoma"/>
              </w:rPr>
              <w:t>(</w:t>
            </w:r>
            <w:r w:rsidR="004F62B3">
              <w:rPr>
                <w:rFonts w:ascii="Arial Narrow" w:eastAsia="Calibri" w:hAnsi="Arial Narrow" w:cs="Tahoma"/>
              </w:rPr>
              <w:t>37.1</w:t>
            </w:r>
            <w:r w:rsidR="00CB3FE0">
              <w:rPr>
                <w:rFonts w:ascii="Arial Narrow" w:eastAsia="Calibri" w:hAnsi="Arial Narrow" w:cs="Tahoma"/>
              </w:rPr>
              <w:t>%)</w:t>
            </w:r>
          </w:p>
        </w:tc>
      </w:tr>
    </w:tbl>
    <w:p w:rsidR="00140B4A" w:rsidRDefault="00140B4A" w:rsidP="000551F2">
      <w:pPr>
        <w:jc w:val="both"/>
        <w:rPr>
          <w:rFonts w:ascii="Arial Narrow" w:hAnsi="Arial Narrow"/>
          <w:b/>
        </w:rPr>
      </w:pPr>
    </w:p>
    <w:p w:rsidR="009612D2" w:rsidRPr="006A454D" w:rsidRDefault="009612D2" w:rsidP="009612D2">
      <w:pPr>
        <w:spacing w:after="160" w:line="240" w:lineRule="auto"/>
        <w:contextualSpacing/>
        <w:jc w:val="both"/>
        <w:rPr>
          <w:rFonts w:ascii="Arial Narrow" w:hAnsi="Arial Narrow"/>
          <w:lang w:val="en-US"/>
        </w:rPr>
      </w:pPr>
      <w:r>
        <w:rPr>
          <w:rFonts w:ascii="Arial Narrow" w:hAnsi="Arial Narrow"/>
          <w:b/>
        </w:rPr>
        <w:t>Employee related costs:</w:t>
      </w:r>
      <w:r w:rsidRPr="006A454D">
        <w:rPr>
          <w:rFonts w:ascii="Arial Narrow" w:hAnsi="Arial Narrow"/>
          <w:lang w:val="en-US"/>
        </w:rPr>
        <w:t xml:space="preserve"> During the 1</w:t>
      </w:r>
      <w:r w:rsidRPr="006A454D">
        <w:rPr>
          <w:rFonts w:ascii="Arial Narrow" w:hAnsi="Arial Narrow"/>
          <w:vertAlign w:val="superscript"/>
          <w:lang w:val="en-US"/>
        </w:rPr>
        <w:t>st</w:t>
      </w:r>
      <w:r w:rsidRPr="006A454D">
        <w:rPr>
          <w:rFonts w:ascii="Arial Narrow" w:hAnsi="Arial Narrow"/>
          <w:lang w:val="en-US"/>
        </w:rPr>
        <w:t xml:space="preserve"> quarter </w:t>
      </w:r>
      <w:r>
        <w:rPr>
          <w:rFonts w:ascii="Arial Narrow" w:hAnsi="Arial Narrow"/>
          <w:lang w:val="en-US"/>
        </w:rPr>
        <w:t xml:space="preserve">a total of R 9, </w:t>
      </w:r>
      <w:r w:rsidRPr="006A454D">
        <w:rPr>
          <w:rFonts w:ascii="Arial Narrow" w:hAnsi="Arial Narrow"/>
          <w:lang w:val="en-US"/>
        </w:rPr>
        <w:t>8</w:t>
      </w:r>
      <w:r>
        <w:rPr>
          <w:rFonts w:ascii="Arial Narrow" w:hAnsi="Arial Narrow"/>
          <w:lang w:val="en-US"/>
        </w:rPr>
        <w:t>65</w:t>
      </w:r>
      <w:r w:rsidRPr="006A454D">
        <w:rPr>
          <w:rFonts w:ascii="Arial Narrow" w:hAnsi="Arial Narrow"/>
          <w:lang w:val="en-US"/>
        </w:rPr>
        <w:t xml:space="preserve">m was </w:t>
      </w:r>
      <w:r>
        <w:rPr>
          <w:rFonts w:ascii="Arial Narrow" w:hAnsi="Arial Narrow"/>
          <w:lang w:val="en-US"/>
        </w:rPr>
        <w:t>spend and R 9, 778</w:t>
      </w:r>
      <w:r w:rsidRPr="006A454D">
        <w:rPr>
          <w:rFonts w:ascii="Arial Narrow" w:hAnsi="Arial Narrow"/>
          <w:lang w:val="en-US"/>
        </w:rPr>
        <w:t xml:space="preserve">m </w:t>
      </w:r>
      <w:r>
        <w:rPr>
          <w:rFonts w:ascii="Arial Narrow" w:hAnsi="Arial Narrow"/>
          <w:lang w:val="en-US"/>
        </w:rPr>
        <w:t>during the 2</w:t>
      </w:r>
      <w:r w:rsidRPr="009612D2">
        <w:rPr>
          <w:rFonts w:ascii="Arial Narrow" w:hAnsi="Arial Narrow"/>
          <w:vertAlign w:val="superscript"/>
          <w:lang w:val="en-US"/>
        </w:rPr>
        <w:t>nd</w:t>
      </w:r>
      <w:r>
        <w:rPr>
          <w:rFonts w:ascii="Arial Narrow" w:hAnsi="Arial Narrow"/>
          <w:lang w:val="en-US"/>
        </w:rPr>
        <w:t xml:space="preserve"> quarter</w:t>
      </w:r>
      <w:r w:rsidRPr="006A454D">
        <w:rPr>
          <w:rFonts w:ascii="Arial Narrow" w:hAnsi="Arial Narrow"/>
          <w:lang w:val="en-US"/>
        </w:rPr>
        <w:t xml:space="preserve"> by the Municipality, </w:t>
      </w:r>
      <w:r>
        <w:rPr>
          <w:rFonts w:ascii="Arial Narrow" w:hAnsi="Arial Narrow"/>
          <w:lang w:val="en-US"/>
        </w:rPr>
        <w:t xml:space="preserve">the average spending is at 46.3% of the total allocation. This is due to vacant senior post and resignation of a manager in the BTO office. </w:t>
      </w:r>
      <w:r w:rsidRPr="004F62B3">
        <w:rPr>
          <w:rFonts w:ascii="Arial Narrow" w:hAnsi="Arial Narrow"/>
          <w:b/>
          <w:lang w:val="en-US"/>
        </w:rPr>
        <w:t>The councilor’s remuneration</w:t>
      </w:r>
      <w:r>
        <w:rPr>
          <w:rFonts w:ascii="Arial Narrow" w:hAnsi="Arial Narrow"/>
          <w:lang w:val="en-US"/>
        </w:rPr>
        <w:t xml:space="preserve"> is at 52.3%, slightly above the ideal percentage and </w:t>
      </w:r>
      <w:r w:rsidR="004F62B3">
        <w:rPr>
          <w:rFonts w:ascii="Arial Narrow" w:hAnsi="Arial Narrow"/>
          <w:lang w:val="en-US"/>
        </w:rPr>
        <w:t>the allocation will be adjusted due to the implementation of councilor’s upper limits as per gazette</w:t>
      </w:r>
      <w:r w:rsidRPr="006A454D">
        <w:rPr>
          <w:rFonts w:ascii="Arial Narrow" w:hAnsi="Arial Narrow"/>
          <w:lang w:val="en-US"/>
        </w:rPr>
        <w:t>.</w:t>
      </w:r>
    </w:p>
    <w:p w:rsidR="00CA6542" w:rsidRDefault="00CA6542" w:rsidP="000551F2">
      <w:pPr>
        <w:jc w:val="both"/>
        <w:rPr>
          <w:rFonts w:ascii="Arial Narrow" w:hAnsi="Arial Narrow"/>
          <w:b/>
        </w:rPr>
      </w:pPr>
    </w:p>
    <w:p w:rsidR="0001326F" w:rsidRDefault="00CB3FE0" w:rsidP="000551F2">
      <w:pPr>
        <w:jc w:val="both"/>
        <w:rPr>
          <w:rFonts w:ascii="Arial Narrow" w:hAnsi="Arial Narrow"/>
        </w:rPr>
      </w:pPr>
      <w:r>
        <w:rPr>
          <w:rFonts w:ascii="Arial Narrow" w:hAnsi="Arial Narrow"/>
          <w:b/>
        </w:rPr>
        <w:t>Other Expenditure</w:t>
      </w:r>
      <w:r w:rsidR="0001326F">
        <w:rPr>
          <w:rFonts w:ascii="Arial Narrow" w:hAnsi="Arial Narrow"/>
          <w:b/>
        </w:rPr>
        <w:t xml:space="preserve">: </w:t>
      </w:r>
      <w:r>
        <w:rPr>
          <w:rFonts w:ascii="Arial Narrow" w:hAnsi="Arial Narrow"/>
        </w:rPr>
        <w:t xml:space="preserve">Other Expenditure include Repairs </w:t>
      </w:r>
      <w:r w:rsidR="00CA6542">
        <w:rPr>
          <w:rFonts w:ascii="Arial Narrow" w:hAnsi="Arial Narrow"/>
        </w:rPr>
        <w:t>and Maintenance, Water Sampling</w:t>
      </w:r>
      <w:r>
        <w:rPr>
          <w:rFonts w:ascii="Arial Narrow" w:hAnsi="Arial Narrow"/>
        </w:rPr>
        <w:t xml:space="preserve">, Hiring of Equipment, Telephone </w:t>
      </w:r>
      <w:proofErr w:type="spellStart"/>
      <w:r>
        <w:rPr>
          <w:rFonts w:ascii="Arial Narrow" w:hAnsi="Arial Narrow"/>
        </w:rPr>
        <w:t>etc</w:t>
      </w:r>
      <w:proofErr w:type="spellEnd"/>
      <w:r>
        <w:rPr>
          <w:rFonts w:ascii="Arial Narrow" w:hAnsi="Arial Narrow"/>
        </w:rPr>
        <w:t xml:space="preserve">, </w:t>
      </w:r>
      <w:r w:rsidR="004F62B3">
        <w:rPr>
          <w:rFonts w:ascii="Arial Narrow" w:hAnsi="Arial Narrow"/>
        </w:rPr>
        <w:t>is also under spent however the municipality needs to increase the repairs and maintenance allocation to cater for repairs on building in the adjustment budget.</w:t>
      </w:r>
    </w:p>
    <w:tbl>
      <w:tblPr>
        <w:tblStyle w:val="TableGrid7"/>
        <w:tblW w:w="9990" w:type="dxa"/>
        <w:jc w:val="center"/>
        <w:tblLook w:val="04A0" w:firstRow="1" w:lastRow="0" w:firstColumn="1" w:lastColumn="0" w:noHBand="0" w:noVBand="1"/>
      </w:tblPr>
      <w:tblGrid>
        <w:gridCol w:w="1039"/>
        <w:gridCol w:w="1138"/>
        <w:gridCol w:w="1140"/>
        <w:gridCol w:w="1222"/>
        <w:gridCol w:w="1145"/>
        <w:gridCol w:w="1152"/>
        <w:gridCol w:w="1444"/>
        <w:gridCol w:w="1710"/>
      </w:tblGrid>
      <w:tr w:rsidR="00E1091C" w:rsidRPr="006A454D" w:rsidTr="004564DF">
        <w:trPr>
          <w:jc w:val="center"/>
        </w:trPr>
        <w:tc>
          <w:tcPr>
            <w:tcW w:w="1039"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Budget 2018/19 R’000</w:t>
            </w:r>
          </w:p>
        </w:tc>
        <w:tc>
          <w:tcPr>
            <w:tcW w:w="1138"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 xml:space="preserve">Actual </w:t>
            </w:r>
          </w:p>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October 2018</w:t>
            </w:r>
          </w:p>
        </w:tc>
        <w:tc>
          <w:tcPr>
            <w:tcW w:w="1140"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 November 2018</w:t>
            </w:r>
          </w:p>
        </w:tc>
        <w:tc>
          <w:tcPr>
            <w:tcW w:w="1222"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w:t>
            </w:r>
          </w:p>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 xml:space="preserve"> December 2018</w:t>
            </w:r>
          </w:p>
        </w:tc>
        <w:tc>
          <w:tcPr>
            <w:tcW w:w="1145"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Actual Total Quarter 2 2016</w:t>
            </w:r>
          </w:p>
        </w:tc>
        <w:tc>
          <w:tcPr>
            <w:tcW w:w="1152"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Budgeted Total Quarter 2 2016</w:t>
            </w:r>
          </w:p>
        </w:tc>
        <w:tc>
          <w:tcPr>
            <w:tcW w:w="1444"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Variance R’000</w:t>
            </w:r>
          </w:p>
        </w:tc>
        <w:tc>
          <w:tcPr>
            <w:tcW w:w="1710" w:type="dxa"/>
            <w:shd w:val="clear" w:color="auto" w:fill="538135" w:themeFill="accent6" w:themeFillShade="BF"/>
          </w:tcPr>
          <w:p w:rsidR="00E1091C" w:rsidRPr="006A454D" w:rsidRDefault="00E1091C" w:rsidP="004564DF">
            <w:pPr>
              <w:spacing w:after="0" w:line="240" w:lineRule="auto"/>
              <w:jc w:val="center"/>
              <w:rPr>
                <w:rFonts w:ascii="Arial Narrow" w:hAnsi="Arial Narrow"/>
                <w:b/>
                <w:color w:val="FFFFFF" w:themeColor="background1"/>
              </w:rPr>
            </w:pPr>
            <w:r w:rsidRPr="006A454D">
              <w:rPr>
                <w:rFonts w:ascii="Arial Narrow" w:hAnsi="Arial Narrow"/>
                <w:b/>
                <w:color w:val="FFFFFF" w:themeColor="background1"/>
              </w:rPr>
              <w:t>Variance %</w:t>
            </w:r>
          </w:p>
        </w:tc>
      </w:tr>
      <w:tr w:rsidR="00E1091C" w:rsidRPr="006A454D" w:rsidTr="004564DF">
        <w:trPr>
          <w:jc w:val="center"/>
        </w:trPr>
        <w:tc>
          <w:tcPr>
            <w:tcW w:w="1039" w:type="dxa"/>
          </w:tcPr>
          <w:p w:rsidR="00E1091C" w:rsidRPr="006A454D" w:rsidRDefault="00E1091C" w:rsidP="004564DF">
            <w:pPr>
              <w:spacing w:after="0" w:line="240" w:lineRule="auto"/>
              <w:jc w:val="center"/>
              <w:rPr>
                <w:rFonts w:ascii="Arial Narrow" w:hAnsi="Arial Narrow"/>
              </w:rPr>
            </w:pPr>
            <w:r w:rsidRPr="006A454D">
              <w:rPr>
                <w:rFonts w:ascii="Arial Narrow" w:hAnsi="Arial Narrow"/>
              </w:rPr>
              <w:t>65 268</w:t>
            </w:r>
          </w:p>
        </w:tc>
        <w:tc>
          <w:tcPr>
            <w:tcW w:w="1138" w:type="dxa"/>
          </w:tcPr>
          <w:p w:rsidR="00E1091C" w:rsidRPr="006A454D" w:rsidRDefault="00E1091C" w:rsidP="004564DF">
            <w:pPr>
              <w:spacing w:after="0" w:line="240" w:lineRule="auto"/>
              <w:jc w:val="center"/>
              <w:rPr>
                <w:rFonts w:ascii="Arial Narrow" w:hAnsi="Arial Narrow"/>
              </w:rPr>
            </w:pPr>
            <w:r>
              <w:rPr>
                <w:rFonts w:ascii="Arial Narrow" w:hAnsi="Arial Narrow"/>
              </w:rPr>
              <w:t>4 051</w:t>
            </w:r>
          </w:p>
        </w:tc>
        <w:tc>
          <w:tcPr>
            <w:tcW w:w="1140" w:type="dxa"/>
          </w:tcPr>
          <w:p w:rsidR="00E1091C" w:rsidRPr="006A454D" w:rsidRDefault="00E1091C" w:rsidP="004564DF">
            <w:pPr>
              <w:spacing w:after="0" w:line="240" w:lineRule="auto"/>
              <w:jc w:val="center"/>
              <w:rPr>
                <w:rFonts w:ascii="Arial Narrow" w:hAnsi="Arial Narrow"/>
              </w:rPr>
            </w:pPr>
            <w:r>
              <w:rPr>
                <w:rFonts w:ascii="Arial Narrow" w:hAnsi="Arial Narrow"/>
              </w:rPr>
              <w:t>4 534</w:t>
            </w:r>
          </w:p>
        </w:tc>
        <w:tc>
          <w:tcPr>
            <w:tcW w:w="1222" w:type="dxa"/>
          </w:tcPr>
          <w:p w:rsidR="00E1091C" w:rsidRPr="006A454D" w:rsidRDefault="00E1091C" w:rsidP="004564DF">
            <w:pPr>
              <w:spacing w:after="0" w:line="240" w:lineRule="auto"/>
              <w:jc w:val="center"/>
              <w:rPr>
                <w:rFonts w:ascii="Arial Narrow" w:hAnsi="Arial Narrow"/>
              </w:rPr>
            </w:pPr>
            <w:r>
              <w:rPr>
                <w:rFonts w:ascii="Arial Narrow" w:hAnsi="Arial Narrow"/>
              </w:rPr>
              <w:t>3 874</w:t>
            </w:r>
          </w:p>
        </w:tc>
        <w:tc>
          <w:tcPr>
            <w:tcW w:w="1145" w:type="dxa"/>
          </w:tcPr>
          <w:p w:rsidR="00E1091C" w:rsidRPr="006A454D" w:rsidRDefault="00E1091C" w:rsidP="004564DF">
            <w:pPr>
              <w:spacing w:after="0" w:line="240" w:lineRule="auto"/>
              <w:jc w:val="center"/>
              <w:rPr>
                <w:rFonts w:ascii="Arial Narrow" w:hAnsi="Arial Narrow"/>
              </w:rPr>
            </w:pPr>
            <w:r>
              <w:rPr>
                <w:rFonts w:ascii="Arial Narrow" w:hAnsi="Arial Narrow"/>
              </w:rPr>
              <w:t>25 339</w:t>
            </w:r>
          </w:p>
        </w:tc>
        <w:tc>
          <w:tcPr>
            <w:tcW w:w="1152" w:type="dxa"/>
          </w:tcPr>
          <w:p w:rsidR="00E1091C" w:rsidRPr="006A454D" w:rsidRDefault="00E1091C" w:rsidP="004564DF">
            <w:pPr>
              <w:spacing w:after="0" w:line="240" w:lineRule="auto"/>
              <w:jc w:val="center"/>
              <w:rPr>
                <w:rFonts w:ascii="Arial Narrow" w:hAnsi="Arial Narrow"/>
              </w:rPr>
            </w:pPr>
            <w:r>
              <w:rPr>
                <w:rFonts w:ascii="Arial Narrow" w:hAnsi="Arial Narrow"/>
              </w:rPr>
              <w:t>32 634</w:t>
            </w:r>
          </w:p>
        </w:tc>
        <w:tc>
          <w:tcPr>
            <w:tcW w:w="1444" w:type="dxa"/>
          </w:tcPr>
          <w:p w:rsidR="00E1091C" w:rsidRPr="006A454D" w:rsidRDefault="00E1091C" w:rsidP="004564DF">
            <w:pPr>
              <w:spacing w:after="0" w:line="240" w:lineRule="auto"/>
              <w:jc w:val="center"/>
              <w:rPr>
                <w:rFonts w:ascii="Arial Narrow" w:hAnsi="Arial Narrow"/>
              </w:rPr>
            </w:pPr>
            <w:r>
              <w:rPr>
                <w:rFonts w:ascii="Arial Narrow" w:hAnsi="Arial Narrow"/>
              </w:rPr>
              <w:t xml:space="preserve"> 7 295</w:t>
            </w:r>
          </w:p>
        </w:tc>
        <w:tc>
          <w:tcPr>
            <w:tcW w:w="1710" w:type="dxa"/>
          </w:tcPr>
          <w:p w:rsidR="00E1091C" w:rsidRPr="006A454D" w:rsidRDefault="00E1091C" w:rsidP="004564DF">
            <w:pPr>
              <w:spacing w:after="0" w:line="240" w:lineRule="auto"/>
              <w:jc w:val="center"/>
              <w:rPr>
                <w:rFonts w:ascii="Arial Narrow" w:hAnsi="Arial Narrow"/>
              </w:rPr>
            </w:pPr>
            <w:r>
              <w:rPr>
                <w:rFonts w:ascii="Arial Narrow" w:hAnsi="Arial Narrow"/>
              </w:rPr>
              <w:t>(22.3</w:t>
            </w:r>
            <w:r w:rsidRPr="006A454D">
              <w:rPr>
                <w:rFonts w:ascii="Arial Narrow" w:hAnsi="Arial Narrow"/>
              </w:rPr>
              <w:t>%</w:t>
            </w:r>
            <w:r>
              <w:rPr>
                <w:rFonts w:ascii="Arial Narrow" w:hAnsi="Arial Narrow"/>
              </w:rPr>
              <w:t>)</w:t>
            </w:r>
          </w:p>
        </w:tc>
      </w:tr>
    </w:tbl>
    <w:p w:rsidR="00E1091C" w:rsidRDefault="00E1091C" w:rsidP="00E1091C">
      <w:pPr>
        <w:jc w:val="both"/>
        <w:rPr>
          <w:rFonts w:ascii="Arial Narrow" w:hAnsi="Arial Narrow"/>
        </w:rPr>
      </w:pPr>
    </w:p>
    <w:p w:rsidR="00E1091C" w:rsidRDefault="00E1091C" w:rsidP="00E1091C">
      <w:pPr>
        <w:jc w:val="both"/>
        <w:rPr>
          <w:rFonts w:ascii="Arial Narrow" w:hAnsi="Arial Narrow"/>
        </w:rPr>
      </w:pPr>
      <w:r>
        <w:rPr>
          <w:rFonts w:ascii="Arial Narrow" w:hAnsi="Arial Narrow"/>
        </w:rPr>
        <w:t>The total expenditure budget needs to be accelerated in the next six months of the financial year 2018/19.</w:t>
      </w: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E1091C" w:rsidRDefault="00E1091C" w:rsidP="00A45B73">
      <w:pPr>
        <w:pBdr>
          <w:bottom w:val="single" w:sz="12" w:space="1" w:color="auto"/>
        </w:pBdr>
        <w:jc w:val="both"/>
        <w:rPr>
          <w:rFonts w:ascii="Arial Narrow" w:hAnsi="Arial Narrow"/>
          <w:b/>
        </w:rPr>
      </w:pPr>
    </w:p>
    <w:p w:rsidR="00AD0C94" w:rsidRPr="00A45B73" w:rsidRDefault="00E1091C" w:rsidP="00A45B73">
      <w:pPr>
        <w:pBdr>
          <w:bottom w:val="single" w:sz="12" w:space="1" w:color="auto"/>
        </w:pBdr>
        <w:jc w:val="both"/>
        <w:rPr>
          <w:rFonts w:ascii="Arial Narrow" w:hAnsi="Arial Narrow"/>
          <w:b/>
        </w:rPr>
      </w:pPr>
      <w:r>
        <w:rPr>
          <w:rFonts w:ascii="Arial Narrow" w:hAnsi="Arial Narrow"/>
          <w:b/>
        </w:rPr>
        <w:lastRenderedPageBreak/>
        <w:t xml:space="preserve"> </w:t>
      </w:r>
      <w:r w:rsidR="00A45B73" w:rsidRPr="00A45B73">
        <w:rPr>
          <w:rFonts w:ascii="Arial Narrow" w:hAnsi="Arial Narrow"/>
          <w:b/>
        </w:rPr>
        <w:t>Capital Expenditure</w:t>
      </w:r>
    </w:p>
    <w:p w:rsidR="00A45B73" w:rsidRDefault="00A45B73" w:rsidP="000551F2">
      <w:pPr>
        <w:jc w:val="both"/>
        <w:rPr>
          <w:rFonts w:ascii="Arial Narrow" w:hAnsi="Arial Narrow"/>
        </w:rPr>
      </w:pPr>
      <w:r w:rsidRPr="00A45B73">
        <w:rPr>
          <w:rFonts w:ascii="Arial Narrow" w:hAnsi="Arial Narrow"/>
        </w:rPr>
        <w:t xml:space="preserve">The total capital expenditure </w:t>
      </w:r>
      <w:r>
        <w:rPr>
          <w:rFonts w:ascii="Arial Narrow" w:hAnsi="Arial Narrow"/>
        </w:rPr>
        <w:t>shows no movement to</w:t>
      </w:r>
      <w:r w:rsidRPr="00A45B73">
        <w:rPr>
          <w:rFonts w:ascii="Arial Narrow" w:hAnsi="Arial Narrow"/>
        </w:rPr>
        <w:t xml:space="preserve"> </w:t>
      </w:r>
      <w:r>
        <w:rPr>
          <w:rFonts w:ascii="Arial Narrow" w:hAnsi="Arial Narrow"/>
        </w:rPr>
        <w:t>the total capital allocation R281</w:t>
      </w:r>
      <w:r w:rsidR="00E1091C">
        <w:rPr>
          <w:rFonts w:ascii="Arial Narrow" w:hAnsi="Arial Narrow"/>
        </w:rPr>
        <w:t xml:space="preserve"> </w:t>
      </w:r>
      <w:r>
        <w:rPr>
          <w:rFonts w:ascii="Arial Narrow" w:hAnsi="Arial Narrow"/>
        </w:rPr>
        <w:t>thousand</w:t>
      </w:r>
      <w:r w:rsidRPr="00A45B73">
        <w:rPr>
          <w:rFonts w:ascii="Arial Narrow" w:hAnsi="Arial Narrow"/>
        </w:rPr>
        <w:t>. However,</w:t>
      </w:r>
      <w:r w:rsidR="00E1091C">
        <w:rPr>
          <w:rFonts w:ascii="Arial Narrow" w:hAnsi="Arial Narrow"/>
        </w:rPr>
        <w:t xml:space="preserve"> there are laptops procured which will reflect in the following month section 71 report</w:t>
      </w:r>
      <w:r w:rsidRPr="00A45B73">
        <w:rPr>
          <w:rFonts w:ascii="Arial Narrow" w:hAnsi="Arial Narrow"/>
        </w:rPr>
        <w:t>.</w:t>
      </w:r>
    </w:p>
    <w:p w:rsidR="00AD0C94" w:rsidRDefault="00E1091C" w:rsidP="003B232B">
      <w:pPr>
        <w:pStyle w:val="Default"/>
        <w:rPr>
          <w:rFonts w:ascii="Arial Narrow" w:hAnsi="Arial Narrow"/>
          <w:b/>
        </w:rPr>
      </w:pPr>
      <w:r>
        <w:rPr>
          <w:rFonts w:ascii="Arial Narrow" w:hAnsi="Arial Narrow"/>
          <w:noProof/>
          <w:lang w:val="en-US"/>
        </w:rPr>
        <w:drawing>
          <wp:inline distT="0" distB="0" distL="0" distR="0" wp14:anchorId="2AF7F589" wp14:editId="0593580C">
            <wp:extent cx="5943600" cy="3944429"/>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944429"/>
                    </a:xfrm>
                    <a:prstGeom prst="rect">
                      <a:avLst/>
                    </a:prstGeom>
                    <a:noFill/>
                  </pic:spPr>
                </pic:pic>
              </a:graphicData>
            </a:graphic>
          </wp:inline>
        </w:drawing>
      </w:r>
    </w:p>
    <w:p w:rsidR="00AD0C94" w:rsidRDefault="00AD0C94" w:rsidP="003B232B">
      <w:pPr>
        <w:pStyle w:val="Default"/>
        <w:rPr>
          <w:rFonts w:ascii="Arial Narrow" w:hAnsi="Arial Narrow"/>
          <w:b/>
        </w:rPr>
      </w:pPr>
    </w:p>
    <w:p w:rsidR="00AD0C94" w:rsidRPr="00096D79" w:rsidRDefault="00AD0C94" w:rsidP="003B232B">
      <w:pPr>
        <w:pStyle w:val="Default"/>
        <w:rPr>
          <w:rFonts w:ascii="Arial Narrow" w:hAnsi="Arial Narrow"/>
          <w:b/>
          <w:color w:val="FF0000"/>
        </w:rPr>
      </w:pPr>
    </w:p>
    <w:p w:rsidR="00AD0C94" w:rsidRPr="005646CD" w:rsidRDefault="001A7C50" w:rsidP="00AD0C94">
      <w:pPr>
        <w:pBdr>
          <w:bottom w:val="single" w:sz="12" w:space="1" w:color="auto"/>
        </w:pBdr>
        <w:rPr>
          <w:rFonts w:ascii="Arial Narrow" w:hAnsi="Arial Narrow"/>
          <w:b/>
        </w:rPr>
      </w:pPr>
      <w:r>
        <w:rPr>
          <w:rFonts w:ascii="Arial Narrow" w:hAnsi="Arial Narrow"/>
          <w:b/>
        </w:rPr>
        <w:t>CASH MANAGEMENT A</w:t>
      </w:r>
      <w:r w:rsidR="00AD0C94" w:rsidRPr="005646CD">
        <w:rPr>
          <w:rFonts w:ascii="Arial Narrow" w:hAnsi="Arial Narrow"/>
          <w:b/>
        </w:rPr>
        <w:t>NALYSIS</w:t>
      </w:r>
    </w:p>
    <w:p w:rsidR="00AD0C94" w:rsidRPr="005646CD" w:rsidRDefault="00AD0C94" w:rsidP="00AD0C94">
      <w:pPr>
        <w:rPr>
          <w:rFonts w:ascii="Arial Narrow" w:hAnsi="Arial Narrow"/>
          <w:b/>
        </w:rPr>
      </w:pPr>
      <w:r w:rsidRPr="005646CD">
        <w:rPr>
          <w:rFonts w:ascii="Arial Narrow" w:hAnsi="Arial Narrow"/>
          <w:b/>
        </w:rPr>
        <w:t xml:space="preserve">4.1 Cash </w:t>
      </w:r>
      <w:r w:rsidR="005646CD" w:rsidRPr="005646CD">
        <w:rPr>
          <w:rFonts w:ascii="Arial Narrow" w:hAnsi="Arial Narrow"/>
          <w:b/>
        </w:rPr>
        <w:t xml:space="preserve">Flow </w:t>
      </w:r>
      <w:r w:rsidRPr="005646CD">
        <w:rPr>
          <w:rFonts w:ascii="Arial Narrow" w:hAnsi="Arial Narrow"/>
          <w:b/>
        </w:rPr>
        <w:t>Management</w:t>
      </w:r>
    </w:p>
    <w:p w:rsidR="001A7C50" w:rsidRDefault="005646CD" w:rsidP="005646CD">
      <w:pPr>
        <w:pStyle w:val="Default"/>
        <w:jc w:val="both"/>
        <w:rPr>
          <w:rFonts w:ascii="Arial Narrow" w:hAnsi="Arial Narrow"/>
          <w:sz w:val="22"/>
          <w:szCs w:val="22"/>
        </w:rPr>
      </w:pPr>
      <w:r w:rsidRPr="005646CD">
        <w:rPr>
          <w:rFonts w:ascii="Arial Narrow" w:hAnsi="Arial Narrow"/>
          <w:sz w:val="22"/>
          <w:szCs w:val="22"/>
        </w:rPr>
        <w:t>The cash flow indicates a c</w:t>
      </w:r>
      <w:r w:rsidR="001A7C50">
        <w:rPr>
          <w:rFonts w:ascii="Arial Narrow" w:hAnsi="Arial Narrow"/>
          <w:sz w:val="22"/>
          <w:szCs w:val="22"/>
        </w:rPr>
        <w:t>losing balance (positive) of R</w:t>
      </w:r>
      <w:r w:rsidRPr="005646CD">
        <w:rPr>
          <w:rFonts w:ascii="Arial Narrow" w:hAnsi="Arial Narrow"/>
          <w:sz w:val="22"/>
          <w:szCs w:val="22"/>
        </w:rPr>
        <w:t>6</w:t>
      </w:r>
      <w:r w:rsidR="001A7C50">
        <w:rPr>
          <w:rFonts w:ascii="Arial Narrow" w:hAnsi="Arial Narrow"/>
          <w:sz w:val="22"/>
          <w:szCs w:val="22"/>
        </w:rPr>
        <w:t>8 million as at end December  2018 and de</w:t>
      </w:r>
      <w:r w:rsidRPr="005646CD">
        <w:rPr>
          <w:rFonts w:ascii="Arial Narrow" w:hAnsi="Arial Narrow"/>
          <w:sz w:val="22"/>
          <w:szCs w:val="22"/>
        </w:rPr>
        <w:t>creased with</w:t>
      </w:r>
      <w:r w:rsidR="001A7C50">
        <w:rPr>
          <w:rFonts w:ascii="Arial Narrow" w:hAnsi="Arial Narrow"/>
          <w:sz w:val="22"/>
          <w:szCs w:val="22"/>
        </w:rPr>
        <w:t xml:space="preserve"> positive R669</w:t>
      </w:r>
      <w:r w:rsidRPr="005646CD">
        <w:rPr>
          <w:rFonts w:ascii="Arial Narrow" w:hAnsi="Arial Narrow"/>
          <w:sz w:val="22"/>
          <w:szCs w:val="22"/>
        </w:rPr>
        <w:t xml:space="preserve"> </w:t>
      </w:r>
      <w:r w:rsidR="001A7C50">
        <w:rPr>
          <w:rFonts w:ascii="Arial Narrow" w:hAnsi="Arial Narrow"/>
          <w:sz w:val="22"/>
          <w:szCs w:val="22"/>
        </w:rPr>
        <w:t>thousand</w:t>
      </w:r>
      <w:r w:rsidRPr="005646CD">
        <w:rPr>
          <w:rFonts w:ascii="Arial Narrow" w:hAnsi="Arial Narrow"/>
          <w:sz w:val="22"/>
          <w:szCs w:val="22"/>
        </w:rPr>
        <w:t xml:space="preserve"> previo</w:t>
      </w:r>
      <w:r w:rsidR="0017728E">
        <w:rPr>
          <w:rFonts w:ascii="Arial Narrow" w:hAnsi="Arial Narrow"/>
          <w:sz w:val="22"/>
          <w:szCs w:val="22"/>
        </w:rPr>
        <w:t xml:space="preserve">us month however the </w:t>
      </w:r>
      <w:r w:rsidRPr="005646CD">
        <w:rPr>
          <w:rFonts w:ascii="Arial Narrow" w:hAnsi="Arial Narrow"/>
          <w:sz w:val="22"/>
          <w:szCs w:val="22"/>
        </w:rPr>
        <w:t>budget on cash flow i</w:t>
      </w:r>
      <w:r w:rsidR="001A7C50">
        <w:rPr>
          <w:rFonts w:ascii="Arial Narrow" w:hAnsi="Arial Narrow"/>
          <w:sz w:val="22"/>
          <w:szCs w:val="22"/>
        </w:rPr>
        <w:t>s projected to be a R Nil</w:t>
      </w:r>
      <w:r w:rsidRPr="005646CD">
        <w:rPr>
          <w:rFonts w:ascii="Arial Narrow" w:hAnsi="Arial Narrow"/>
          <w:sz w:val="22"/>
          <w:szCs w:val="22"/>
        </w:rPr>
        <w:t xml:space="preserve">. </w:t>
      </w:r>
    </w:p>
    <w:p w:rsidR="001A7C50" w:rsidRDefault="001A7C50" w:rsidP="005646CD">
      <w:pPr>
        <w:pStyle w:val="Default"/>
        <w:jc w:val="both"/>
        <w:rPr>
          <w:rFonts w:ascii="Arial Narrow" w:hAnsi="Arial Narrow"/>
          <w:sz w:val="22"/>
          <w:szCs w:val="22"/>
        </w:rPr>
      </w:pPr>
    </w:p>
    <w:p w:rsidR="00AD0C94" w:rsidRDefault="005646CD" w:rsidP="001A7C50">
      <w:pPr>
        <w:pStyle w:val="Default"/>
        <w:jc w:val="both"/>
        <w:rPr>
          <w:rFonts w:ascii="Arial Narrow" w:hAnsi="Arial Narrow"/>
          <w:b/>
        </w:rPr>
      </w:pPr>
      <w:r w:rsidRPr="005646CD">
        <w:rPr>
          <w:rFonts w:ascii="Arial Narrow" w:hAnsi="Arial Narrow"/>
          <w:sz w:val="22"/>
          <w:szCs w:val="22"/>
        </w:rPr>
        <w:t>The municipality’s</w:t>
      </w:r>
      <w:r w:rsidR="001A7C50">
        <w:rPr>
          <w:rFonts w:ascii="Arial Narrow" w:hAnsi="Arial Narrow"/>
          <w:sz w:val="22"/>
          <w:szCs w:val="22"/>
        </w:rPr>
        <w:t xml:space="preserve"> net decrease in cash held is R2</w:t>
      </w:r>
      <w:r w:rsidRPr="005646CD">
        <w:rPr>
          <w:rFonts w:ascii="Arial Narrow" w:hAnsi="Arial Narrow"/>
          <w:sz w:val="22"/>
          <w:szCs w:val="22"/>
        </w:rPr>
        <w:t xml:space="preserve">, </w:t>
      </w:r>
      <w:r w:rsidR="001A7C50">
        <w:rPr>
          <w:rFonts w:ascii="Arial Narrow" w:hAnsi="Arial Narrow"/>
          <w:sz w:val="22"/>
          <w:szCs w:val="22"/>
        </w:rPr>
        <w:t>8</w:t>
      </w:r>
      <w:r w:rsidRPr="005646CD">
        <w:rPr>
          <w:rFonts w:ascii="Arial Narrow" w:hAnsi="Arial Narrow"/>
          <w:sz w:val="22"/>
          <w:szCs w:val="22"/>
        </w:rPr>
        <w:t xml:space="preserve"> million this shows that the municipality is </w:t>
      </w:r>
      <w:r w:rsidR="001A7C50">
        <w:rPr>
          <w:rFonts w:ascii="Arial Narrow" w:hAnsi="Arial Narrow"/>
          <w:sz w:val="22"/>
          <w:szCs w:val="22"/>
        </w:rPr>
        <w:t>un</w:t>
      </w:r>
      <w:r w:rsidRPr="005646CD">
        <w:rPr>
          <w:rFonts w:ascii="Arial Narrow" w:hAnsi="Arial Narrow"/>
          <w:sz w:val="22"/>
          <w:szCs w:val="22"/>
        </w:rPr>
        <w:t xml:space="preserve">able to pay its financial obligations due. The cash flow from operating activities shows a positive R3, </w:t>
      </w:r>
      <w:r w:rsidR="001A7C50">
        <w:rPr>
          <w:rFonts w:ascii="Arial Narrow" w:hAnsi="Arial Narrow"/>
          <w:sz w:val="22"/>
          <w:szCs w:val="22"/>
        </w:rPr>
        <w:t xml:space="preserve">1 million, no </w:t>
      </w:r>
      <w:r w:rsidRPr="005646CD">
        <w:rPr>
          <w:rFonts w:ascii="Arial Narrow" w:hAnsi="Arial Narrow"/>
          <w:sz w:val="22"/>
          <w:szCs w:val="22"/>
        </w:rPr>
        <w:t>capital payments from investing activities</w:t>
      </w:r>
      <w:r w:rsidR="001A7C50">
        <w:rPr>
          <w:rFonts w:ascii="Arial Narrow" w:hAnsi="Arial Narrow"/>
          <w:sz w:val="22"/>
          <w:szCs w:val="22"/>
        </w:rPr>
        <w:t xml:space="preserve"> but investment of R6m</w:t>
      </w:r>
      <w:r w:rsidRPr="005646CD">
        <w:rPr>
          <w:rFonts w:ascii="Arial Narrow" w:hAnsi="Arial Narrow"/>
          <w:sz w:val="22"/>
          <w:szCs w:val="22"/>
        </w:rPr>
        <w:t xml:space="preserve"> and the cash flow from financing activities of R0, henc</w:t>
      </w:r>
      <w:r w:rsidR="0017728E">
        <w:rPr>
          <w:rFonts w:ascii="Arial Narrow" w:hAnsi="Arial Narrow"/>
          <w:sz w:val="22"/>
          <w:szCs w:val="22"/>
        </w:rPr>
        <w:t xml:space="preserve">e the closing balance </w:t>
      </w:r>
      <w:r w:rsidR="001A7C50">
        <w:rPr>
          <w:rFonts w:ascii="Arial Narrow" w:hAnsi="Arial Narrow"/>
          <w:sz w:val="22"/>
          <w:szCs w:val="22"/>
        </w:rPr>
        <w:t>of R</w:t>
      </w:r>
      <w:r w:rsidR="0017728E">
        <w:rPr>
          <w:rFonts w:ascii="Arial Narrow" w:hAnsi="Arial Narrow"/>
          <w:sz w:val="22"/>
          <w:szCs w:val="22"/>
        </w:rPr>
        <w:t>68 thousand</w:t>
      </w:r>
      <w:r w:rsidRPr="005646CD">
        <w:rPr>
          <w:rFonts w:ascii="Arial Narrow" w:hAnsi="Arial Narrow"/>
          <w:sz w:val="22"/>
          <w:szCs w:val="22"/>
        </w:rPr>
        <w:t xml:space="preserve">. </w:t>
      </w:r>
    </w:p>
    <w:p w:rsidR="00E1091C" w:rsidRDefault="00E1091C" w:rsidP="003B232B">
      <w:pPr>
        <w:pStyle w:val="Default"/>
        <w:rPr>
          <w:rFonts w:ascii="Arial Narrow" w:hAnsi="Arial Narrow"/>
          <w:b/>
        </w:rPr>
      </w:pPr>
    </w:p>
    <w:p w:rsidR="00E1091C" w:rsidRDefault="00E1091C" w:rsidP="003B232B">
      <w:pPr>
        <w:pStyle w:val="Default"/>
        <w:rPr>
          <w:rFonts w:ascii="Arial Narrow" w:hAnsi="Arial Narrow"/>
          <w:b/>
        </w:rPr>
      </w:pPr>
    </w:p>
    <w:p w:rsidR="0017728E" w:rsidRDefault="0017728E" w:rsidP="003B232B">
      <w:pPr>
        <w:pStyle w:val="Default"/>
        <w:rPr>
          <w:rFonts w:ascii="Arial Narrow" w:hAnsi="Arial Narrow"/>
          <w:b/>
        </w:rPr>
      </w:pPr>
    </w:p>
    <w:p w:rsidR="0017728E" w:rsidRDefault="0017728E" w:rsidP="003B232B">
      <w:pPr>
        <w:pStyle w:val="Default"/>
        <w:rPr>
          <w:rFonts w:ascii="Arial Narrow" w:hAnsi="Arial Narrow"/>
          <w:b/>
        </w:rPr>
      </w:pPr>
    </w:p>
    <w:p w:rsidR="00AD0C94" w:rsidRDefault="00AD0C94" w:rsidP="003B232B">
      <w:pPr>
        <w:pStyle w:val="Default"/>
        <w:rPr>
          <w:rFonts w:ascii="Arial Narrow" w:hAnsi="Arial Narrow"/>
          <w:b/>
        </w:rPr>
      </w:pPr>
    </w:p>
    <w:p w:rsidR="003B232B" w:rsidRDefault="003B232B" w:rsidP="003B232B">
      <w:pPr>
        <w:pStyle w:val="Default"/>
        <w:rPr>
          <w:rFonts w:ascii="Arial Narrow" w:hAnsi="Arial Narrow"/>
          <w:b/>
          <w:bCs/>
          <w:sz w:val="22"/>
          <w:szCs w:val="22"/>
        </w:rPr>
      </w:pPr>
      <w:r>
        <w:rPr>
          <w:rFonts w:ascii="Arial Narrow" w:hAnsi="Arial Narrow"/>
          <w:b/>
        </w:rPr>
        <w:lastRenderedPageBreak/>
        <w:t xml:space="preserve">PART 2: </w:t>
      </w:r>
      <w:r w:rsidRPr="00F423EE">
        <w:rPr>
          <w:rFonts w:ascii="Arial Narrow" w:hAnsi="Arial Narrow"/>
          <w:b/>
          <w:bCs/>
          <w:sz w:val="22"/>
          <w:szCs w:val="22"/>
        </w:rPr>
        <w:t xml:space="preserve">SUPPORTING DOCUMENTATION </w:t>
      </w:r>
    </w:p>
    <w:p w:rsidR="003B232B" w:rsidRDefault="003B232B" w:rsidP="003B232B">
      <w:pPr>
        <w:pStyle w:val="Default"/>
        <w:rPr>
          <w:rFonts w:ascii="Arial Narrow" w:hAnsi="Arial Narrow"/>
          <w:b/>
          <w:bCs/>
          <w:sz w:val="22"/>
          <w:szCs w:val="22"/>
        </w:rPr>
      </w:pPr>
    </w:p>
    <w:p w:rsidR="003B232B" w:rsidRDefault="003B232B" w:rsidP="003B232B">
      <w:pPr>
        <w:pStyle w:val="Default"/>
        <w:rPr>
          <w:rFonts w:ascii="Arial Narrow" w:hAnsi="Arial Narrow"/>
          <w:b/>
          <w:bCs/>
          <w:sz w:val="22"/>
          <w:szCs w:val="22"/>
        </w:rPr>
      </w:pPr>
      <w:r>
        <w:rPr>
          <w:rFonts w:ascii="Arial Narrow" w:hAnsi="Arial Narrow"/>
          <w:b/>
          <w:bCs/>
          <w:sz w:val="22"/>
          <w:szCs w:val="22"/>
        </w:rPr>
        <w:t>Debtors Age Analysis</w:t>
      </w:r>
    </w:p>
    <w:p w:rsidR="003B232B" w:rsidRDefault="003B232B" w:rsidP="003B232B">
      <w:pPr>
        <w:pStyle w:val="Default"/>
        <w:rPr>
          <w:rFonts w:ascii="Arial Narrow" w:hAnsi="Arial Narrow"/>
          <w:b/>
          <w:bCs/>
          <w:sz w:val="22"/>
          <w:szCs w:val="22"/>
        </w:rPr>
      </w:pPr>
    </w:p>
    <w:p w:rsidR="00817C53" w:rsidRDefault="00A26A9C" w:rsidP="00AE3F5D">
      <w:pPr>
        <w:pBdr>
          <w:bottom w:val="single" w:sz="12" w:space="1" w:color="auto"/>
        </w:pBdr>
        <w:jc w:val="both"/>
        <w:rPr>
          <w:rFonts w:ascii="Arial Narrow" w:hAnsi="Arial Narrow"/>
          <w:b/>
        </w:rPr>
      </w:pPr>
      <w:r>
        <w:rPr>
          <w:rFonts w:ascii="Arial Narrow" w:hAnsi="Arial Narrow"/>
          <w:b/>
        </w:rPr>
        <w:t xml:space="preserve">4.2 </w:t>
      </w:r>
      <w:r w:rsidR="002C4544" w:rsidRPr="002C4544">
        <w:rPr>
          <w:rFonts w:ascii="Arial Narrow" w:hAnsi="Arial Narrow"/>
          <w:b/>
        </w:rPr>
        <w:t>Outstanding Debtors (Annexure D)</w:t>
      </w:r>
    </w:p>
    <w:p w:rsidR="00AE3F5D" w:rsidRPr="00AE3F5D" w:rsidRDefault="00AE3F5D" w:rsidP="00AE3F5D">
      <w:pPr>
        <w:spacing w:after="20"/>
        <w:jc w:val="both"/>
        <w:rPr>
          <w:rFonts w:ascii="Arial Narrow" w:hAnsi="Arial Narrow" w:cs="Tahoma"/>
        </w:rPr>
      </w:pPr>
      <w:r w:rsidRPr="00AE3F5D">
        <w:rPr>
          <w:rFonts w:ascii="Arial Narrow" w:hAnsi="Arial Narrow" w:cs="Tahoma"/>
        </w:rPr>
        <w:t>Analysis of outstandin</w:t>
      </w:r>
      <w:r w:rsidR="00AC1E83">
        <w:rPr>
          <w:rFonts w:ascii="Arial Narrow" w:hAnsi="Arial Narrow" w:cs="Tahoma"/>
        </w:rPr>
        <w:t xml:space="preserve">g debtors as at </w:t>
      </w:r>
      <w:r w:rsidR="0025750D">
        <w:rPr>
          <w:rFonts w:ascii="Arial Narrow" w:hAnsi="Arial Narrow" w:cs="Tahoma"/>
        </w:rPr>
        <w:t>31 December 2018</w:t>
      </w:r>
    </w:p>
    <w:p w:rsidR="00AE3F5D" w:rsidRPr="00AE3F5D" w:rsidRDefault="00AE3F5D" w:rsidP="00AE3F5D">
      <w:pPr>
        <w:spacing w:after="20"/>
        <w:jc w:val="both"/>
        <w:rPr>
          <w:rFonts w:ascii="Arial Narrow" w:hAnsi="Arial Narrow" w:cs="Tahoma"/>
        </w:rPr>
      </w:pPr>
    </w:p>
    <w:p w:rsidR="00FF691C" w:rsidRDefault="00AC6324" w:rsidP="000551F2">
      <w:pPr>
        <w:jc w:val="both"/>
        <w:rPr>
          <w:rFonts w:ascii="Arial Narrow" w:hAnsi="Arial Narrow"/>
        </w:rPr>
      </w:pPr>
      <w:r w:rsidRPr="00AC6324">
        <w:rPr>
          <w:noProof/>
          <w:lang w:val="en-US"/>
        </w:rPr>
        <w:drawing>
          <wp:inline distT="0" distB="0" distL="0" distR="0">
            <wp:extent cx="6267450" cy="338105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4251" cy="3395513"/>
                    </a:xfrm>
                    <a:prstGeom prst="rect">
                      <a:avLst/>
                    </a:prstGeom>
                    <a:noFill/>
                    <a:ln>
                      <a:noFill/>
                    </a:ln>
                  </pic:spPr>
                </pic:pic>
              </a:graphicData>
            </a:graphic>
          </wp:inline>
        </w:drawing>
      </w:r>
    </w:p>
    <w:p w:rsidR="00D36AFD" w:rsidRPr="00D36AFD" w:rsidRDefault="00D36AFD" w:rsidP="00D36AFD">
      <w:pPr>
        <w:jc w:val="both"/>
        <w:rPr>
          <w:rFonts w:ascii="Arial Narrow" w:hAnsi="Arial Narrow"/>
        </w:rPr>
      </w:pPr>
      <w:r w:rsidRPr="00D36AFD">
        <w:rPr>
          <w:rFonts w:ascii="Arial Narrow" w:hAnsi="Arial Narrow"/>
        </w:rPr>
        <w:t>The total d</w:t>
      </w:r>
      <w:r>
        <w:rPr>
          <w:rFonts w:ascii="Arial Narrow" w:hAnsi="Arial Narrow"/>
        </w:rPr>
        <w:t>ebtors of the municipality is at R4.7m and decreased with 11% or R605</w:t>
      </w:r>
      <w:r w:rsidRPr="00D36AFD">
        <w:rPr>
          <w:rFonts w:ascii="Arial Narrow" w:hAnsi="Arial Narrow"/>
        </w:rPr>
        <w:t xml:space="preserve"> </w:t>
      </w:r>
      <w:r>
        <w:rPr>
          <w:rFonts w:ascii="Arial Narrow" w:hAnsi="Arial Narrow"/>
        </w:rPr>
        <w:t>thousand from R5.3 million on year to year basis in the same period</w:t>
      </w:r>
      <w:r w:rsidRPr="00D36AFD">
        <w:rPr>
          <w:rFonts w:ascii="Arial Narrow" w:hAnsi="Arial Narrow"/>
        </w:rPr>
        <w:t>. The main contributor</w:t>
      </w:r>
      <w:r>
        <w:rPr>
          <w:rFonts w:ascii="Arial Narrow" w:hAnsi="Arial Narrow"/>
        </w:rPr>
        <w:t xml:space="preserve"> to the total debtor’s book is Kopanong Local Municipality</w:t>
      </w:r>
      <w:r w:rsidRPr="00D36AFD">
        <w:rPr>
          <w:rFonts w:ascii="Arial Narrow" w:hAnsi="Arial Narrow"/>
        </w:rPr>
        <w:t xml:space="preserve"> </w:t>
      </w:r>
      <w:r>
        <w:rPr>
          <w:rFonts w:ascii="Arial Narrow" w:hAnsi="Arial Narrow"/>
        </w:rPr>
        <w:t>on rental of facilities and the rest is shared amongst other debtors</w:t>
      </w:r>
      <w:r w:rsidRPr="00D36AFD">
        <w:rPr>
          <w:rFonts w:ascii="Arial Narrow" w:hAnsi="Arial Narrow"/>
        </w:rPr>
        <w:t xml:space="preserve">. </w:t>
      </w:r>
    </w:p>
    <w:p w:rsidR="00D36AFD" w:rsidRPr="00D36AFD" w:rsidRDefault="00D36AFD" w:rsidP="00D36AFD">
      <w:pPr>
        <w:jc w:val="both"/>
        <w:rPr>
          <w:rFonts w:ascii="Arial Narrow" w:hAnsi="Arial Narrow"/>
        </w:rPr>
      </w:pPr>
      <w:r>
        <w:rPr>
          <w:rFonts w:ascii="Arial Narrow" w:hAnsi="Arial Narrow"/>
        </w:rPr>
        <w:t xml:space="preserve"> </w:t>
      </w:r>
      <w:r w:rsidRPr="00D36AFD">
        <w:rPr>
          <w:rFonts w:ascii="Arial Narrow" w:hAnsi="Arial Narrow"/>
        </w:rPr>
        <w:t>Debtors per customer group are mainl</w:t>
      </w:r>
      <w:r>
        <w:rPr>
          <w:rFonts w:ascii="Arial Narrow" w:hAnsi="Arial Narrow"/>
        </w:rPr>
        <w:t>y dominated by Kopanong</w:t>
      </w:r>
      <w:r w:rsidR="00096D79">
        <w:rPr>
          <w:rFonts w:ascii="Arial Narrow" w:hAnsi="Arial Narrow"/>
        </w:rPr>
        <w:t xml:space="preserve"> local municipality</w:t>
      </w:r>
      <w:r w:rsidRPr="00D36AFD">
        <w:rPr>
          <w:rFonts w:ascii="Arial Narrow" w:hAnsi="Arial Narrow"/>
        </w:rPr>
        <w:t>.</w:t>
      </w:r>
    </w:p>
    <w:p w:rsidR="00C140FF" w:rsidRPr="00C140FF" w:rsidRDefault="00096D79" w:rsidP="000551F2">
      <w:pPr>
        <w:jc w:val="both"/>
        <w:rPr>
          <w:rFonts w:ascii="Arial Narrow" w:hAnsi="Arial Narrow"/>
        </w:rPr>
      </w:pPr>
      <w:r>
        <w:rPr>
          <w:rFonts w:ascii="Arial Narrow" w:hAnsi="Arial Narrow"/>
        </w:rPr>
        <w:t xml:space="preserve"> </w:t>
      </w:r>
      <w:r w:rsidR="00C140FF">
        <w:rPr>
          <w:rFonts w:ascii="Arial Narrow" w:hAnsi="Arial Narrow"/>
        </w:rPr>
        <w:t>Graphic illustration of De</w:t>
      </w:r>
      <w:r w:rsidR="00AC1E83">
        <w:rPr>
          <w:rFonts w:ascii="Arial Narrow" w:hAnsi="Arial Narrow"/>
        </w:rPr>
        <w:t>btor Age Analysis from July 201</w:t>
      </w:r>
      <w:r w:rsidR="00F87032">
        <w:rPr>
          <w:rFonts w:ascii="Arial Narrow" w:hAnsi="Arial Narrow"/>
        </w:rPr>
        <w:t>8 – December 2018</w:t>
      </w:r>
      <w:r w:rsidR="00C140FF">
        <w:rPr>
          <w:rFonts w:ascii="Arial Narrow" w:hAnsi="Arial Narrow"/>
        </w:rPr>
        <w:t xml:space="preserve"> </w:t>
      </w:r>
    </w:p>
    <w:p w:rsidR="00C140FF" w:rsidRDefault="00D36AFD" w:rsidP="000551F2">
      <w:pPr>
        <w:jc w:val="both"/>
        <w:rPr>
          <w:b/>
        </w:rPr>
      </w:pPr>
      <w:r>
        <w:rPr>
          <w:b/>
          <w:noProof/>
          <w:lang w:val="en-US"/>
        </w:rPr>
        <w:lastRenderedPageBreak/>
        <w:drawing>
          <wp:inline distT="0" distB="0" distL="0" distR="0" wp14:anchorId="212BEA72">
            <wp:extent cx="6108700" cy="404177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8700" cy="4041775"/>
                    </a:xfrm>
                    <a:prstGeom prst="rect">
                      <a:avLst/>
                    </a:prstGeom>
                    <a:noFill/>
                  </pic:spPr>
                </pic:pic>
              </a:graphicData>
            </a:graphic>
          </wp:inline>
        </w:drawing>
      </w: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C6324" w:rsidRDefault="00AC6324" w:rsidP="000551F2">
      <w:pPr>
        <w:pBdr>
          <w:bottom w:val="single" w:sz="12" w:space="1" w:color="auto"/>
        </w:pBdr>
        <w:jc w:val="both"/>
        <w:rPr>
          <w:rFonts w:ascii="Arial Narrow" w:hAnsi="Arial Narrow"/>
          <w:b/>
        </w:rPr>
      </w:pPr>
    </w:p>
    <w:p w:rsidR="00A4220F" w:rsidRDefault="00745AA8" w:rsidP="000551F2">
      <w:pPr>
        <w:pBdr>
          <w:bottom w:val="single" w:sz="12" w:space="1" w:color="auto"/>
        </w:pBdr>
        <w:jc w:val="both"/>
        <w:rPr>
          <w:rFonts w:ascii="Arial Narrow" w:hAnsi="Arial Narrow"/>
          <w:b/>
        </w:rPr>
      </w:pPr>
      <w:r>
        <w:rPr>
          <w:rFonts w:ascii="Arial Narrow" w:hAnsi="Arial Narrow"/>
          <w:b/>
        </w:rPr>
        <w:lastRenderedPageBreak/>
        <w:t xml:space="preserve">4.3 </w:t>
      </w:r>
      <w:r w:rsidRPr="002900E0">
        <w:rPr>
          <w:rFonts w:ascii="Arial Narrow" w:hAnsi="Arial Narrow"/>
          <w:b/>
        </w:rPr>
        <w:t>Outstanding</w:t>
      </w:r>
      <w:r w:rsidR="00C140FF" w:rsidRPr="002900E0">
        <w:rPr>
          <w:rFonts w:ascii="Arial Narrow" w:hAnsi="Arial Narrow"/>
          <w:b/>
        </w:rPr>
        <w:t xml:space="preserve"> Creditors</w:t>
      </w:r>
      <w:r w:rsidR="00A26A9C" w:rsidRPr="002900E0">
        <w:rPr>
          <w:rFonts w:ascii="Arial Narrow" w:hAnsi="Arial Narrow"/>
          <w:b/>
        </w:rPr>
        <w:t xml:space="preserve"> (Annexure C)</w:t>
      </w:r>
    </w:p>
    <w:tbl>
      <w:tblPr>
        <w:tblStyle w:val="TableGrid5"/>
        <w:tblW w:w="10060" w:type="dxa"/>
        <w:tblLayout w:type="fixed"/>
        <w:tblLook w:val="04A0" w:firstRow="1" w:lastRow="0" w:firstColumn="1" w:lastColumn="0" w:noHBand="0" w:noVBand="1"/>
      </w:tblPr>
      <w:tblGrid>
        <w:gridCol w:w="1222"/>
        <w:gridCol w:w="1041"/>
        <w:gridCol w:w="993"/>
        <w:gridCol w:w="992"/>
        <w:gridCol w:w="1134"/>
        <w:gridCol w:w="1276"/>
        <w:gridCol w:w="1134"/>
        <w:gridCol w:w="1134"/>
        <w:gridCol w:w="1134"/>
      </w:tblGrid>
      <w:tr w:rsidR="00AC6324" w:rsidRPr="00C140FF" w:rsidTr="00AC6324">
        <w:tc>
          <w:tcPr>
            <w:tcW w:w="1222"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Detail</w:t>
            </w:r>
          </w:p>
        </w:tc>
        <w:tc>
          <w:tcPr>
            <w:tcW w:w="1041"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 xml:space="preserve">Bulk </w:t>
            </w:r>
          </w:p>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Elect</w:t>
            </w:r>
          </w:p>
        </w:tc>
        <w:tc>
          <w:tcPr>
            <w:tcW w:w="993"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 xml:space="preserve">Bulk </w:t>
            </w:r>
          </w:p>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Water</w:t>
            </w:r>
          </w:p>
        </w:tc>
        <w:tc>
          <w:tcPr>
            <w:tcW w:w="992"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Auditor</w:t>
            </w:r>
          </w:p>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General</w:t>
            </w:r>
          </w:p>
        </w:tc>
        <w:tc>
          <w:tcPr>
            <w:tcW w:w="1134"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Pension</w:t>
            </w:r>
          </w:p>
          <w:p w:rsidR="00AC6324" w:rsidRPr="00C140FF" w:rsidRDefault="00AC6324" w:rsidP="00C140FF">
            <w:pPr>
              <w:spacing w:after="0" w:line="240" w:lineRule="auto"/>
              <w:jc w:val="both"/>
              <w:rPr>
                <w:rFonts w:ascii="Arial Narrow" w:hAnsi="Arial Narrow"/>
                <w:b/>
                <w:color w:val="FFFFFF" w:themeColor="background1"/>
                <w:lang w:val="en-US"/>
              </w:rPr>
            </w:pPr>
            <w:proofErr w:type="spellStart"/>
            <w:r w:rsidRPr="00C140FF">
              <w:rPr>
                <w:rFonts w:ascii="Arial Narrow" w:hAnsi="Arial Narrow"/>
                <w:b/>
                <w:color w:val="FFFFFF" w:themeColor="background1"/>
                <w:lang w:val="en-US"/>
              </w:rPr>
              <w:t>Ret.Ded</w:t>
            </w:r>
            <w:proofErr w:type="spellEnd"/>
          </w:p>
        </w:tc>
        <w:tc>
          <w:tcPr>
            <w:tcW w:w="1276"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Loan</w:t>
            </w:r>
          </w:p>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Repayment</w:t>
            </w:r>
          </w:p>
        </w:tc>
        <w:tc>
          <w:tcPr>
            <w:tcW w:w="1134"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Trade</w:t>
            </w:r>
          </w:p>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Creditors</w:t>
            </w:r>
          </w:p>
        </w:tc>
        <w:tc>
          <w:tcPr>
            <w:tcW w:w="1134"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Pr>
                <w:rFonts w:ascii="Arial Narrow" w:hAnsi="Arial Narrow"/>
                <w:b/>
                <w:color w:val="FFFFFF" w:themeColor="background1"/>
                <w:lang w:val="en-US"/>
              </w:rPr>
              <w:t>Other</w:t>
            </w:r>
          </w:p>
        </w:tc>
        <w:tc>
          <w:tcPr>
            <w:tcW w:w="1134" w:type="dxa"/>
            <w:shd w:val="clear" w:color="auto" w:fill="70AD47" w:themeFill="accent6"/>
          </w:tcPr>
          <w:p w:rsidR="00AC6324" w:rsidRPr="00C140FF" w:rsidRDefault="00AC6324" w:rsidP="00C140FF">
            <w:pPr>
              <w:spacing w:after="0" w:line="240" w:lineRule="auto"/>
              <w:jc w:val="both"/>
              <w:rPr>
                <w:rFonts w:ascii="Arial Narrow" w:hAnsi="Arial Narrow"/>
                <w:b/>
                <w:color w:val="FFFFFF" w:themeColor="background1"/>
                <w:lang w:val="en-US"/>
              </w:rPr>
            </w:pPr>
            <w:r w:rsidRPr="00C140FF">
              <w:rPr>
                <w:rFonts w:ascii="Arial Narrow" w:hAnsi="Arial Narrow"/>
                <w:b/>
                <w:color w:val="FFFFFF" w:themeColor="background1"/>
                <w:lang w:val="en-US"/>
              </w:rPr>
              <w:t>Total</w:t>
            </w:r>
          </w:p>
        </w:tc>
      </w:tr>
      <w:tr w:rsidR="00AC6324" w:rsidRPr="00C140FF" w:rsidTr="00AC6324">
        <w:trPr>
          <w:trHeight w:val="602"/>
        </w:trPr>
        <w:tc>
          <w:tcPr>
            <w:tcW w:w="1222"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Dec 2018</w:t>
            </w:r>
          </w:p>
          <w:p w:rsidR="00AC6324" w:rsidRPr="00C140FF" w:rsidRDefault="00AC6324" w:rsidP="00C140FF">
            <w:pPr>
              <w:spacing w:after="0" w:line="240" w:lineRule="auto"/>
              <w:jc w:val="both"/>
              <w:rPr>
                <w:rFonts w:ascii="Arial Narrow" w:hAnsi="Arial Narrow"/>
                <w:b/>
                <w:lang w:val="en-US"/>
              </w:rPr>
            </w:pPr>
          </w:p>
        </w:tc>
        <w:tc>
          <w:tcPr>
            <w:tcW w:w="1041"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w:t>
            </w:r>
          </w:p>
        </w:tc>
        <w:tc>
          <w:tcPr>
            <w:tcW w:w="993"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w:t>
            </w:r>
          </w:p>
        </w:tc>
        <w:tc>
          <w:tcPr>
            <w:tcW w:w="992"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2 351</w:t>
            </w:r>
          </w:p>
        </w:tc>
        <w:tc>
          <w:tcPr>
            <w:tcW w:w="1134"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 xml:space="preserve"> -</w:t>
            </w:r>
          </w:p>
        </w:tc>
        <w:tc>
          <w:tcPr>
            <w:tcW w:w="1276" w:type="dxa"/>
          </w:tcPr>
          <w:p w:rsidR="00AC6324" w:rsidRPr="00C140FF" w:rsidRDefault="00AC6324" w:rsidP="009E70EC">
            <w:pPr>
              <w:spacing w:after="0" w:line="240" w:lineRule="auto"/>
              <w:rPr>
                <w:rFonts w:ascii="Arial Narrow" w:hAnsi="Arial Narrow"/>
                <w:b/>
                <w:lang w:val="en-US"/>
              </w:rPr>
            </w:pPr>
            <w:r>
              <w:rPr>
                <w:rFonts w:ascii="Arial Narrow" w:hAnsi="Arial Narrow"/>
                <w:b/>
                <w:lang w:val="en-US"/>
              </w:rPr>
              <w:t xml:space="preserve"> -</w:t>
            </w:r>
          </w:p>
        </w:tc>
        <w:tc>
          <w:tcPr>
            <w:tcW w:w="1134" w:type="dxa"/>
          </w:tcPr>
          <w:p w:rsidR="00AC6324" w:rsidRPr="00C140FF" w:rsidRDefault="00AC6324" w:rsidP="00C140FF">
            <w:pPr>
              <w:spacing w:after="0" w:line="240" w:lineRule="auto"/>
              <w:jc w:val="both"/>
              <w:rPr>
                <w:rFonts w:ascii="Arial Narrow" w:hAnsi="Arial Narrow" w:cs="Arial"/>
                <w:b/>
                <w:lang w:eastAsia="ko-KR"/>
              </w:rPr>
            </w:pPr>
            <w:r>
              <w:rPr>
                <w:rFonts w:ascii="Arial Narrow" w:hAnsi="Arial Narrow" w:cs="Arial"/>
                <w:b/>
                <w:lang w:eastAsia="ko-KR"/>
              </w:rPr>
              <w:t>3 974</w:t>
            </w:r>
          </w:p>
        </w:tc>
        <w:tc>
          <w:tcPr>
            <w:tcW w:w="1134" w:type="dxa"/>
          </w:tcPr>
          <w:p w:rsidR="00AC6324" w:rsidRPr="00AC6324" w:rsidRDefault="00AC6324" w:rsidP="00C140FF">
            <w:pPr>
              <w:spacing w:after="0" w:line="240" w:lineRule="auto"/>
              <w:jc w:val="both"/>
              <w:rPr>
                <w:rFonts w:ascii="Arial Narrow" w:hAnsi="Arial Narrow"/>
                <w:b/>
                <w:color w:val="FFFFFF" w:themeColor="background1"/>
                <w:lang w:val="en-US"/>
              </w:rPr>
            </w:pPr>
          </w:p>
        </w:tc>
        <w:tc>
          <w:tcPr>
            <w:tcW w:w="1134" w:type="dxa"/>
          </w:tcPr>
          <w:p w:rsidR="00AC6324" w:rsidRPr="00C140FF" w:rsidRDefault="00AC6324" w:rsidP="00C140FF">
            <w:pPr>
              <w:spacing w:after="0" w:line="240" w:lineRule="auto"/>
              <w:jc w:val="both"/>
              <w:rPr>
                <w:rFonts w:ascii="Arial Narrow" w:hAnsi="Arial Narrow"/>
                <w:b/>
                <w:lang w:val="en-US"/>
              </w:rPr>
            </w:pPr>
            <w:r>
              <w:rPr>
                <w:rFonts w:ascii="Arial Narrow" w:hAnsi="Arial Narrow"/>
                <w:b/>
                <w:lang w:val="en-US"/>
              </w:rPr>
              <w:t>109 800 658</w:t>
            </w:r>
          </w:p>
        </w:tc>
      </w:tr>
    </w:tbl>
    <w:p w:rsidR="00C140FF" w:rsidRDefault="00C140FF" w:rsidP="000551F2">
      <w:pPr>
        <w:jc w:val="both"/>
        <w:rPr>
          <w:b/>
        </w:rPr>
      </w:pPr>
    </w:p>
    <w:p w:rsidR="00C140FF" w:rsidRDefault="00C140FF" w:rsidP="000551F2">
      <w:pPr>
        <w:jc w:val="both"/>
        <w:rPr>
          <w:rFonts w:ascii="Arial Narrow" w:hAnsi="Arial Narrow"/>
        </w:rPr>
      </w:pPr>
      <w:r>
        <w:rPr>
          <w:rFonts w:ascii="Arial Narrow" w:hAnsi="Arial Narrow"/>
        </w:rPr>
        <w:t>Graphic illustration of Credi</w:t>
      </w:r>
      <w:r w:rsidR="004927B2">
        <w:rPr>
          <w:rFonts w:ascii="Arial Narrow" w:hAnsi="Arial Narrow"/>
        </w:rPr>
        <w:t>tors Age Analysi</w:t>
      </w:r>
      <w:r w:rsidR="00AC6324">
        <w:rPr>
          <w:rFonts w:ascii="Arial Narrow" w:hAnsi="Arial Narrow"/>
        </w:rPr>
        <w:t>s from July 2018 – December 2018</w:t>
      </w:r>
    </w:p>
    <w:p w:rsidR="00AC6324" w:rsidRDefault="00AC6324" w:rsidP="000551F2">
      <w:pPr>
        <w:jc w:val="both"/>
        <w:rPr>
          <w:rFonts w:ascii="Arial Narrow" w:hAnsi="Arial Narrow"/>
        </w:rPr>
      </w:pPr>
      <w:r w:rsidRPr="00AC6324">
        <w:rPr>
          <w:noProof/>
          <w:lang w:val="en-US"/>
        </w:rPr>
        <w:drawing>
          <wp:inline distT="0" distB="0" distL="0" distR="0">
            <wp:extent cx="5943600" cy="2569169"/>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569169"/>
                    </a:xfrm>
                    <a:prstGeom prst="rect">
                      <a:avLst/>
                    </a:prstGeom>
                    <a:noFill/>
                    <a:ln>
                      <a:noFill/>
                    </a:ln>
                  </pic:spPr>
                </pic:pic>
              </a:graphicData>
            </a:graphic>
          </wp:inline>
        </w:drawing>
      </w:r>
    </w:p>
    <w:p w:rsidR="00AC6324" w:rsidRPr="00AC6324" w:rsidRDefault="00AC6324" w:rsidP="00AC6324">
      <w:pPr>
        <w:jc w:val="both"/>
        <w:rPr>
          <w:rFonts w:ascii="Arial Narrow" w:hAnsi="Arial Narrow"/>
        </w:rPr>
      </w:pPr>
      <w:r w:rsidRPr="00AC6324">
        <w:rPr>
          <w:rFonts w:ascii="Arial Narrow" w:hAnsi="Arial Narrow"/>
        </w:rPr>
        <w:t>The total creditor</w:t>
      </w:r>
      <w:r>
        <w:rPr>
          <w:rFonts w:ascii="Arial Narrow" w:hAnsi="Arial Narrow"/>
        </w:rPr>
        <w:t>s of the municipality are at R6</w:t>
      </w:r>
      <w:r w:rsidRPr="00AC6324">
        <w:rPr>
          <w:rFonts w:ascii="Arial Narrow" w:hAnsi="Arial Narrow"/>
        </w:rPr>
        <w:t>.</w:t>
      </w:r>
      <w:r>
        <w:rPr>
          <w:rFonts w:ascii="Arial Narrow" w:hAnsi="Arial Narrow"/>
        </w:rPr>
        <w:t>4</w:t>
      </w:r>
      <w:r w:rsidRPr="00AC6324">
        <w:rPr>
          <w:rFonts w:ascii="Arial Narrow" w:hAnsi="Arial Narrow"/>
        </w:rPr>
        <w:t xml:space="preserve"> million</w:t>
      </w:r>
      <w:r w:rsidR="005646CD">
        <w:rPr>
          <w:rFonts w:ascii="Arial Narrow" w:hAnsi="Arial Narrow"/>
        </w:rPr>
        <w:t>, and increased with 15% on year to year comparison during the same period</w:t>
      </w:r>
      <w:r w:rsidRPr="00AC6324">
        <w:rPr>
          <w:rFonts w:ascii="Arial Narrow" w:hAnsi="Arial Narrow"/>
        </w:rPr>
        <w:t>. The main contributor</w:t>
      </w:r>
      <w:r>
        <w:rPr>
          <w:rFonts w:ascii="Arial Narrow" w:hAnsi="Arial Narrow"/>
        </w:rPr>
        <w:t>s</w:t>
      </w:r>
      <w:r w:rsidRPr="00AC6324">
        <w:rPr>
          <w:rFonts w:ascii="Arial Narrow" w:hAnsi="Arial Narrow"/>
        </w:rPr>
        <w:t xml:space="preserve"> </w:t>
      </w:r>
      <w:r>
        <w:rPr>
          <w:rFonts w:ascii="Arial Narrow" w:hAnsi="Arial Narrow"/>
        </w:rPr>
        <w:t xml:space="preserve">are trade creditors </w:t>
      </w:r>
      <w:r w:rsidRPr="00AC6324">
        <w:rPr>
          <w:rFonts w:ascii="Arial Narrow" w:hAnsi="Arial Narrow"/>
        </w:rPr>
        <w:t>with 6</w:t>
      </w:r>
      <w:r w:rsidR="005646CD">
        <w:rPr>
          <w:rFonts w:ascii="Arial Narrow" w:hAnsi="Arial Narrow"/>
        </w:rPr>
        <w:t>2%</w:t>
      </w:r>
      <w:r w:rsidRPr="00AC6324">
        <w:rPr>
          <w:rFonts w:ascii="Arial Narrow" w:hAnsi="Arial Narrow"/>
        </w:rPr>
        <w:t xml:space="preserve"> or R</w:t>
      </w:r>
      <w:r w:rsidR="005646CD">
        <w:rPr>
          <w:rFonts w:ascii="Arial Narrow" w:hAnsi="Arial Narrow"/>
        </w:rPr>
        <w:t>3, 9 million and Auditor General (SA) with 37% and other creditors share the rest.</w:t>
      </w:r>
      <w:r w:rsidRPr="00AC6324">
        <w:rPr>
          <w:rFonts w:ascii="Arial Narrow" w:hAnsi="Arial Narrow"/>
        </w:rPr>
        <w:t xml:space="preserve"> </w:t>
      </w:r>
    </w:p>
    <w:p w:rsidR="00AC6324" w:rsidRDefault="005646CD" w:rsidP="00AC6324">
      <w:pPr>
        <w:jc w:val="both"/>
        <w:rPr>
          <w:rFonts w:ascii="Arial Narrow" w:hAnsi="Arial Narrow"/>
        </w:rPr>
      </w:pPr>
      <w:r>
        <w:rPr>
          <w:rFonts w:ascii="Arial Narrow" w:hAnsi="Arial Narrow"/>
        </w:rPr>
        <w:t xml:space="preserve"> Due to financial challenges the</w:t>
      </w:r>
      <w:r w:rsidR="00AC6324" w:rsidRPr="00AC6324">
        <w:rPr>
          <w:rFonts w:ascii="Arial Narrow" w:hAnsi="Arial Narrow"/>
        </w:rPr>
        <w:t xml:space="preserve"> municipality </w:t>
      </w:r>
      <w:r>
        <w:rPr>
          <w:rFonts w:ascii="Arial Narrow" w:hAnsi="Arial Narrow"/>
        </w:rPr>
        <w:t xml:space="preserve">was unable to pay </w:t>
      </w:r>
      <w:r w:rsidR="00AC6324" w:rsidRPr="00AC6324">
        <w:rPr>
          <w:rFonts w:ascii="Arial Narrow" w:hAnsi="Arial Narrow"/>
        </w:rPr>
        <w:t>all monies owing by them within 30 days of receiving the relevant invoice or statement</w:t>
      </w:r>
      <w:r>
        <w:rPr>
          <w:rFonts w:ascii="Arial Narrow" w:hAnsi="Arial Narrow"/>
        </w:rPr>
        <w:t>.</w:t>
      </w:r>
      <w:r w:rsidR="00AC6324" w:rsidRPr="00AC6324">
        <w:rPr>
          <w:rFonts w:ascii="Arial Narrow" w:hAnsi="Arial Narrow"/>
        </w:rPr>
        <w:t xml:space="preserve"> </w:t>
      </w:r>
    </w:p>
    <w:p w:rsidR="00E1091C" w:rsidRPr="00C140FF" w:rsidRDefault="00E1091C" w:rsidP="000551F2">
      <w:pPr>
        <w:jc w:val="both"/>
        <w:rPr>
          <w:rFonts w:ascii="Arial Narrow" w:hAnsi="Arial Narrow"/>
        </w:rPr>
      </w:pPr>
      <w:r>
        <w:rPr>
          <w:rFonts w:ascii="Arial Narrow" w:hAnsi="Arial Narrow"/>
          <w:noProof/>
          <w:lang w:val="en-US"/>
        </w:rPr>
        <w:lastRenderedPageBreak/>
        <w:drawing>
          <wp:inline distT="0" distB="0" distL="0" distR="0" wp14:anchorId="08E0D85E">
            <wp:extent cx="6108700" cy="4036060"/>
            <wp:effectExtent l="0" t="0" r="635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8700" cy="4036060"/>
                    </a:xfrm>
                    <a:prstGeom prst="rect">
                      <a:avLst/>
                    </a:prstGeom>
                    <a:noFill/>
                  </pic:spPr>
                </pic:pic>
              </a:graphicData>
            </a:graphic>
          </wp:inline>
        </w:drawing>
      </w:r>
    </w:p>
    <w:p w:rsidR="00C140FF" w:rsidRDefault="00C140FF" w:rsidP="00C140FF">
      <w:pPr>
        <w:pBdr>
          <w:bottom w:val="single" w:sz="12" w:space="1" w:color="auto"/>
        </w:pBdr>
        <w:rPr>
          <w:rFonts w:ascii="Arial Narrow" w:hAnsi="Arial Narrow"/>
          <w:b/>
        </w:rPr>
      </w:pPr>
      <w:r w:rsidRPr="00C140FF">
        <w:rPr>
          <w:rFonts w:ascii="Arial Narrow" w:hAnsi="Arial Narrow"/>
          <w:b/>
        </w:rPr>
        <w:t>ADJUSTMENTS BUDGET</w:t>
      </w:r>
    </w:p>
    <w:p w:rsidR="00C140FF" w:rsidRPr="00C140FF" w:rsidRDefault="00C140FF" w:rsidP="00C140FF">
      <w:pPr>
        <w:spacing w:after="20"/>
        <w:jc w:val="both"/>
        <w:rPr>
          <w:rFonts w:ascii="Arial Narrow" w:hAnsi="Arial Narrow" w:cs="Tahoma"/>
        </w:rPr>
      </w:pPr>
      <w:r w:rsidRPr="00C140FF">
        <w:rPr>
          <w:rFonts w:ascii="Arial Narrow" w:hAnsi="Arial Narrow" w:cs="Tahoma"/>
        </w:rPr>
        <w:t>Regulation 23 of the Municipal Budget and Reporting Regulations provides, inter alia for the following:</w:t>
      </w:r>
    </w:p>
    <w:p w:rsidR="00C140FF" w:rsidRPr="00C140FF" w:rsidRDefault="00C140FF" w:rsidP="00C140FF">
      <w:pPr>
        <w:spacing w:after="20"/>
        <w:jc w:val="both"/>
        <w:rPr>
          <w:rFonts w:ascii="Arial Narrow" w:hAnsi="Arial Narrow" w:cs="Tahoma"/>
        </w:rPr>
      </w:pPr>
      <w:r w:rsidRPr="00C140FF">
        <w:rPr>
          <w:rFonts w:ascii="Arial Narrow" w:hAnsi="Arial Narrow" w:cs="Tahoma"/>
        </w:rPr>
        <w:t>“An adjustment budget may be tabled in the Municipal Council at any time after the Mid-year Budget and Performance Assessment has been tabled in the Council, but not later than 28 February of each year. Furthermore, except under certain circumstances only one adjustment budget may be tabled in Council during a financial year.”</w:t>
      </w:r>
    </w:p>
    <w:p w:rsidR="00C140FF" w:rsidRDefault="00C140FF" w:rsidP="00C140FF">
      <w:pPr>
        <w:spacing w:after="20"/>
        <w:jc w:val="both"/>
        <w:rPr>
          <w:rFonts w:ascii="Tahoma" w:hAnsi="Tahoma" w:cs="Tahoma"/>
          <w:sz w:val="20"/>
          <w:szCs w:val="20"/>
        </w:rPr>
      </w:pPr>
    </w:p>
    <w:p w:rsidR="00C140FF" w:rsidRPr="00C140FF" w:rsidRDefault="00C140FF" w:rsidP="00C140FF">
      <w:pPr>
        <w:spacing w:after="20"/>
        <w:jc w:val="both"/>
        <w:rPr>
          <w:rFonts w:ascii="Arial Narrow" w:hAnsi="Arial Narrow" w:cs="Tahoma"/>
        </w:rPr>
      </w:pPr>
      <w:r w:rsidRPr="00C140FF">
        <w:rPr>
          <w:rFonts w:ascii="Arial Narrow" w:hAnsi="Arial Narrow" w:cs="Tahoma"/>
        </w:rPr>
        <w:t>Accordingly a report on adjustments to the budget will be submitted for consideration by c</w:t>
      </w:r>
      <w:r w:rsidR="000A4C67">
        <w:rPr>
          <w:rFonts w:ascii="Arial Narrow" w:hAnsi="Arial Narrow" w:cs="Tahoma"/>
        </w:rPr>
        <w:t xml:space="preserve">ouncil before 28 February </w:t>
      </w:r>
      <w:r w:rsidR="005A3C4D" w:rsidRPr="005A3C4D">
        <w:rPr>
          <w:rFonts w:ascii="Arial Narrow" w:hAnsi="Arial Narrow" w:cs="Tahoma"/>
        </w:rPr>
        <w:t>2016</w:t>
      </w:r>
      <w:r w:rsidRPr="005A3C4D">
        <w:rPr>
          <w:rFonts w:ascii="Arial Narrow" w:hAnsi="Arial Narrow" w:cs="Tahoma"/>
        </w:rPr>
        <w:t>.</w:t>
      </w:r>
    </w:p>
    <w:p w:rsidR="00C140FF" w:rsidRPr="00C140FF" w:rsidRDefault="00C140FF" w:rsidP="00C140FF">
      <w:pPr>
        <w:spacing w:after="20"/>
        <w:jc w:val="both"/>
        <w:rPr>
          <w:rFonts w:ascii="Arial Narrow" w:hAnsi="Arial Narrow" w:cs="Tahoma"/>
        </w:rPr>
      </w:pPr>
    </w:p>
    <w:p w:rsidR="00C140FF" w:rsidRPr="00C140FF" w:rsidRDefault="00C140FF" w:rsidP="00C140FF">
      <w:pPr>
        <w:spacing w:after="20"/>
        <w:jc w:val="both"/>
        <w:rPr>
          <w:rFonts w:ascii="Arial Narrow" w:hAnsi="Arial Narrow" w:cs="Tahoma"/>
          <w:b/>
          <w:u w:val="single"/>
        </w:rPr>
      </w:pPr>
      <w:r w:rsidRPr="00C140FF">
        <w:rPr>
          <w:rFonts w:ascii="Arial Narrow" w:hAnsi="Arial Narrow" w:cs="Tahoma"/>
          <w:b/>
          <w:u w:val="single"/>
        </w:rPr>
        <w:t>NATIONAL ADJUSTMENT BUDGET</w:t>
      </w:r>
    </w:p>
    <w:p w:rsidR="00A4220F" w:rsidRDefault="005646CD" w:rsidP="00C140FF">
      <w:pPr>
        <w:spacing w:after="20"/>
        <w:jc w:val="both"/>
        <w:rPr>
          <w:rFonts w:ascii="Arial Narrow" w:hAnsi="Arial Narrow" w:cs="Tahoma"/>
        </w:rPr>
      </w:pPr>
      <w:r>
        <w:rPr>
          <w:rFonts w:ascii="Arial Narrow" w:hAnsi="Arial Narrow" w:cs="Tahoma"/>
        </w:rPr>
        <w:t>Due to the 2018/19</w:t>
      </w:r>
      <w:r w:rsidR="00C140FF" w:rsidRPr="00C140FF">
        <w:rPr>
          <w:rFonts w:ascii="Arial Narrow" w:hAnsi="Arial Narrow" w:cs="Tahoma"/>
        </w:rPr>
        <w:t xml:space="preserve"> adjusted estimates of national expenditure and its proposed adjustments to the allocations made to provinces, the municipality anticipates a similar effect on its budget.  </w:t>
      </w:r>
    </w:p>
    <w:p w:rsidR="005646CD" w:rsidRDefault="005646CD" w:rsidP="00C140FF">
      <w:pPr>
        <w:spacing w:after="20"/>
        <w:jc w:val="both"/>
        <w:rPr>
          <w:rFonts w:ascii="Arial Narrow" w:hAnsi="Arial Narrow" w:cs="Tahoma"/>
        </w:rPr>
      </w:pPr>
    </w:p>
    <w:p w:rsidR="00C140FF" w:rsidRDefault="00C140FF" w:rsidP="00C140FF">
      <w:pPr>
        <w:rPr>
          <w:rFonts w:ascii="Arial Narrow" w:hAnsi="Arial Narrow"/>
          <w:b/>
        </w:rPr>
      </w:pPr>
    </w:p>
    <w:p w:rsidR="000E6413" w:rsidRDefault="000E6413" w:rsidP="00C140FF">
      <w:pPr>
        <w:rPr>
          <w:rFonts w:ascii="Arial Narrow" w:hAnsi="Arial Narrow"/>
          <w:b/>
        </w:rPr>
      </w:pPr>
    </w:p>
    <w:p w:rsidR="000E6413" w:rsidRDefault="000E6413" w:rsidP="00C140FF">
      <w:pPr>
        <w:rPr>
          <w:rFonts w:ascii="Arial Narrow" w:hAnsi="Arial Narrow"/>
          <w:b/>
        </w:rPr>
      </w:pPr>
    </w:p>
    <w:p w:rsidR="003E5889" w:rsidRPr="00390A44" w:rsidRDefault="003E5889" w:rsidP="003E5889">
      <w:pPr>
        <w:rPr>
          <w:rFonts w:ascii="Arial Narrow" w:hAnsi="Arial Narrow"/>
          <w:b/>
        </w:rPr>
      </w:pPr>
      <w:r w:rsidRPr="00390A44">
        <w:rPr>
          <w:rFonts w:ascii="Arial Narrow" w:hAnsi="Arial Narrow"/>
          <w:b/>
        </w:rPr>
        <w:lastRenderedPageBreak/>
        <w:t xml:space="preserve">Glossary </w:t>
      </w:r>
    </w:p>
    <w:tbl>
      <w:tblPr>
        <w:tblStyle w:val="TableGrid"/>
        <w:tblW w:w="0" w:type="auto"/>
        <w:tblLook w:val="04A0" w:firstRow="1" w:lastRow="0" w:firstColumn="1" w:lastColumn="0" w:noHBand="0" w:noVBand="1"/>
      </w:tblPr>
      <w:tblGrid>
        <w:gridCol w:w="9350"/>
      </w:tblGrid>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Adjustment Budget- </w:t>
            </w:r>
            <w:r w:rsidRPr="00390A44">
              <w:rPr>
                <w:rFonts w:ascii="Arial Narrow" w:hAnsi="Arial Narrow"/>
              </w:rPr>
              <w:t>Prescribed in section 28 of the MFMA. The formal means by which a municipality may revise its Annual Budget during the year.</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Allocations – </w:t>
            </w:r>
            <w:r w:rsidRPr="00390A44">
              <w:rPr>
                <w:rFonts w:ascii="Arial Narrow" w:hAnsi="Arial Narrow"/>
              </w:rPr>
              <w:t xml:space="preserve">Money received from Provincial or National Government or other municipalities </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Budget - </w:t>
            </w:r>
            <w:r w:rsidRPr="00390A44">
              <w:rPr>
                <w:rFonts w:ascii="Arial Narrow" w:hAnsi="Arial Narrow"/>
              </w:rPr>
              <w:t xml:space="preserve"> The financial plan of the municipality </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Budget Related Policy – </w:t>
            </w:r>
            <w:r w:rsidRPr="00390A44">
              <w:rPr>
                <w:rFonts w:ascii="Arial Narrow" w:hAnsi="Arial Narrow"/>
              </w:rPr>
              <w:t>Policy of a municipality affecting or affected by the budget</w:t>
            </w:r>
            <w:r>
              <w:rPr>
                <w:rFonts w:ascii="Arial Narrow" w:hAnsi="Arial Narrow"/>
              </w:rPr>
              <w:t>.</w:t>
            </w:r>
            <w:r w:rsidRPr="00390A44">
              <w:rPr>
                <w:rFonts w:ascii="Arial Narrow" w:hAnsi="Arial Narrow"/>
              </w:rPr>
              <w:t xml:space="preserve"> </w:t>
            </w:r>
          </w:p>
        </w:tc>
      </w:tr>
      <w:tr w:rsidR="003E5889" w:rsidRPr="00390A44" w:rsidTr="004564DF">
        <w:tc>
          <w:tcPr>
            <w:tcW w:w="9350" w:type="dxa"/>
          </w:tcPr>
          <w:p w:rsidR="003E5889" w:rsidRPr="00E42803" w:rsidRDefault="003E5889" w:rsidP="004564DF">
            <w:pPr>
              <w:rPr>
                <w:rFonts w:ascii="Arial Narrow" w:hAnsi="Arial Narrow"/>
              </w:rPr>
            </w:pPr>
            <w:r w:rsidRPr="00E42803">
              <w:rPr>
                <w:rFonts w:ascii="Arial Narrow" w:hAnsi="Arial Narrow"/>
                <w:b/>
              </w:rPr>
              <w:t xml:space="preserve">Capital Expenditure – </w:t>
            </w:r>
            <w:r>
              <w:rPr>
                <w:rFonts w:ascii="Arial Narrow" w:hAnsi="Arial Narrow"/>
              </w:rPr>
              <w:t>Spending on assets</w:t>
            </w:r>
            <w:r w:rsidRPr="00E42803">
              <w:rPr>
                <w:rFonts w:ascii="Arial Narrow" w:hAnsi="Arial Narrow"/>
              </w:rPr>
              <w:t xml:space="preserve">. Any capital expenditure must be as an asset or work in progress on the Municipality’s balance sheet </w:t>
            </w:r>
          </w:p>
        </w:tc>
      </w:tr>
      <w:tr w:rsidR="003E5889" w:rsidRPr="00390A44" w:rsidTr="004564DF">
        <w:tc>
          <w:tcPr>
            <w:tcW w:w="9350" w:type="dxa"/>
          </w:tcPr>
          <w:p w:rsidR="003E5889" w:rsidRPr="00E42803" w:rsidRDefault="003E5889" w:rsidP="004564DF">
            <w:pPr>
              <w:rPr>
                <w:rFonts w:ascii="Arial Narrow" w:hAnsi="Arial Narrow"/>
              </w:rPr>
            </w:pPr>
            <w:r w:rsidRPr="00E42803">
              <w:rPr>
                <w:rFonts w:ascii="Arial Narrow" w:hAnsi="Arial Narrow"/>
                <w:b/>
              </w:rPr>
              <w:t xml:space="preserve">Cash Flow Statement- </w:t>
            </w:r>
            <w:r w:rsidRPr="00E42803">
              <w:rPr>
                <w:rFonts w:ascii="Arial Narrow" w:hAnsi="Arial Narrow"/>
              </w:rPr>
              <w:t>A statement showing when actual cash is received and spent by the municipality. Cash payments do not always coincide with budgeted expenditure timings, For example, when an invoice is received by the Municipality it scores as expenditure in the month it is received, even though it may not be paid in the same period.</w:t>
            </w:r>
          </w:p>
        </w:tc>
      </w:tr>
      <w:tr w:rsidR="003E5889" w:rsidRPr="00390A44" w:rsidTr="004564DF">
        <w:tc>
          <w:tcPr>
            <w:tcW w:w="9350" w:type="dxa"/>
          </w:tcPr>
          <w:p w:rsidR="003E5889" w:rsidRPr="00E42803" w:rsidRDefault="003E5889" w:rsidP="004564DF">
            <w:pPr>
              <w:rPr>
                <w:rFonts w:ascii="Arial Narrow" w:hAnsi="Arial Narrow"/>
              </w:rPr>
            </w:pPr>
            <w:r w:rsidRPr="00E42803">
              <w:rPr>
                <w:rFonts w:ascii="Arial Narrow" w:hAnsi="Arial Narrow"/>
                <w:b/>
              </w:rPr>
              <w:t xml:space="preserve">DORA – </w:t>
            </w:r>
            <w:r w:rsidRPr="00E42803">
              <w:rPr>
                <w:rFonts w:ascii="Arial Narrow" w:hAnsi="Arial Narrow"/>
              </w:rPr>
              <w:t>Division of Revenue Act. Annual piece of legislation that shows the amount of allocations from National government.</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Equitable Share – </w:t>
            </w:r>
            <w:r w:rsidRPr="00390A44">
              <w:rPr>
                <w:rFonts w:ascii="Arial Narrow" w:hAnsi="Arial Narrow"/>
              </w:rPr>
              <w:t>A general grant paid to municipalities</w:t>
            </w:r>
            <w:r>
              <w:rPr>
                <w:rFonts w:ascii="Arial Narrow" w:hAnsi="Arial Narrow"/>
              </w:rPr>
              <w:t xml:space="preserve"> by National Treasury.</w:t>
            </w:r>
            <w:r w:rsidRPr="00390A44">
              <w:rPr>
                <w:rFonts w:ascii="Arial Narrow" w:hAnsi="Arial Narrow"/>
              </w:rPr>
              <w:t xml:space="preserve"> </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MTREF – </w:t>
            </w:r>
            <w:r w:rsidRPr="00390A44">
              <w:rPr>
                <w:rFonts w:ascii="Arial Narrow" w:hAnsi="Arial Narrow"/>
              </w:rPr>
              <w:t>Medium Term Revenue and Expenditure Framework. A medium term financial plan, usually 3 years, based on a fixed first year and indicative further two years budget allocations. Also includes details of the previous and current years’ financial position.</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Operating Expenditure – </w:t>
            </w:r>
            <w:r w:rsidRPr="00390A44">
              <w:rPr>
                <w:rFonts w:ascii="Arial Narrow" w:hAnsi="Arial Narrow"/>
              </w:rPr>
              <w:t>Spending on the day to day expenses of the Municip</w:t>
            </w:r>
            <w:r>
              <w:rPr>
                <w:rFonts w:ascii="Arial Narrow" w:hAnsi="Arial Narrow"/>
              </w:rPr>
              <w:t>ality such as salaries, repairs, etc</w:t>
            </w:r>
            <w:r w:rsidRPr="00390A44">
              <w:rPr>
                <w:rFonts w:ascii="Arial Narrow" w:hAnsi="Arial Narrow"/>
              </w:rPr>
              <w:t xml:space="preserve">. </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SDBIP – </w:t>
            </w:r>
            <w:r>
              <w:rPr>
                <w:rFonts w:ascii="Arial Narrow" w:hAnsi="Arial Narrow"/>
              </w:rPr>
              <w:t>Service Delivery and Budget I</w:t>
            </w:r>
            <w:r w:rsidRPr="00390A44">
              <w:rPr>
                <w:rFonts w:ascii="Arial Narrow" w:hAnsi="Arial Narrow"/>
              </w:rPr>
              <w:t xml:space="preserve">mplementation Plan. A detailed Plan comprising quarterly performance targets and Monthly budget estimates </w:t>
            </w:r>
          </w:p>
        </w:tc>
      </w:tr>
      <w:tr w:rsidR="003E5889" w:rsidRPr="00390A44" w:rsidTr="004564DF">
        <w:tc>
          <w:tcPr>
            <w:tcW w:w="9350" w:type="dxa"/>
          </w:tcPr>
          <w:p w:rsidR="003E5889" w:rsidRPr="00390A44" w:rsidRDefault="003E5889" w:rsidP="004564DF">
            <w:pPr>
              <w:rPr>
                <w:rFonts w:ascii="Arial Narrow" w:hAnsi="Arial Narrow"/>
              </w:rPr>
            </w:pPr>
            <w:r w:rsidRPr="00390A44">
              <w:rPr>
                <w:rFonts w:ascii="Arial Narrow" w:hAnsi="Arial Narrow"/>
                <w:b/>
              </w:rPr>
              <w:t xml:space="preserve">Vote - </w:t>
            </w:r>
            <w:r w:rsidRPr="00390A44">
              <w:rPr>
                <w:rFonts w:ascii="Arial Narrow" w:hAnsi="Arial Narrow"/>
              </w:rPr>
              <w:t xml:space="preserve"> One of the main segments into which a budget is divided, usually at directorate/ department level </w:t>
            </w:r>
          </w:p>
        </w:tc>
      </w:tr>
    </w:tbl>
    <w:p w:rsidR="00917E8A" w:rsidRDefault="00917E8A" w:rsidP="00C140FF">
      <w:pPr>
        <w:rPr>
          <w:rFonts w:ascii="Arial Narrow" w:hAnsi="Arial Narrow"/>
          <w:b/>
        </w:rPr>
      </w:pPr>
    </w:p>
    <w:p w:rsidR="00917E8A" w:rsidRDefault="00917E8A" w:rsidP="00C140FF">
      <w:pPr>
        <w:rPr>
          <w:rFonts w:ascii="Arial Narrow" w:hAnsi="Arial Narrow"/>
          <w:b/>
        </w:rPr>
      </w:pPr>
    </w:p>
    <w:p w:rsidR="00917E8A" w:rsidRPr="00390A44" w:rsidRDefault="00917E8A" w:rsidP="00917E8A">
      <w:pPr>
        <w:rPr>
          <w:rFonts w:ascii="Arial Narrow" w:hAnsi="Arial Narrow"/>
          <w:b/>
        </w:rPr>
      </w:pPr>
      <w:r w:rsidRPr="00390A44">
        <w:rPr>
          <w:rFonts w:ascii="Arial Narrow" w:hAnsi="Arial Narrow"/>
          <w:b/>
        </w:rPr>
        <w:t>CHAPTER 7:</w:t>
      </w:r>
      <w:r w:rsidRPr="00390A44">
        <w:rPr>
          <w:rFonts w:ascii="Arial Narrow" w:hAnsi="Arial Narrow"/>
          <w:b/>
        </w:rPr>
        <w:tab/>
        <w:t>MUNICIPAL MANAGER’S QUALITY CERTIFICATION</w:t>
      </w:r>
    </w:p>
    <w:p w:rsidR="00917E8A" w:rsidRPr="009F02D4" w:rsidRDefault="00917E8A" w:rsidP="00917E8A">
      <w:pPr>
        <w:pBdr>
          <w:top w:val="thinThickSmallGap" w:sz="24" w:space="1" w:color="auto"/>
          <w:left w:val="thinThickSmallGap" w:sz="24" w:space="4" w:color="auto"/>
          <w:bottom w:val="thickThinSmallGap" w:sz="24" w:space="1" w:color="auto"/>
          <w:right w:val="thickThinSmallGap" w:sz="24" w:space="4" w:color="auto"/>
        </w:pBdr>
        <w:shd w:val="clear" w:color="auto" w:fill="767171"/>
        <w:spacing w:after="160" w:line="259" w:lineRule="auto"/>
        <w:rPr>
          <w:rFonts w:ascii="Times New Roman" w:eastAsia="Calibri" w:hAnsi="Times New Roman" w:cs="Times New Roman"/>
          <w:b/>
          <w:i/>
          <w:sz w:val="48"/>
          <w:szCs w:val="48"/>
          <w:lang w:val="en-US"/>
        </w:rPr>
      </w:pPr>
    </w:p>
    <w:p w:rsidR="00917E8A" w:rsidRPr="009F02D4" w:rsidRDefault="0025750D" w:rsidP="00917E8A">
      <w:pPr>
        <w:pBdr>
          <w:top w:val="thinThickSmallGap" w:sz="24" w:space="1" w:color="auto"/>
          <w:left w:val="thinThickSmallGap" w:sz="24" w:space="4" w:color="auto"/>
          <w:bottom w:val="thickThinSmallGap" w:sz="24" w:space="1" w:color="auto"/>
          <w:right w:val="thickThinSmallGap" w:sz="24" w:space="4" w:color="auto"/>
        </w:pBdr>
        <w:shd w:val="clear" w:color="auto" w:fill="767171"/>
        <w:spacing w:after="160" w:line="259" w:lineRule="auto"/>
        <w:jc w:val="center"/>
        <w:rPr>
          <w:rFonts w:ascii="Times New Roman" w:eastAsia="Calibri" w:hAnsi="Times New Roman" w:cs="Times New Roman"/>
          <w:b/>
          <w:i/>
          <w:sz w:val="48"/>
          <w:szCs w:val="48"/>
          <w:lang w:val="en-US"/>
        </w:rPr>
      </w:pPr>
      <w:r>
        <w:rPr>
          <w:rFonts w:ascii="Times New Roman" w:eastAsia="Calibri" w:hAnsi="Times New Roman" w:cs="Times New Roman"/>
          <w:b/>
          <w:i/>
          <w:sz w:val="48"/>
          <w:szCs w:val="48"/>
          <w:lang w:val="en-US"/>
        </w:rPr>
        <w:t>Xhariep District</w:t>
      </w:r>
      <w:r w:rsidR="00917E8A" w:rsidRPr="009F02D4">
        <w:rPr>
          <w:rFonts w:ascii="Times New Roman" w:eastAsia="Calibri" w:hAnsi="Times New Roman" w:cs="Times New Roman"/>
          <w:b/>
          <w:i/>
          <w:sz w:val="48"/>
          <w:szCs w:val="48"/>
          <w:lang w:val="en-US"/>
        </w:rPr>
        <w:t xml:space="preserve"> Municipality</w:t>
      </w:r>
    </w:p>
    <w:p w:rsidR="00917E8A" w:rsidRPr="009F02D4" w:rsidRDefault="00917E8A" w:rsidP="00917E8A">
      <w:pPr>
        <w:pBdr>
          <w:top w:val="thinThickSmallGap" w:sz="24" w:space="1" w:color="auto"/>
          <w:left w:val="thinThickSmallGap" w:sz="24" w:space="4" w:color="auto"/>
          <w:bottom w:val="thickThinSmallGap" w:sz="24" w:space="1" w:color="auto"/>
          <w:right w:val="thickThinSmallGap" w:sz="24" w:space="4" w:color="auto"/>
        </w:pBdr>
        <w:shd w:val="clear" w:color="auto" w:fill="767171"/>
        <w:spacing w:after="160" w:line="259" w:lineRule="auto"/>
        <w:jc w:val="center"/>
        <w:rPr>
          <w:rFonts w:ascii="Times New Roman" w:eastAsia="Calibri" w:hAnsi="Times New Roman" w:cs="Times New Roman"/>
          <w:b/>
          <w:sz w:val="24"/>
          <w:szCs w:val="24"/>
          <w:lang w:val="en-US"/>
        </w:rPr>
      </w:pPr>
      <w:r w:rsidRPr="009F02D4">
        <w:rPr>
          <w:rFonts w:ascii="Times New Roman" w:eastAsia="Calibri" w:hAnsi="Times New Roman" w:cs="Times New Roman"/>
          <w:b/>
          <w:sz w:val="24"/>
          <w:szCs w:val="24"/>
          <w:lang w:val="en-US"/>
        </w:rPr>
        <w:lastRenderedPageBreak/>
        <w:t>CERTIFICATION</w:t>
      </w:r>
    </w:p>
    <w:p w:rsidR="00917E8A" w:rsidRPr="009F02D4" w:rsidRDefault="00917E8A" w:rsidP="00917E8A">
      <w:pPr>
        <w:pBdr>
          <w:top w:val="thinThickSmallGap" w:sz="24" w:space="1" w:color="auto"/>
          <w:left w:val="thinThickSmallGap" w:sz="24" w:space="4" w:color="auto"/>
          <w:bottom w:val="thickThinSmallGap" w:sz="24" w:space="1" w:color="auto"/>
          <w:right w:val="thickThinSmallGap" w:sz="24" w:space="4" w:color="auto"/>
        </w:pBdr>
        <w:shd w:val="clear" w:color="auto" w:fill="767171"/>
        <w:spacing w:after="160" w:line="259" w:lineRule="auto"/>
        <w:jc w:val="center"/>
        <w:rPr>
          <w:rFonts w:ascii="Times New Roman" w:eastAsia="Calibri" w:hAnsi="Times New Roman" w:cs="Times New Roman"/>
          <w:b/>
          <w:sz w:val="24"/>
          <w:szCs w:val="24"/>
          <w:lang w:val="en-US"/>
        </w:rPr>
      </w:pPr>
    </w:p>
    <w:p w:rsidR="00917E8A" w:rsidRPr="009F02D4" w:rsidRDefault="00917E8A" w:rsidP="00917E8A">
      <w:pPr>
        <w:spacing w:after="20"/>
        <w:jc w:val="both"/>
        <w:rPr>
          <w:rFonts w:ascii="Tahoma" w:hAnsi="Tahoma" w:cs="Tahoma"/>
          <w:b/>
          <w:sz w:val="20"/>
          <w:szCs w:val="20"/>
          <w:lang w:val="en-US"/>
        </w:rPr>
      </w:pPr>
    </w:p>
    <w:p w:rsidR="00917E8A" w:rsidRPr="009F02D4" w:rsidRDefault="00917E8A" w:rsidP="00917E8A">
      <w:pPr>
        <w:spacing w:after="20"/>
        <w:ind w:left="1440" w:firstLine="720"/>
        <w:jc w:val="both"/>
        <w:rPr>
          <w:rFonts w:ascii="Tahoma" w:hAnsi="Tahoma" w:cs="Tahoma"/>
          <w:b/>
          <w:sz w:val="20"/>
          <w:szCs w:val="20"/>
          <w:lang w:val="en-US"/>
        </w:rPr>
      </w:pPr>
      <w:r w:rsidRPr="009F02D4">
        <w:rPr>
          <w:rFonts w:ascii="Tahoma" w:hAnsi="Tahoma" w:cs="Tahoma"/>
          <w:b/>
          <w:sz w:val="20"/>
          <w:szCs w:val="20"/>
          <w:lang w:val="en-US"/>
        </w:rPr>
        <w:t>QUA</w:t>
      </w:r>
      <w:r w:rsidR="000A4C67">
        <w:rPr>
          <w:rFonts w:ascii="Tahoma" w:hAnsi="Tahoma" w:cs="Tahoma"/>
          <w:b/>
          <w:sz w:val="20"/>
          <w:szCs w:val="20"/>
          <w:lang w:val="en-US"/>
        </w:rPr>
        <w:t xml:space="preserve">LITY CERTIFICATE – </w:t>
      </w:r>
      <w:r w:rsidR="0003460A">
        <w:rPr>
          <w:rFonts w:ascii="Tahoma" w:hAnsi="Tahoma" w:cs="Tahoma"/>
          <w:b/>
          <w:sz w:val="20"/>
          <w:szCs w:val="20"/>
          <w:lang w:val="en-US"/>
        </w:rPr>
        <w:t>JANUARY 2018</w:t>
      </w:r>
    </w:p>
    <w:p w:rsidR="00917E8A" w:rsidRPr="009F02D4" w:rsidRDefault="00917E8A" w:rsidP="00917E8A">
      <w:pPr>
        <w:spacing w:after="20"/>
        <w:jc w:val="both"/>
        <w:rPr>
          <w:rFonts w:ascii="Tahoma" w:hAnsi="Tahoma" w:cs="Tahoma"/>
          <w:b/>
          <w:sz w:val="20"/>
          <w:szCs w:val="20"/>
          <w:lang w:val="en-US"/>
        </w:rPr>
      </w:pPr>
    </w:p>
    <w:p w:rsidR="00917E8A" w:rsidRPr="009F02D4" w:rsidRDefault="00917E8A" w:rsidP="00917E8A">
      <w:pPr>
        <w:spacing w:after="20"/>
        <w:jc w:val="both"/>
        <w:rPr>
          <w:rFonts w:ascii="Tahoma" w:hAnsi="Tahoma" w:cs="Tahoma"/>
          <w:b/>
          <w:sz w:val="20"/>
          <w:szCs w:val="20"/>
          <w:lang w:val="en-US"/>
        </w:rPr>
      </w:pPr>
    </w:p>
    <w:p w:rsidR="00917E8A" w:rsidRPr="009F02D4" w:rsidRDefault="00917E8A" w:rsidP="00917E8A">
      <w:pPr>
        <w:spacing w:after="20"/>
        <w:jc w:val="both"/>
        <w:rPr>
          <w:rFonts w:ascii="Tahoma" w:hAnsi="Tahoma" w:cs="Tahoma"/>
          <w:sz w:val="20"/>
          <w:szCs w:val="20"/>
          <w:lang w:val="en-US"/>
        </w:rPr>
      </w:pPr>
      <w:r w:rsidRPr="009F02D4">
        <w:rPr>
          <w:rFonts w:ascii="Tahoma" w:hAnsi="Tahoma" w:cs="Tahoma"/>
          <w:sz w:val="20"/>
          <w:szCs w:val="20"/>
          <w:lang w:val="en-US"/>
        </w:rPr>
        <w:t>I,</w:t>
      </w:r>
      <w:r w:rsidR="00FF691C">
        <w:rPr>
          <w:rFonts w:ascii="Tahoma" w:hAnsi="Tahoma" w:cs="Tahoma"/>
          <w:sz w:val="20"/>
          <w:szCs w:val="20"/>
          <w:lang w:val="en-US"/>
        </w:rPr>
        <w:t xml:space="preserve"> ____________________________________</w:t>
      </w:r>
      <w:r w:rsidRPr="009F02D4">
        <w:rPr>
          <w:rFonts w:ascii="Tahoma" w:hAnsi="Tahoma" w:cs="Tahoma"/>
          <w:sz w:val="20"/>
          <w:szCs w:val="20"/>
          <w:lang w:val="en-US"/>
        </w:rPr>
        <w:t xml:space="preserve">, the municipal manager of </w:t>
      </w:r>
      <w:r w:rsidR="0025750D">
        <w:rPr>
          <w:rFonts w:ascii="Tahoma" w:hAnsi="Tahoma" w:cs="Tahoma"/>
          <w:sz w:val="20"/>
          <w:szCs w:val="20"/>
          <w:lang w:val="en-US"/>
        </w:rPr>
        <w:t>Xhariep District</w:t>
      </w:r>
      <w:r w:rsidRPr="009F02D4">
        <w:rPr>
          <w:rFonts w:ascii="Tahoma" w:hAnsi="Tahoma" w:cs="Tahoma"/>
          <w:sz w:val="20"/>
          <w:szCs w:val="20"/>
          <w:lang w:val="en-US"/>
        </w:rPr>
        <w:t xml:space="preserve"> Municipality, hereby confirm that – </w:t>
      </w:r>
    </w:p>
    <w:p w:rsidR="00917E8A" w:rsidRPr="009F02D4" w:rsidRDefault="00917E8A" w:rsidP="00917E8A">
      <w:pPr>
        <w:spacing w:after="20"/>
        <w:jc w:val="both"/>
        <w:rPr>
          <w:rFonts w:ascii="Tahoma" w:hAnsi="Tahoma" w:cs="Tahoma"/>
          <w:sz w:val="20"/>
          <w:szCs w:val="20"/>
          <w:lang w:val="en-US"/>
        </w:rPr>
      </w:pPr>
    </w:p>
    <w:p w:rsidR="00917E8A" w:rsidRPr="000348D6" w:rsidRDefault="00917E8A" w:rsidP="006A454D">
      <w:pPr>
        <w:numPr>
          <w:ilvl w:val="0"/>
          <w:numId w:val="5"/>
        </w:numPr>
        <w:spacing w:after="20"/>
        <w:jc w:val="both"/>
        <w:rPr>
          <w:rFonts w:ascii="Tahoma" w:hAnsi="Tahoma" w:cs="Tahoma"/>
          <w:sz w:val="20"/>
          <w:szCs w:val="20"/>
          <w:lang w:val="en-US"/>
        </w:rPr>
      </w:pPr>
      <w:r w:rsidRPr="000348D6">
        <w:rPr>
          <w:rFonts w:ascii="Tahoma" w:hAnsi="Tahoma" w:cs="Tahoma"/>
          <w:sz w:val="20"/>
          <w:szCs w:val="20"/>
          <w:lang w:val="en-US"/>
        </w:rPr>
        <w:t>Mid-year budget and performance assessment</w:t>
      </w:r>
      <w:r w:rsidR="000348D6" w:rsidRPr="000348D6">
        <w:rPr>
          <w:rFonts w:ascii="Tahoma" w:hAnsi="Tahoma" w:cs="Tahoma"/>
          <w:sz w:val="20"/>
          <w:szCs w:val="20"/>
          <w:lang w:val="en-US"/>
        </w:rPr>
        <w:t xml:space="preserve"> </w:t>
      </w:r>
      <w:r w:rsidR="000348D6">
        <w:rPr>
          <w:rFonts w:ascii="Tahoma" w:hAnsi="Tahoma" w:cs="Tahoma"/>
          <w:sz w:val="20"/>
          <w:szCs w:val="20"/>
          <w:lang w:val="en-US"/>
        </w:rPr>
        <w:t>f</w:t>
      </w:r>
      <w:r w:rsidRPr="000348D6">
        <w:rPr>
          <w:rFonts w:ascii="Tahoma" w:hAnsi="Tahoma" w:cs="Tahoma"/>
          <w:sz w:val="20"/>
          <w:szCs w:val="20"/>
          <w:lang w:val="en-US"/>
        </w:rPr>
        <w:t xml:space="preserve">or </w:t>
      </w:r>
      <w:r w:rsidR="000348D6" w:rsidRPr="000348D6">
        <w:rPr>
          <w:rFonts w:ascii="Tahoma" w:hAnsi="Tahoma" w:cs="Tahoma"/>
          <w:sz w:val="20"/>
          <w:szCs w:val="20"/>
          <w:lang w:val="en-US"/>
        </w:rPr>
        <w:t>the semester ended December 2018</w:t>
      </w:r>
      <w:r w:rsidRPr="000348D6">
        <w:rPr>
          <w:rFonts w:ascii="Tahoma" w:hAnsi="Tahoma" w:cs="Tahoma"/>
          <w:sz w:val="20"/>
          <w:szCs w:val="20"/>
          <w:lang w:val="en-US"/>
        </w:rPr>
        <w:t xml:space="preserve"> has been prepared in accordance with the Municipal Finance Management Act and regulations made under the Act</w:t>
      </w:r>
    </w:p>
    <w:p w:rsidR="00917E8A" w:rsidRPr="009F02D4" w:rsidRDefault="00917E8A" w:rsidP="00917E8A">
      <w:pPr>
        <w:spacing w:after="20"/>
        <w:jc w:val="both"/>
        <w:rPr>
          <w:rFonts w:ascii="Tahoma" w:hAnsi="Tahoma" w:cs="Tahoma"/>
          <w:sz w:val="20"/>
          <w:szCs w:val="20"/>
          <w:lang w:val="en-US"/>
        </w:rPr>
      </w:pPr>
    </w:p>
    <w:p w:rsidR="00917E8A" w:rsidRPr="009F02D4" w:rsidRDefault="00917E8A" w:rsidP="00917E8A">
      <w:pPr>
        <w:spacing w:after="20"/>
        <w:jc w:val="both"/>
        <w:rPr>
          <w:rFonts w:ascii="Tahoma" w:hAnsi="Tahoma" w:cs="Tahoma"/>
          <w:sz w:val="20"/>
          <w:szCs w:val="20"/>
          <w:lang w:val="en-US"/>
        </w:rPr>
      </w:pPr>
    </w:p>
    <w:p w:rsidR="00917E8A" w:rsidRPr="009F02D4" w:rsidRDefault="00917E8A" w:rsidP="00917E8A">
      <w:pPr>
        <w:spacing w:after="20"/>
        <w:jc w:val="both"/>
        <w:rPr>
          <w:rFonts w:ascii="Tahoma" w:hAnsi="Tahoma" w:cs="Tahoma"/>
          <w:sz w:val="20"/>
          <w:szCs w:val="20"/>
          <w:lang w:val="en-US"/>
        </w:rPr>
      </w:pPr>
      <w:r w:rsidRPr="009F02D4">
        <w:rPr>
          <w:rFonts w:ascii="Tahoma" w:hAnsi="Tahoma" w:cs="Tahoma"/>
          <w:sz w:val="20"/>
          <w:szCs w:val="20"/>
          <w:lang w:val="en-US"/>
        </w:rPr>
        <w:t>___________________________</w:t>
      </w:r>
    </w:p>
    <w:p w:rsidR="00917E8A" w:rsidRPr="009F02D4" w:rsidRDefault="000348D6" w:rsidP="00917E8A">
      <w:pPr>
        <w:spacing w:after="20"/>
        <w:jc w:val="both"/>
        <w:rPr>
          <w:rFonts w:ascii="Tahoma" w:hAnsi="Tahoma" w:cs="Tahoma"/>
          <w:sz w:val="20"/>
          <w:szCs w:val="20"/>
          <w:lang w:val="en-US"/>
        </w:rPr>
      </w:pPr>
      <w:r>
        <w:rPr>
          <w:rFonts w:ascii="Tahoma" w:hAnsi="Tahoma" w:cs="Tahoma"/>
          <w:sz w:val="20"/>
          <w:szCs w:val="20"/>
          <w:lang w:val="en-US"/>
        </w:rPr>
        <w:t>Ms. LY Moletsane</w:t>
      </w:r>
    </w:p>
    <w:p w:rsidR="00917E8A" w:rsidRPr="009F02D4" w:rsidRDefault="0025750D" w:rsidP="00917E8A">
      <w:pPr>
        <w:spacing w:after="20"/>
        <w:jc w:val="both"/>
        <w:rPr>
          <w:rFonts w:ascii="Tahoma" w:hAnsi="Tahoma" w:cs="Tahoma"/>
          <w:sz w:val="20"/>
          <w:szCs w:val="20"/>
          <w:lang w:val="en-US"/>
        </w:rPr>
      </w:pPr>
      <w:r>
        <w:rPr>
          <w:rFonts w:ascii="Tahoma" w:hAnsi="Tahoma" w:cs="Tahoma"/>
          <w:sz w:val="20"/>
          <w:szCs w:val="20"/>
          <w:lang w:val="en-US"/>
        </w:rPr>
        <w:t>Xhariep District</w:t>
      </w:r>
      <w:r w:rsidR="000348D6">
        <w:rPr>
          <w:rFonts w:ascii="Tahoma" w:hAnsi="Tahoma" w:cs="Tahoma"/>
          <w:sz w:val="20"/>
          <w:szCs w:val="20"/>
          <w:lang w:val="en-US"/>
        </w:rPr>
        <w:t xml:space="preserve"> Municipality: DC16</w:t>
      </w:r>
    </w:p>
    <w:p w:rsidR="00917E8A" w:rsidRPr="009F02D4" w:rsidRDefault="00917E8A" w:rsidP="00917E8A">
      <w:pPr>
        <w:spacing w:after="20"/>
        <w:jc w:val="both"/>
        <w:rPr>
          <w:rFonts w:ascii="Tahoma" w:hAnsi="Tahoma" w:cs="Tahoma"/>
          <w:sz w:val="20"/>
          <w:szCs w:val="20"/>
          <w:lang w:val="en-US"/>
        </w:rPr>
      </w:pPr>
    </w:p>
    <w:p w:rsidR="00917E8A" w:rsidRPr="009F02D4" w:rsidRDefault="00917E8A" w:rsidP="00917E8A">
      <w:pPr>
        <w:spacing w:after="20"/>
        <w:jc w:val="both"/>
        <w:rPr>
          <w:rFonts w:ascii="Tahoma" w:hAnsi="Tahoma" w:cs="Tahoma"/>
          <w:sz w:val="20"/>
          <w:szCs w:val="20"/>
          <w:lang w:val="en-US"/>
        </w:rPr>
      </w:pPr>
      <w:r w:rsidRPr="009F02D4">
        <w:rPr>
          <w:rFonts w:ascii="Tahoma" w:hAnsi="Tahoma" w:cs="Tahoma"/>
          <w:sz w:val="20"/>
          <w:szCs w:val="20"/>
          <w:lang w:val="en-US"/>
        </w:rPr>
        <w:t>Date</w:t>
      </w:r>
      <w:proofErr w:type="gramStart"/>
      <w:r w:rsidRPr="009F02D4">
        <w:rPr>
          <w:rFonts w:ascii="Tahoma" w:hAnsi="Tahoma" w:cs="Tahoma"/>
          <w:sz w:val="20"/>
          <w:szCs w:val="20"/>
          <w:lang w:val="en-US"/>
        </w:rPr>
        <w:t>:_</w:t>
      </w:r>
      <w:proofErr w:type="gramEnd"/>
      <w:r w:rsidRPr="009F02D4">
        <w:rPr>
          <w:rFonts w:ascii="Tahoma" w:hAnsi="Tahoma" w:cs="Tahoma"/>
          <w:sz w:val="20"/>
          <w:szCs w:val="20"/>
          <w:lang w:val="en-US"/>
        </w:rPr>
        <w:t>______________________</w:t>
      </w:r>
    </w:p>
    <w:sectPr w:rsidR="00917E8A" w:rsidRPr="009F02D4" w:rsidSect="00A26A9C">
      <w:headerReference w:type="default" r:id="rId18"/>
      <w:footerReference w:type="default" r:id="rId19"/>
      <w:footerReference w:type="first" r:id="rId20"/>
      <w:pgSz w:w="12240" w:h="15840"/>
      <w:pgMar w:top="1440" w:right="1440" w:bottom="1440" w:left="1440" w:header="144" w:footer="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3F0" w:rsidRDefault="008B73F0" w:rsidP="007869BF">
      <w:pPr>
        <w:spacing w:after="0" w:line="240" w:lineRule="auto"/>
      </w:pPr>
      <w:r>
        <w:separator/>
      </w:r>
    </w:p>
  </w:endnote>
  <w:endnote w:type="continuationSeparator" w:id="0">
    <w:p w:rsidR="008B73F0" w:rsidRDefault="008B73F0" w:rsidP="00786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42" w:rsidRDefault="00CA6542">
    <w:pPr>
      <w:pStyle w:val="Footer"/>
      <w:jc w:val="center"/>
      <w:rPr>
        <w:color w:val="5B9BD5" w:themeColor="accent1"/>
      </w:rPr>
    </w:pPr>
    <w:r>
      <w:rPr>
        <w:color w:val="5B9BD5" w:themeColor="accent1"/>
      </w:rPr>
      <w:t xml:space="preserv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F17BF7">
      <w:rPr>
        <w:noProof/>
        <w:color w:val="5B9BD5" w:themeColor="accent1"/>
      </w:rPr>
      <w:t>17</w:t>
    </w:r>
    <w:r>
      <w:rPr>
        <w:color w:val="5B9BD5" w:themeColor="accent1"/>
      </w:rPr>
      <w:fldChar w:fldCharType="end"/>
    </w:r>
    <w:r>
      <w:rPr>
        <w:color w:val="5B9BD5" w:themeColor="accent1"/>
      </w:rPr>
      <w:t xml:space="preserve"> </w:t>
    </w:r>
  </w:p>
  <w:p w:rsidR="00CA6542" w:rsidRDefault="00CA6542" w:rsidP="00AE3BB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863430"/>
      <w:docPartObj>
        <w:docPartGallery w:val="Page Numbers (Bottom of Page)"/>
        <w:docPartUnique/>
      </w:docPartObj>
    </w:sdtPr>
    <w:sdtEndPr>
      <w:rPr>
        <w:noProof/>
      </w:rPr>
    </w:sdtEndPr>
    <w:sdtContent>
      <w:p w:rsidR="00F17BF7" w:rsidRDefault="00F17BF7">
        <w:pPr>
          <w:pStyle w:val="Footer"/>
          <w:jc w:val="center"/>
        </w:pPr>
        <w:r>
          <w:fldChar w:fldCharType="begin"/>
        </w:r>
        <w:r>
          <w:instrText xml:space="preserve"> PAGE   \* MERGEFORMAT </w:instrText>
        </w:r>
        <w:r>
          <w:fldChar w:fldCharType="separate"/>
        </w:r>
        <w:r>
          <w:rPr>
            <w:noProof/>
          </w:rPr>
          <w:t>0</w:t>
        </w:r>
        <w:r>
          <w:rPr>
            <w:noProof/>
          </w:rPr>
          <w:fldChar w:fldCharType="end"/>
        </w:r>
      </w:p>
    </w:sdtContent>
  </w:sdt>
  <w:p w:rsidR="00F17BF7" w:rsidRDefault="00F17B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3F0" w:rsidRDefault="008B73F0" w:rsidP="007869BF">
      <w:pPr>
        <w:spacing w:after="0" w:line="240" w:lineRule="auto"/>
      </w:pPr>
      <w:r>
        <w:separator/>
      </w:r>
    </w:p>
  </w:footnote>
  <w:footnote w:type="continuationSeparator" w:id="0">
    <w:p w:rsidR="008B73F0" w:rsidRDefault="008B73F0" w:rsidP="007869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42" w:rsidRDefault="00CA6542" w:rsidP="007869BF">
    <w:pPr>
      <w:pStyle w:val="Header"/>
      <w:pBdr>
        <w:bottom w:val="single" w:sz="12" w:space="1" w:color="auto"/>
      </w:pBdr>
      <w:rPr>
        <w:rFonts w:ascii="Arial Narrow" w:hAnsi="Arial Narrow"/>
      </w:rPr>
    </w:pPr>
    <w:r w:rsidRPr="007869BF">
      <w:rPr>
        <w:rFonts w:ascii="Arial Narrow" w:hAnsi="Arial Narrow"/>
        <w:sz w:val="24"/>
        <w:szCs w:val="24"/>
      </w:rPr>
      <w:softHyphen/>
    </w:r>
    <w:r>
      <w:rPr>
        <w:rFonts w:ascii="Arial Narrow" w:hAnsi="Arial Narrow"/>
        <w:sz w:val="24"/>
        <w:szCs w:val="24"/>
      </w:rPr>
      <w:t>Xhariep District Municipality – 2018/19</w:t>
    </w:r>
    <w:r w:rsidRPr="007869BF">
      <w:rPr>
        <w:rFonts w:ascii="Arial Narrow" w:hAnsi="Arial Narrow"/>
        <w:sz w:val="24"/>
        <w:szCs w:val="24"/>
      </w:rPr>
      <w:t xml:space="preserve"> Mid –Year Budget and Performance </w:t>
    </w:r>
    <w:r>
      <w:rPr>
        <w:rFonts w:ascii="Arial Narrow" w:hAnsi="Arial Narrow"/>
        <w:noProof/>
        <w:lang w:val="en-US"/>
      </w:rPr>
      <w:drawing>
        <wp:inline distT="0" distB="0" distL="0" distR="0" wp14:anchorId="654A5FA7" wp14:editId="714472CA">
          <wp:extent cx="1695450" cy="8667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pic:spPr>
              </pic:pic>
            </a:graphicData>
          </a:graphic>
        </wp:inline>
      </w:drawing>
    </w:r>
    <w:r>
      <w:rPr>
        <w:rFonts w:ascii="Arial Narrow" w:hAnsi="Arial Narrow"/>
      </w:rPr>
      <w:t xml:space="preserve"> </w:t>
    </w:r>
  </w:p>
  <w:p w:rsidR="00CA6542" w:rsidRDefault="00CA6542" w:rsidP="007869BF">
    <w:pPr>
      <w:pStyle w:val="Header"/>
      <w:jc w:val="right"/>
      <w:rPr>
        <w:rFonts w:ascii="Arial Narrow" w:hAnsi="Arial Narrow"/>
      </w:rPr>
    </w:pPr>
    <w:r>
      <w:rPr>
        <w:rFonts w:ascii="Arial Narrow" w:hAnsi="Arial Narrow"/>
      </w:rPr>
      <w:t xml:space="preserve">    </w:t>
    </w:r>
    <w:r>
      <w:rPr>
        <w:rFonts w:ascii="Arial Narrow" w:hAnsi="Arial Narrow"/>
      </w:rPr>
      <w:tab/>
    </w:r>
  </w:p>
  <w:p w:rsidR="00CA6542" w:rsidRPr="007869BF" w:rsidRDefault="00CA6542">
    <w:pPr>
      <w:pStyle w:val="Header"/>
      <w:rPr>
        <w:rFonts w:ascii="Arial Narrow" w:hAnsi="Arial Narrow"/>
      </w:rPr>
    </w:pPr>
    <w:r>
      <w:rPr>
        <w:rFonts w:ascii="Arial Narrow" w:hAnsi="Arial Narrow"/>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307BE"/>
    <w:multiLevelType w:val="hybridMultilevel"/>
    <w:tmpl w:val="5C5EDC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5336935"/>
    <w:multiLevelType w:val="hybridMultilevel"/>
    <w:tmpl w:val="EA6CB508"/>
    <w:lvl w:ilvl="0" w:tplc="1590B66C">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4C93375"/>
    <w:multiLevelType w:val="multilevel"/>
    <w:tmpl w:val="8CBEEDDA"/>
    <w:lvl w:ilvl="0">
      <w:start w:val="1"/>
      <w:numFmt w:val="decimal"/>
      <w:lvlText w:val="%1"/>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 w15:restartNumberingAfterBreak="0">
    <w:nsid w:val="34E20718"/>
    <w:multiLevelType w:val="hybridMultilevel"/>
    <w:tmpl w:val="C1B86B96"/>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42C002B8"/>
    <w:multiLevelType w:val="hybridMultilevel"/>
    <w:tmpl w:val="F15E45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4C723A"/>
    <w:multiLevelType w:val="hybridMultilevel"/>
    <w:tmpl w:val="94F4E8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9BC7326"/>
    <w:multiLevelType w:val="hybridMultilevel"/>
    <w:tmpl w:val="7602BB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F262B59"/>
    <w:multiLevelType w:val="hybridMultilevel"/>
    <w:tmpl w:val="FD5C55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FF10A69"/>
    <w:multiLevelType w:val="hybridMultilevel"/>
    <w:tmpl w:val="45D20E7E"/>
    <w:lvl w:ilvl="0" w:tplc="8382B01A">
      <w:start w:val="1"/>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921BD2"/>
    <w:multiLevelType w:val="hybridMultilevel"/>
    <w:tmpl w:val="1688B3D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69692DE0"/>
    <w:multiLevelType w:val="hybridMultilevel"/>
    <w:tmpl w:val="D626086C"/>
    <w:lvl w:ilvl="0" w:tplc="93E8CF8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3073047"/>
    <w:multiLevelType w:val="hybridMultilevel"/>
    <w:tmpl w:val="9DA65D6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57547EA"/>
    <w:multiLevelType w:val="hybridMultilevel"/>
    <w:tmpl w:val="48C28C8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E8F182E"/>
    <w:multiLevelType w:val="hybridMultilevel"/>
    <w:tmpl w:val="990281F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3"/>
  </w:num>
  <w:num w:numId="5">
    <w:abstractNumId w:val="4"/>
  </w:num>
  <w:num w:numId="6">
    <w:abstractNumId w:val="7"/>
  </w:num>
  <w:num w:numId="7">
    <w:abstractNumId w:val="10"/>
  </w:num>
  <w:num w:numId="8">
    <w:abstractNumId w:val="9"/>
  </w:num>
  <w:num w:numId="9">
    <w:abstractNumId w:val="6"/>
  </w:num>
  <w:num w:numId="10">
    <w:abstractNumId w:val="13"/>
  </w:num>
  <w:num w:numId="11">
    <w:abstractNumId w:val="11"/>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1FF"/>
    <w:rsid w:val="00006B6A"/>
    <w:rsid w:val="0001326F"/>
    <w:rsid w:val="00021BE4"/>
    <w:rsid w:val="00030D07"/>
    <w:rsid w:val="0003460A"/>
    <w:rsid w:val="000348D6"/>
    <w:rsid w:val="000456C6"/>
    <w:rsid w:val="00052027"/>
    <w:rsid w:val="000551F2"/>
    <w:rsid w:val="00064EEC"/>
    <w:rsid w:val="00077D05"/>
    <w:rsid w:val="0008264D"/>
    <w:rsid w:val="00096D79"/>
    <w:rsid w:val="000A4C67"/>
    <w:rsid w:val="000C3757"/>
    <w:rsid w:val="000D5A21"/>
    <w:rsid w:val="000E6413"/>
    <w:rsid w:val="00100BDB"/>
    <w:rsid w:val="0011068E"/>
    <w:rsid w:val="0011445F"/>
    <w:rsid w:val="00140B4A"/>
    <w:rsid w:val="0017728E"/>
    <w:rsid w:val="0018156D"/>
    <w:rsid w:val="001871F7"/>
    <w:rsid w:val="001A7C50"/>
    <w:rsid w:val="001B5487"/>
    <w:rsid w:val="001E41D9"/>
    <w:rsid w:val="001F3074"/>
    <w:rsid w:val="001F5B4D"/>
    <w:rsid w:val="0025750D"/>
    <w:rsid w:val="00282917"/>
    <w:rsid w:val="002900E0"/>
    <w:rsid w:val="002A669F"/>
    <w:rsid w:val="002C4544"/>
    <w:rsid w:val="002E09BA"/>
    <w:rsid w:val="002E6474"/>
    <w:rsid w:val="002F49A9"/>
    <w:rsid w:val="002F4BDC"/>
    <w:rsid w:val="00300DA1"/>
    <w:rsid w:val="00307341"/>
    <w:rsid w:val="00315381"/>
    <w:rsid w:val="00323105"/>
    <w:rsid w:val="00324C91"/>
    <w:rsid w:val="0033413E"/>
    <w:rsid w:val="00365FE3"/>
    <w:rsid w:val="0038126E"/>
    <w:rsid w:val="00390A44"/>
    <w:rsid w:val="003B1564"/>
    <w:rsid w:val="003B232B"/>
    <w:rsid w:val="003B4839"/>
    <w:rsid w:val="003D2BFE"/>
    <w:rsid w:val="003D774B"/>
    <w:rsid w:val="003E1E0B"/>
    <w:rsid w:val="003E518A"/>
    <w:rsid w:val="003E5889"/>
    <w:rsid w:val="004352A2"/>
    <w:rsid w:val="00446CBC"/>
    <w:rsid w:val="00447055"/>
    <w:rsid w:val="00450728"/>
    <w:rsid w:val="00463BA2"/>
    <w:rsid w:val="00472C5E"/>
    <w:rsid w:val="00480962"/>
    <w:rsid w:val="004927B2"/>
    <w:rsid w:val="00496A0C"/>
    <w:rsid w:val="004B4086"/>
    <w:rsid w:val="004E517F"/>
    <w:rsid w:val="004F62B3"/>
    <w:rsid w:val="00514FB2"/>
    <w:rsid w:val="00515DF7"/>
    <w:rsid w:val="00530078"/>
    <w:rsid w:val="00531845"/>
    <w:rsid w:val="0054761F"/>
    <w:rsid w:val="00563D34"/>
    <w:rsid w:val="005646CD"/>
    <w:rsid w:val="005A3C4D"/>
    <w:rsid w:val="005B4BA4"/>
    <w:rsid w:val="0063214E"/>
    <w:rsid w:val="00644EEB"/>
    <w:rsid w:val="00651AF4"/>
    <w:rsid w:val="0065424C"/>
    <w:rsid w:val="006618AA"/>
    <w:rsid w:val="00667429"/>
    <w:rsid w:val="0067075A"/>
    <w:rsid w:val="006800DE"/>
    <w:rsid w:val="006A1AFA"/>
    <w:rsid w:val="006A454D"/>
    <w:rsid w:val="006B514A"/>
    <w:rsid w:val="006B559D"/>
    <w:rsid w:val="006C66FA"/>
    <w:rsid w:val="007031D9"/>
    <w:rsid w:val="00704822"/>
    <w:rsid w:val="00716B07"/>
    <w:rsid w:val="00737F20"/>
    <w:rsid w:val="00745AA8"/>
    <w:rsid w:val="00750656"/>
    <w:rsid w:val="00760EC8"/>
    <w:rsid w:val="007611D5"/>
    <w:rsid w:val="00770DA7"/>
    <w:rsid w:val="007851EC"/>
    <w:rsid w:val="007869BF"/>
    <w:rsid w:val="00796FBE"/>
    <w:rsid w:val="007C7C1B"/>
    <w:rsid w:val="007E1E56"/>
    <w:rsid w:val="007F428D"/>
    <w:rsid w:val="00806026"/>
    <w:rsid w:val="00817C53"/>
    <w:rsid w:val="008226D9"/>
    <w:rsid w:val="00834844"/>
    <w:rsid w:val="00841BCF"/>
    <w:rsid w:val="00854D12"/>
    <w:rsid w:val="00861618"/>
    <w:rsid w:val="00861D74"/>
    <w:rsid w:val="008655F6"/>
    <w:rsid w:val="00871D6A"/>
    <w:rsid w:val="00875BC8"/>
    <w:rsid w:val="00891FE9"/>
    <w:rsid w:val="00893E7C"/>
    <w:rsid w:val="008B2CD1"/>
    <w:rsid w:val="008B73F0"/>
    <w:rsid w:val="008C5BE3"/>
    <w:rsid w:val="008F102A"/>
    <w:rsid w:val="00917E8A"/>
    <w:rsid w:val="0092111B"/>
    <w:rsid w:val="009612D2"/>
    <w:rsid w:val="009706C8"/>
    <w:rsid w:val="00995C6F"/>
    <w:rsid w:val="009C2CB2"/>
    <w:rsid w:val="009E59DC"/>
    <w:rsid w:val="009E6ADA"/>
    <w:rsid w:val="009E70EC"/>
    <w:rsid w:val="009F7459"/>
    <w:rsid w:val="00A01438"/>
    <w:rsid w:val="00A03C8E"/>
    <w:rsid w:val="00A26A9C"/>
    <w:rsid w:val="00A4220F"/>
    <w:rsid w:val="00A44368"/>
    <w:rsid w:val="00A45B73"/>
    <w:rsid w:val="00A75EE0"/>
    <w:rsid w:val="00AA0821"/>
    <w:rsid w:val="00AA3B05"/>
    <w:rsid w:val="00AC1E83"/>
    <w:rsid w:val="00AC6324"/>
    <w:rsid w:val="00AD0C94"/>
    <w:rsid w:val="00AE205C"/>
    <w:rsid w:val="00AE3BBA"/>
    <w:rsid w:val="00AE3F5D"/>
    <w:rsid w:val="00AE588A"/>
    <w:rsid w:val="00B0202C"/>
    <w:rsid w:val="00B0486E"/>
    <w:rsid w:val="00B32B32"/>
    <w:rsid w:val="00B52D6A"/>
    <w:rsid w:val="00B66F3D"/>
    <w:rsid w:val="00B7118F"/>
    <w:rsid w:val="00B83B9F"/>
    <w:rsid w:val="00B85119"/>
    <w:rsid w:val="00B95BCF"/>
    <w:rsid w:val="00BA2ACE"/>
    <w:rsid w:val="00C140FF"/>
    <w:rsid w:val="00C255A3"/>
    <w:rsid w:val="00C30778"/>
    <w:rsid w:val="00C31710"/>
    <w:rsid w:val="00C33E49"/>
    <w:rsid w:val="00C5512D"/>
    <w:rsid w:val="00C9652A"/>
    <w:rsid w:val="00C97F58"/>
    <w:rsid w:val="00CA4C51"/>
    <w:rsid w:val="00CA6542"/>
    <w:rsid w:val="00CB3FE0"/>
    <w:rsid w:val="00CF78D2"/>
    <w:rsid w:val="00D008EE"/>
    <w:rsid w:val="00D36AFD"/>
    <w:rsid w:val="00D47CA3"/>
    <w:rsid w:val="00D5694D"/>
    <w:rsid w:val="00D731EF"/>
    <w:rsid w:val="00D87A53"/>
    <w:rsid w:val="00D901FF"/>
    <w:rsid w:val="00D94540"/>
    <w:rsid w:val="00DB582E"/>
    <w:rsid w:val="00DC3B49"/>
    <w:rsid w:val="00DD418A"/>
    <w:rsid w:val="00DE19AA"/>
    <w:rsid w:val="00DE4292"/>
    <w:rsid w:val="00E03353"/>
    <w:rsid w:val="00E05AE0"/>
    <w:rsid w:val="00E05C0E"/>
    <w:rsid w:val="00E1091C"/>
    <w:rsid w:val="00E11173"/>
    <w:rsid w:val="00E252B4"/>
    <w:rsid w:val="00E414F5"/>
    <w:rsid w:val="00E42803"/>
    <w:rsid w:val="00E554F7"/>
    <w:rsid w:val="00EC45EA"/>
    <w:rsid w:val="00F00D18"/>
    <w:rsid w:val="00F15BCA"/>
    <w:rsid w:val="00F17BF7"/>
    <w:rsid w:val="00F33C5E"/>
    <w:rsid w:val="00F423EE"/>
    <w:rsid w:val="00F56EDF"/>
    <w:rsid w:val="00F608EC"/>
    <w:rsid w:val="00F63FDF"/>
    <w:rsid w:val="00F87032"/>
    <w:rsid w:val="00FA2E2D"/>
    <w:rsid w:val="00FC2DB9"/>
    <w:rsid w:val="00FC312C"/>
    <w:rsid w:val="00FC66F3"/>
    <w:rsid w:val="00FD1B2F"/>
    <w:rsid w:val="00FE53A7"/>
    <w:rsid w:val="00FE590D"/>
    <w:rsid w:val="00FF6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3ECECD-DF8D-4230-A19C-FB1D5F3A7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9BF"/>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9BF"/>
  </w:style>
  <w:style w:type="paragraph" w:styleId="Footer">
    <w:name w:val="footer"/>
    <w:basedOn w:val="Normal"/>
    <w:link w:val="FooterChar"/>
    <w:uiPriority w:val="99"/>
    <w:unhideWhenUsed/>
    <w:rsid w:val="00786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9BF"/>
  </w:style>
  <w:style w:type="table" w:styleId="TableGrid">
    <w:name w:val="Table Grid"/>
    <w:basedOn w:val="TableNormal"/>
    <w:uiPriority w:val="39"/>
    <w:rsid w:val="00324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75EE0"/>
    <w:pPr>
      <w:spacing w:after="0" w:line="240" w:lineRule="auto"/>
    </w:pPr>
    <w:rPr>
      <w:color w:val="44546A" w:themeColor="text2"/>
      <w:sz w:val="20"/>
      <w:szCs w:val="20"/>
    </w:rPr>
  </w:style>
  <w:style w:type="paragraph" w:styleId="ListParagraph">
    <w:name w:val="List Paragraph"/>
    <w:basedOn w:val="Normal"/>
    <w:uiPriority w:val="34"/>
    <w:qFormat/>
    <w:rsid w:val="003E1E0B"/>
    <w:pPr>
      <w:ind w:left="720"/>
      <w:contextualSpacing/>
    </w:pPr>
  </w:style>
  <w:style w:type="table" w:customStyle="1" w:styleId="TableGrid1">
    <w:name w:val="Table Grid1"/>
    <w:basedOn w:val="TableNormal"/>
    <w:next w:val="TableGrid"/>
    <w:uiPriority w:val="39"/>
    <w:rsid w:val="00C9652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40B4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52027"/>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E3F5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140FF"/>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A26A9C"/>
    <w:rPr>
      <w:color w:val="44546A" w:themeColor="text2"/>
      <w:sz w:val="20"/>
      <w:szCs w:val="20"/>
    </w:rPr>
  </w:style>
  <w:style w:type="table" w:customStyle="1" w:styleId="TableGrid6">
    <w:name w:val="Table Grid6"/>
    <w:basedOn w:val="TableNormal"/>
    <w:next w:val="TableGrid"/>
    <w:uiPriority w:val="39"/>
    <w:rsid w:val="00EC45E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94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540"/>
    <w:rPr>
      <w:rFonts w:ascii="Tahoma" w:hAnsi="Tahoma" w:cs="Tahoma"/>
      <w:sz w:val="16"/>
      <w:szCs w:val="16"/>
      <w:lang w:val="en-ZA"/>
    </w:rPr>
  </w:style>
  <w:style w:type="table" w:customStyle="1" w:styleId="TableGrid7">
    <w:name w:val="Table Grid7"/>
    <w:basedOn w:val="TableNormal"/>
    <w:next w:val="TableGrid"/>
    <w:uiPriority w:val="39"/>
    <w:rsid w:val="006A454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3EE"/>
    <w:pPr>
      <w:autoSpaceDE w:val="0"/>
      <w:autoSpaceDN w:val="0"/>
      <w:adjustRightInd w:val="0"/>
      <w:spacing w:after="0" w:line="240" w:lineRule="auto"/>
    </w:pPr>
    <w:rPr>
      <w:rFonts w:ascii="Arial" w:hAnsi="Arial" w:cs="Arial"/>
      <w:color w:val="000000"/>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983664">
      <w:bodyDiv w:val="1"/>
      <w:marLeft w:val="0"/>
      <w:marRight w:val="0"/>
      <w:marTop w:val="0"/>
      <w:marBottom w:val="0"/>
      <w:divBdr>
        <w:top w:val="none" w:sz="0" w:space="0" w:color="auto"/>
        <w:left w:val="none" w:sz="0" w:space="0" w:color="auto"/>
        <w:bottom w:val="none" w:sz="0" w:space="0" w:color="auto"/>
        <w:right w:val="none" w:sz="0" w:space="0" w:color="auto"/>
      </w:divBdr>
    </w:div>
    <w:div w:id="901864949">
      <w:bodyDiv w:val="1"/>
      <w:marLeft w:val="0"/>
      <w:marRight w:val="0"/>
      <w:marTop w:val="0"/>
      <w:marBottom w:val="0"/>
      <w:divBdr>
        <w:top w:val="none" w:sz="0" w:space="0" w:color="auto"/>
        <w:left w:val="none" w:sz="0" w:space="0" w:color="auto"/>
        <w:bottom w:val="none" w:sz="0" w:space="0" w:color="auto"/>
        <w:right w:val="none" w:sz="0" w:space="0" w:color="auto"/>
      </w:divBdr>
    </w:div>
    <w:div w:id="945578781">
      <w:bodyDiv w:val="1"/>
      <w:marLeft w:val="0"/>
      <w:marRight w:val="0"/>
      <w:marTop w:val="0"/>
      <w:marBottom w:val="0"/>
      <w:divBdr>
        <w:top w:val="none" w:sz="0" w:space="0" w:color="auto"/>
        <w:left w:val="none" w:sz="0" w:space="0" w:color="auto"/>
        <w:bottom w:val="none" w:sz="0" w:space="0" w:color="auto"/>
        <w:right w:val="none" w:sz="0" w:space="0" w:color="auto"/>
      </w:divBdr>
    </w:div>
    <w:div w:id="1178156100">
      <w:bodyDiv w:val="1"/>
      <w:marLeft w:val="0"/>
      <w:marRight w:val="0"/>
      <w:marTop w:val="0"/>
      <w:marBottom w:val="0"/>
      <w:divBdr>
        <w:top w:val="none" w:sz="0" w:space="0" w:color="auto"/>
        <w:left w:val="none" w:sz="0" w:space="0" w:color="auto"/>
        <w:bottom w:val="none" w:sz="0" w:space="0" w:color="auto"/>
        <w:right w:val="none" w:sz="0" w:space="0" w:color="auto"/>
      </w:divBdr>
    </w:div>
    <w:div w:id="1308168828">
      <w:bodyDiv w:val="1"/>
      <w:marLeft w:val="0"/>
      <w:marRight w:val="0"/>
      <w:marTop w:val="0"/>
      <w:marBottom w:val="0"/>
      <w:divBdr>
        <w:top w:val="none" w:sz="0" w:space="0" w:color="auto"/>
        <w:left w:val="none" w:sz="0" w:space="0" w:color="auto"/>
        <w:bottom w:val="none" w:sz="0" w:space="0" w:color="auto"/>
        <w:right w:val="none" w:sz="0" w:space="0" w:color="auto"/>
      </w:divBdr>
    </w:div>
    <w:div w:id="157511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6.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16062489063867016"/>
          <c:y val="1.3888888888888888E-2"/>
        </c:manualLayout>
      </c:layout>
      <c:overlay val="0"/>
      <c:spPr>
        <a:noFill/>
        <a:ln>
          <a:noFill/>
        </a:ln>
        <a:effectLst/>
      </c:spPr>
      <c:txPr>
        <a:bodyPr rot="0" spcFirstLastPara="1" vertOverflow="ellipsis" vert="horz" wrap="square" anchor="ctr" anchorCtr="1"/>
        <a:lstStyle/>
        <a:p>
          <a:pPr>
            <a:defRPr sz="1800" b="0" i="0" u="none" strike="noStrike" kern="1200" cap="all" baseline="0">
              <a:solidFill>
                <a:schemeClr val="lt1"/>
              </a:solidFill>
              <a:latin typeface="+mn-lt"/>
              <a:ea typeface="+mn-ea"/>
              <a:cs typeface="+mn-cs"/>
            </a:defRPr>
          </a:pPr>
          <a:endParaRPr lang="en-US"/>
        </a:p>
      </c:txPr>
    </c:title>
    <c:autoTitleDeleted val="0"/>
    <c:view3D>
      <c:rotX val="15"/>
      <c:rotY val="20"/>
      <c:depthPercent val="100"/>
      <c:rAngAx val="1"/>
    </c:view3D>
    <c:floor>
      <c:thickness val="0"/>
      <c:spPr>
        <a:solidFill>
          <a:schemeClr val="bg2">
            <a:lumMod val="75000"/>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Sheet1!$B$8</c:f>
              <c:strCache>
                <c:ptCount val="1"/>
                <c:pt idx="0">
                  <c:v>Total Revenue (excl. capital transfers and contributions)</c:v>
                </c:pt>
              </c:strCache>
            </c:strRef>
          </c:tx>
          <c:spPr>
            <a:solidFill>
              <a:schemeClr val="accent2"/>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invertIfNegative val="0"/>
          <c:dPt>
            <c:idx val="1"/>
            <c:invertIfNegative val="0"/>
            <c:bubble3D val="0"/>
            <c:spPr>
              <a:solidFill>
                <a:schemeClr val="accent6">
                  <a:lumMod val="75000"/>
                </a:schemeClr>
              </a:solidFill>
              <a:ln>
                <a:solidFill>
                  <a:schemeClr val="accent1">
                    <a:lumMod val="50000"/>
                  </a:schemeClr>
                </a:solidFill>
              </a:ln>
              <a:effectLst/>
              <a:scene3d>
                <a:camera prst="orthographicFront"/>
                <a:lightRig rig="threePt" dir="t"/>
              </a:scene3d>
              <a:sp3d prstMaterial="flat">
                <a:contourClr>
                  <a:schemeClr val="accent1">
                    <a:lumMod val="50000"/>
                  </a:schemeClr>
                </a:contourClr>
              </a:sp3d>
            </c:spPr>
          </c:dPt>
          <c:dLbls>
            <c:dLbl>
              <c:idx val="0"/>
              <c:layout>
                <c:manualLayout>
                  <c:x val="0.25"/>
                  <c:y val="2.314814814814806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19166666666666668"/>
                  <c:y val="-0.18981481481481483"/>
                </c:manualLayout>
              </c:layout>
              <c:showLegendKey val="0"/>
              <c:showVal val="1"/>
              <c:showCatName val="0"/>
              <c:showSerName val="0"/>
              <c:showPercent val="0"/>
              <c:showBubbleSize val="0"/>
              <c:extLst>
                <c:ext xmlns:c15="http://schemas.microsoft.com/office/drawing/2012/chart" uri="{CE6537A1-D6FC-4f65-9D91-7224C49458BB}"/>
              </c:extLst>
            </c:dLbl>
            <c:spPr>
              <a:solidFill>
                <a:srgbClr val="5B9BD5">
                  <a:alpha val="30000"/>
                </a:srgbClr>
              </a:solidFill>
              <a:ln>
                <a:solidFill>
                  <a:sysClr val="window" lastClr="FFFFFF">
                    <a:alpha val="50000"/>
                  </a:sysClr>
                </a:solidFill>
                <a:round/>
              </a:ln>
              <a:effectLst>
                <a:outerShdw blurRad="63500" dist="889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Sheet1!$C$1:$D$1</c:f>
              <c:strCache>
                <c:ptCount val="2"/>
                <c:pt idx="0">
                  <c:v>Actual</c:v>
                </c:pt>
                <c:pt idx="1">
                  <c:v>Budget</c:v>
                </c:pt>
              </c:strCache>
            </c:strRef>
          </c:cat>
          <c:val>
            <c:numRef>
              <c:f>Sheet1!$C$8:$D$8</c:f>
              <c:numCache>
                <c:formatCode>_(* #,##0,_);_(* \(#,##0,\);_(* "- "?_);_(@_)</c:formatCode>
                <c:ptCount val="2"/>
                <c:pt idx="0">
                  <c:v>33064559</c:v>
                </c:pt>
                <c:pt idx="1">
                  <c:v>32774274</c:v>
                </c:pt>
              </c:numCache>
            </c:numRef>
          </c:val>
        </c:ser>
        <c:dLbls>
          <c:showLegendKey val="0"/>
          <c:showVal val="1"/>
          <c:showCatName val="0"/>
          <c:showSerName val="0"/>
          <c:showPercent val="0"/>
          <c:showBubbleSize val="0"/>
        </c:dLbls>
        <c:gapWidth val="180"/>
        <c:gapDepth val="106"/>
        <c:shape val="box"/>
        <c:axId val="470932848"/>
        <c:axId val="470935648"/>
        <c:axId val="0"/>
      </c:bar3DChart>
      <c:catAx>
        <c:axId val="4709328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n-US"/>
          </a:p>
        </c:txPr>
        <c:crossAx val="470935648"/>
        <c:crosses val="autoZero"/>
        <c:auto val="1"/>
        <c:lblAlgn val="ctr"/>
        <c:lblOffset val="100"/>
        <c:noMultiLvlLbl val="0"/>
      </c:catAx>
      <c:valAx>
        <c:axId val="470935648"/>
        <c:scaling>
          <c:orientation val="minMax"/>
        </c:scaling>
        <c:delete val="1"/>
        <c:axPos val="l"/>
        <c:majorGridlines>
          <c:spPr>
            <a:ln w="9525">
              <a:solidFill>
                <a:schemeClr val="lt1">
                  <a:lumMod val="50000"/>
                </a:schemeClr>
              </a:solidFill>
            </a:ln>
            <a:effectLst/>
          </c:spPr>
        </c:majorGridlines>
        <c:numFmt formatCode="_(* #,##0,_);_(* \(#,##0,\);_(* &quot;- &quot;?_);_(@_)" sourceLinked="1"/>
        <c:majorTickMark val="out"/>
        <c:minorTickMark val="none"/>
        <c:tickLblPos val="nextTo"/>
        <c:crossAx val="4709328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n-US"/>
        </a:p>
      </c:txPr>
    </c:legend>
    <c:plotVisOnly val="1"/>
    <c:dispBlanksAs val="gap"/>
    <c:showDLblsOverMax val="0"/>
  </c:chart>
  <c:spPr>
    <a:solidFill>
      <a:schemeClr val="dk1">
        <a:lumMod val="75000"/>
        <a:lumOff val="25000"/>
      </a:schemeClr>
    </a:solidFill>
    <a:ln w="6350" cap="flat" cmpd="sng" algn="ctr">
      <a:solidFill>
        <a:schemeClr val="dk1">
          <a:tint val="7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0E5BB-9039-403F-A099-731BFC51B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2708</Words>
  <Characters>15437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Phumelela Local Municipality Mid – year Budget and Performance Assessment in terms of s72 of the MFMA</vt:lpstr>
    </vt:vector>
  </TitlesOfParts>
  <Company/>
  <LinksUpToDate>false</LinksUpToDate>
  <CharactersWithSpaces>18109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Phumelela Local Municipality Mid – year Budget and Performance Assessment in terms of s72 of the MFMA</dc:title>
  <dc:subject>2016 - 2017</dc:subject>
  <dc:creator>Francis PLM</dc:creator>
  <cp:lastModifiedBy>thabo T. Matsiliso</cp:lastModifiedBy>
  <cp:revision>2</cp:revision>
  <cp:lastPrinted>2019-01-21T08:05:00Z</cp:lastPrinted>
  <dcterms:created xsi:type="dcterms:W3CDTF">2019-01-21T08:31:00Z</dcterms:created>
  <dcterms:modified xsi:type="dcterms:W3CDTF">2019-01-21T08:31:00Z</dcterms:modified>
</cp:coreProperties>
</file>