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2908457"/>
        <w:docPartObj>
          <w:docPartGallery w:val="Cover Pages"/>
          <w:docPartUnique/>
        </w:docPartObj>
      </w:sdtPr>
      <w:sdtEndPr/>
      <w:sdtContent>
        <w:p w:rsidR="0051205E" w:rsidRDefault="00B45550">
          <w:r>
            <w:rPr>
              <w:noProof/>
              <w:lang w:eastAsia="en-Z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19.5pt;margin-top:-14.85pt;width:181.1pt;height:116.1pt;z-index:251663360;mso-position-horizontal-relative:text;mso-position-vertical-relative:text">
                <v:imagedata r:id="rId9" o:title=""/>
              </v:shape>
              <o:OLEObject Type="Embed" ProgID="PBrush" ShapeID="_x0000_s1033" DrawAspect="Content" ObjectID="_1609833295" r:id="rId10"/>
            </w:pict>
          </w:r>
          <w:r>
            <w:rPr>
              <w:noProof/>
              <w:lang w:val="en-US"/>
            </w:rPr>
            <w:pict>
              <v:rect id="_x0000_s1032" style="position:absolute;margin-left:0;margin-top:198.65pt;width:549.75pt;height:50.4pt;z-index:251662336;mso-width-percent:900;mso-height-percent:73;mso-top-percent:250;mso-position-horizontal:left;mso-position-horizontal-relative:page;mso-position-vertical-relative:page;mso-width-percent:900;mso-height-percent:73;mso-top-percent:250;v-text-anchor:middle" o:allowincell="f" fillcolor="#4f81bd [3204]" strokecolor="white [3212]" strokeweight="1pt">
                <v:fill color2="#365f91 [2404]"/>
                <v:shadow color="#d8d8d8 [2732]" offset="3pt,3pt" offset2="2pt,2pt"/>
                <v:textbox style="mso-next-textbox:#_x0000_s1032;mso-fit-shape-to-text:t" inset="14.4pt,,14.4pt">
                  <w:txbxContent>
                    <w:sdt>
                      <w:sdtPr>
                        <w:rPr>
                          <w:rFonts w:ascii="Garamond" w:eastAsia="Times New Roman" w:hAnsi="Garamond" w:cs="Times New Roman"/>
                          <w:b/>
                          <w:color w:val="FFFFFF"/>
                          <w:sz w:val="40"/>
                          <w:szCs w:val="24"/>
                          <w:lang w:val="en-GB"/>
                        </w:rPr>
                        <w:alias w:val="Title"/>
                        <w:id w:val="2908613"/>
                        <w:dataBinding w:prefixMappings="xmlns:ns0='http://schemas.openxmlformats.org/package/2006/metadata/core-properties' xmlns:ns1='http://purl.org/dc/elements/1.1/'" w:xpath="/ns0:coreProperties[1]/ns1:title[1]" w:storeItemID="{6C3C8BC8-F283-45AE-878A-BAB7291924A1}"/>
                        <w:text/>
                      </w:sdtPr>
                      <w:sdtEndPr/>
                      <w:sdtContent>
                        <w:p w:rsidR="0051205E" w:rsidRDefault="00B22B8A" w:rsidP="00B961BF">
                          <w:pPr>
                            <w:pStyle w:val="NoSpacing"/>
                            <w:rPr>
                              <w:rFonts w:asciiTheme="majorHAnsi" w:eastAsiaTheme="majorEastAsia" w:hAnsiTheme="majorHAnsi" w:cstheme="majorBidi"/>
                              <w:color w:val="FFFFFF" w:themeColor="background1"/>
                              <w:sz w:val="72"/>
                              <w:szCs w:val="72"/>
                            </w:rPr>
                          </w:pPr>
                          <w:r>
                            <w:rPr>
                              <w:rFonts w:ascii="Garamond" w:eastAsia="Times New Roman" w:hAnsi="Garamond" w:cs="Times New Roman"/>
                              <w:b/>
                              <w:color w:val="FFFFFF"/>
                              <w:sz w:val="40"/>
                              <w:szCs w:val="24"/>
                              <w:lang w:val="en-GB"/>
                            </w:rPr>
                            <w:t xml:space="preserve">XHARIEP DISTRICT MUNICIPALITY: </w:t>
                          </w:r>
                          <w:r w:rsidR="0051205E" w:rsidRPr="0051205E">
                            <w:rPr>
                              <w:rFonts w:ascii="Garamond" w:eastAsia="Times New Roman" w:hAnsi="Garamond" w:cs="Times New Roman"/>
                              <w:b/>
                              <w:color w:val="FFFFFF"/>
                              <w:sz w:val="40"/>
                              <w:szCs w:val="24"/>
                              <w:lang w:val="en-GB"/>
                            </w:rPr>
                            <w:t>MID-YEAR BUDGET AND PERFORMANCE</w:t>
                          </w:r>
                          <w:r w:rsidR="0051205E">
                            <w:rPr>
                              <w:rFonts w:ascii="Garamond" w:eastAsia="Times New Roman" w:hAnsi="Garamond" w:cs="Times New Roman"/>
                              <w:b/>
                              <w:color w:val="FFFFFF"/>
                              <w:sz w:val="40"/>
                              <w:szCs w:val="24"/>
                              <w:lang w:val="en-GB"/>
                            </w:rPr>
                            <w:t xml:space="preserve"> </w:t>
                          </w:r>
                          <w:r w:rsidR="00075991">
                            <w:rPr>
                              <w:rFonts w:ascii="Garamond" w:eastAsia="Times New Roman" w:hAnsi="Garamond" w:cs="Times New Roman"/>
                              <w:b/>
                              <w:color w:val="FFFFFF"/>
                              <w:sz w:val="40"/>
                              <w:szCs w:val="24"/>
                              <w:lang w:val="en-GB"/>
                            </w:rPr>
                            <w:t xml:space="preserve">ASSESSMENT </w:t>
                          </w:r>
                          <w:r w:rsidR="00075991" w:rsidRPr="0051205E">
                            <w:rPr>
                              <w:rFonts w:ascii="Garamond" w:eastAsia="Times New Roman" w:hAnsi="Garamond" w:cs="Times New Roman"/>
                              <w:b/>
                              <w:color w:val="FFFFFF"/>
                              <w:sz w:val="40"/>
                              <w:szCs w:val="24"/>
                              <w:lang w:val="en-GB"/>
                            </w:rPr>
                            <w:t>REPORT</w:t>
                          </w:r>
                          <w:r w:rsidR="0051205E" w:rsidRPr="0051205E">
                            <w:rPr>
                              <w:rFonts w:ascii="Garamond" w:eastAsia="Times New Roman" w:hAnsi="Garamond" w:cs="Times New Roman"/>
                              <w:b/>
                              <w:color w:val="FFFFFF"/>
                              <w:sz w:val="40"/>
                              <w:szCs w:val="24"/>
                              <w:lang w:val="en-GB"/>
                            </w:rPr>
                            <w:t xml:space="preserve"> FOR THE PERIOD ENDING</w:t>
                          </w:r>
                          <w:r w:rsidR="009B3410">
                            <w:rPr>
                              <w:rFonts w:ascii="Garamond" w:eastAsia="Times New Roman" w:hAnsi="Garamond" w:cs="Times New Roman"/>
                              <w:b/>
                              <w:color w:val="FFFFFF"/>
                              <w:sz w:val="40"/>
                              <w:szCs w:val="24"/>
                              <w:lang w:val="en-GB"/>
                            </w:rPr>
                            <w:t xml:space="preserve"> 31 DECEMBER 2018</w:t>
                          </w:r>
                        </w:p>
                      </w:sdtContent>
                    </w:sdt>
                  </w:txbxContent>
                </v:textbox>
                <w10:wrap anchorx="page" anchory="page"/>
              </v:rect>
            </w:pict>
          </w:r>
          <w:r>
            <w:rPr>
              <w:noProof/>
              <w:lang w:val="en-US"/>
            </w:rPr>
            <w:pict>
              <v:group id="_x0000_s1026" style="position:absolute;margin-left:7251.15pt;margin-top:0;width:244.8pt;height:11in;z-index:251660288;mso-width-percent:400;mso-height-percent:1000;mso-position-horizontal:right;mso-position-horizontal-relative:page;mso-position-vertical:top;mso-position-vertical-relative:page;mso-width-percent:400;mso-height-percent:1000" coordorigin="7329" coordsize="4911,15840" o:allowincell="f">
                <v:group id="_x0000_s1027" style="position:absolute;left:7344;width:4896;height:15840;mso-width-percent:400;mso-height-percent:1000;mso-position-horizontal:right;mso-position-horizontal-relative:page;mso-position-vertical:top;mso-position-vertical-relative:page;mso-width-percent:400;mso-height-percent:1000" coordorigin="7560" coordsize="4700,15840" o:allowincell="f">
                  <v:rect id="_x0000_s1028" style="position:absolute;left:7755;width:4505;height:15840;mso-height-percent:1000;mso-position-vertical:top;mso-position-vertical-relative:page;mso-height-percent:1000" fillcolor="#9bbb59 [3206]" strokecolor="#f2f2f2 [3041]" strokeweight="3pt">
                    <v:fill rotate="t"/>
                    <v:shadow on="t" type="perspective" color="#4e6128 [1606]" opacity=".5" offset="1pt" offset2="-1pt"/>
                  </v:rect>
                  <v:rect id="_x0000_s1029" style="position:absolute;left:7560;top:8;width:195;height:15825;mso-height-percent:1000;mso-position-vertical-relative:page;mso-height-percent:1000;mso-width-relative:margin;v-text-anchor:middle" fillcolor="#9bbb59 [3206]" stroked="f" strokecolor="white [3212]" strokeweight="1pt">
                    <v:fill r:id="rId11" o:title="Light vertical" opacity="52429f" o:opacity2="52429f" type="pattern"/>
                    <v:shadow color="#d8d8d8 [2732]" offset="3pt,3pt" offset2="2pt,2pt"/>
                  </v:rect>
                </v:group>
                <v:rect id="_x0000_s1030" style="position:absolute;left:7344;width:4896;height:3958;mso-width-percent:400;mso-height-percent:250;mso-position-horizontal:right;mso-position-horizontal-relative:page;mso-position-vertical:top;mso-position-vertical-relative:page;mso-width-percent:400;mso-height-percent:250;v-text-anchor:bottom" o:allowincell="f" fillcolor="#9bbb59 [3206]" strokecolor="#f2f2f2 [3041]" strokeweight="3pt">
                  <v:fill opacity="52429f"/>
                  <v:shadow on="t" type="perspective" color="#4e6128 [1606]" opacity=".5" offset="1pt" offset2="-1pt"/>
                  <v:textbox style="mso-next-textbox:#_x0000_s1030" inset="28.8pt,14.4pt,14.4pt,14.4pt">
                    <w:txbxContent>
                      <w:sdt>
                        <w:sdtPr>
                          <w:rPr>
                            <w:rFonts w:ascii="Garamond" w:eastAsiaTheme="majorEastAsia" w:hAnsi="Garamond" w:cstheme="majorBidi"/>
                            <w:b/>
                            <w:bCs/>
                            <w:color w:val="FFFFFF" w:themeColor="background1"/>
                            <w:sz w:val="72"/>
                            <w:szCs w:val="72"/>
                          </w:rPr>
                          <w:alias w:val="Year"/>
                          <w:id w:val="2908614"/>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p w:rsidR="0051205E" w:rsidRDefault="009B3410">
                            <w:pPr>
                              <w:pStyle w:val="NoSpacing"/>
                              <w:rPr>
                                <w:rFonts w:asciiTheme="majorHAnsi" w:eastAsiaTheme="majorEastAsia" w:hAnsiTheme="majorHAnsi" w:cstheme="majorBidi"/>
                                <w:b/>
                                <w:bCs/>
                                <w:color w:val="FFFFFF" w:themeColor="background1"/>
                                <w:sz w:val="96"/>
                                <w:szCs w:val="96"/>
                              </w:rPr>
                            </w:pPr>
                            <w:r>
                              <w:rPr>
                                <w:rFonts w:ascii="Garamond" w:eastAsiaTheme="majorEastAsia" w:hAnsi="Garamond" w:cstheme="majorBidi"/>
                                <w:b/>
                                <w:bCs/>
                                <w:color w:val="FFFFFF" w:themeColor="background1"/>
                                <w:sz w:val="72"/>
                                <w:szCs w:val="72"/>
                              </w:rPr>
                              <w:t>2018</w:t>
                            </w:r>
                            <w:r w:rsidR="005072DF">
                              <w:rPr>
                                <w:rFonts w:ascii="Garamond" w:eastAsiaTheme="majorEastAsia" w:hAnsi="Garamond" w:cstheme="majorBidi"/>
                                <w:b/>
                                <w:bCs/>
                                <w:color w:val="FFFFFF" w:themeColor="background1"/>
                                <w:sz w:val="72"/>
                                <w:szCs w:val="72"/>
                              </w:rPr>
                              <w:t>/201</w:t>
                            </w:r>
                            <w:r>
                              <w:rPr>
                                <w:rFonts w:ascii="Garamond" w:eastAsiaTheme="majorEastAsia" w:hAnsi="Garamond" w:cstheme="majorBidi"/>
                                <w:b/>
                                <w:bCs/>
                                <w:color w:val="FFFFFF" w:themeColor="background1"/>
                                <w:sz w:val="72"/>
                                <w:szCs w:val="72"/>
                              </w:rPr>
                              <w:t>9</w:t>
                            </w:r>
                          </w:p>
                        </w:sdtContent>
                      </w:sdt>
                    </w:txbxContent>
                  </v:textbox>
                </v:rect>
                <v:rect id="_x0000_s1031" style="position:absolute;left:7329;top:10658;width:4889;height:4462;mso-width-percent:400;mso-position-horizontal-relative:page;mso-position-vertical-relative:margin;mso-width-percent:400;v-text-anchor:bottom" o:allowincell="f" filled="f" fillcolor="white [3212]" stroked="f" strokecolor="white [3212]" strokeweight="1pt">
                  <v:fill opacity="52429f"/>
                  <v:shadow color="#d8d8d8 [2732]" offset="3pt,3pt" offset2="2pt,2pt"/>
                  <v:textbox style="mso-next-textbox:#_x0000_s1031" inset="28.8pt,14.4pt,14.4pt,14.4pt">
                    <w:txbxContent>
                      <w:sdt>
                        <w:sdtPr>
                          <w:rPr>
                            <w:rFonts w:ascii="Garamond" w:hAnsi="Garamond"/>
                            <w:color w:val="FFFFFF" w:themeColor="background1"/>
                            <w:sz w:val="32"/>
                            <w:szCs w:val="32"/>
                          </w:rPr>
                          <w:alias w:val="Company"/>
                          <w:id w:val="2908615"/>
                          <w:dataBinding w:prefixMappings="xmlns:ns0='http://schemas.openxmlformats.org/officeDocument/2006/extended-properties'" w:xpath="/ns0:Properties[1]/ns0:Company[1]" w:storeItemID="{6668398D-A668-4E3E-A5EB-62B293D839F1}"/>
                          <w:text/>
                        </w:sdtPr>
                        <w:sdtEndPr/>
                        <w:sdtContent>
                          <w:p w:rsidR="0051205E" w:rsidRPr="0051205E" w:rsidRDefault="0051205E">
                            <w:pPr>
                              <w:pStyle w:val="NoSpacing"/>
                              <w:spacing w:line="360" w:lineRule="auto"/>
                              <w:rPr>
                                <w:rFonts w:ascii="Garamond" w:hAnsi="Garamond"/>
                                <w:color w:val="FFFFFF" w:themeColor="background1"/>
                                <w:sz w:val="32"/>
                                <w:szCs w:val="32"/>
                              </w:rPr>
                            </w:pPr>
                            <w:r w:rsidRPr="0051205E">
                              <w:rPr>
                                <w:rFonts w:ascii="Garamond" w:hAnsi="Garamond"/>
                                <w:color w:val="FFFFFF" w:themeColor="background1"/>
                                <w:sz w:val="32"/>
                                <w:szCs w:val="32"/>
                              </w:rPr>
                              <w:t>Xhariep District Municipality</w:t>
                            </w:r>
                          </w:p>
                        </w:sdtContent>
                      </w:sdt>
                      <w:sdt>
                        <w:sdtPr>
                          <w:rPr>
                            <w:rFonts w:ascii="Garamond" w:hAnsi="Garamond"/>
                            <w:color w:val="FFFFFF" w:themeColor="background1"/>
                            <w:sz w:val="32"/>
                            <w:szCs w:val="32"/>
                          </w:rPr>
                          <w:alias w:val="Date"/>
                          <w:id w:val="2908616"/>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EndPr/>
                        <w:sdtContent>
                          <w:p w:rsidR="0051205E" w:rsidRDefault="009B3410">
                            <w:pPr>
                              <w:pStyle w:val="NoSpacing"/>
                              <w:spacing w:line="360" w:lineRule="auto"/>
                              <w:rPr>
                                <w:color w:val="FFFFFF" w:themeColor="background1"/>
                              </w:rPr>
                            </w:pPr>
                            <w:r>
                              <w:rPr>
                                <w:rFonts w:ascii="Garamond" w:hAnsi="Garamond"/>
                                <w:color w:val="FFFFFF" w:themeColor="background1"/>
                                <w:sz w:val="32"/>
                                <w:szCs w:val="32"/>
                              </w:rPr>
                              <w:t>2018/2019</w:t>
                            </w:r>
                          </w:p>
                        </w:sdtContent>
                      </w:sdt>
                    </w:txbxContent>
                  </v:textbox>
                </v:rect>
                <w10:wrap anchorx="page" anchory="page"/>
              </v:group>
            </w:pict>
          </w:r>
        </w:p>
        <w:p w:rsidR="0051205E" w:rsidRDefault="00B45550">
          <w:r>
            <w:rPr>
              <w:noProof/>
              <w:lang w:eastAsia="en-ZA"/>
            </w:rPr>
            <w:pict>
              <v:group id="_x0000_s1034" style="position:absolute;margin-left:3.5pt;margin-top:3pt;width:592.3pt;height:841.05pt;z-index:-251652096;mso-width-percent:1000;mso-position-horizontal-relative:page;mso-position-vertical-relative:page;mso-width-percent:1000" coordsize="12240,15840" o:allowincell="f">
                <v:rect id="_x0000_s1035" style="position:absolute;width:12240;height:15840;mso-width-percent:1000;mso-height-percent:1000;mso-position-horizontal:center;mso-position-horizontal-relative:page;mso-position-vertical:top;mso-position-vertical-relative:page;mso-width-percent:1000;mso-height-percent:1000" fillcolor="#8064a2" strokecolor="#f2f2f2" strokeweight="3pt">
                  <v:shadow type="perspective" color="#3f3151" opacity=".5" offset="1pt" offset2="-1pt"/>
                </v:rect>
                <v:rect id="_x0000_s1036" style="position:absolute;left:612;top:638;width:11016;height:14564;mso-width-percent:900;mso-height-percent:920;mso-position-horizontal:center;mso-position-horizontal-relative:page;mso-position-vertical:center;mso-position-vertical-relative:page;mso-width-percent:900;mso-height-percent:920" fillcolor="#8064a2" strokecolor="#f2f2f2" strokeweight="3pt">
                  <v:shadow type="perspective" color="#3f3151" opacity=".5" offset="1pt" offset2="-1pt"/>
                </v:rect>
                <w10:wrap anchorx="page" anchory="page"/>
              </v:group>
            </w:pict>
          </w:r>
          <w:r w:rsidR="0051205E">
            <w:br w:type="page"/>
          </w:r>
        </w:p>
      </w:sdtContent>
    </w:sdt>
    <w:p w:rsidR="00B961BF" w:rsidRPr="006E6182" w:rsidRDefault="00B961BF" w:rsidP="00B961BF">
      <w:pPr>
        <w:pBdr>
          <w:bottom w:val="single" w:sz="4" w:space="1" w:color="auto"/>
        </w:pBdr>
        <w:rPr>
          <w:rFonts w:ascii="Garamond" w:hAnsi="Garamond" w:cs="Arial"/>
          <w:b/>
          <w:sz w:val="24"/>
          <w:szCs w:val="24"/>
        </w:rPr>
      </w:pPr>
      <w:r w:rsidRPr="006E6182">
        <w:rPr>
          <w:rFonts w:ascii="Garamond" w:hAnsi="Garamond" w:cs="Arial"/>
          <w:b/>
          <w:sz w:val="24"/>
          <w:szCs w:val="24"/>
        </w:rPr>
        <w:lastRenderedPageBreak/>
        <w:t>TABLE OF CONTENTS</w:t>
      </w:r>
    </w:p>
    <w:p w:rsidR="00B961BF" w:rsidRDefault="00B961BF" w:rsidP="00B961BF">
      <w:pPr>
        <w:rPr>
          <w:rFonts w:ascii="Garamond" w:hAnsi="Garamond" w:cs="Arial"/>
          <w:sz w:val="24"/>
          <w:szCs w:val="24"/>
        </w:rPr>
      </w:pPr>
    </w:p>
    <w:tbl>
      <w:tblPr>
        <w:tblStyle w:val="TableGrid"/>
        <w:tblW w:w="9468" w:type="dxa"/>
        <w:tblLook w:val="04A0" w:firstRow="1" w:lastRow="0" w:firstColumn="1" w:lastColumn="0" w:noHBand="0" w:noVBand="1"/>
      </w:tblPr>
      <w:tblGrid>
        <w:gridCol w:w="1167"/>
        <w:gridCol w:w="6817"/>
        <w:gridCol w:w="1484"/>
      </w:tblGrid>
      <w:tr w:rsidR="00B961BF" w:rsidTr="00803981">
        <w:tc>
          <w:tcPr>
            <w:tcW w:w="1167" w:type="dxa"/>
          </w:tcPr>
          <w:p w:rsidR="00B961BF" w:rsidRDefault="00B961BF" w:rsidP="000B35C7">
            <w:pPr>
              <w:rPr>
                <w:rFonts w:ascii="Garamond" w:hAnsi="Garamond"/>
                <w:sz w:val="24"/>
                <w:szCs w:val="24"/>
              </w:rPr>
            </w:pPr>
          </w:p>
          <w:p w:rsidR="00E8462D" w:rsidRPr="0068402F" w:rsidRDefault="00E8462D" w:rsidP="000B35C7">
            <w:pPr>
              <w:rPr>
                <w:rFonts w:ascii="Garamond" w:hAnsi="Garamond"/>
                <w:sz w:val="24"/>
                <w:szCs w:val="24"/>
              </w:rPr>
            </w:pPr>
          </w:p>
        </w:tc>
        <w:tc>
          <w:tcPr>
            <w:tcW w:w="6817" w:type="dxa"/>
          </w:tcPr>
          <w:p w:rsidR="00B961BF" w:rsidRDefault="00041F13" w:rsidP="000B35C7">
            <w:pPr>
              <w:rPr>
                <w:rFonts w:ascii="Garamond" w:hAnsi="Garamond"/>
                <w:sz w:val="24"/>
                <w:szCs w:val="24"/>
              </w:rPr>
            </w:pPr>
            <w:r>
              <w:rPr>
                <w:rFonts w:ascii="Garamond" w:hAnsi="Garamond"/>
                <w:sz w:val="24"/>
                <w:szCs w:val="24"/>
              </w:rPr>
              <w:t>Table of Contents</w:t>
            </w:r>
          </w:p>
        </w:tc>
        <w:tc>
          <w:tcPr>
            <w:tcW w:w="1484" w:type="dxa"/>
          </w:tcPr>
          <w:p w:rsidR="00B961BF" w:rsidRDefault="00ED3A74" w:rsidP="000B35C7">
            <w:pPr>
              <w:rPr>
                <w:rFonts w:ascii="Garamond" w:hAnsi="Garamond"/>
                <w:sz w:val="24"/>
                <w:szCs w:val="24"/>
              </w:rPr>
            </w:pPr>
            <w:r>
              <w:rPr>
                <w:rFonts w:ascii="Garamond" w:hAnsi="Garamond"/>
                <w:sz w:val="24"/>
                <w:szCs w:val="24"/>
              </w:rPr>
              <w:t>1</w:t>
            </w:r>
          </w:p>
        </w:tc>
      </w:tr>
      <w:tr w:rsidR="00B961BF" w:rsidTr="00803981">
        <w:tc>
          <w:tcPr>
            <w:tcW w:w="1167" w:type="dxa"/>
          </w:tcPr>
          <w:p w:rsidR="00B961BF" w:rsidRDefault="00B961BF" w:rsidP="000B35C7">
            <w:pPr>
              <w:rPr>
                <w:rFonts w:ascii="Garamond" w:hAnsi="Garamond"/>
                <w:sz w:val="24"/>
                <w:szCs w:val="24"/>
              </w:rPr>
            </w:pPr>
          </w:p>
          <w:p w:rsidR="00E8462D" w:rsidRPr="0068402F" w:rsidRDefault="00E8462D" w:rsidP="000B35C7">
            <w:pPr>
              <w:rPr>
                <w:rFonts w:ascii="Garamond" w:hAnsi="Garamond"/>
                <w:sz w:val="24"/>
                <w:szCs w:val="24"/>
              </w:rPr>
            </w:pPr>
          </w:p>
        </w:tc>
        <w:tc>
          <w:tcPr>
            <w:tcW w:w="6817" w:type="dxa"/>
          </w:tcPr>
          <w:p w:rsidR="00B961BF" w:rsidRDefault="00041F13" w:rsidP="000B35C7">
            <w:pPr>
              <w:rPr>
                <w:rFonts w:ascii="Garamond" w:hAnsi="Garamond"/>
                <w:sz w:val="24"/>
                <w:szCs w:val="24"/>
              </w:rPr>
            </w:pPr>
            <w:r>
              <w:rPr>
                <w:rFonts w:ascii="Garamond" w:hAnsi="Garamond"/>
                <w:sz w:val="24"/>
                <w:szCs w:val="24"/>
              </w:rPr>
              <w:t>Submission to the Executive Mayor</w:t>
            </w:r>
          </w:p>
        </w:tc>
        <w:tc>
          <w:tcPr>
            <w:tcW w:w="1484" w:type="dxa"/>
          </w:tcPr>
          <w:p w:rsidR="00B961BF" w:rsidRDefault="00ED3A74" w:rsidP="000B35C7">
            <w:pPr>
              <w:rPr>
                <w:rFonts w:ascii="Garamond" w:hAnsi="Garamond"/>
                <w:sz w:val="24"/>
                <w:szCs w:val="24"/>
              </w:rPr>
            </w:pPr>
            <w:r>
              <w:rPr>
                <w:rFonts w:ascii="Garamond" w:hAnsi="Garamond"/>
                <w:sz w:val="24"/>
                <w:szCs w:val="24"/>
              </w:rPr>
              <w:t>2</w:t>
            </w:r>
          </w:p>
        </w:tc>
      </w:tr>
      <w:tr w:rsidR="00B961BF" w:rsidTr="00803981">
        <w:tc>
          <w:tcPr>
            <w:tcW w:w="1167" w:type="dxa"/>
          </w:tcPr>
          <w:p w:rsidR="00B961BF" w:rsidRDefault="00041F13" w:rsidP="000B35C7">
            <w:pPr>
              <w:rPr>
                <w:rFonts w:ascii="Garamond" w:hAnsi="Garamond"/>
                <w:sz w:val="24"/>
                <w:szCs w:val="24"/>
              </w:rPr>
            </w:pPr>
            <w:r>
              <w:rPr>
                <w:rFonts w:ascii="Garamond" w:hAnsi="Garamond"/>
                <w:sz w:val="24"/>
                <w:szCs w:val="24"/>
              </w:rPr>
              <w:t>1.</w:t>
            </w:r>
          </w:p>
          <w:p w:rsidR="00E8462D" w:rsidRPr="0068402F" w:rsidRDefault="00E8462D" w:rsidP="000B35C7">
            <w:pPr>
              <w:rPr>
                <w:rFonts w:ascii="Garamond" w:hAnsi="Garamond"/>
                <w:sz w:val="24"/>
                <w:szCs w:val="24"/>
              </w:rPr>
            </w:pPr>
          </w:p>
        </w:tc>
        <w:tc>
          <w:tcPr>
            <w:tcW w:w="6817" w:type="dxa"/>
          </w:tcPr>
          <w:p w:rsidR="00B961BF" w:rsidRDefault="00041F13" w:rsidP="000B35C7">
            <w:pPr>
              <w:rPr>
                <w:rFonts w:ascii="Garamond" w:hAnsi="Garamond"/>
                <w:sz w:val="24"/>
                <w:szCs w:val="24"/>
              </w:rPr>
            </w:pPr>
            <w:r>
              <w:rPr>
                <w:rFonts w:ascii="Garamond" w:hAnsi="Garamond"/>
                <w:sz w:val="24"/>
                <w:szCs w:val="24"/>
              </w:rPr>
              <w:t>Introduction</w:t>
            </w:r>
          </w:p>
        </w:tc>
        <w:tc>
          <w:tcPr>
            <w:tcW w:w="1484" w:type="dxa"/>
          </w:tcPr>
          <w:p w:rsidR="00B961BF" w:rsidRDefault="00ED3A74" w:rsidP="000B35C7">
            <w:pPr>
              <w:rPr>
                <w:rFonts w:ascii="Garamond" w:hAnsi="Garamond"/>
                <w:sz w:val="24"/>
                <w:szCs w:val="24"/>
              </w:rPr>
            </w:pPr>
            <w:r>
              <w:rPr>
                <w:rFonts w:ascii="Garamond" w:hAnsi="Garamond"/>
                <w:sz w:val="24"/>
                <w:szCs w:val="24"/>
              </w:rPr>
              <w:t>3</w:t>
            </w:r>
          </w:p>
        </w:tc>
      </w:tr>
      <w:tr w:rsidR="00B961BF" w:rsidTr="00803981">
        <w:tc>
          <w:tcPr>
            <w:tcW w:w="1167" w:type="dxa"/>
          </w:tcPr>
          <w:p w:rsidR="00B961BF" w:rsidRDefault="00041F13" w:rsidP="000B35C7">
            <w:pPr>
              <w:rPr>
                <w:rFonts w:ascii="Garamond" w:hAnsi="Garamond"/>
                <w:sz w:val="24"/>
                <w:szCs w:val="24"/>
              </w:rPr>
            </w:pPr>
            <w:r>
              <w:rPr>
                <w:rFonts w:ascii="Garamond" w:hAnsi="Garamond"/>
                <w:sz w:val="24"/>
                <w:szCs w:val="24"/>
              </w:rPr>
              <w:t>2.</w:t>
            </w:r>
          </w:p>
          <w:p w:rsidR="00E8462D" w:rsidRPr="0068402F" w:rsidRDefault="00E8462D" w:rsidP="000B35C7">
            <w:pPr>
              <w:rPr>
                <w:rFonts w:ascii="Garamond" w:hAnsi="Garamond"/>
                <w:sz w:val="24"/>
                <w:szCs w:val="24"/>
              </w:rPr>
            </w:pPr>
          </w:p>
        </w:tc>
        <w:tc>
          <w:tcPr>
            <w:tcW w:w="6817" w:type="dxa"/>
          </w:tcPr>
          <w:p w:rsidR="00B961BF" w:rsidRDefault="00041F13" w:rsidP="007C03DB">
            <w:pPr>
              <w:rPr>
                <w:rFonts w:ascii="Garamond" w:hAnsi="Garamond"/>
                <w:sz w:val="24"/>
                <w:szCs w:val="24"/>
              </w:rPr>
            </w:pPr>
            <w:r>
              <w:rPr>
                <w:rFonts w:ascii="Garamond" w:hAnsi="Garamond"/>
                <w:sz w:val="24"/>
                <w:szCs w:val="24"/>
              </w:rPr>
              <w:t>Overview of Financial Performance</w:t>
            </w:r>
            <w:r w:rsidR="007C03DB">
              <w:rPr>
                <w:rFonts w:ascii="Garamond" w:hAnsi="Garamond"/>
                <w:sz w:val="24"/>
                <w:szCs w:val="24"/>
              </w:rPr>
              <w:t xml:space="preserve"> </w:t>
            </w:r>
            <w:r w:rsidR="007C03DB" w:rsidRPr="007C03DB">
              <w:rPr>
                <w:rFonts w:ascii="Garamond" w:hAnsi="Garamond"/>
                <w:b/>
                <w:sz w:val="24"/>
                <w:szCs w:val="24"/>
              </w:rPr>
              <w:t>(Mayor’s Report)</w:t>
            </w:r>
          </w:p>
        </w:tc>
        <w:tc>
          <w:tcPr>
            <w:tcW w:w="1484" w:type="dxa"/>
          </w:tcPr>
          <w:p w:rsidR="00B961BF" w:rsidRDefault="007C03DB" w:rsidP="000B35C7">
            <w:pPr>
              <w:rPr>
                <w:rFonts w:ascii="Garamond" w:hAnsi="Garamond"/>
                <w:b/>
                <w:sz w:val="24"/>
                <w:szCs w:val="24"/>
              </w:rPr>
            </w:pPr>
            <w:r w:rsidRPr="007C03DB">
              <w:rPr>
                <w:rFonts w:ascii="Garamond" w:hAnsi="Garamond"/>
                <w:b/>
                <w:sz w:val="24"/>
                <w:szCs w:val="24"/>
              </w:rPr>
              <w:t>Annexure A</w:t>
            </w:r>
          </w:p>
          <w:p w:rsidR="00ED23E6" w:rsidRPr="007C03DB" w:rsidRDefault="00ED23E6" w:rsidP="000B35C7">
            <w:pPr>
              <w:rPr>
                <w:rFonts w:ascii="Garamond" w:hAnsi="Garamond"/>
                <w:b/>
                <w:sz w:val="24"/>
                <w:szCs w:val="24"/>
              </w:rPr>
            </w:pPr>
            <w:r>
              <w:rPr>
                <w:rFonts w:ascii="Garamond" w:hAnsi="Garamond"/>
                <w:b/>
                <w:sz w:val="24"/>
                <w:szCs w:val="24"/>
              </w:rPr>
              <w:t>( 0 -17 )</w:t>
            </w:r>
          </w:p>
        </w:tc>
      </w:tr>
      <w:tr w:rsidR="007C03DB" w:rsidTr="00803981">
        <w:tc>
          <w:tcPr>
            <w:tcW w:w="1167" w:type="dxa"/>
          </w:tcPr>
          <w:p w:rsidR="007C03DB" w:rsidRDefault="007C03DB" w:rsidP="000B35C7">
            <w:pPr>
              <w:rPr>
                <w:rFonts w:ascii="Garamond" w:hAnsi="Garamond"/>
                <w:sz w:val="24"/>
                <w:szCs w:val="24"/>
              </w:rPr>
            </w:pPr>
          </w:p>
        </w:tc>
        <w:tc>
          <w:tcPr>
            <w:tcW w:w="6817" w:type="dxa"/>
          </w:tcPr>
          <w:p w:rsidR="007C03DB" w:rsidRDefault="007C03DB" w:rsidP="000B35C7">
            <w:pPr>
              <w:rPr>
                <w:rFonts w:ascii="Garamond" w:hAnsi="Garamond"/>
                <w:sz w:val="24"/>
                <w:szCs w:val="24"/>
              </w:rPr>
            </w:pPr>
            <w:r>
              <w:rPr>
                <w:rFonts w:ascii="Garamond" w:hAnsi="Garamond"/>
                <w:sz w:val="24"/>
                <w:szCs w:val="24"/>
              </w:rPr>
              <w:t>Schedule C</w:t>
            </w:r>
          </w:p>
        </w:tc>
        <w:tc>
          <w:tcPr>
            <w:tcW w:w="1484" w:type="dxa"/>
          </w:tcPr>
          <w:p w:rsidR="007C03DB" w:rsidRPr="00704D72" w:rsidRDefault="007C03DB" w:rsidP="000B35C7">
            <w:pPr>
              <w:rPr>
                <w:rFonts w:ascii="Garamond" w:hAnsi="Garamond"/>
                <w:sz w:val="24"/>
                <w:szCs w:val="24"/>
              </w:rPr>
            </w:pPr>
            <w:r>
              <w:rPr>
                <w:rFonts w:ascii="Garamond" w:hAnsi="Garamond"/>
                <w:sz w:val="24"/>
                <w:szCs w:val="24"/>
              </w:rPr>
              <w:t>4-54</w:t>
            </w:r>
          </w:p>
        </w:tc>
      </w:tr>
      <w:tr w:rsidR="000206CC" w:rsidTr="007E24C9">
        <w:tc>
          <w:tcPr>
            <w:tcW w:w="9468" w:type="dxa"/>
            <w:gridSpan w:val="3"/>
          </w:tcPr>
          <w:p w:rsidR="000206CC" w:rsidRDefault="000206CC" w:rsidP="000206CC">
            <w:pPr>
              <w:jc w:val="center"/>
              <w:rPr>
                <w:rFonts w:ascii="Garamond" w:hAnsi="Garamond"/>
                <w:b/>
                <w:sz w:val="24"/>
                <w:szCs w:val="24"/>
              </w:rPr>
            </w:pPr>
            <w:r>
              <w:rPr>
                <w:rFonts w:ascii="Garamond" w:hAnsi="Garamond"/>
                <w:b/>
                <w:sz w:val="24"/>
                <w:szCs w:val="24"/>
              </w:rPr>
              <w:t xml:space="preserve">3. </w:t>
            </w:r>
            <w:r w:rsidRPr="000206CC">
              <w:rPr>
                <w:rFonts w:ascii="Garamond" w:hAnsi="Garamond"/>
                <w:b/>
                <w:sz w:val="24"/>
                <w:szCs w:val="24"/>
              </w:rPr>
              <w:t>Overview of Non-Financial Performance</w:t>
            </w:r>
          </w:p>
          <w:p w:rsidR="000206CC" w:rsidRDefault="000206CC" w:rsidP="000206CC">
            <w:pPr>
              <w:jc w:val="center"/>
              <w:rPr>
                <w:rFonts w:ascii="Garamond" w:hAnsi="Garamond"/>
                <w:sz w:val="24"/>
                <w:szCs w:val="24"/>
              </w:rPr>
            </w:pPr>
          </w:p>
        </w:tc>
      </w:tr>
      <w:tr w:rsidR="00B961BF" w:rsidTr="00803981">
        <w:tc>
          <w:tcPr>
            <w:tcW w:w="1167" w:type="dxa"/>
          </w:tcPr>
          <w:p w:rsidR="00B961BF" w:rsidRDefault="00041F13" w:rsidP="000B35C7">
            <w:pPr>
              <w:rPr>
                <w:rFonts w:ascii="Garamond" w:hAnsi="Garamond"/>
                <w:sz w:val="24"/>
                <w:szCs w:val="24"/>
              </w:rPr>
            </w:pPr>
            <w:r>
              <w:rPr>
                <w:rFonts w:ascii="Garamond" w:hAnsi="Garamond"/>
                <w:sz w:val="24"/>
                <w:szCs w:val="24"/>
              </w:rPr>
              <w:t>3.1</w:t>
            </w:r>
          </w:p>
          <w:p w:rsidR="00E8462D" w:rsidRPr="0068402F" w:rsidRDefault="00E8462D" w:rsidP="000B35C7">
            <w:pPr>
              <w:rPr>
                <w:rFonts w:ascii="Garamond" w:hAnsi="Garamond"/>
                <w:sz w:val="24"/>
                <w:szCs w:val="24"/>
              </w:rPr>
            </w:pPr>
          </w:p>
        </w:tc>
        <w:tc>
          <w:tcPr>
            <w:tcW w:w="6817" w:type="dxa"/>
          </w:tcPr>
          <w:p w:rsidR="00B961BF" w:rsidRDefault="00704D72" w:rsidP="000B35C7">
            <w:pPr>
              <w:rPr>
                <w:rFonts w:ascii="Garamond" w:hAnsi="Garamond"/>
                <w:sz w:val="24"/>
                <w:szCs w:val="24"/>
              </w:rPr>
            </w:pPr>
            <w:r>
              <w:rPr>
                <w:rFonts w:ascii="Garamond" w:hAnsi="Garamond"/>
                <w:sz w:val="24"/>
                <w:szCs w:val="24"/>
              </w:rPr>
              <w:t>Top Layer SDBIP</w:t>
            </w:r>
          </w:p>
        </w:tc>
        <w:tc>
          <w:tcPr>
            <w:tcW w:w="1484" w:type="dxa"/>
          </w:tcPr>
          <w:p w:rsidR="00B961BF" w:rsidRDefault="000206CC" w:rsidP="000B35C7">
            <w:pPr>
              <w:rPr>
                <w:rFonts w:ascii="Garamond" w:hAnsi="Garamond"/>
                <w:sz w:val="24"/>
                <w:szCs w:val="24"/>
              </w:rPr>
            </w:pPr>
            <w:r>
              <w:rPr>
                <w:rFonts w:ascii="Garamond" w:hAnsi="Garamond"/>
                <w:sz w:val="24"/>
                <w:szCs w:val="24"/>
              </w:rPr>
              <w:t>55 - 64</w:t>
            </w:r>
          </w:p>
        </w:tc>
      </w:tr>
      <w:tr w:rsidR="00B961BF" w:rsidTr="00803981">
        <w:tc>
          <w:tcPr>
            <w:tcW w:w="1167" w:type="dxa"/>
          </w:tcPr>
          <w:p w:rsidR="00B961BF" w:rsidRDefault="00041F13" w:rsidP="000B35C7">
            <w:pPr>
              <w:rPr>
                <w:rFonts w:ascii="Garamond" w:hAnsi="Garamond"/>
                <w:sz w:val="24"/>
                <w:szCs w:val="24"/>
              </w:rPr>
            </w:pPr>
            <w:r>
              <w:rPr>
                <w:rFonts w:ascii="Garamond" w:hAnsi="Garamond"/>
                <w:sz w:val="24"/>
                <w:szCs w:val="24"/>
              </w:rPr>
              <w:t>3.2</w:t>
            </w:r>
          </w:p>
          <w:p w:rsidR="00E8462D" w:rsidRDefault="00E8462D" w:rsidP="000B35C7">
            <w:pPr>
              <w:rPr>
                <w:rFonts w:ascii="Garamond" w:hAnsi="Garamond"/>
                <w:sz w:val="24"/>
                <w:szCs w:val="24"/>
              </w:rPr>
            </w:pPr>
          </w:p>
        </w:tc>
        <w:tc>
          <w:tcPr>
            <w:tcW w:w="6817" w:type="dxa"/>
          </w:tcPr>
          <w:p w:rsidR="00B961BF" w:rsidRDefault="00704D72" w:rsidP="000B35C7">
            <w:pPr>
              <w:rPr>
                <w:rFonts w:ascii="Garamond" w:hAnsi="Garamond"/>
                <w:sz w:val="24"/>
                <w:szCs w:val="24"/>
              </w:rPr>
            </w:pPr>
            <w:r>
              <w:rPr>
                <w:rFonts w:ascii="Garamond" w:hAnsi="Garamond"/>
                <w:sz w:val="24"/>
                <w:szCs w:val="24"/>
              </w:rPr>
              <w:t>Departmental Indicators and Targets</w:t>
            </w:r>
          </w:p>
        </w:tc>
        <w:tc>
          <w:tcPr>
            <w:tcW w:w="1484" w:type="dxa"/>
          </w:tcPr>
          <w:p w:rsidR="00B961BF" w:rsidRDefault="000206CC" w:rsidP="000B35C7">
            <w:pPr>
              <w:rPr>
                <w:rFonts w:ascii="Garamond" w:hAnsi="Garamond"/>
                <w:sz w:val="24"/>
                <w:szCs w:val="24"/>
              </w:rPr>
            </w:pPr>
            <w:r>
              <w:rPr>
                <w:rFonts w:ascii="Garamond" w:hAnsi="Garamond"/>
                <w:sz w:val="24"/>
                <w:szCs w:val="24"/>
              </w:rPr>
              <w:t>65 - 80</w:t>
            </w:r>
          </w:p>
        </w:tc>
      </w:tr>
      <w:tr w:rsidR="000206CC" w:rsidTr="00803981">
        <w:tc>
          <w:tcPr>
            <w:tcW w:w="1167" w:type="dxa"/>
          </w:tcPr>
          <w:p w:rsidR="000206CC" w:rsidRDefault="000206CC" w:rsidP="000B35C7">
            <w:pPr>
              <w:rPr>
                <w:rFonts w:ascii="Garamond" w:hAnsi="Garamond"/>
                <w:sz w:val="24"/>
                <w:szCs w:val="24"/>
              </w:rPr>
            </w:pPr>
            <w:r>
              <w:rPr>
                <w:rFonts w:ascii="Garamond" w:hAnsi="Garamond"/>
                <w:sz w:val="24"/>
                <w:szCs w:val="24"/>
              </w:rPr>
              <w:t>4</w:t>
            </w:r>
          </w:p>
          <w:p w:rsidR="000206CC" w:rsidRDefault="000206CC" w:rsidP="000B35C7">
            <w:pPr>
              <w:rPr>
                <w:rFonts w:ascii="Garamond" w:hAnsi="Garamond"/>
                <w:sz w:val="24"/>
                <w:szCs w:val="24"/>
              </w:rPr>
            </w:pPr>
          </w:p>
        </w:tc>
        <w:tc>
          <w:tcPr>
            <w:tcW w:w="6817" w:type="dxa"/>
          </w:tcPr>
          <w:p w:rsidR="000206CC" w:rsidRDefault="000206CC" w:rsidP="006E7A7D">
            <w:pPr>
              <w:rPr>
                <w:rFonts w:ascii="Garamond" w:hAnsi="Garamond"/>
                <w:sz w:val="24"/>
                <w:szCs w:val="24"/>
              </w:rPr>
            </w:pPr>
            <w:r>
              <w:rPr>
                <w:rFonts w:ascii="Garamond" w:hAnsi="Garamond"/>
                <w:sz w:val="24"/>
                <w:szCs w:val="24"/>
              </w:rPr>
              <w:t xml:space="preserve">Conclusion/ </w:t>
            </w:r>
            <w:r w:rsidRPr="00C519E4">
              <w:rPr>
                <w:rFonts w:ascii="Garamond" w:eastAsia="Calibri" w:hAnsi="Garamond" w:cs="Times New Roman"/>
                <w:sz w:val="24"/>
                <w:szCs w:val="24"/>
              </w:rPr>
              <w:t>Reasons for adju</w:t>
            </w:r>
            <w:r>
              <w:rPr>
                <w:rFonts w:ascii="Garamond" w:eastAsia="Calibri" w:hAnsi="Garamond" w:cs="Times New Roman"/>
                <w:sz w:val="24"/>
                <w:szCs w:val="24"/>
              </w:rPr>
              <w:t>sting the annual budget for 2018/2019</w:t>
            </w:r>
          </w:p>
        </w:tc>
        <w:tc>
          <w:tcPr>
            <w:tcW w:w="1484" w:type="dxa"/>
          </w:tcPr>
          <w:p w:rsidR="000206CC" w:rsidRDefault="000206CC" w:rsidP="000B35C7">
            <w:pPr>
              <w:rPr>
                <w:rFonts w:ascii="Garamond" w:hAnsi="Garamond"/>
                <w:sz w:val="24"/>
                <w:szCs w:val="24"/>
              </w:rPr>
            </w:pPr>
            <w:r>
              <w:rPr>
                <w:rFonts w:ascii="Garamond" w:hAnsi="Garamond"/>
                <w:sz w:val="24"/>
                <w:szCs w:val="24"/>
              </w:rPr>
              <w:t>81</w:t>
            </w:r>
          </w:p>
        </w:tc>
      </w:tr>
      <w:tr w:rsidR="000206CC" w:rsidTr="00803981">
        <w:tc>
          <w:tcPr>
            <w:tcW w:w="1167" w:type="dxa"/>
          </w:tcPr>
          <w:p w:rsidR="000206CC" w:rsidRDefault="000206CC" w:rsidP="000B35C7">
            <w:pPr>
              <w:rPr>
                <w:rFonts w:ascii="Garamond" w:hAnsi="Garamond"/>
                <w:sz w:val="24"/>
                <w:szCs w:val="24"/>
              </w:rPr>
            </w:pPr>
            <w:r>
              <w:rPr>
                <w:rFonts w:ascii="Garamond" w:hAnsi="Garamond"/>
                <w:sz w:val="24"/>
                <w:szCs w:val="24"/>
              </w:rPr>
              <w:t xml:space="preserve">5. </w:t>
            </w:r>
          </w:p>
          <w:p w:rsidR="000206CC" w:rsidRDefault="000206CC" w:rsidP="000B35C7">
            <w:pPr>
              <w:rPr>
                <w:rFonts w:ascii="Garamond" w:hAnsi="Garamond"/>
                <w:sz w:val="24"/>
                <w:szCs w:val="24"/>
              </w:rPr>
            </w:pPr>
          </w:p>
        </w:tc>
        <w:tc>
          <w:tcPr>
            <w:tcW w:w="6817" w:type="dxa"/>
          </w:tcPr>
          <w:p w:rsidR="000206CC" w:rsidRDefault="000206CC" w:rsidP="006E7A7D">
            <w:pPr>
              <w:rPr>
                <w:rFonts w:ascii="Garamond" w:hAnsi="Garamond"/>
                <w:sz w:val="24"/>
                <w:szCs w:val="24"/>
              </w:rPr>
            </w:pPr>
            <w:r>
              <w:rPr>
                <w:rFonts w:ascii="Garamond" w:hAnsi="Garamond"/>
                <w:sz w:val="24"/>
                <w:szCs w:val="24"/>
              </w:rPr>
              <w:t>The past year’s Annual Report( 2017-2018) and Progress on Resolving Problems identified in the Annual Report of the past year: Management Action Plan</w:t>
            </w:r>
          </w:p>
        </w:tc>
        <w:tc>
          <w:tcPr>
            <w:tcW w:w="1484" w:type="dxa"/>
          </w:tcPr>
          <w:p w:rsidR="000206CC" w:rsidRPr="000206CC" w:rsidRDefault="000206CC" w:rsidP="007C03DB">
            <w:pPr>
              <w:rPr>
                <w:rFonts w:ascii="Garamond" w:hAnsi="Garamond"/>
                <w:b/>
                <w:sz w:val="24"/>
                <w:szCs w:val="24"/>
              </w:rPr>
            </w:pPr>
            <w:r w:rsidRPr="000206CC">
              <w:rPr>
                <w:rFonts w:ascii="Garamond" w:hAnsi="Garamond"/>
                <w:b/>
                <w:sz w:val="24"/>
                <w:szCs w:val="24"/>
              </w:rPr>
              <w:t xml:space="preserve">Annexure </w:t>
            </w:r>
            <w:r w:rsidR="007C03DB">
              <w:rPr>
                <w:rFonts w:ascii="Garamond" w:hAnsi="Garamond"/>
                <w:b/>
                <w:sz w:val="24"/>
                <w:szCs w:val="24"/>
              </w:rPr>
              <w:t>B</w:t>
            </w:r>
          </w:p>
        </w:tc>
      </w:tr>
    </w:tbl>
    <w:p w:rsidR="00B961BF" w:rsidRDefault="00B961BF"/>
    <w:p w:rsidR="00B961BF" w:rsidRDefault="00B961BF"/>
    <w:p w:rsidR="00B961BF" w:rsidRDefault="00B961BF"/>
    <w:p w:rsidR="00B961BF" w:rsidRDefault="00B961BF"/>
    <w:p w:rsidR="00B961BF" w:rsidRDefault="00B961BF"/>
    <w:p w:rsidR="00B961BF" w:rsidRDefault="00B961BF"/>
    <w:p w:rsidR="009A17BD" w:rsidRDefault="009A17BD"/>
    <w:p w:rsidR="00B961BF" w:rsidRDefault="00B961BF"/>
    <w:p w:rsidR="003F2B4D" w:rsidRDefault="003F2B4D"/>
    <w:p w:rsidR="003F2B4D" w:rsidRDefault="003F2B4D"/>
    <w:p w:rsidR="003F2B4D" w:rsidRDefault="003F2B4D"/>
    <w:p w:rsidR="008F6231" w:rsidRDefault="008F6231" w:rsidP="00B961BF">
      <w:pPr>
        <w:pStyle w:val="Default"/>
        <w:jc w:val="center"/>
        <w:rPr>
          <w:rFonts w:ascii="Garamond" w:hAnsi="Garamond" w:cs="Arial"/>
          <w:b/>
          <w:bCs/>
          <w:sz w:val="36"/>
          <w:szCs w:val="36"/>
        </w:rPr>
      </w:pPr>
    </w:p>
    <w:p w:rsidR="002579D0" w:rsidRDefault="002579D0" w:rsidP="00B961BF">
      <w:pPr>
        <w:pStyle w:val="Default"/>
        <w:jc w:val="center"/>
        <w:rPr>
          <w:rFonts w:ascii="Garamond" w:hAnsi="Garamond" w:cs="Arial"/>
          <w:b/>
          <w:bCs/>
          <w:sz w:val="36"/>
          <w:szCs w:val="36"/>
        </w:rPr>
      </w:pPr>
    </w:p>
    <w:p w:rsidR="002579D0" w:rsidRDefault="002579D0" w:rsidP="00B961BF">
      <w:pPr>
        <w:pStyle w:val="Default"/>
        <w:jc w:val="center"/>
        <w:rPr>
          <w:rFonts w:ascii="Garamond" w:hAnsi="Garamond" w:cs="Arial"/>
          <w:b/>
          <w:bCs/>
          <w:sz w:val="36"/>
          <w:szCs w:val="36"/>
        </w:rPr>
      </w:pPr>
    </w:p>
    <w:p w:rsidR="008F6231" w:rsidRDefault="008F6231" w:rsidP="00B961BF">
      <w:pPr>
        <w:pStyle w:val="Default"/>
        <w:jc w:val="center"/>
        <w:rPr>
          <w:rFonts w:ascii="Garamond" w:hAnsi="Garamond" w:cs="Arial"/>
          <w:b/>
          <w:bCs/>
          <w:sz w:val="36"/>
          <w:szCs w:val="36"/>
        </w:rPr>
      </w:pPr>
    </w:p>
    <w:p w:rsidR="008F6231" w:rsidRDefault="008F6231" w:rsidP="00B961BF">
      <w:pPr>
        <w:pStyle w:val="Default"/>
        <w:jc w:val="center"/>
        <w:rPr>
          <w:rFonts w:ascii="Garamond" w:hAnsi="Garamond" w:cs="Arial"/>
          <w:b/>
          <w:bCs/>
          <w:sz w:val="36"/>
          <w:szCs w:val="36"/>
        </w:rPr>
      </w:pPr>
    </w:p>
    <w:p w:rsidR="00B961BF" w:rsidRPr="00F01B85" w:rsidRDefault="00B961BF" w:rsidP="00B961BF">
      <w:pPr>
        <w:pStyle w:val="Default"/>
        <w:jc w:val="center"/>
        <w:rPr>
          <w:rFonts w:ascii="Garamond" w:hAnsi="Garamond" w:cs="Arial"/>
          <w:sz w:val="36"/>
          <w:szCs w:val="36"/>
        </w:rPr>
      </w:pPr>
      <w:r w:rsidRPr="00F01B85">
        <w:rPr>
          <w:rFonts w:ascii="Garamond" w:hAnsi="Garamond" w:cs="Arial"/>
          <w:b/>
          <w:bCs/>
          <w:sz w:val="36"/>
          <w:szCs w:val="36"/>
        </w:rPr>
        <w:t>Xhariep District Municipality</w:t>
      </w:r>
    </w:p>
    <w:p w:rsidR="00B961BF" w:rsidRPr="00F01B85" w:rsidRDefault="00B961BF" w:rsidP="00B961BF">
      <w:pPr>
        <w:pStyle w:val="Default"/>
        <w:rPr>
          <w:rFonts w:ascii="Garamond" w:hAnsi="Garamond" w:cs="Arial"/>
        </w:rPr>
      </w:pPr>
      <w:r w:rsidRPr="00F01B85">
        <w:rPr>
          <w:rFonts w:ascii="Garamond" w:hAnsi="Garamond" w:cs="Arial"/>
        </w:rPr>
        <w:t xml:space="preserve"> </w:t>
      </w:r>
    </w:p>
    <w:p w:rsidR="00B961BF" w:rsidRPr="00F01B85" w:rsidRDefault="00B961BF" w:rsidP="00B961BF">
      <w:pPr>
        <w:pStyle w:val="Default"/>
        <w:jc w:val="center"/>
        <w:rPr>
          <w:rFonts w:ascii="Garamond" w:hAnsi="Garamond" w:cs="Arial"/>
          <w:b/>
          <w:bCs/>
        </w:rPr>
      </w:pPr>
      <w:r w:rsidRPr="00F01B85">
        <w:rPr>
          <w:rFonts w:ascii="Garamond" w:hAnsi="Garamond" w:cs="Arial"/>
          <w:b/>
          <w:bCs/>
        </w:rPr>
        <w:t>Mid- year Budget and Performance report for the period ending</w:t>
      </w:r>
    </w:p>
    <w:p w:rsidR="00B961BF" w:rsidRPr="00F01B85" w:rsidRDefault="00B961BF" w:rsidP="00B961BF">
      <w:pPr>
        <w:pStyle w:val="Default"/>
        <w:jc w:val="center"/>
        <w:rPr>
          <w:rFonts w:ascii="Garamond" w:hAnsi="Garamond" w:cs="Arial"/>
        </w:rPr>
      </w:pPr>
    </w:p>
    <w:p w:rsidR="00B961BF" w:rsidRPr="00F01B85" w:rsidRDefault="00B961BF" w:rsidP="00B961BF">
      <w:pPr>
        <w:pStyle w:val="Default"/>
        <w:jc w:val="center"/>
        <w:rPr>
          <w:rFonts w:ascii="Garamond" w:hAnsi="Garamond" w:cs="Arial"/>
        </w:rPr>
      </w:pPr>
      <w:r w:rsidRPr="00F01B85">
        <w:rPr>
          <w:rFonts w:ascii="Garamond" w:hAnsi="Garamond" w:cs="Arial"/>
          <w:b/>
          <w:bCs/>
        </w:rPr>
        <w:t>31 December 201</w:t>
      </w:r>
      <w:r w:rsidR="009B3410">
        <w:rPr>
          <w:rFonts w:ascii="Garamond" w:hAnsi="Garamond" w:cs="Arial"/>
          <w:b/>
          <w:bCs/>
        </w:rPr>
        <w:t>8</w:t>
      </w:r>
    </w:p>
    <w:p w:rsidR="00B961BF" w:rsidRPr="00F01B85" w:rsidRDefault="00B961BF" w:rsidP="00B961BF">
      <w:pPr>
        <w:pStyle w:val="Default"/>
        <w:rPr>
          <w:rFonts w:ascii="Garamond" w:hAnsi="Garamond" w:cs="Arial"/>
          <w:b/>
          <w:bCs/>
        </w:rPr>
      </w:pPr>
    </w:p>
    <w:p w:rsidR="00B961BF" w:rsidRPr="00F01B85" w:rsidRDefault="00B961BF" w:rsidP="00B961BF">
      <w:pPr>
        <w:pStyle w:val="Default"/>
        <w:rPr>
          <w:rFonts w:ascii="Garamond" w:hAnsi="Garamond" w:cs="Arial"/>
          <w:b/>
          <w:bCs/>
        </w:rPr>
      </w:pPr>
      <w:r w:rsidRPr="00F01B85">
        <w:rPr>
          <w:rFonts w:ascii="Garamond" w:hAnsi="Garamond" w:cs="Arial"/>
          <w:b/>
          <w:bCs/>
        </w:rPr>
        <w:t xml:space="preserve">To: The Executive Mayor </w:t>
      </w:r>
    </w:p>
    <w:p w:rsidR="00B961BF" w:rsidRPr="00F01B85" w:rsidRDefault="00B961BF" w:rsidP="00B961BF">
      <w:pPr>
        <w:pStyle w:val="Default"/>
        <w:rPr>
          <w:rFonts w:ascii="Garamond" w:hAnsi="Garamond" w:cs="Arial"/>
        </w:rPr>
      </w:pPr>
    </w:p>
    <w:p w:rsidR="00B961BF" w:rsidRPr="00F01B85" w:rsidRDefault="00B961BF" w:rsidP="00B961BF">
      <w:pPr>
        <w:pStyle w:val="Default"/>
        <w:rPr>
          <w:rFonts w:ascii="Garamond" w:hAnsi="Garamond" w:cs="Arial"/>
        </w:rPr>
      </w:pPr>
      <w:r w:rsidRPr="00F01B85">
        <w:rPr>
          <w:rFonts w:ascii="Garamond" w:hAnsi="Garamond" w:cs="Arial"/>
        </w:rPr>
        <w:t xml:space="preserve">In accordance with section 72 of the Local Government: Municipal Finance Management Act 2003 (the “MFMA)”, I submit the required statement assessing the performance of Xhariep District Municipality during the first half of the </w:t>
      </w:r>
      <w:r w:rsidR="009B3410">
        <w:rPr>
          <w:rFonts w:ascii="Garamond" w:hAnsi="Garamond" w:cs="Arial"/>
        </w:rPr>
        <w:t>2018/2019</w:t>
      </w:r>
      <w:r w:rsidRPr="00F01B85">
        <w:rPr>
          <w:rFonts w:ascii="Garamond" w:hAnsi="Garamond" w:cs="Arial"/>
        </w:rPr>
        <w:t xml:space="preserve"> financial year. </w:t>
      </w:r>
    </w:p>
    <w:p w:rsidR="00B961BF" w:rsidRPr="00F01B85" w:rsidRDefault="00B961BF" w:rsidP="00B961BF">
      <w:pPr>
        <w:pStyle w:val="Default"/>
        <w:rPr>
          <w:rFonts w:ascii="Garamond" w:hAnsi="Garamond" w:cs="Arial"/>
        </w:rPr>
      </w:pPr>
      <w:r w:rsidRPr="00F01B85">
        <w:rPr>
          <w:rFonts w:ascii="Garamond" w:hAnsi="Garamond" w:cs="Arial"/>
        </w:rPr>
        <w:t xml:space="preserve">Section 54 of the MFMA requires the Executive Committee to take certain actions on receipt of this report to ensure that the approved budget is implemented in accordance with the projections contained in the Service Delivery and Budget Implementation Plan (the “SDBIP”). </w:t>
      </w:r>
    </w:p>
    <w:p w:rsidR="00B961BF" w:rsidRPr="00F01B85" w:rsidRDefault="00B961BF" w:rsidP="00B961BF">
      <w:pPr>
        <w:pStyle w:val="Default"/>
        <w:rPr>
          <w:rFonts w:ascii="Garamond" w:hAnsi="Garamond" w:cs="Arial"/>
        </w:rPr>
      </w:pPr>
      <w:r w:rsidRPr="00F01B85">
        <w:rPr>
          <w:rFonts w:ascii="Garamond" w:hAnsi="Garamond" w:cs="Arial"/>
        </w:rPr>
        <w:t xml:space="preserve">The information contained in this report has been reviewed and it is evident that adjustments to the capital and operating budgets will be necessary. When an adjustment budget is adopted, the SDBIP will need to be reviewed and adjusted. </w:t>
      </w:r>
    </w:p>
    <w:p w:rsidR="00B961BF" w:rsidRPr="00F01B85" w:rsidRDefault="00B961BF" w:rsidP="00B961BF">
      <w:pPr>
        <w:pStyle w:val="Default"/>
        <w:rPr>
          <w:rFonts w:ascii="Garamond" w:hAnsi="Garamond" w:cs="Arial"/>
        </w:rPr>
      </w:pPr>
    </w:p>
    <w:p w:rsidR="00B961BF" w:rsidRDefault="00B961BF" w:rsidP="00B961BF">
      <w:pPr>
        <w:pStyle w:val="Default"/>
        <w:rPr>
          <w:rFonts w:ascii="Garamond" w:hAnsi="Garamond" w:cs="Arial"/>
        </w:rPr>
      </w:pPr>
    </w:p>
    <w:p w:rsidR="00B961BF" w:rsidRDefault="00B961BF" w:rsidP="00B961BF">
      <w:pPr>
        <w:pStyle w:val="Default"/>
        <w:rPr>
          <w:rFonts w:ascii="Garamond" w:hAnsi="Garamond" w:cs="Arial"/>
        </w:rPr>
      </w:pPr>
    </w:p>
    <w:p w:rsidR="00B961BF" w:rsidRPr="00F01B85" w:rsidRDefault="00B961BF" w:rsidP="00B961BF">
      <w:pPr>
        <w:pStyle w:val="Default"/>
        <w:rPr>
          <w:rFonts w:ascii="Garamond" w:hAnsi="Garamond" w:cs="Arial"/>
        </w:rPr>
      </w:pPr>
    </w:p>
    <w:p w:rsidR="00B961BF" w:rsidRPr="00F01B85" w:rsidRDefault="00B961BF" w:rsidP="00B961BF">
      <w:pPr>
        <w:pStyle w:val="Default"/>
        <w:rPr>
          <w:rFonts w:ascii="Garamond" w:hAnsi="Garamond" w:cs="Arial"/>
        </w:rPr>
      </w:pPr>
      <w:r w:rsidRPr="00F01B85">
        <w:rPr>
          <w:rFonts w:ascii="Garamond" w:hAnsi="Garamond" w:cs="Arial"/>
        </w:rPr>
        <w:t xml:space="preserve">_______________________ </w:t>
      </w:r>
    </w:p>
    <w:p w:rsidR="00B961BF" w:rsidRPr="00F01B85" w:rsidRDefault="00383809" w:rsidP="00B961BF">
      <w:pPr>
        <w:pStyle w:val="Default"/>
        <w:rPr>
          <w:rFonts w:ascii="Garamond" w:hAnsi="Garamond" w:cs="Arial"/>
        </w:rPr>
      </w:pPr>
      <w:r>
        <w:rPr>
          <w:rFonts w:ascii="Garamond" w:hAnsi="Garamond" w:cs="Arial"/>
          <w:b/>
          <w:bCs/>
        </w:rPr>
        <w:t>LY Moletsane</w:t>
      </w:r>
    </w:p>
    <w:p w:rsidR="00B961BF" w:rsidRPr="00F01B85" w:rsidRDefault="00B961BF" w:rsidP="00B961BF">
      <w:pPr>
        <w:pStyle w:val="Default"/>
        <w:rPr>
          <w:rFonts w:ascii="Garamond" w:hAnsi="Garamond" w:cs="Arial"/>
        </w:rPr>
      </w:pPr>
      <w:r w:rsidRPr="00F01B85">
        <w:rPr>
          <w:rFonts w:ascii="Garamond" w:hAnsi="Garamond" w:cs="Arial"/>
          <w:b/>
          <w:bCs/>
        </w:rPr>
        <w:t xml:space="preserve">Municipal Manager </w:t>
      </w:r>
    </w:p>
    <w:p w:rsidR="00B961BF" w:rsidRPr="002579D0" w:rsidRDefault="002579D0" w:rsidP="00B961BF">
      <w:pPr>
        <w:autoSpaceDE w:val="0"/>
        <w:autoSpaceDN w:val="0"/>
        <w:adjustRightInd w:val="0"/>
        <w:jc w:val="both"/>
        <w:rPr>
          <w:rFonts w:ascii="Garamond" w:hAnsi="Garamond" w:cs="Arial"/>
          <w:b/>
          <w:bCs/>
        </w:rPr>
      </w:pPr>
      <w:r w:rsidRPr="002579D0">
        <w:rPr>
          <w:rFonts w:ascii="Garamond" w:hAnsi="Garamond" w:cs="Arial"/>
          <w:b/>
          <w:bCs/>
        </w:rPr>
        <w:t>1</w:t>
      </w:r>
      <w:r w:rsidR="009B3410">
        <w:rPr>
          <w:rFonts w:ascii="Garamond" w:hAnsi="Garamond" w:cs="Arial"/>
          <w:b/>
          <w:bCs/>
        </w:rPr>
        <w:t>6 January 2018</w:t>
      </w:r>
    </w:p>
    <w:p w:rsidR="00B961BF" w:rsidRDefault="00B961BF" w:rsidP="00B961BF">
      <w:pPr>
        <w:autoSpaceDE w:val="0"/>
        <w:autoSpaceDN w:val="0"/>
        <w:adjustRightInd w:val="0"/>
        <w:jc w:val="both"/>
        <w:rPr>
          <w:rFonts w:ascii="Garamond" w:hAnsi="Garamond" w:cs="Arial"/>
          <w:b/>
          <w:bCs/>
        </w:rPr>
      </w:pPr>
    </w:p>
    <w:p w:rsidR="00B961BF" w:rsidRDefault="00B961BF" w:rsidP="00B961BF">
      <w:pPr>
        <w:autoSpaceDE w:val="0"/>
        <w:autoSpaceDN w:val="0"/>
        <w:adjustRightInd w:val="0"/>
        <w:jc w:val="both"/>
        <w:rPr>
          <w:rFonts w:ascii="Garamond" w:hAnsi="Garamond" w:cs="Arial"/>
          <w:b/>
          <w:bCs/>
        </w:rPr>
      </w:pPr>
    </w:p>
    <w:p w:rsidR="00B961BF" w:rsidRDefault="00B961BF" w:rsidP="00B961BF">
      <w:pPr>
        <w:autoSpaceDE w:val="0"/>
        <w:autoSpaceDN w:val="0"/>
        <w:adjustRightInd w:val="0"/>
        <w:jc w:val="both"/>
        <w:rPr>
          <w:rFonts w:ascii="Garamond" w:hAnsi="Garamond" w:cs="Arial"/>
          <w:b/>
          <w:bCs/>
        </w:rPr>
      </w:pPr>
    </w:p>
    <w:p w:rsidR="00B961BF" w:rsidRDefault="00B961BF" w:rsidP="00B961BF">
      <w:pPr>
        <w:autoSpaceDE w:val="0"/>
        <w:autoSpaceDN w:val="0"/>
        <w:adjustRightInd w:val="0"/>
        <w:jc w:val="both"/>
        <w:rPr>
          <w:rFonts w:ascii="Garamond" w:hAnsi="Garamond" w:cs="Arial"/>
          <w:b/>
          <w:bCs/>
        </w:rPr>
      </w:pPr>
    </w:p>
    <w:p w:rsidR="00B961BF" w:rsidRDefault="00B961BF" w:rsidP="00B961BF">
      <w:pPr>
        <w:autoSpaceDE w:val="0"/>
        <w:autoSpaceDN w:val="0"/>
        <w:adjustRightInd w:val="0"/>
        <w:jc w:val="both"/>
        <w:rPr>
          <w:rFonts w:ascii="Garamond" w:hAnsi="Garamond" w:cs="Arial"/>
          <w:b/>
          <w:bCs/>
        </w:rPr>
      </w:pPr>
    </w:p>
    <w:p w:rsidR="00B961BF" w:rsidRDefault="00B961BF" w:rsidP="00B961BF">
      <w:pPr>
        <w:autoSpaceDE w:val="0"/>
        <w:autoSpaceDN w:val="0"/>
        <w:adjustRightInd w:val="0"/>
        <w:jc w:val="both"/>
        <w:rPr>
          <w:rFonts w:ascii="Garamond" w:hAnsi="Garamond" w:cs="Arial"/>
          <w:b/>
          <w:bCs/>
        </w:rPr>
      </w:pPr>
    </w:p>
    <w:p w:rsidR="00B961BF" w:rsidRDefault="00B961BF" w:rsidP="00B961BF">
      <w:pPr>
        <w:autoSpaceDE w:val="0"/>
        <w:autoSpaceDN w:val="0"/>
        <w:adjustRightInd w:val="0"/>
        <w:jc w:val="both"/>
        <w:rPr>
          <w:rFonts w:ascii="Garamond" w:hAnsi="Garamond" w:cs="Arial"/>
          <w:b/>
          <w:bCs/>
        </w:rPr>
      </w:pPr>
    </w:p>
    <w:p w:rsidR="00B961BF" w:rsidRDefault="00B961BF" w:rsidP="00B961BF">
      <w:pPr>
        <w:autoSpaceDE w:val="0"/>
        <w:autoSpaceDN w:val="0"/>
        <w:adjustRightInd w:val="0"/>
        <w:jc w:val="both"/>
        <w:rPr>
          <w:rFonts w:ascii="Garamond" w:hAnsi="Garamond" w:cs="Arial"/>
          <w:b/>
          <w:bCs/>
        </w:rPr>
      </w:pPr>
    </w:p>
    <w:p w:rsidR="00B961BF" w:rsidRDefault="00B961BF" w:rsidP="00B961BF">
      <w:pPr>
        <w:autoSpaceDE w:val="0"/>
        <w:autoSpaceDN w:val="0"/>
        <w:adjustRightInd w:val="0"/>
        <w:jc w:val="both"/>
        <w:rPr>
          <w:rFonts w:ascii="Garamond" w:hAnsi="Garamond" w:cs="Arial"/>
          <w:b/>
          <w:bCs/>
        </w:rPr>
      </w:pPr>
    </w:p>
    <w:p w:rsidR="00B961BF" w:rsidRDefault="00B961BF" w:rsidP="00B961BF">
      <w:pPr>
        <w:autoSpaceDE w:val="0"/>
        <w:autoSpaceDN w:val="0"/>
        <w:adjustRightInd w:val="0"/>
        <w:jc w:val="both"/>
        <w:rPr>
          <w:rFonts w:ascii="Garamond" w:hAnsi="Garamond" w:cs="Arial"/>
          <w:b/>
          <w:bCs/>
        </w:rPr>
      </w:pPr>
    </w:p>
    <w:p w:rsidR="00B961BF" w:rsidRPr="00F01B85" w:rsidRDefault="00B961BF" w:rsidP="00B961BF">
      <w:pPr>
        <w:autoSpaceDE w:val="0"/>
        <w:autoSpaceDN w:val="0"/>
        <w:adjustRightInd w:val="0"/>
        <w:jc w:val="both"/>
        <w:rPr>
          <w:rFonts w:ascii="Garamond" w:hAnsi="Garamond" w:cs="Arial"/>
          <w:color w:val="000000"/>
        </w:rPr>
      </w:pPr>
    </w:p>
    <w:p w:rsidR="00B961BF" w:rsidRPr="00F01B85" w:rsidRDefault="00B961BF" w:rsidP="00B961BF">
      <w:pPr>
        <w:autoSpaceDE w:val="0"/>
        <w:autoSpaceDN w:val="0"/>
        <w:adjustRightInd w:val="0"/>
        <w:jc w:val="both"/>
        <w:rPr>
          <w:rFonts w:ascii="Garamond" w:hAnsi="Garamond" w:cs="Arial"/>
          <w:color w:val="000000"/>
        </w:rPr>
      </w:pPr>
    </w:p>
    <w:p w:rsidR="00B961BF" w:rsidRPr="00F01B85" w:rsidRDefault="00B961BF" w:rsidP="00B961BF">
      <w:pPr>
        <w:autoSpaceDE w:val="0"/>
        <w:autoSpaceDN w:val="0"/>
        <w:adjustRightInd w:val="0"/>
        <w:jc w:val="center"/>
        <w:rPr>
          <w:rFonts w:ascii="Garamond" w:hAnsi="Garamond" w:cs="Arial"/>
          <w:color w:val="000000"/>
        </w:rPr>
      </w:pPr>
    </w:p>
    <w:p w:rsidR="00B961BF" w:rsidRPr="00F01B85" w:rsidRDefault="00B961BF" w:rsidP="00B961BF">
      <w:pPr>
        <w:autoSpaceDE w:val="0"/>
        <w:autoSpaceDN w:val="0"/>
        <w:adjustRightInd w:val="0"/>
        <w:jc w:val="both"/>
        <w:rPr>
          <w:rFonts w:ascii="Garamond" w:hAnsi="Garamond" w:cs="Arial"/>
          <w:color w:val="000000"/>
        </w:rPr>
      </w:pPr>
    </w:p>
    <w:p w:rsidR="00B961BF" w:rsidRPr="00F01B85" w:rsidRDefault="00B961BF" w:rsidP="00B961BF">
      <w:pPr>
        <w:pStyle w:val="Default"/>
        <w:numPr>
          <w:ilvl w:val="0"/>
          <w:numId w:val="1"/>
        </w:numPr>
        <w:rPr>
          <w:rFonts w:ascii="Garamond" w:hAnsi="Garamond" w:cs="Arial"/>
          <w:b/>
          <w:bCs/>
        </w:rPr>
      </w:pPr>
      <w:r w:rsidRPr="00F01B85">
        <w:rPr>
          <w:rFonts w:ascii="Garamond" w:hAnsi="Garamond" w:cs="Arial"/>
          <w:b/>
          <w:bCs/>
        </w:rPr>
        <w:t xml:space="preserve">Introduction </w:t>
      </w:r>
    </w:p>
    <w:p w:rsidR="00B961BF" w:rsidRPr="00F01B85" w:rsidRDefault="00B961BF" w:rsidP="00B961BF">
      <w:pPr>
        <w:pStyle w:val="Default"/>
        <w:rPr>
          <w:rFonts w:ascii="Garamond" w:hAnsi="Garamond" w:cs="Arial"/>
        </w:rPr>
      </w:pPr>
    </w:p>
    <w:p w:rsidR="00B961BF" w:rsidRPr="00F01B85" w:rsidRDefault="00B961BF" w:rsidP="00B961BF">
      <w:pPr>
        <w:pStyle w:val="Default"/>
        <w:rPr>
          <w:rFonts w:ascii="Garamond" w:hAnsi="Garamond" w:cs="Arial"/>
        </w:rPr>
      </w:pPr>
      <w:r w:rsidRPr="00F01B85">
        <w:rPr>
          <w:rFonts w:ascii="Garamond" w:hAnsi="Garamond" w:cs="Arial"/>
        </w:rPr>
        <w:t>In terms of section 72(1), (2) and (3) of the MFMA, the mid</w:t>
      </w:r>
      <w:r w:rsidRPr="00F01B85">
        <w:rPr>
          <w:rFonts w:ascii="Cambria Math" w:hAnsi="Cambria Math" w:cs="Arial"/>
        </w:rPr>
        <w:t>‐</w:t>
      </w:r>
      <w:r w:rsidRPr="00F01B85">
        <w:rPr>
          <w:rFonts w:ascii="Garamond" w:hAnsi="Garamond" w:cs="Arial"/>
        </w:rPr>
        <w:t>year budget and performance assessment report for t</w:t>
      </w:r>
      <w:r w:rsidR="00383809">
        <w:rPr>
          <w:rFonts w:ascii="Garamond" w:hAnsi="Garamond" w:cs="Arial"/>
        </w:rPr>
        <w:t>he period ended 31 December 2017</w:t>
      </w:r>
      <w:r w:rsidRPr="00F01B85">
        <w:rPr>
          <w:rFonts w:ascii="Garamond" w:hAnsi="Garamond" w:cs="Arial"/>
        </w:rPr>
        <w:t xml:space="preserve"> is submitted for your consideration. </w:t>
      </w:r>
    </w:p>
    <w:p w:rsidR="00B961BF" w:rsidRPr="00F01B85" w:rsidRDefault="00B961BF" w:rsidP="00B961BF">
      <w:pPr>
        <w:pStyle w:val="Default"/>
        <w:rPr>
          <w:rFonts w:ascii="Garamond" w:hAnsi="Garamond" w:cs="Arial"/>
        </w:rPr>
      </w:pPr>
      <w:r w:rsidRPr="00F01B85">
        <w:rPr>
          <w:rFonts w:ascii="Garamond" w:hAnsi="Garamond" w:cs="Arial"/>
        </w:rPr>
        <w:t xml:space="preserve">In terms of the section 54 (1), (2) and (3) of the MFMA the following applies: </w:t>
      </w:r>
      <w:r w:rsidRPr="00F01B85">
        <w:rPr>
          <w:rFonts w:ascii="Cambria Math" w:hAnsi="Cambria Math" w:cs="Arial"/>
        </w:rPr>
        <w:t>‐</w:t>
      </w:r>
      <w:r w:rsidRPr="00F01B85">
        <w:rPr>
          <w:rFonts w:ascii="Garamond" w:hAnsi="Garamond" w:cs="Arial"/>
        </w:rPr>
        <w:t xml:space="preserve"> </w:t>
      </w:r>
    </w:p>
    <w:p w:rsidR="00B961BF" w:rsidRPr="00F01B85" w:rsidRDefault="00B961BF" w:rsidP="00B961BF">
      <w:pPr>
        <w:pStyle w:val="Default"/>
        <w:rPr>
          <w:rFonts w:ascii="Garamond" w:hAnsi="Garamond" w:cs="Arial"/>
        </w:rPr>
      </w:pPr>
      <w:r w:rsidRPr="00F01B85">
        <w:rPr>
          <w:rFonts w:ascii="Garamond" w:hAnsi="Garamond" w:cs="Arial"/>
        </w:rPr>
        <w:t xml:space="preserve">1. “On receipt of a statement or report submitted by the accounting officer of the Municipality in terms of section 71 or 72, the mayor must – </w:t>
      </w:r>
    </w:p>
    <w:p w:rsidR="00B961BF" w:rsidRPr="00F01B85" w:rsidRDefault="00B961BF" w:rsidP="00B961BF">
      <w:pPr>
        <w:pStyle w:val="Default"/>
        <w:spacing w:after="70"/>
        <w:rPr>
          <w:rFonts w:ascii="Garamond" w:hAnsi="Garamond" w:cs="Arial"/>
        </w:rPr>
      </w:pPr>
      <w:r w:rsidRPr="00F01B85">
        <w:rPr>
          <w:rFonts w:ascii="Garamond" w:hAnsi="Garamond" w:cs="Arial"/>
        </w:rPr>
        <w:t xml:space="preserve">a) </w:t>
      </w:r>
      <w:proofErr w:type="gramStart"/>
      <w:r w:rsidRPr="00F01B85">
        <w:rPr>
          <w:rFonts w:ascii="Garamond" w:hAnsi="Garamond" w:cs="Arial"/>
        </w:rPr>
        <w:t>consider</w:t>
      </w:r>
      <w:proofErr w:type="gramEnd"/>
      <w:r w:rsidRPr="00F01B85">
        <w:rPr>
          <w:rFonts w:ascii="Garamond" w:hAnsi="Garamond" w:cs="Arial"/>
        </w:rPr>
        <w:t xml:space="preserve"> the statement or report; </w:t>
      </w:r>
    </w:p>
    <w:p w:rsidR="00B961BF" w:rsidRPr="00F01B85" w:rsidRDefault="00B961BF" w:rsidP="00B961BF">
      <w:pPr>
        <w:pStyle w:val="Default"/>
        <w:spacing w:after="70"/>
        <w:rPr>
          <w:rFonts w:ascii="Garamond" w:hAnsi="Garamond" w:cs="Arial"/>
        </w:rPr>
      </w:pPr>
      <w:r w:rsidRPr="00F01B85">
        <w:rPr>
          <w:rFonts w:ascii="Garamond" w:hAnsi="Garamond" w:cs="Arial"/>
        </w:rPr>
        <w:t xml:space="preserve">b) </w:t>
      </w:r>
      <w:proofErr w:type="gramStart"/>
      <w:r w:rsidRPr="00F01B85">
        <w:rPr>
          <w:rFonts w:ascii="Garamond" w:hAnsi="Garamond" w:cs="Arial"/>
        </w:rPr>
        <w:t>check</w:t>
      </w:r>
      <w:proofErr w:type="gramEnd"/>
      <w:r w:rsidRPr="00F01B85">
        <w:rPr>
          <w:rFonts w:ascii="Garamond" w:hAnsi="Garamond" w:cs="Arial"/>
        </w:rPr>
        <w:t xml:space="preserve"> whether the municipality’s approved budget is implemented in accordance with the service delivery and budget implementation plan; </w:t>
      </w:r>
    </w:p>
    <w:p w:rsidR="00B961BF" w:rsidRPr="00F01B85" w:rsidRDefault="00B961BF" w:rsidP="00B961BF">
      <w:pPr>
        <w:pStyle w:val="Default"/>
        <w:spacing w:after="70"/>
        <w:rPr>
          <w:rFonts w:ascii="Garamond" w:hAnsi="Garamond" w:cs="Arial"/>
        </w:rPr>
      </w:pPr>
      <w:r w:rsidRPr="00F01B85">
        <w:rPr>
          <w:rFonts w:ascii="Garamond" w:hAnsi="Garamond" w:cs="Arial"/>
        </w:rPr>
        <w:t xml:space="preserve">c) consider and, if necessary, make any revisions to the service delivery and budget implementation plan, provided that revisions to the service delivery targets and performance indicators in the plan may only be made with the approval of the council following approval of an adjustments budget; </w:t>
      </w:r>
    </w:p>
    <w:p w:rsidR="00B961BF" w:rsidRPr="00F01B85" w:rsidRDefault="00B961BF" w:rsidP="00B961BF">
      <w:pPr>
        <w:pStyle w:val="Default"/>
        <w:rPr>
          <w:rFonts w:ascii="Garamond" w:hAnsi="Garamond" w:cs="Arial"/>
        </w:rPr>
      </w:pPr>
      <w:r w:rsidRPr="00F01B85">
        <w:rPr>
          <w:rFonts w:ascii="Garamond" w:hAnsi="Garamond" w:cs="Arial"/>
        </w:rPr>
        <w:t xml:space="preserve">d) </w:t>
      </w:r>
      <w:proofErr w:type="gramStart"/>
      <w:r w:rsidRPr="00F01B85">
        <w:rPr>
          <w:rFonts w:ascii="Garamond" w:hAnsi="Garamond" w:cs="Arial"/>
        </w:rPr>
        <w:t>issue</w:t>
      </w:r>
      <w:proofErr w:type="gramEnd"/>
      <w:r w:rsidRPr="00F01B85">
        <w:rPr>
          <w:rFonts w:ascii="Garamond" w:hAnsi="Garamond" w:cs="Arial"/>
        </w:rPr>
        <w:t xml:space="preserve"> any appropriate instructions to the accounting offices to ensure – </w:t>
      </w:r>
    </w:p>
    <w:p w:rsidR="00B961BF" w:rsidRPr="00F01B85" w:rsidRDefault="00B961BF" w:rsidP="00B961BF">
      <w:pPr>
        <w:pStyle w:val="Default"/>
        <w:spacing w:after="67"/>
        <w:rPr>
          <w:rFonts w:ascii="Garamond" w:hAnsi="Garamond" w:cs="Arial"/>
        </w:rPr>
      </w:pPr>
      <w:r w:rsidRPr="00F01B85">
        <w:rPr>
          <w:rFonts w:ascii="Garamond" w:hAnsi="Garamond" w:cs="Arial"/>
        </w:rPr>
        <w:t xml:space="preserve">I. that the budget is implemented in accordance with the service delivery and budget implementation plan; and </w:t>
      </w:r>
    </w:p>
    <w:p w:rsidR="00B961BF" w:rsidRPr="00F01B85" w:rsidRDefault="00B961BF" w:rsidP="00B961BF">
      <w:pPr>
        <w:pStyle w:val="Default"/>
        <w:rPr>
          <w:rFonts w:ascii="Garamond" w:hAnsi="Garamond" w:cs="Arial"/>
        </w:rPr>
      </w:pPr>
      <w:r w:rsidRPr="00F01B85">
        <w:rPr>
          <w:rFonts w:ascii="Garamond" w:hAnsi="Garamond" w:cs="Arial"/>
        </w:rPr>
        <w:t xml:space="preserve">II. </w:t>
      </w:r>
      <w:proofErr w:type="gramStart"/>
      <w:r w:rsidRPr="00F01B85">
        <w:rPr>
          <w:rFonts w:ascii="Garamond" w:hAnsi="Garamond" w:cs="Arial"/>
        </w:rPr>
        <w:t>that</w:t>
      </w:r>
      <w:proofErr w:type="gramEnd"/>
      <w:r w:rsidRPr="00F01B85">
        <w:rPr>
          <w:rFonts w:ascii="Garamond" w:hAnsi="Garamond" w:cs="Arial"/>
        </w:rPr>
        <w:t xml:space="preserve"> spending of funds and revenue collection proceed in accordance with the budget; </w:t>
      </w:r>
    </w:p>
    <w:p w:rsidR="00B961BF" w:rsidRPr="00F01B85" w:rsidRDefault="00B961BF" w:rsidP="00B961BF">
      <w:pPr>
        <w:pStyle w:val="Default"/>
        <w:spacing w:after="70"/>
        <w:rPr>
          <w:rFonts w:ascii="Garamond" w:hAnsi="Garamond" w:cs="Arial"/>
        </w:rPr>
      </w:pPr>
      <w:r w:rsidRPr="00F01B85">
        <w:rPr>
          <w:rFonts w:ascii="Garamond" w:hAnsi="Garamond" w:cs="Arial"/>
        </w:rPr>
        <w:t xml:space="preserve">e) </w:t>
      </w:r>
      <w:proofErr w:type="gramStart"/>
      <w:r w:rsidRPr="00F01B85">
        <w:rPr>
          <w:rFonts w:ascii="Garamond" w:hAnsi="Garamond" w:cs="Arial"/>
        </w:rPr>
        <w:t>identify</w:t>
      </w:r>
      <w:proofErr w:type="gramEnd"/>
      <w:r w:rsidRPr="00F01B85">
        <w:rPr>
          <w:rFonts w:ascii="Garamond" w:hAnsi="Garamond" w:cs="Arial"/>
        </w:rPr>
        <w:t xml:space="preserve"> any financial problems facing the municipality, including any emerging or impending financial problems; and </w:t>
      </w:r>
    </w:p>
    <w:p w:rsidR="00B961BF" w:rsidRPr="00F01B85" w:rsidRDefault="00B961BF" w:rsidP="00B961BF">
      <w:pPr>
        <w:pStyle w:val="Default"/>
        <w:rPr>
          <w:rFonts w:ascii="Garamond" w:hAnsi="Garamond" w:cs="Arial"/>
        </w:rPr>
      </w:pPr>
      <w:r w:rsidRPr="00F01B85">
        <w:rPr>
          <w:rFonts w:ascii="Garamond" w:hAnsi="Garamond" w:cs="Arial"/>
        </w:rPr>
        <w:t xml:space="preserve">f) </w:t>
      </w:r>
      <w:proofErr w:type="gramStart"/>
      <w:r w:rsidRPr="00F01B85">
        <w:rPr>
          <w:rFonts w:ascii="Garamond" w:hAnsi="Garamond" w:cs="Arial"/>
        </w:rPr>
        <w:t>in</w:t>
      </w:r>
      <w:proofErr w:type="gramEnd"/>
      <w:r w:rsidRPr="00F01B85">
        <w:rPr>
          <w:rFonts w:ascii="Garamond" w:hAnsi="Garamond" w:cs="Arial"/>
        </w:rPr>
        <w:t xml:space="preserve"> the case of a section 72 report, submit the report to the council by 31 January of each year. </w:t>
      </w:r>
    </w:p>
    <w:p w:rsidR="00B961BF" w:rsidRPr="00F01B85" w:rsidRDefault="00B961BF" w:rsidP="00B961BF">
      <w:pPr>
        <w:pStyle w:val="Default"/>
        <w:rPr>
          <w:rFonts w:ascii="Garamond" w:hAnsi="Garamond" w:cs="Arial"/>
        </w:rPr>
      </w:pPr>
    </w:p>
    <w:p w:rsidR="00B961BF" w:rsidRPr="00F01B85" w:rsidRDefault="00B961BF" w:rsidP="00B961BF">
      <w:pPr>
        <w:pStyle w:val="Default"/>
        <w:rPr>
          <w:rFonts w:ascii="Garamond" w:hAnsi="Garamond" w:cs="Arial"/>
        </w:rPr>
      </w:pPr>
      <w:r w:rsidRPr="00F01B85">
        <w:rPr>
          <w:rFonts w:ascii="Garamond" w:hAnsi="Garamond" w:cs="Arial"/>
        </w:rPr>
        <w:t xml:space="preserve">The report approaches the review in the following order: </w:t>
      </w:r>
      <w:r w:rsidRPr="00F01B85">
        <w:rPr>
          <w:rFonts w:ascii="Cambria Math" w:hAnsi="Cambria Math" w:cs="Arial"/>
        </w:rPr>
        <w:t>‐</w:t>
      </w:r>
      <w:r w:rsidRPr="00F01B85">
        <w:rPr>
          <w:rFonts w:ascii="Garamond" w:hAnsi="Garamond" w:cs="Arial"/>
        </w:rPr>
        <w:t xml:space="preserve"> </w:t>
      </w:r>
    </w:p>
    <w:p w:rsidR="00B961BF" w:rsidRPr="00F01B85" w:rsidRDefault="00B961BF" w:rsidP="00B961BF">
      <w:pPr>
        <w:pStyle w:val="Default"/>
        <w:spacing w:after="68"/>
        <w:rPr>
          <w:rFonts w:ascii="Garamond" w:hAnsi="Garamond" w:cs="Arial"/>
        </w:rPr>
      </w:pPr>
      <w:r w:rsidRPr="00F01B85">
        <w:rPr>
          <w:rFonts w:ascii="Garamond" w:hAnsi="Garamond" w:cs="Arial"/>
        </w:rPr>
        <w:t> Overvie</w:t>
      </w:r>
      <w:r>
        <w:rPr>
          <w:rFonts w:ascii="Garamond" w:hAnsi="Garamond" w:cs="Arial"/>
        </w:rPr>
        <w:t>w of Financial Performance (Schedule C)</w:t>
      </w:r>
      <w:r w:rsidR="000579DD">
        <w:rPr>
          <w:rFonts w:ascii="Garamond" w:hAnsi="Garamond" w:cs="Arial"/>
        </w:rPr>
        <w:t xml:space="preserve"> </w:t>
      </w:r>
    </w:p>
    <w:p w:rsidR="00B961BF" w:rsidRDefault="00B961BF" w:rsidP="00B961BF">
      <w:pPr>
        <w:pStyle w:val="Default"/>
        <w:rPr>
          <w:rFonts w:ascii="Garamond" w:hAnsi="Garamond" w:cs="Arial"/>
        </w:rPr>
      </w:pPr>
      <w:r w:rsidRPr="00F01B85">
        <w:rPr>
          <w:rFonts w:ascii="Garamond" w:hAnsi="Garamond" w:cs="Arial"/>
        </w:rPr>
        <w:t xml:space="preserve"> </w:t>
      </w:r>
      <w:r w:rsidR="00AB07D7">
        <w:rPr>
          <w:rFonts w:ascii="Garamond" w:hAnsi="Garamond" w:cs="Arial"/>
        </w:rPr>
        <w:t>Overview of</w:t>
      </w:r>
      <w:r w:rsidRPr="00F01B85">
        <w:rPr>
          <w:rFonts w:ascii="Garamond" w:hAnsi="Garamond" w:cs="Arial"/>
        </w:rPr>
        <w:t xml:space="preserve"> </w:t>
      </w:r>
      <w:r w:rsidR="00AB07D7">
        <w:rPr>
          <w:rFonts w:ascii="Garamond" w:hAnsi="Garamond" w:cs="Arial"/>
        </w:rPr>
        <w:t xml:space="preserve">Non- Financial </w:t>
      </w:r>
      <w:r w:rsidRPr="00F01B85">
        <w:rPr>
          <w:rFonts w:ascii="Garamond" w:hAnsi="Garamond" w:cs="Arial"/>
        </w:rPr>
        <w:t xml:space="preserve">Performance </w:t>
      </w:r>
    </w:p>
    <w:p w:rsidR="00F85C08" w:rsidRDefault="00C519E4" w:rsidP="00F85C08">
      <w:pPr>
        <w:pStyle w:val="Default"/>
        <w:rPr>
          <w:rFonts w:ascii="Garamond" w:hAnsi="Garamond" w:cs="Arial"/>
        </w:rPr>
      </w:pPr>
      <w:r w:rsidRPr="00F01B85">
        <w:rPr>
          <w:rFonts w:ascii="Garamond" w:hAnsi="Garamond" w:cs="Garamond"/>
        </w:rPr>
        <w:t></w:t>
      </w:r>
      <w:r w:rsidRPr="00C519E4">
        <w:rPr>
          <w:rFonts w:ascii="Garamond" w:hAnsi="Garamond"/>
          <w:b/>
          <w:sz w:val="28"/>
          <w:szCs w:val="28"/>
        </w:rPr>
        <w:t xml:space="preserve"> </w:t>
      </w:r>
      <w:r w:rsidR="00F85C08" w:rsidRPr="00C519E4">
        <w:rPr>
          <w:rFonts w:ascii="Garamond" w:hAnsi="Garamond" w:cs="Times New Roman"/>
        </w:rPr>
        <w:t>Reasons for adju</w:t>
      </w:r>
      <w:r w:rsidR="00F85C08">
        <w:rPr>
          <w:rFonts w:ascii="Garamond" w:hAnsi="Garamond" w:cs="Times New Roman"/>
        </w:rPr>
        <w:t>sting the annual budget for 2018/2019</w:t>
      </w:r>
    </w:p>
    <w:p w:rsidR="00865514" w:rsidRPr="00C519E4" w:rsidRDefault="00B961BF" w:rsidP="00F85C08">
      <w:pPr>
        <w:autoSpaceDE w:val="0"/>
        <w:autoSpaceDN w:val="0"/>
        <w:adjustRightInd w:val="0"/>
        <w:spacing w:after="0" w:line="240" w:lineRule="auto"/>
        <w:jc w:val="both"/>
        <w:rPr>
          <w:rFonts w:ascii="Garamond" w:eastAsia="Calibri" w:hAnsi="Garamond" w:cs="Times New Roman"/>
          <w:sz w:val="24"/>
          <w:szCs w:val="24"/>
        </w:rPr>
      </w:pPr>
      <w:r w:rsidRPr="00C519E4">
        <w:rPr>
          <w:rFonts w:ascii="Garamond" w:hAnsi="Garamond" w:cs="Arial"/>
          <w:sz w:val="24"/>
          <w:szCs w:val="24"/>
        </w:rPr>
        <w:t xml:space="preserve"> </w:t>
      </w:r>
      <w:proofErr w:type="gramStart"/>
      <w:r w:rsidR="00F85C08">
        <w:rPr>
          <w:rFonts w:ascii="Garamond" w:hAnsi="Garamond"/>
          <w:sz w:val="24"/>
          <w:szCs w:val="24"/>
        </w:rPr>
        <w:t>The</w:t>
      </w:r>
      <w:proofErr w:type="gramEnd"/>
      <w:r w:rsidR="00F85C08">
        <w:rPr>
          <w:rFonts w:ascii="Garamond" w:hAnsi="Garamond"/>
          <w:sz w:val="24"/>
          <w:szCs w:val="24"/>
        </w:rPr>
        <w:t xml:space="preserve"> past year’s Annual Report (2017-2018) and Progress on Resolving Problems identified in      the Annual Report of the past year: Management Action Plan /</w:t>
      </w:r>
      <w:r w:rsidR="00F85C08" w:rsidRPr="005C07DC">
        <w:rPr>
          <w:rFonts w:ascii="Garamond" w:hAnsi="Garamond"/>
          <w:b/>
          <w:sz w:val="24"/>
          <w:szCs w:val="24"/>
        </w:rPr>
        <w:t xml:space="preserve">Annexure </w:t>
      </w:r>
      <w:r w:rsidR="000579DD">
        <w:rPr>
          <w:rFonts w:ascii="Garamond" w:hAnsi="Garamond"/>
          <w:b/>
          <w:sz w:val="24"/>
          <w:szCs w:val="24"/>
        </w:rPr>
        <w:t>B</w:t>
      </w:r>
      <w:bookmarkStart w:id="0" w:name="_GoBack"/>
      <w:bookmarkEnd w:id="0"/>
    </w:p>
    <w:p w:rsidR="00B961BF" w:rsidRPr="00C519E4" w:rsidRDefault="00B961BF" w:rsidP="00B961BF">
      <w:pPr>
        <w:pStyle w:val="Default"/>
        <w:rPr>
          <w:rFonts w:ascii="Garamond" w:hAnsi="Garamond" w:cs="Arial"/>
        </w:rPr>
      </w:pPr>
    </w:p>
    <w:p w:rsidR="00B961BF" w:rsidRDefault="00B961BF" w:rsidP="00B961BF">
      <w:pPr>
        <w:autoSpaceDE w:val="0"/>
        <w:autoSpaceDN w:val="0"/>
        <w:adjustRightInd w:val="0"/>
        <w:jc w:val="both"/>
        <w:rPr>
          <w:rFonts w:ascii="Garamond" w:hAnsi="Garamond" w:cs="Arial"/>
          <w:color w:val="000000"/>
        </w:rPr>
      </w:pPr>
    </w:p>
    <w:p w:rsidR="003730D7" w:rsidRPr="00F01B85" w:rsidRDefault="003730D7" w:rsidP="00B961BF">
      <w:pPr>
        <w:autoSpaceDE w:val="0"/>
        <w:autoSpaceDN w:val="0"/>
        <w:adjustRightInd w:val="0"/>
        <w:jc w:val="both"/>
        <w:rPr>
          <w:rFonts w:ascii="Garamond" w:hAnsi="Garamond" w:cs="Arial"/>
          <w:color w:val="000000"/>
        </w:rPr>
      </w:pPr>
    </w:p>
    <w:p w:rsidR="00B961BF" w:rsidRPr="00F01B85" w:rsidRDefault="00B961BF" w:rsidP="00B961BF">
      <w:pPr>
        <w:autoSpaceDE w:val="0"/>
        <w:autoSpaceDN w:val="0"/>
        <w:adjustRightInd w:val="0"/>
        <w:jc w:val="both"/>
        <w:rPr>
          <w:rFonts w:ascii="Garamond" w:hAnsi="Garamond" w:cs="Arial"/>
          <w:color w:val="000000"/>
        </w:rPr>
      </w:pPr>
    </w:p>
    <w:p w:rsidR="00B961BF" w:rsidRDefault="00B961BF"/>
    <w:sectPr w:rsidR="00B961BF" w:rsidSect="00ED3A74">
      <w:footerReference w:type="default" r:id="rId12"/>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550" w:rsidRDefault="00B45550" w:rsidP="003730D7">
      <w:pPr>
        <w:spacing w:after="0" w:line="240" w:lineRule="auto"/>
      </w:pPr>
      <w:r>
        <w:separator/>
      </w:r>
    </w:p>
  </w:endnote>
  <w:endnote w:type="continuationSeparator" w:id="0">
    <w:p w:rsidR="00B45550" w:rsidRDefault="00B45550" w:rsidP="003730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5301794"/>
      <w:docPartObj>
        <w:docPartGallery w:val="Page Numbers (Bottom of Page)"/>
        <w:docPartUnique/>
      </w:docPartObj>
    </w:sdtPr>
    <w:sdtEndPr>
      <w:rPr>
        <w:noProof/>
      </w:rPr>
    </w:sdtEndPr>
    <w:sdtContent>
      <w:p w:rsidR="00ED3A74" w:rsidRDefault="00ED3A74">
        <w:pPr>
          <w:pStyle w:val="Footer"/>
          <w:jc w:val="right"/>
        </w:pPr>
        <w:r>
          <w:fldChar w:fldCharType="begin"/>
        </w:r>
        <w:r>
          <w:instrText xml:space="preserve"> PAGE   \* MERGEFORMAT </w:instrText>
        </w:r>
        <w:r>
          <w:fldChar w:fldCharType="separate"/>
        </w:r>
        <w:r w:rsidR="000579DD">
          <w:rPr>
            <w:noProof/>
          </w:rPr>
          <w:t>3</w:t>
        </w:r>
        <w:r>
          <w:rPr>
            <w:noProof/>
          </w:rPr>
          <w:fldChar w:fldCharType="end"/>
        </w:r>
      </w:p>
    </w:sdtContent>
  </w:sdt>
  <w:p w:rsidR="003730D7" w:rsidRDefault="003730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550" w:rsidRDefault="00B45550" w:rsidP="003730D7">
      <w:pPr>
        <w:spacing w:after="0" w:line="240" w:lineRule="auto"/>
      </w:pPr>
      <w:r>
        <w:separator/>
      </w:r>
    </w:p>
  </w:footnote>
  <w:footnote w:type="continuationSeparator" w:id="0">
    <w:p w:rsidR="00B45550" w:rsidRDefault="00B45550" w:rsidP="003730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A210D9"/>
    <w:multiLevelType w:val="hybridMultilevel"/>
    <w:tmpl w:val="9496A7D6"/>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1205E"/>
    <w:rsid w:val="000206CC"/>
    <w:rsid w:val="00041F13"/>
    <w:rsid w:val="000579DD"/>
    <w:rsid w:val="00075991"/>
    <w:rsid w:val="00091CD2"/>
    <w:rsid w:val="000B0C65"/>
    <w:rsid w:val="001201EF"/>
    <w:rsid w:val="00127E5F"/>
    <w:rsid w:val="00133B70"/>
    <w:rsid w:val="001868D4"/>
    <w:rsid w:val="001D7A68"/>
    <w:rsid w:val="00203A8C"/>
    <w:rsid w:val="002579D0"/>
    <w:rsid w:val="00293109"/>
    <w:rsid w:val="002F0589"/>
    <w:rsid w:val="003440D6"/>
    <w:rsid w:val="003730D7"/>
    <w:rsid w:val="00383809"/>
    <w:rsid w:val="00394298"/>
    <w:rsid w:val="003B7AC1"/>
    <w:rsid w:val="003F2B4D"/>
    <w:rsid w:val="00427B88"/>
    <w:rsid w:val="0043281E"/>
    <w:rsid w:val="004B3B72"/>
    <w:rsid w:val="004D2803"/>
    <w:rsid w:val="004E5AE4"/>
    <w:rsid w:val="005072DF"/>
    <w:rsid w:val="0051205E"/>
    <w:rsid w:val="00551C21"/>
    <w:rsid w:val="00592316"/>
    <w:rsid w:val="005C07DC"/>
    <w:rsid w:val="005E63FE"/>
    <w:rsid w:val="005F768E"/>
    <w:rsid w:val="006B5196"/>
    <w:rsid w:val="006C322D"/>
    <w:rsid w:val="00700EA0"/>
    <w:rsid w:val="00704C02"/>
    <w:rsid w:val="00704D72"/>
    <w:rsid w:val="00711246"/>
    <w:rsid w:val="00754B4F"/>
    <w:rsid w:val="007C03DB"/>
    <w:rsid w:val="007C1BCD"/>
    <w:rsid w:val="007D59C4"/>
    <w:rsid w:val="00803981"/>
    <w:rsid w:val="00810D94"/>
    <w:rsid w:val="00826CE6"/>
    <w:rsid w:val="008529C0"/>
    <w:rsid w:val="00865514"/>
    <w:rsid w:val="008C0448"/>
    <w:rsid w:val="008F6231"/>
    <w:rsid w:val="00942191"/>
    <w:rsid w:val="00947231"/>
    <w:rsid w:val="00953589"/>
    <w:rsid w:val="009535F2"/>
    <w:rsid w:val="00961109"/>
    <w:rsid w:val="009630D7"/>
    <w:rsid w:val="009A17BD"/>
    <w:rsid w:val="009B3410"/>
    <w:rsid w:val="009C6EBF"/>
    <w:rsid w:val="00A12895"/>
    <w:rsid w:val="00A2138B"/>
    <w:rsid w:val="00A2476C"/>
    <w:rsid w:val="00A86290"/>
    <w:rsid w:val="00AB07D7"/>
    <w:rsid w:val="00AE0CB7"/>
    <w:rsid w:val="00B22B8A"/>
    <w:rsid w:val="00B45550"/>
    <w:rsid w:val="00B961BF"/>
    <w:rsid w:val="00BD021A"/>
    <w:rsid w:val="00C453F6"/>
    <w:rsid w:val="00C519E4"/>
    <w:rsid w:val="00C92C3A"/>
    <w:rsid w:val="00CD56CC"/>
    <w:rsid w:val="00D11E22"/>
    <w:rsid w:val="00DA7839"/>
    <w:rsid w:val="00E20B2A"/>
    <w:rsid w:val="00E35E8D"/>
    <w:rsid w:val="00E5393A"/>
    <w:rsid w:val="00E57A68"/>
    <w:rsid w:val="00E8462D"/>
    <w:rsid w:val="00E852C4"/>
    <w:rsid w:val="00ED23E6"/>
    <w:rsid w:val="00ED3A74"/>
    <w:rsid w:val="00F56357"/>
    <w:rsid w:val="00F85C08"/>
    <w:rsid w:val="00FB7CAE"/>
    <w:rsid w:val="00FC3920"/>
    <w:rsid w:val="00FD15A4"/>
    <w:rsid w:val="00FD1709"/>
    <w:rsid w:val="00FE6829"/>
    <w:rsid w:val="00FF1F49"/>
    <w:rsid w:val="00FF72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20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1205E"/>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51205E"/>
    <w:rPr>
      <w:rFonts w:eastAsiaTheme="minorEastAsia"/>
      <w:lang w:val="en-US"/>
    </w:rPr>
  </w:style>
  <w:style w:type="paragraph" w:styleId="BalloonText">
    <w:name w:val="Balloon Text"/>
    <w:basedOn w:val="Normal"/>
    <w:link w:val="BalloonTextChar"/>
    <w:uiPriority w:val="99"/>
    <w:semiHidden/>
    <w:unhideWhenUsed/>
    <w:rsid w:val="005120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05E"/>
    <w:rPr>
      <w:rFonts w:ascii="Tahoma" w:hAnsi="Tahoma" w:cs="Tahoma"/>
      <w:sz w:val="16"/>
      <w:szCs w:val="16"/>
    </w:rPr>
  </w:style>
  <w:style w:type="table" w:styleId="TableGrid">
    <w:name w:val="Table Grid"/>
    <w:basedOn w:val="TableNormal"/>
    <w:uiPriority w:val="59"/>
    <w:rsid w:val="00B961B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B961BF"/>
    <w:pPr>
      <w:autoSpaceDE w:val="0"/>
      <w:autoSpaceDN w:val="0"/>
      <w:adjustRightInd w:val="0"/>
      <w:spacing w:after="0" w:line="240" w:lineRule="auto"/>
    </w:pPr>
    <w:rPr>
      <w:rFonts w:ascii="Tahoma" w:eastAsia="Calibri" w:hAnsi="Tahoma" w:cs="Tahoma"/>
      <w:color w:val="000000"/>
      <w:sz w:val="24"/>
      <w:szCs w:val="24"/>
      <w:lang w:val="en-US"/>
    </w:rPr>
  </w:style>
  <w:style w:type="paragraph" w:styleId="Header">
    <w:name w:val="header"/>
    <w:basedOn w:val="Normal"/>
    <w:link w:val="HeaderChar"/>
    <w:uiPriority w:val="99"/>
    <w:unhideWhenUsed/>
    <w:rsid w:val="003730D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730D7"/>
  </w:style>
  <w:style w:type="paragraph" w:styleId="Footer">
    <w:name w:val="footer"/>
    <w:basedOn w:val="Normal"/>
    <w:link w:val="FooterChar"/>
    <w:uiPriority w:val="99"/>
    <w:unhideWhenUsed/>
    <w:rsid w:val="003730D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30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gif"/><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2018/2019</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4</Pages>
  <Words>501</Words>
  <Characters>2858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XHARIEP DISTRICT MUNICIPALITY: MID-YEAR BUDGET AND PERFORMANCE ASSESSMENT REPORT FOR THE PERIOD ENDING 31 DECEMBER 2018</vt:lpstr>
    </vt:vector>
  </TitlesOfParts>
  <Company>Xhariep District Municipality</Company>
  <LinksUpToDate>false</LinksUpToDate>
  <CharactersWithSpaces>3353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XHARIEP DISTRICT MUNICIPALITY: MID-YEAR BUDGET AND PERFORMANCE ASSESSMENT REPORT FOR THE PERIOD ENDING 31 DECEMBER 2018</dc:title>
  <dc:creator>Ngeyakhe</dc:creator>
  <cp:lastModifiedBy>nini n. Ngeyakhe</cp:lastModifiedBy>
  <cp:revision>48</cp:revision>
  <cp:lastPrinted>2019-01-24T08:53:00Z</cp:lastPrinted>
  <dcterms:created xsi:type="dcterms:W3CDTF">2012-01-17T06:47:00Z</dcterms:created>
  <dcterms:modified xsi:type="dcterms:W3CDTF">2019-01-24T09:09:00Z</dcterms:modified>
</cp:coreProperties>
</file>