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C2716" w:rsidRPr="005D47E4" w:rsidRDefault="001A0168" w:rsidP="00261118">
      <w:pPr>
        <w:rPr>
          <w:rFonts w:ascii="Arial" w:hAnsi="Arial" w:cs="Arial"/>
          <w:b/>
          <w:sz w:val="48"/>
          <w:szCs w:val="48"/>
        </w:rPr>
      </w:pPr>
      <w:sdt>
        <w:sdtPr>
          <w:rPr>
            <w:rFonts w:ascii="Arial" w:hAnsi="Arial" w:cs="Arial"/>
            <w:b/>
            <w:sz w:val="48"/>
            <w:szCs w:val="48"/>
          </w:rPr>
          <w:id w:val="1609857169"/>
          <w:docPartObj>
            <w:docPartGallery w:val="Cover Pages"/>
            <w:docPartUnique/>
          </w:docPartObj>
        </w:sdtPr>
        <w:sdtEndPr/>
        <w:sdtContent>
          <w:r w:rsidR="009E231C" w:rsidRPr="005D47E4">
            <w:rPr>
              <w:rFonts w:ascii="Arial" w:hAnsi="Arial" w:cs="Arial"/>
              <w:b/>
              <w:noProof/>
              <w:sz w:val="48"/>
              <w:szCs w:val="48"/>
            </w:rPr>
            <mc:AlternateContent>
              <mc:Choice Requires="wps">
                <w:drawing>
                  <wp:anchor distT="0" distB="0" distL="114300" distR="114300" simplePos="0" relativeHeight="251961344" behindDoc="0" locked="0" layoutInCell="1" allowOverlap="1" wp14:anchorId="61BF728D" wp14:editId="089A891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33"/>
                                  <w:gridCol w:w="5794"/>
                                </w:tblGrid>
                                <w:tr w:rsidR="00CF621F" w:rsidTr="00261118">
                                  <w:trPr>
                                    <w:trHeight w:val="9196"/>
                                    <w:jc w:val="center"/>
                                  </w:trPr>
                                  <w:tc>
                                    <w:tcPr>
                                      <w:tcW w:w="2568" w:type="pct"/>
                                      <w:vAlign w:val="center"/>
                                    </w:tcPr>
                                    <w:p w:rsidR="00CF621F" w:rsidRDefault="00CF621F">
                                      <w:pPr>
                                        <w:jc w:val="right"/>
                                      </w:pPr>
                                      <w:r w:rsidRPr="009E231C">
                                        <w:rPr>
                                          <w:noProof/>
                                        </w:rPr>
                                        <w:drawing>
                                          <wp:inline distT="0" distB="0" distL="0" distR="0" wp14:anchorId="48F17ADC" wp14:editId="73031FC9">
                                            <wp:extent cx="3437255" cy="2584174"/>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610" cy="2619776"/>
                                                    </a:xfrm>
                                                    <a:prstGeom prst="rect">
                                                      <a:avLst/>
                                                    </a:prstGeom>
                                                    <a:noFill/>
                                                    <a:ln>
                                                      <a:noFill/>
                                                    </a:ln>
                                                  </pic:spPr>
                                                </pic:pic>
                                              </a:graphicData>
                                            </a:graphic>
                                          </wp:inline>
                                        </w:drawing>
                                      </w:r>
                                    </w:p>
                                    <w:sdt>
                                      <w:sdtPr>
                                        <w:rPr>
                                          <w:b/>
                                          <w:caps/>
                                          <w:color w:val="191919" w:themeColor="text1" w:themeTint="E6"/>
                                          <w:sz w:val="72"/>
                                          <w:szCs w:val="72"/>
                                        </w:rPr>
                                        <w:alias w:val="Title"/>
                                        <w:tag w:val=""/>
                                        <w:id w:val="1248848851"/>
                                        <w:dataBinding w:prefixMappings="xmlns:ns0='http://purl.org/dc/elements/1.1/' xmlns:ns1='http://schemas.openxmlformats.org/package/2006/metadata/core-properties' " w:xpath="/ns1:coreProperties[1]/ns0:title[1]" w:storeItemID="{6C3C8BC8-F283-45AE-878A-BAB7291924A1}"/>
                                        <w:text/>
                                      </w:sdtPr>
                                      <w:sdtEndPr/>
                                      <w:sdtContent>
                                        <w:p w:rsidR="00CF621F" w:rsidRPr="009E231C" w:rsidRDefault="00CF621F">
                                          <w:pPr>
                                            <w:pStyle w:val="NoSpacing"/>
                                            <w:spacing w:line="312" w:lineRule="auto"/>
                                            <w:jc w:val="right"/>
                                            <w:rPr>
                                              <w:b/>
                                              <w:caps/>
                                              <w:color w:val="191919" w:themeColor="text1" w:themeTint="E6"/>
                                              <w:sz w:val="72"/>
                                              <w:szCs w:val="72"/>
                                            </w:rPr>
                                          </w:pPr>
                                          <w:r w:rsidRPr="009E231C">
                                            <w:rPr>
                                              <w:b/>
                                              <w:caps/>
                                              <w:color w:val="191919" w:themeColor="text1" w:themeTint="E6"/>
                                              <w:sz w:val="72"/>
                                              <w:szCs w:val="72"/>
                                            </w:rPr>
                                            <w:t>INTEGRATED DEVELOPMENT PLAN</w:t>
                                          </w:r>
                                        </w:p>
                                      </w:sdtContent>
                                    </w:sdt>
                                    <w:sdt>
                                      <w:sdtPr>
                                        <w:rPr>
                                          <w:color w:val="000000" w:themeColor="text1"/>
                                          <w:sz w:val="32"/>
                                          <w:szCs w:val="32"/>
                                        </w:rPr>
                                        <w:alias w:val="Subtitle"/>
                                        <w:tag w:val=""/>
                                        <w:id w:val="1559127780"/>
                                        <w:dataBinding w:prefixMappings="xmlns:ns0='http://purl.org/dc/elements/1.1/' xmlns:ns1='http://schemas.openxmlformats.org/package/2006/metadata/core-properties' " w:xpath="/ns1:coreProperties[1]/ns0:subject[1]" w:storeItemID="{6C3C8BC8-F283-45AE-878A-BAB7291924A1}"/>
                                        <w:text/>
                                      </w:sdtPr>
                                      <w:sdtEndPr/>
                                      <w:sdtContent>
                                        <w:p w:rsidR="00CF621F" w:rsidRDefault="00CF621F" w:rsidP="009E231C">
                                          <w:pPr>
                                            <w:jc w:val="right"/>
                                            <w:rPr>
                                              <w:sz w:val="24"/>
                                              <w:szCs w:val="24"/>
                                            </w:rPr>
                                          </w:pPr>
                                          <w:r>
                                            <w:rPr>
                                              <w:color w:val="000000" w:themeColor="text1"/>
                                              <w:sz w:val="32"/>
                                              <w:szCs w:val="32"/>
                                            </w:rPr>
                                            <w:t xml:space="preserve">FINAL </w:t>
                                          </w:r>
                                          <w:r w:rsidRPr="009E231C">
                                            <w:rPr>
                                              <w:color w:val="000000" w:themeColor="text1"/>
                                              <w:sz w:val="32"/>
                                              <w:szCs w:val="32"/>
                                            </w:rPr>
                                            <w:t>DRAFT 2022-2027</w:t>
                                          </w:r>
                                        </w:p>
                                      </w:sdtContent>
                                    </w:sdt>
                                  </w:tc>
                                  <w:tc>
                                    <w:tcPr>
                                      <w:tcW w:w="2432" w:type="pct"/>
                                      <w:vAlign w:val="center"/>
                                    </w:tcPr>
                                    <w:p w:rsidR="00CF621F" w:rsidRDefault="00CF621F">
                                      <w:pPr>
                                        <w:pStyle w:val="NoSpacing"/>
                                        <w:rPr>
                                          <w:b/>
                                          <w:sz w:val="72"/>
                                          <w:szCs w:val="72"/>
                                        </w:rPr>
                                      </w:pPr>
                                      <w:r w:rsidRPr="009E231C">
                                        <w:rPr>
                                          <w:b/>
                                          <w:sz w:val="72"/>
                                          <w:szCs w:val="72"/>
                                        </w:rPr>
                                        <w:t>XHARIEP DISTRICT MUNICIPALITY</w:t>
                                      </w:r>
                                    </w:p>
                                    <w:p w:rsidR="00CF621F" w:rsidRPr="00261118" w:rsidRDefault="00CF621F">
                                      <w:pPr>
                                        <w:pStyle w:val="NoSpacing"/>
                                        <w:rPr>
                                          <w:b/>
                                          <w:sz w:val="28"/>
                                          <w:szCs w:val="28"/>
                                        </w:rPr>
                                      </w:pPr>
                                      <w:r w:rsidRPr="00261118">
                                        <w:rPr>
                                          <w:b/>
                                          <w:sz w:val="28"/>
                                          <w:szCs w:val="28"/>
                                        </w:rPr>
                                        <w:t>20 LOUW STREET TROMPSBURG</w:t>
                                      </w:r>
                                    </w:p>
                                  </w:tc>
                                </w:tr>
                              </w:tbl>
                              <w:p w:rsidR="00CF621F" w:rsidRDefault="00CF621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96134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33"/>
                            <w:gridCol w:w="5794"/>
                          </w:tblGrid>
                          <w:tr w:rsidR="00CF621F" w:rsidTr="00261118">
                            <w:trPr>
                              <w:trHeight w:val="9196"/>
                              <w:jc w:val="center"/>
                            </w:trPr>
                            <w:tc>
                              <w:tcPr>
                                <w:tcW w:w="2568" w:type="pct"/>
                                <w:vAlign w:val="center"/>
                              </w:tcPr>
                              <w:p w:rsidR="00CF621F" w:rsidRDefault="00CF621F">
                                <w:pPr>
                                  <w:jc w:val="right"/>
                                </w:pPr>
                                <w:r w:rsidRPr="009E231C">
                                  <w:rPr>
                                    <w:noProof/>
                                  </w:rPr>
                                  <w:drawing>
                                    <wp:inline distT="0" distB="0" distL="0" distR="0" wp14:anchorId="48F17ADC" wp14:editId="73031FC9">
                                      <wp:extent cx="3437255" cy="2584174"/>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610" cy="2619776"/>
                                              </a:xfrm>
                                              <a:prstGeom prst="rect">
                                                <a:avLst/>
                                              </a:prstGeom>
                                              <a:noFill/>
                                              <a:ln>
                                                <a:noFill/>
                                              </a:ln>
                                            </pic:spPr>
                                          </pic:pic>
                                        </a:graphicData>
                                      </a:graphic>
                                    </wp:inline>
                                  </w:drawing>
                                </w:r>
                              </w:p>
                              <w:sdt>
                                <w:sdtPr>
                                  <w:rPr>
                                    <w:b/>
                                    <w:caps/>
                                    <w:color w:val="191919" w:themeColor="text1" w:themeTint="E6"/>
                                    <w:sz w:val="72"/>
                                    <w:szCs w:val="72"/>
                                  </w:rPr>
                                  <w:alias w:val="Title"/>
                                  <w:tag w:val=""/>
                                  <w:id w:val="1248848851"/>
                                  <w:dataBinding w:prefixMappings="xmlns:ns0='http://purl.org/dc/elements/1.1/' xmlns:ns1='http://schemas.openxmlformats.org/package/2006/metadata/core-properties' " w:xpath="/ns1:coreProperties[1]/ns0:title[1]" w:storeItemID="{6C3C8BC8-F283-45AE-878A-BAB7291924A1}"/>
                                  <w:text/>
                                </w:sdtPr>
                                <w:sdtEndPr/>
                                <w:sdtContent>
                                  <w:p w:rsidR="00CF621F" w:rsidRPr="009E231C" w:rsidRDefault="00CF621F">
                                    <w:pPr>
                                      <w:pStyle w:val="NoSpacing"/>
                                      <w:spacing w:line="312" w:lineRule="auto"/>
                                      <w:jc w:val="right"/>
                                      <w:rPr>
                                        <w:b/>
                                        <w:caps/>
                                        <w:color w:val="191919" w:themeColor="text1" w:themeTint="E6"/>
                                        <w:sz w:val="72"/>
                                        <w:szCs w:val="72"/>
                                      </w:rPr>
                                    </w:pPr>
                                    <w:r w:rsidRPr="009E231C">
                                      <w:rPr>
                                        <w:b/>
                                        <w:caps/>
                                        <w:color w:val="191919" w:themeColor="text1" w:themeTint="E6"/>
                                        <w:sz w:val="72"/>
                                        <w:szCs w:val="72"/>
                                      </w:rPr>
                                      <w:t>INTEGRATED DEVELOPMENT PLAN</w:t>
                                    </w:r>
                                  </w:p>
                                </w:sdtContent>
                              </w:sdt>
                              <w:sdt>
                                <w:sdtPr>
                                  <w:rPr>
                                    <w:color w:val="000000" w:themeColor="text1"/>
                                    <w:sz w:val="32"/>
                                    <w:szCs w:val="32"/>
                                  </w:rPr>
                                  <w:alias w:val="Subtitle"/>
                                  <w:tag w:val=""/>
                                  <w:id w:val="1559127780"/>
                                  <w:dataBinding w:prefixMappings="xmlns:ns0='http://purl.org/dc/elements/1.1/' xmlns:ns1='http://schemas.openxmlformats.org/package/2006/metadata/core-properties' " w:xpath="/ns1:coreProperties[1]/ns0:subject[1]" w:storeItemID="{6C3C8BC8-F283-45AE-878A-BAB7291924A1}"/>
                                  <w:text/>
                                </w:sdtPr>
                                <w:sdtEndPr/>
                                <w:sdtContent>
                                  <w:p w:rsidR="00CF621F" w:rsidRDefault="00CF621F" w:rsidP="009E231C">
                                    <w:pPr>
                                      <w:jc w:val="right"/>
                                      <w:rPr>
                                        <w:sz w:val="24"/>
                                        <w:szCs w:val="24"/>
                                      </w:rPr>
                                    </w:pPr>
                                    <w:r>
                                      <w:rPr>
                                        <w:color w:val="000000" w:themeColor="text1"/>
                                        <w:sz w:val="32"/>
                                        <w:szCs w:val="32"/>
                                      </w:rPr>
                                      <w:t xml:space="preserve">FINAL </w:t>
                                    </w:r>
                                    <w:r w:rsidRPr="009E231C">
                                      <w:rPr>
                                        <w:color w:val="000000" w:themeColor="text1"/>
                                        <w:sz w:val="32"/>
                                        <w:szCs w:val="32"/>
                                      </w:rPr>
                                      <w:t>DRAFT 2022-2027</w:t>
                                    </w:r>
                                  </w:p>
                                </w:sdtContent>
                              </w:sdt>
                            </w:tc>
                            <w:tc>
                              <w:tcPr>
                                <w:tcW w:w="2432" w:type="pct"/>
                                <w:vAlign w:val="center"/>
                              </w:tcPr>
                              <w:p w:rsidR="00CF621F" w:rsidRDefault="00CF621F">
                                <w:pPr>
                                  <w:pStyle w:val="NoSpacing"/>
                                  <w:rPr>
                                    <w:b/>
                                    <w:sz w:val="72"/>
                                    <w:szCs w:val="72"/>
                                  </w:rPr>
                                </w:pPr>
                                <w:r w:rsidRPr="009E231C">
                                  <w:rPr>
                                    <w:b/>
                                    <w:sz w:val="72"/>
                                    <w:szCs w:val="72"/>
                                  </w:rPr>
                                  <w:t>XHARIEP DISTRICT MUNICIPALITY</w:t>
                                </w:r>
                              </w:p>
                              <w:p w:rsidR="00CF621F" w:rsidRPr="00261118" w:rsidRDefault="00CF621F">
                                <w:pPr>
                                  <w:pStyle w:val="NoSpacing"/>
                                  <w:rPr>
                                    <w:b/>
                                    <w:sz w:val="28"/>
                                    <w:szCs w:val="28"/>
                                  </w:rPr>
                                </w:pPr>
                                <w:r w:rsidRPr="00261118">
                                  <w:rPr>
                                    <w:b/>
                                    <w:sz w:val="28"/>
                                    <w:szCs w:val="28"/>
                                  </w:rPr>
                                  <w:t>20 LOUW STREET TROMPSBURG</w:t>
                                </w:r>
                              </w:p>
                            </w:tc>
                          </w:tr>
                        </w:tbl>
                        <w:p w:rsidR="00CF621F" w:rsidRDefault="00CF621F"/>
                      </w:txbxContent>
                    </v:textbox>
                    <w10:wrap anchorx="page" anchory="page"/>
                  </v:shape>
                </w:pict>
              </mc:Fallback>
            </mc:AlternateContent>
          </w:r>
        </w:sdtContent>
      </w:sdt>
    </w:p>
    <w:p w:rsidR="00703038" w:rsidRPr="005D47E4" w:rsidRDefault="00703038" w:rsidP="001D6723">
      <w:pPr>
        <w:rPr>
          <w:rFonts w:ascii="Arial" w:hAnsi="Arial" w:cs="Arial"/>
          <w:b/>
          <w:sz w:val="24"/>
          <w:szCs w:val="24"/>
        </w:rPr>
      </w:pPr>
    </w:p>
    <w:p w:rsidR="00703038" w:rsidRPr="005D47E4" w:rsidRDefault="00703038" w:rsidP="00261118">
      <w:pPr>
        <w:rPr>
          <w:rFonts w:ascii="Arial" w:hAnsi="Arial" w:cs="Arial"/>
          <w:b/>
          <w:sz w:val="24"/>
          <w:szCs w:val="24"/>
        </w:rPr>
      </w:pPr>
    </w:p>
    <w:p w:rsidR="00FB2977" w:rsidRPr="005D47E4" w:rsidRDefault="00097F29" w:rsidP="00865F78">
      <w:pPr>
        <w:jc w:val="center"/>
        <w:rPr>
          <w:rFonts w:ascii="Arial" w:hAnsi="Arial" w:cs="Arial"/>
          <w:b/>
          <w:sz w:val="24"/>
          <w:szCs w:val="24"/>
        </w:rPr>
      </w:pPr>
      <w:r w:rsidRPr="005D47E4">
        <w:rPr>
          <w:rFonts w:ascii="Arial" w:hAnsi="Arial" w:cs="Arial"/>
          <w:b/>
          <w:sz w:val="24"/>
          <w:szCs w:val="24"/>
        </w:rPr>
        <w:t>POLITICAL LEADERSHIP</w:t>
      </w:r>
    </w:p>
    <w:p w:rsidR="00097F29" w:rsidRPr="005D47E4" w:rsidRDefault="00097F29" w:rsidP="00097F29">
      <w:pPr>
        <w:jc w:val="center"/>
        <w:rPr>
          <w:rFonts w:ascii="Arial" w:hAnsi="Arial" w:cs="Arial"/>
          <w:b/>
          <w:sz w:val="24"/>
          <w:szCs w:val="24"/>
        </w:rPr>
      </w:pPr>
    </w:p>
    <w:p w:rsidR="00097F29" w:rsidRPr="005D47E4" w:rsidRDefault="00261118" w:rsidP="00097F29">
      <w:pPr>
        <w:jc w:val="center"/>
        <w:rPr>
          <w:rFonts w:ascii="Arial" w:hAnsi="Arial" w:cs="Arial"/>
          <w:b/>
          <w:sz w:val="24"/>
          <w:szCs w:val="24"/>
        </w:rPr>
      </w:pPr>
      <w:r w:rsidRPr="005D47E4">
        <w:rPr>
          <w:rFonts w:ascii="Arial" w:hAnsi="Arial" w:cs="Arial"/>
          <w:b/>
          <w:sz w:val="24"/>
          <w:szCs w:val="24"/>
        </w:rPr>
        <w:t>EXECUTIVE MAYOR AND</w:t>
      </w:r>
      <w:r w:rsidR="00097F29" w:rsidRPr="005D47E4">
        <w:rPr>
          <w:rFonts w:ascii="Arial" w:hAnsi="Arial" w:cs="Arial"/>
          <w:b/>
          <w:sz w:val="24"/>
          <w:szCs w:val="24"/>
        </w:rPr>
        <w:t xml:space="preserve"> SPEA</w:t>
      </w:r>
      <w:r w:rsidRPr="005D47E4">
        <w:rPr>
          <w:rFonts w:ascii="Arial" w:hAnsi="Arial" w:cs="Arial"/>
          <w:b/>
          <w:sz w:val="24"/>
          <w:szCs w:val="24"/>
        </w:rPr>
        <w:t xml:space="preserve">KER OF COUNCIL </w:t>
      </w:r>
    </w:p>
    <w:p w:rsidR="00097F29" w:rsidRPr="005D47E4" w:rsidRDefault="009A0541" w:rsidP="00097F29">
      <w:pPr>
        <w:jc w:val="center"/>
        <w:rPr>
          <w:rFonts w:ascii="Arial" w:hAnsi="Arial" w:cs="Arial"/>
          <w:b/>
          <w:sz w:val="24"/>
          <w:szCs w:val="24"/>
        </w:rPr>
      </w:pPr>
      <w:r w:rsidRPr="005D47E4">
        <w:rPr>
          <w:rFonts w:ascii="Arial" w:hAnsi="Arial" w:cs="Arial"/>
          <w:b/>
          <w:noProof/>
          <w:sz w:val="24"/>
          <w:szCs w:val="24"/>
        </w:rPr>
        <w:drawing>
          <wp:inline distT="0" distB="0" distL="0" distR="0" wp14:anchorId="2B8A8A48" wp14:editId="7CE7ABD8">
            <wp:extent cx="1812897" cy="1455087"/>
            <wp:effectExtent l="0" t="0" r="0" b="0"/>
            <wp:docPr id="2276" name="Picture 2276" descr="C:\Users\MM\Desktop\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Desktop\ire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897" cy="1455087"/>
                    </a:xfrm>
                    <a:prstGeom prst="rect">
                      <a:avLst/>
                    </a:prstGeom>
                    <a:noFill/>
                    <a:ln>
                      <a:noFill/>
                    </a:ln>
                  </pic:spPr>
                </pic:pic>
              </a:graphicData>
            </a:graphic>
          </wp:inline>
        </w:drawing>
      </w:r>
      <w:r w:rsidRPr="005D47E4">
        <w:rPr>
          <w:rFonts w:ascii="Arial" w:hAnsi="Arial" w:cs="Arial"/>
          <w:b/>
          <w:noProof/>
          <w:sz w:val="24"/>
          <w:szCs w:val="24"/>
        </w:rPr>
        <w:drawing>
          <wp:inline distT="0" distB="0" distL="0" distR="0" wp14:anchorId="5EB86671" wp14:editId="633EE952">
            <wp:extent cx="1645920" cy="1455089"/>
            <wp:effectExtent l="0" t="0" r="0" b="0"/>
            <wp:docPr id="2277" name="Picture 2277" descr="C:\Users\MM\Desktop\PHOTO-2022-03-10-14-33-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Desktop\PHOTO-2022-03-10-14-33-20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920" cy="1455089"/>
                    </a:xfrm>
                    <a:prstGeom prst="rect">
                      <a:avLst/>
                    </a:prstGeom>
                    <a:noFill/>
                    <a:ln>
                      <a:noFill/>
                    </a:ln>
                  </pic:spPr>
                </pic:pic>
              </a:graphicData>
            </a:graphic>
          </wp:inline>
        </w:drawing>
      </w:r>
    </w:p>
    <w:p w:rsidR="00097F29" w:rsidRPr="005D47E4" w:rsidRDefault="000C4D63" w:rsidP="009B3C9A">
      <w:pPr>
        <w:ind w:left="720" w:firstLine="720"/>
        <w:rPr>
          <w:rFonts w:ascii="Arial" w:hAnsi="Arial" w:cs="Arial"/>
          <w:b/>
          <w:sz w:val="20"/>
          <w:szCs w:val="20"/>
        </w:rPr>
      </w:pPr>
      <w:r w:rsidRPr="005D47E4">
        <w:rPr>
          <w:rFonts w:ascii="Arial" w:hAnsi="Arial" w:cs="Arial"/>
          <w:b/>
          <w:sz w:val="20"/>
          <w:szCs w:val="20"/>
        </w:rPr>
        <w:t>Executive Mayor</w:t>
      </w:r>
      <w:r w:rsidRPr="005D47E4">
        <w:rPr>
          <w:rFonts w:ascii="Arial" w:hAnsi="Arial" w:cs="Arial"/>
          <w:b/>
          <w:sz w:val="20"/>
          <w:szCs w:val="20"/>
        </w:rPr>
        <w:tab/>
      </w:r>
      <w:r w:rsidRPr="005D47E4">
        <w:rPr>
          <w:rFonts w:ascii="Arial" w:hAnsi="Arial" w:cs="Arial"/>
          <w:b/>
          <w:sz w:val="20"/>
          <w:szCs w:val="20"/>
        </w:rPr>
        <w:tab/>
      </w:r>
      <w:r w:rsidRPr="005D47E4">
        <w:rPr>
          <w:rFonts w:ascii="Arial" w:hAnsi="Arial" w:cs="Arial"/>
          <w:b/>
          <w:sz w:val="20"/>
          <w:szCs w:val="20"/>
        </w:rPr>
        <w:tab/>
      </w:r>
      <w:r w:rsidRPr="005D47E4">
        <w:rPr>
          <w:rFonts w:ascii="Arial" w:hAnsi="Arial" w:cs="Arial"/>
          <w:b/>
          <w:sz w:val="20"/>
          <w:szCs w:val="20"/>
        </w:rPr>
        <w:tab/>
        <w:t>Speaker</w:t>
      </w:r>
      <w:r w:rsidRPr="005D47E4">
        <w:rPr>
          <w:rFonts w:ascii="Arial" w:hAnsi="Arial" w:cs="Arial"/>
          <w:b/>
          <w:sz w:val="20"/>
          <w:szCs w:val="20"/>
        </w:rPr>
        <w:tab/>
      </w:r>
      <w:r w:rsidRPr="005D47E4">
        <w:rPr>
          <w:rFonts w:ascii="Arial" w:hAnsi="Arial" w:cs="Arial"/>
          <w:b/>
          <w:sz w:val="20"/>
          <w:szCs w:val="20"/>
        </w:rPr>
        <w:tab/>
      </w:r>
      <w:r w:rsidRPr="005D47E4">
        <w:rPr>
          <w:rFonts w:ascii="Arial" w:hAnsi="Arial" w:cs="Arial"/>
          <w:b/>
          <w:sz w:val="20"/>
          <w:szCs w:val="20"/>
        </w:rPr>
        <w:tab/>
      </w:r>
    </w:p>
    <w:p w:rsidR="00865F78" w:rsidRPr="005D47E4" w:rsidRDefault="00865F78" w:rsidP="009B3C9A">
      <w:pPr>
        <w:rPr>
          <w:rFonts w:ascii="Arial" w:hAnsi="Arial" w:cs="Arial"/>
          <w:b/>
          <w:sz w:val="24"/>
          <w:szCs w:val="24"/>
        </w:rPr>
      </w:pPr>
    </w:p>
    <w:p w:rsidR="00865F78" w:rsidRPr="005D47E4" w:rsidRDefault="00865F78" w:rsidP="00097F29">
      <w:pPr>
        <w:jc w:val="center"/>
        <w:rPr>
          <w:rFonts w:ascii="Arial" w:hAnsi="Arial" w:cs="Arial"/>
          <w:b/>
          <w:sz w:val="24"/>
          <w:szCs w:val="24"/>
        </w:rPr>
      </w:pPr>
    </w:p>
    <w:p w:rsidR="00097F29" w:rsidRPr="005D47E4" w:rsidRDefault="00097F29" w:rsidP="00097F29">
      <w:pPr>
        <w:jc w:val="center"/>
        <w:rPr>
          <w:rFonts w:ascii="Arial" w:hAnsi="Arial" w:cs="Arial"/>
          <w:b/>
          <w:sz w:val="24"/>
          <w:szCs w:val="24"/>
        </w:rPr>
      </w:pPr>
      <w:r w:rsidRPr="005D47E4">
        <w:rPr>
          <w:rFonts w:ascii="Arial" w:hAnsi="Arial" w:cs="Arial"/>
          <w:b/>
          <w:sz w:val="24"/>
          <w:szCs w:val="24"/>
        </w:rPr>
        <w:t>MEMBERS OF THE MAYORAL COMMITTEE</w:t>
      </w:r>
    </w:p>
    <w:p w:rsidR="00FB2977" w:rsidRPr="005D47E4" w:rsidRDefault="00FB2977" w:rsidP="00097F29">
      <w:pPr>
        <w:jc w:val="center"/>
        <w:rPr>
          <w:rFonts w:ascii="Arial" w:hAnsi="Arial" w:cs="Arial"/>
          <w:b/>
          <w:sz w:val="24"/>
          <w:szCs w:val="24"/>
        </w:rPr>
      </w:pPr>
      <w:r w:rsidRPr="005D47E4">
        <w:rPr>
          <w:rFonts w:ascii="Arial" w:hAnsi="Arial" w:cs="Arial"/>
          <w:b/>
          <w:sz w:val="24"/>
          <w:szCs w:val="24"/>
        </w:rPr>
        <w:t xml:space="preserve">CHAIRPERSONS OF PORTFOLIO COMMITTEES </w:t>
      </w:r>
    </w:p>
    <w:p w:rsidR="00097F29" w:rsidRPr="005D47E4" w:rsidRDefault="009A0541" w:rsidP="00EC2716">
      <w:pPr>
        <w:rPr>
          <w:rFonts w:ascii="Arial" w:hAnsi="Arial" w:cs="Arial"/>
          <w:b/>
          <w:sz w:val="24"/>
          <w:szCs w:val="24"/>
        </w:rPr>
      </w:pPr>
      <w:r w:rsidRPr="005D47E4">
        <w:rPr>
          <w:rFonts w:ascii="Arial" w:hAnsi="Arial" w:cs="Arial"/>
          <w:b/>
          <w:noProof/>
          <w:sz w:val="24"/>
          <w:szCs w:val="24"/>
        </w:rPr>
        <w:drawing>
          <wp:inline distT="0" distB="0" distL="0" distR="0" wp14:anchorId="7F89DAAF" wp14:editId="66975AFE">
            <wp:extent cx="1478942" cy="1757238"/>
            <wp:effectExtent l="0" t="0" r="6985" b="0"/>
            <wp:docPr id="2279" name="Picture 2279" descr="C:\Users\MM\Desktop\Che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Desktop\Chep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260" cy="1757616"/>
                    </a:xfrm>
                    <a:prstGeom prst="rect">
                      <a:avLst/>
                    </a:prstGeom>
                    <a:noFill/>
                    <a:ln>
                      <a:noFill/>
                    </a:ln>
                  </pic:spPr>
                </pic:pic>
              </a:graphicData>
            </a:graphic>
          </wp:inline>
        </w:drawing>
      </w:r>
      <w:r w:rsidRPr="005D47E4">
        <w:rPr>
          <w:rFonts w:ascii="Arial" w:hAnsi="Arial" w:cs="Arial"/>
          <w:b/>
          <w:noProof/>
          <w:sz w:val="24"/>
          <w:szCs w:val="24"/>
        </w:rPr>
        <w:drawing>
          <wp:inline distT="0" distB="0" distL="0" distR="0" wp14:anchorId="578AA002" wp14:editId="7C294F7B">
            <wp:extent cx="1582309" cy="1755713"/>
            <wp:effectExtent l="0" t="0" r="0" b="0"/>
            <wp:docPr id="2280" name="Picture 2280" descr="C:\Users\MM\Desktop\Penep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Desktop\Penepe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844" cy="1757416"/>
                    </a:xfrm>
                    <a:prstGeom prst="rect">
                      <a:avLst/>
                    </a:prstGeom>
                    <a:noFill/>
                    <a:ln>
                      <a:noFill/>
                    </a:ln>
                  </pic:spPr>
                </pic:pic>
              </a:graphicData>
            </a:graphic>
          </wp:inline>
        </w:drawing>
      </w:r>
      <w:r w:rsidRPr="005D47E4">
        <w:rPr>
          <w:rFonts w:ascii="Arial" w:hAnsi="Arial" w:cs="Arial"/>
          <w:b/>
          <w:noProof/>
          <w:sz w:val="24"/>
          <w:szCs w:val="24"/>
        </w:rPr>
        <w:drawing>
          <wp:inline distT="0" distB="0" distL="0" distR="0" wp14:anchorId="57DB0AF5" wp14:editId="09403ACA">
            <wp:extent cx="1669774" cy="1757045"/>
            <wp:effectExtent l="0" t="0" r="6985" b="0"/>
            <wp:docPr id="2281" name="Picture 2281" descr="C:\Users\MM\Desktop\P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Desktop\Penc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6856" cy="1775019"/>
                    </a:xfrm>
                    <a:prstGeom prst="rect">
                      <a:avLst/>
                    </a:prstGeom>
                    <a:noFill/>
                    <a:ln>
                      <a:noFill/>
                    </a:ln>
                  </pic:spPr>
                </pic:pic>
              </a:graphicData>
            </a:graphic>
          </wp:inline>
        </w:drawing>
      </w:r>
    </w:p>
    <w:p w:rsidR="000C4D63" w:rsidRPr="005D47E4" w:rsidRDefault="000C4D63" w:rsidP="000C4D63">
      <w:pPr>
        <w:rPr>
          <w:rFonts w:ascii="Arial" w:hAnsi="Arial" w:cs="Arial"/>
          <w:b/>
          <w:sz w:val="16"/>
          <w:szCs w:val="16"/>
        </w:rPr>
      </w:pPr>
      <w:r w:rsidRPr="005D47E4">
        <w:rPr>
          <w:rFonts w:ascii="Arial" w:hAnsi="Arial" w:cs="Arial"/>
          <w:b/>
          <w:sz w:val="16"/>
          <w:szCs w:val="16"/>
        </w:rPr>
        <w:t>Planning &amp;Social Development</w:t>
      </w:r>
      <w:r w:rsidRPr="005D47E4">
        <w:rPr>
          <w:rFonts w:ascii="Arial" w:hAnsi="Arial" w:cs="Arial"/>
          <w:b/>
          <w:sz w:val="16"/>
          <w:szCs w:val="16"/>
        </w:rPr>
        <w:tab/>
        <w:t xml:space="preserve">    </w:t>
      </w:r>
      <w:r w:rsidRPr="005D47E4">
        <w:rPr>
          <w:rFonts w:ascii="Arial" w:hAnsi="Arial" w:cs="Arial"/>
          <w:b/>
          <w:sz w:val="16"/>
          <w:szCs w:val="16"/>
        </w:rPr>
        <w:tab/>
        <w:t>Corporate Services</w:t>
      </w:r>
      <w:r w:rsidRPr="005D47E4">
        <w:rPr>
          <w:rFonts w:ascii="Arial" w:hAnsi="Arial" w:cs="Arial"/>
          <w:b/>
          <w:sz w:val="16"/>
          <w:szCs w:val="16"/>
        </w:rPr>
        <w:tab/>
      </w:r>
      <w:r w:rsidRPr="005D47E4">
        <w:rPr>
          <w:rFonts w:ascii="Arial" w:hAnsi="Arial" w:cs="Arial"/>
          <w:b/>
          <w:sz w:val="16"/>
          <w:szCs w:val="16"/>
        </w:rPr>
        <w:tab/>
      </w:r>
      <w:r w:rsidRPr="005D47E4">
        <w:rPr>
          <w:rFonts w:ascii="Arial" w:hAnsi="Arial" w:cs="Arial"/>
          <w:b/>
          <w:sz w:val="16"/>
          <w:szCs w:val="16"/>
        </w:rPr>
        <w:tab/>
        <w:t>Budget and Treasury</w:t>
      </w:r>
    </w:p>
    <w:p w:rsidR="000C4D63" w:rsidRPr="005D47E4" w:rsidRDefault="000C4D63" w:rsidP="000C4D63">
      <w:pPr>
        <w:rPr>
          <w:rFonts w:ascii="Arial" w:hAnsi="Arial" w:cs="Arial"/>
          <w:b/>
          <w:sz w:val="16"/>
          <w:szCs w:val="16"/>
        </w:rPr>
      </w:pPr>
    </w:p>
    <w:p w:rsidR="00097F29" w:rsidRPr="005D47E4" w:rsidRDefault="00097F29" w:rsidP="00EC2716">
      <w:pPr>
        <w:rPr>
          <w:rFonts w:ascii="Arial" w:hAnsi="Arial" w:cs="Arial"/>
          <w:b/>
          <w:sz w:val="16"/>
          <w:szCs w:val="16"/>
        </w:rPr>
      </w:pPr>
    </w:p>
    <w:p w:rsidR="00097F29" w:rsidRPr="005D47E4" w:rsidRDefault="00097F29" w:rsidP="00EC2716">
      <w:pPr>
        <w:rPr>
          <w:rFonts w:ascii="Arial" w:hAnsi="Arial" w:cs="Arial"/>
          <w:b/>
          <w:sz w:val="24"/>
          <w:szCs w:val="24"/>
        </w:rPr>
      </w:pPr>
    </w:p>
    <w:p w:rsidR="00097F29" w:rsidRPr="005D47E4" w:rsidRDefault="00097F29" w:rsidP="00EC2716">
      <w:pPr>
        <w:rPr>
          <w:rFonts w:ascii="Arial" w:hAnsi="Arial" w:cs="Arial"/>
          <w:b/>
          <w:sz w:val="24"/>
          <w:szCs w:val="24"/>
        </w:rPr>
      </w:pPr>
    </w:p>
    <w:p w:rsidR="00097F29" w:rsidRPr="005D47E4" w:rsidRDefault="00097F29" w:rsidP="00EC2716">
      <w:pPr>
        <w:rPr>
          <w:rFonts w:ascii="Arial" w:hAnsi="Arial" w:cs="Arial"/>
          <w:b/>
          <w:sz w:val="24"/>
          <w:szCs w:val="24"/>
        </w:rPr>
      </w:pPr>
    </w:p>
    <w:p w:rsidR="00261118" w:rsidRPr="005D47E4" w:rsidRDefault="00261118" w:rsidP="00EC2716">
      <w:pPr>
        <w:rPr>
          <w:rFonts w:ascii="Arial" w:hAnsi="Arial" w:cs="Arial"/>
          <w:b/>
          <w:sz w:val="24"/>
          <w:szCs w:val="24"/>
        </w:rPr>
      </w:pPr>
    </w:p>
    <w:p w:rsidR="00912FA2" w:rsidRPr="005D47E4" w:rsidRDefault="00912FA2" w:rsidP="00912FA2">
      <w:pPr>
        <w:rPr>
          <w:rFonts w:ascii="Arial" w:hAnsi="Arial" w:cs="Arial"/>
          <w:b/>
          <w:sz w:val="24"/>
          <w:szCs w:val="24"/>
        </w:rPr>
      </w:pPr>
    </w:p>
    <w:p w:rsidR="00912FA2" w:rsidRPr="00444A30" w:rsidRDefault="00912FA2" w:rsidP="00912FA2">
      <w:pPr>
        <w:rPr>
          <w:rFonts w:ascii="Arial" w:hAnsi="Arial" w:cs="Arial"/>
          <w:b/>
          <w:sz w:val="20"/>
          <w:szCs w:val="20"/>
        </w:rPr>
      </w:pPr>
      <w:r w:rsidRPr="00444A30">
        <w:rPr>
          <w:rFonts w:ascii="Arial" w:hAnsi="Arial" w:cs="Arial"/>
          <w:b/>
          <w:sz w:val="20"/>
          <w:szCs w:val="20"/>
        </w:rPr>
        <w:t>TABLE OF CONTENT</w:t>
      </w:r>
    </w:p>
    <w:p w:rsidR="00832427" w:rsidRPr="00D07138" w:rsidRDefault="00832427" w:rsidP="00912FA2">
      <w:pPr>
        <w:rPr>
          <w:rFonts w:ascii="Arial" w:hAnsi="Arial" w:cs="Arial"/>
          <w:b/>
          <w:sz w:val="20"/>
          <w:szCs w:val="20"/>
        </w:rPr>
      </w:pPr>
      <w:r w:rsidRPr="00D07138">
        <w:rPr>
          <w:rFonts w:ascii="Arial" w:hAnsi="Arial" w:cs="Arial"/>
          <w:b/>
          <w:sz w:val="20"/>
          <w:szCs w:val="20"/>
        </w:rPr>
        <w:t>Executive Mayors’ Foreword</w:t>
      </w:r>
    </w:p>
    <w:p w:rsidR="00832427" w:rsidRPr="00D07138" w:rsidRDefault="00832427" w:rsidP="00912FA2">
      <w:pPr>
        <w:rPr>
          <w:rFonts w:ascii="Arial" w:hAnsi="Arial" w:cs="Arial"/>
          <w:b/>
          <w:sz w:val="20"/>
          <w:szCs w:val="20"/>
        </w:rPr>
      </w:pPr>
      <w:r w:rsidRPr="00D07138">
        <w:rPr>
          <w:rFonts w:ascii="Arial" w:hAnsi="Arial" w:cs="Arial"/>
          <w:b/>
          <w:sz w:val="20"/>
          <w:szCs w:val="20"/>
        </w:rPr>
        <w:t>Municipal Manager’s Foreword</w:t>
      </w:r>
    </w:p>
    <w:p w:rsidR="00912FA2" w:rsidRPr="00D07138" w:rsidRDefault="00912FA2" w:rsidP="00912FA2">
      <w:pPr>
        <w:rPr>
          <w:rFonts w:ascii="Arial" w:hAnsi="Arial" w:cs="Arial"/>
          <w:b/>
          <w:sz w:val="20"/>
          <w:szCs w:val="20"/>
        </w:rPr>
      </w:pPr>
      <w:r w:rsidRPr="00D07138">
        <w:rPr>
          <w:rFonts w:ascii="Arial" w:hAnsi="Arial" w:cs="Arial"/>
          <w:b/>
          <w:sz w:val="20"/>
          <w:szCs w:val="20"/>
        </w:rPr>
        <w:t>Political leadership</w:t>
      </w:r>
    </w:p>
    <w:p w:rsidR="00153E53" w:rsidRDefault="00912FA2" w:rsidP="00912FA2">
      <w:pPr>
        <w:rPr>
          <w:rFonts w:ascii="Arial" w:hAnsi="Arial" w:cs="Arial"/>
          <w:b/>
          <w:sz w:val="20"/>
          <w:szCs w:val="20"/>
        </w:rPr>
      </w:pPr>
      <w:r w:rsidRPr="00D07138">
        <w:rPr>
          <w:rFonts w:ascii="Arial" w:hAnsi="Arial" w:cs="Arial"/>
          <w:b/>
          <w:sz w:val="20"/>
          <w:szCs w:val="20"/>
        </w:rPr>
        <w:t>Municipal Vision and Mission</w:t>
      </w:r>
    </w:p>
    <w:p w:rsidR="00153E53" w:rsidRDefault="00153E53" w:rsidP="00912FA2">
      <w:pPr>
        <w:rPr>
          <w:rFonts w:ascii="Arial" w:hAnsi="Arial" w:cs="Arial"/>
          <w:b/>
          <w:sz w:val="20"/>
          <w:szCs w:val="20"/>
        </w:rPr>
      </w:pPr>
    </w:p>
    <w:tbl>
      <w:tblPr>
        <w:tblStyle w:val="TableGrid0"/>
        <w:tblW w:w="0" w:type="auto"/>
        <w:tblLook w:val="04A0" w:firstRow="1" w:lastRow="0" w:firstColumn="1" w:lastColumn="0" w:noHBand="0" w:noVBand="1"/>
      </w:tblPr>
      <w:tblGrid>
        <w:gridCol w:w="5353"/>
        <w:gridCol w:w="1418"/>
      </w:tblGrid>
      <w:tr w:rsidR="00153E53" w:rsidRPr="00153E53" w:rsidTr="003D535C">
        <w:tc>
          <w:tcPr>
            <w:tcW w:w="5353" w:type="dxa"/>
          </w:tcPr>
          <w:p w:rsidR="00153E53" w:rsidRPr="00153E53" w:rsidRDefault="00153E53" w:rsidP="00912FA2">
            <w:pPr>
              <w:rPr>
                <w:rFonts w:ascii="Arial" w:hAnsi="Arial" w:cs="Arial"/>
                <w:b/>
                <w:sz w:val="24"/>
                <w:szCs w:val="24"/>
              </w:rPr>
            </w:pPr>
            <w:r w:rsidRPr="00153E53">
              <w:rPr>
                <w:rFonts w:ascii="Arial" w:hAnsi="Arial" w:cs="Arial"/>
                <w:b/>
                <w:sz w:val="24"/>
                <w:szCs w:val="24"/>
              </w:rPr>
              <w:t>CHAPTER</w:t>
            </w:r>
          </w:p>
        </w:tc>
        <w:tc>
          <w:tcPr>
            <w:tcW w:w="1418" w:type="dxa"/>
          </w:tcPr>
          <w:p w:rsidR="00153E53" w:rsidRPr="00153E53" w:rsidRDefault="00153E53" w:rsidP="00912FA2">
            <w:pPr>
              <w:rPr>
                <w:rFonts w:ascii="Arial" w:hAnsi="Arial" w:cs="Arial"/>
                <w:b/>
                <w:sz w:val="24"/>
                <w:szCs w:val="24"/>
              </w:rPr>
            </w:pPr>
            <w:r w:rsidRPr="00153E53">
              <w:rPr>
                <w:rFonts w:ascii="Arial" w:hAnsi="Arial" w:cs="Arial"/>
                <w:b/>
                <w:sz w:val="24"/>
                <w:szCs w:val="24"/>
              </w:rPr>
              <w:t>PAGE NO.</w:t>
            </w:r>
          </w:p>
        </w:tc>
      </w:tr>
      <w:tr w:rsidR="00153E53" w:rsidTr="003D535C">
        <w:tc>
          <w:tcPr>
            <w:tcW w:w="5353" w:type="dxa"/>
          </w:tcPr>
          <w:p w:rsidR="00153E53" w:rsidRDefault="00153E53" w:rsidP="00912FA2">
            <w:pPr>
              <w:rPr>
                <w:rFonts w:ascii="Arial" w:hAnsi="Arial" w:cs="Arial"/>
                <w:sz w:val="20"/>
                <w:szCs w:val="20"/>
              </w:rPr>
            </w:pPr>
            <w:r w:rsidRPr="00153E53">
              <w:rPr>
                <w:rFonts w:ascii="Arial" w:hAnsi="Arial" w:cs="Arial"/>
                <w:sz w:val="20"/>
                <w:szCs w:val="20"/>
              </w:rPr>
              <w:t>Chapter: 1 Municipal background</w:t>
            </w:r>
          </w:p>
          <w:p w:rsidR="003D535C" w:rsidRPr="00153E53" w:rsidRDefault="003D535C" w:rsidP="00912FA2">
            <w:pPr>
              <w:rPr>
                <w:rFonts w:ascii="Arial" w:hAnsi="Arial" w:cs="Arial"/>
                <w:sz w:val="20"/>
                <w:szCs w:val="20"/>
              </w:rPr>
            </w:pPr>
          </w:p>
        </w:tc>
        <w:tc>
          <w:tcPr>
            <w:tcW w:w="1418" w:type="dxa"/>
          </w:tcPr>
          <w:p w:rsidR="00153E53" w:rsidRPr="00153E53" w:rsidRDefault="00153E53" w:rsidP="00912FA2">
            <w:pPr>
              <w:rPr>
                <w:rFonts w:ascii="Arial" w:hAnsi="Arial" w:cs="Arial"/>
                <w:sz w:val="20"/>
                <w:szCs w:val="20"/>
              </w:rPr>
            </w:pPr>
            <w:r w:rsidRPr="00153E53">
              <w:rPr>
                <w:rFonts w:ascii="Arial" w:hAnsi="Arial" w:cs="Arial"/>
                <w:sz w:val="20"/>
                <w:szCs w:val="20"/>
              </w:rPr>
              <w:t>8-</w:t>
            </w:r>
            <w:r w:rsidR="00BD4A25">
              <w:rPr>
                <w:rFonts w:ascii="Arial" w:hAnsi="Arial" w:cs="Arial"/>
                <w:sz w:val="20"/>
                <w:szCs w:val="20"/>
              </w:rPr>
              <w:t>48</w:t>
            </w:r>
          </w:p>
        </w:tc>
      </w:tr>
      <w:tr w:rsidR="00153E53" w:rsidTr="003D535C">
        <w:tc>
          <w:tcPr>
            <w:tcW w:w="5353" w:type="dxa"/>
          </w:tcPr>
          <w:p w:rsidR="00153E53" w:rsidRDefault="00153E53" w:rsidP="00912FA2">
            <w:pPr>
              <w:rPr>
                <w:rFonts w:ascii="Arial" w:hAnsi="Arial" w:cs="Arial"/>
                <w:sz w:val="20"/>
                <w:szCs w:val="20"/>
              </w:rPr>
            </w:pPr>
            <w:r w:rsidRPr="00153E53">
              <w:rPr>
                <w:rFonts w:ascii="Arial" w:hAnsi="Arial" w:cs="Arial"/>
                <w:sz w:val="20"/>
                <w:szCs w:val="20"/>
              </w:rPr>
              <w:t>Chapter: 2 Situational analysis</w:t>
            </w:r>
          </w:p>
          <w:p w:rsidR="003D535C" w:rsidRPr="00153E53" w:rsidRDefault="003D535C" w:rsidP="00912FA2">
            <w:pPr>
              <w:rPr>
                <w:rFonts w:ascii="Arial" w:hAnsi="Arial" w:cs="Arial"/>
                <w:sz w:val="20"/>
                <w:szCs w:val="20"/>
              </w:rPr>
            </w:pPr>
          </w:p>
        </w:tc>
        <w:tc>
          <w:tcPr>
            <w:tcW w:w="1418" w:type="dxa"/>
          </w:tcPr>
          <w:p w:rsidR="00153E53" w:rsidRPr="00153E53" w:rsidRDefault="00BD4A25" w:rsidP="00912FA2">
            <w:pPr>
              <w:rPr>
                <w:rFonts w:ascii="Arial" w:hAnsi="Arial" w:cs="Arial"/>
                <w:sz w:val="20"/>
                <w:szCs w:val="20"/>
              </w:rPr>
            </w:pPr>
            <w:r>
              <w:rPr>
                <w:rFonts w:ascii="Arial" w:hAnsi="Arial" w:cs="Arial"/>
                <w:sz w:val="20"/>
                <w:szCs w:val="20"/>
              </w:rPr>
              <w:t>43</w:t>
            </w:r>
            <w:r w:rsidR="00153E53" w:rsidRPr="00153E53">
              <w:rPr>
                <w:rFonts w:ascii="Arial" w:hAnsi="Arial" w:cs="Arial"/>
                <w:sz w:val="20"/>
                <w:szCs w:val="20"/>
              </w:rPr>
              <w:t>-</w:t>
            </w:r>
            <w:r>
              <w:rPr>
                <w:rFonts w:ascii="Arial" w:hAnsi="Arial" w:cs="Arial"/>
                <w:sz w:val="20"/>
                <w:szCs w:val="20"/>
              </w:rPr>
              <w:t>102</w:t>
            </w:r>
          </w:p>
        </w:tc>
      </w:tr>
      <w:tr w:rsidR="00153E53" w:rsidTr="003D535C">
        <w:tc>
          <w:tcPr>
            <w:tcW w:w="5353" w:type="dxa"/>
          </w:tcPr>
          <w:p w:rsidR="00153E53" w:rsidRDefault="00153E53" w:rsidP="00912FA2">
            <w:pPr>
              <w:rPr>
                <w:rFonts w:ascii="Arial" w:hAnsi="Arial" w:cs="Arial"/>
                <w:sz w:val="20"/>
                <w:szCs w:val="20"/>
              </w:rPr>
            </w:pPr>
            <w:r>
              <w:rPr>
                <w:rFonts w:ascii="Arial" w:hAnsi="Arial" w:cs="Arial"/>
                <w:sz w:val="20"/>
                <w:szCs w:val="20"/>
              </w:rPr>
              <w:t>Chapter: 3 The planning process</w:t>
            </w:r>
          </w:p>
          <w:p w:rsidR="003D535C" w:rsidRPr="00153E53" w:rsidRDefault="003D535C" w:rsidP="00912FA2">
            <w:pPr>
              <w:rPr>
                <w:rFonts w:ascii="Arial" w:hAnsi="Arial" w:cs="Arial"/>
                <w:sz w:val="20"/>
                <w:szCs w:val="20"/>
              </w:rPr>
            </w:pPr>
          </w:p>
        </w:tc>
        <w:tc>
          <w:tcPr>
            <w:tcW w:w="1418" w:type="dxa"/>
          </w:tcPr>
          <w:p w:rsidR="00153E53" w:rsidRPr="00153E53" w:rsidRDefault="00BD4A25" w:rsidP="00912FA2">
            <w:pPr>
              <w:rPr>
                <w:rFonts w:ascii="Arial" w:hAnsi="Arial" w:cs="Arial"/>
                <w:sz w:val="20"/>
                <w:szCs w:val="20"/>
              </w:rPr>
            </w:pPr>
            <w:r>
              <w:rPr>
                <w:rFonts w:ascii="Arial" w:hAnsi="Arial" w:cs="Arial"/>
                <w:sz w:val="20"/>
                <w:szCs w:val="20"/>
              </w:rPr>
              <w:t>103-108</w:t>
            </w:r>
          </w:p>
        </w:tc>
      </w:tr>
      <w:tr w:rsidR="00153E53" w:rsidTr="003D535C">
        <w:tc>
          <w:tcPr>
            <w:tcW w:w="5353" w:type="dxa"/>
          </w:tcPr>
          <w:p w:rsidR="00153E53" w:rsidRDefault="00153E53" w:rsidP="00912FA2">
            <w:pPr>
              <w:rPr>
                <w:rFonts w:ascii="Arial" w:hAnsi="Arial" w:cs="Arial"/>
                <w:sz w:val="20"/>
                <w:szCs w:val="20"/>
              </w:rPr>
            </w:pPr>
            <w:r>
              <w:rPr>
                <w:rFonts w:ascii="Arial" w:hAnsi="Arial" w:cs="Arial"/>
                <w:sz w:val="20"/>
                <w:szCs w:val="20"/>
              </w:rPr>
              <w:t>Chapter: 4 Strategic context</w:t>
            </w:r>
          </w:p>
          <w:p w:rsidR="003D535C" w:rsidRPr="00153E53" w:rsidRDefault="003D535C" w:rsidP="00912FA2">
            <w:pPr>
              <w:rPr>
                <w:rFonts w:ascii="Arial" w:hAnsi="Arial" w:cs="Arial"/>
                <w:sz w:val="20"/>
                <w:szCs w:val="20"/>
              </w:rPr>
            </w:pPr>
          </w:p>
        </w:tc>
        <w:tc>
          <w:tcPr>
            <w:tcW w:w="1418" w:type="dxa"/>
          </w:tcPr>
          <w:p w:rsidR="00153E53" w:rsidRPr="00153E53" w:rsidRDefault="00BD4A25" w:rsidP="00912FA2">
            <w:pPr>
              <w:rPr>
                <w:rFonts w:ascii="Arial" w:hAnsi="Arial" w:cs="Arial"/>
                <w:sz w:val="20"/>
                <w:szCs w:val="20"/>
              </w:rPr>
            </w:pPr>
            <w:r>
              <w:rPr>
                <w:rFonts w:ascii="Arial" w:hAnsi="Arial" w:cs="Arial"/>
                <w:sz w:val="20"/>
                <w:szCs w:val="20"/>
              </w:rPr>
              <w:t>109-137</w:t>
            </w:r>
          </w:p>
        </w:tc>
      </w:tr>
      <w:tr w:rsidR="00153E53" w:rsidTr="003D535C">
        <w:tc>
          <w:tcPr>
            <w:tcW w:w="5353" w:type="dxa"/>
          </w:tcPr>
          <w:p w:rsidR="00153E53" w:rsidRDefault="003D535C" w:rsidP="00912FA2">
            <w:pPr>
              <w:rPr>
                <w:rFonts w:ascii="Arial" w:hAnsi="Arial" w:cs="Arial"/>
                <w:sz w:val="20"/>
                <w:szCs w:val="20"/>
              </w:rPr>
            </w:pPr>
            <w:r>
              <w:rPr>
                <w:rFonts w:ascii="Arial" w:hAnsi="Arial" w:cs="Arial"/>
                <w:sz w:val="20"/>
                <w:szCs w:val="20"/>
              </w:rPr>
              <w:t xml:space="preserve">Chapter: 5 Good governance and public participation </w:t>
            </w:r>
          </w:p>
          <w:p w:rsidR="003D535C" w:rsidRPr="00153E53" w:rsidRDefault="003D535C" w:rsidP="00912FA2">
            <w:pPr>
              <w:rPr>
                <w:rFonts w:ascii="Arial" w:hAnsi="Arial" w:cs="Arial"/>
                <w:sz w:val="20"/>
                <w:szCs w:val="20"/>
              </w:rPr>
            </w:pPr>
          </w:p>
        </w:tc>
        <w:tc>
          <w:tcPr>
            <w:tcW w:w="1418" w:type="dxa"/>
          </w:tcPr>
          <w:p w:rsidR="00153E53" w:rsidRPr="00153E53" w:rsidRDefault="00BD4A25" w:rsidP="00912FA2">
            <w:pPr>
              <w:rPr>
                <w:rFonts w:ascii="Arial" w:hAnsi="Arial" w:cs="Arial"/>
                <w:sz w:val="20"/>
                <w:szCs w:val="20"/>
              </w:rPr>
            </w:pPr>
            <w:r>
              <w:rPr>
                <w:rFonts w:ascii="Arial" w:hAnsi="Arial" w:cs="Arial"/>
                <w:sz w:val="20"/>
                <w:szCs w:val="20"/>
              </w:rPr>
              <w:t>138-147</w:t>
            </w:r>
          </w:p>
        </w:tc>
      </w:tr>
      <w:tr w:rsidR="00153E53" w:rsidTr="003D535C">
        <w:tc>
          <w:tcPr>
            <w:tcW w:w="5353" w:type="dxa"/>
          </w:tcPr>
          <w:p w:rsidR="00153E53" w:rsidRPr="00153E53" w:rsidRDefault="003D535C" w:rsidP="00912FA2">
            <w:pPr>
              <w:rPr>
                <w:rFonts w:ascii="Arial" w:hAnsi="Arial" w:cs="Arial"/>
                <w:sz w:val="20"/>
                <w:szCs w:val="20"/>
              </w:rPr>
            </w:pPr>
            <w:r>
              <w:rPr>
                <w:rFonts w:ascii="Arial" w:hAnsi="Arial" w:cs="Arial"/>
                <w:sz w:val="20"/>
                <w:szCs w:val="20"/>
              </w:rPr>
              <w:t>Chapter: 6 Municipal transformation and organizational development</w:t>
            </w:r>
          </w:p>
        </w:tc>
        <w:tc>
          <w:tcPr>
            <w:tcW w:w="1418" w:type="dxa"/>
          </w:tcPr>
          <w:p w:rsidR="00153E53" w:rsidRPr="00153E53" w:rsidRDefault="00BD4A25" w:rsidP="00912FA2">
            <w:pPr>
              <w:rPr>
                <w:rFonts w:ascii="Arial" w:hAnsi="Arial" w:cs="Arial"/>
                <w:sz w:val="20"/>
                <w:szCs w:val="20"/>
              </w:rPr>
            </w:pPr>
            <w:r>
              <w:rPr>
                <w:rFonts w:ascii="Arial" w:hAnsi="Arial" w:cs="Arial"/>
                <w:sz w:val="20"/>
                <w:szCs w:val="20"/>
              </w:rPr>
              <w:t>148-156</w:t>
            </w:r>
          </w:p>
        </w:tc>
      </w:tr>
      <w:tr w:rsidR="003D535C" w:rsidTr="003D535C">
        <w:tc>
          <w:tcPr>
            <w:tcW w:w="5353" w:type="dxa"/>
          </w:tcPr>
          <w:p w:rsidR="003D535C" w:rsidRDefault="003D535C" w:rsidP="00912FA2">
            <w:pPr>
              <w:rPr>
                <w:rFonts w:ascii="Arial" w:hAnsi="Arial" w:cs="Arial"/>
                <w:sz w:val="20"/>
                <w:szCs w:val="20"/>
              </w:rPr>
            </w:pPr>
            <w:r>
              <w:rPr>
                <w:rFonts w:ascii="Arial" w:hAnsi="Arial" w:cs="Arial"/>
                <w:sz w:val="20"/>
                <w:szCs w:val="20"/>
              </w:rPr>
              <w:t>Chapter: 7 Financial viability</w:t>
            </w:r>
          </w:p>
          <w:p w:rsidR="003D535C" w:rsidRDefault="003D535C" w:rsidP="00912FA2">
            <w:pPr>
              <w:rPr>
                <w:rFonts w:ascii="Arial" w:hAnsi="Arial" w:cs="Arial"/>
                <w:sz w:val="20"/>
                <w:szCs w:val="20"/>
              </w:rPr>
            </w:pPr>
          </w:p>
        </w:tc>
        <w:tc>
          <w:tcPr>
            <w:tcW w:w="1418" w:type="dxa"/>
          </w:tcPr>
          <w:p w:rsidR="003D535C" w:rsidRPr="00153E53" w:rsidRDefault="00BD4A25" w:rsidP="00912FA2">
            <w:pPr>
              <w:rPr>
                <w:rFonts w:ascii="Arial" w:hAnsi="Arial" w:cs="Arial"/>
                <w:sz w:val="20"/>
                <w:szCs w:val="20"/>
              </w:rPr>
            </w:pPr>
            <w:r>
              <w:rPr>
                <w:rFonts w:ascii="Arial" w:hAnsi="Arial" w:cs="Arial"/>
                <w:sz w:val="20"/>
                <w:szCs w:val="20"/>
              </w:rPr>
              <w:t>157-170</w:t>
            </w:r>
          </w:p>
        </w:tc>
      </w:tr>
      <w:tr w:rsidR="003D535C" w:rsidTr="003D535C">
        <w:tc>
          <w:tcPr>
            <w:tcW w:w="5353" w:type="dxa"/>
          </w:tcPr>
          <w:p w:rsidR="003D535C" w:rsidRDefault="003D535C" w:rsidP="00912FA2">
            <w:pPr>
              <w:rPr>
                <w:rFonts w:ascii="Arial" w:hAnsi="Arial" w:cs="Arial"/>
                <w:sz w:val="20"/>
                <w:szCs w:val="20"/>
              </w:rPr>
            </w:pPr>
            <w:r>
              <w:rPr>
                <w:rFonts w:ascii="Arial" w:hAnsi="Arial" w:cs="Arial"/>
                <w:sz w:val="20"/>
                <w:szCs w:val="20"/>
              </w:rPr>
              <w:t>Chapter: 8 Intergovernmental relations</w:t>
            </w:r>
          </w:p>
          <w:p w:rsidR="003D535C" w:rsidRDefault="003D535C" w:rsidP="00912FA2">
            <w:pPr>
              <w:rPr>
                <w:rFonts w:ascii="Arial" w:hAnsi="Arial" w:cs="Arial"/>
                <w:sz w:val="20"/>
                <w:szCs w:val="20"/>
              </w:rPr>
            </w:pPr>
          </w:p>
        </w:tc>
        <w:tc>
          <w:tcPr>
            <w:tcW w:w="1418" w:type="dxa"/>
          </w:tcPr>
          <w:p w:rsidR="003D535C" w:rsidRPr="00153E53" w:rsidRDefault="00BD4A25" w:rsidP="00912FA2">
            <w:pPr>
              <w:rPr>
                <w:rFonts w:ascii="Arial" w:hAnsi="Arial" w:cs="Arial"/>
                <w:sz w:val="20"/>
                <w:szCs w:val="20"/>
              </w:rPr>
            </w:pPr>
            <w:r>
              <w:rPr>
                <w:rFonts w:ascii="Arial" w:hAnsi="Arial" w:cs="Arial"/>
                <w:sz w:val="20"/>
                <w:szCs w:val="20"/>
              </w:rPr>
              <w:t>171-200</w:t>
            </w:r>
          </w:p>
        </w:tc>
      </w:tr>
      <w:tr w:rsidR="003D535C" w:rsidTr="003D535C">
        <w:tc>
          <w:tcPr>
            <w:tcW w:w="5353" w:type="dxa"/>
          </w:tcPr>
          <w:p w:rsidR="003D535C" w:rsidRDefault="003D535C" w:rsidP="00912FA2">
            <w:pPr>
              <w:rPr>
                <w:rFonts w:ascii="Arial" w:hAnsi="Arial" w:cs="Arial"/>
                <w:sz w:val="20"/>
                <w:szCs w:val="20"/>
              </w:rPr>
            </w:pPr>
            <w:r>
              <w:rPr>
                <w:rFonts w:ascii="Arial" w:hAnsi="Arial" w:cs="Arial"/>
                <w:sz w:val="20"/>
                <w:szCs w:val="20"/>
              </w:rPr>
              <w:t>Chapter: 9 Municipal sector plans</w:t>
            </w:r>
          </w:p>
          <w:p w:rsidR="003D535C" w:rsidRDefault="003D535C" w:rsidP="00912FA2">
            <w:pPr>
              <w:rPr>
                <w:rFonts w:ascii="Arial" w:hAnsi="Arial" w:cs="Arial"/>
                <w:sz w:val="20"/>
                <w:szCs w:val="20"/>
              </w:rPr>
            </w:pPr>
          </w:p>
        </w:tc>
        <w:tc>
          <w:tcPr>
            <w:tcW w:w="1418" w:type="dxa"/>
          </w:tcPr>
          <w:p w:rsidR="003D535C" w:rsidRPr="00153E53" w:rsidRDefault="00BD4A25" w:rsidP="00912FA2">
            <w:pPr>
              <w:rPr>
                <w:rFonts w:ascii="Arial" w:hAnsi="Arial" w:cs="Arial"/>
                <w:sz w:val="20"/>
                <w:szCs w:val="20"/>
              </w:rPr>
            </w:pPr>
            <w:r>
              <w:rPr>
                <w:rFonts w:ascii="Arial" w:hAnsi="Arial" w:cs="Arial"/>
                <w:sz w:val="20"/>
                <w:szCs w:val="20"/>
              </w:rPr>
              <w:t>201-212</w:t>
            </w:r>
          </w:p>
        </w:tc>
      </w:tr>
    </w:tbl>
    <w:p w:rsidR="00153E53" w:rsidRPr="00D07138" w:rsidRDefault="00153E53" w:rsidP="00912FA2">
      <w:pPr>
        <w:rPr>
          <w:rFonts w:ascii="Arial" w:hAnsi="Arial" w:cs="Arial"/>
          <w:b/>
          <w:sz w:val="20"/>
          <w:szCs w:val="20"/>
        </w:rPr>
      </w:pPr>
    </w:p>
    <w:p w:rsidR="00912FA2" w:rsidRPr="00D07138" w:rsidRDefault="00912FA2" w:rsidP="00912FA2">
      <w:pPr>
        <w:rPr>
          <w:rFonts w:ascii="Arial" w:hAnsi="Arial" w:cs="Arial"/>
          <w:b/>
          <w:sz w:val="20"/>
          <w:szCs w:val="20"/>
        </w:rPr>
      </w:pPr>
      <w:r w:rsidRPr="00D07138">
        <w:rPr>
          <w:rFonts w:ascii="Arial" w:hAnsi="Arial" w:cs="Arial"/>
          <w:b/>
          <w:sz w:val="20"/>
          <w:szCs w:val="20"/>
        </w:rPr>
        <w:tab/>
      </w:r>
      <w:r w:rsidRPr="00D07138">
        <w:rPr>
          <w:rFonts w:ascii="Arial" w:hAnsi="Arial" w:cs="Arial"/>
          <w:b/>
          <w:sz w:val="20"/>
          <w:szCs w:val="20"/>
        </w:rPr>
        <w:tab/>
      </w:r>
      <w:r w:rsidRPr="00D07138">
        <w:rPr>
          <w:rFonts w:ascii="Arial" w:hAnsi="Arial" w:cs="Arial"/>
          <w:b/>
          <w:sz w:val="20"/>
          <w:szCs w:val="20"/>
        </w:rPr>
        <w:tab/>
      </w:r>
      <w:r w:rsidRPr="00D07138">
        <w:rPr>
          <w:rFonts w:ascii="Arial" w:hAnsi="Arial" w:cs="Arial"/>
          <w:b/>
          <w:sz w:val="20"/>
          <w:szCs w:val="20"/>
        </w:rPr>
        <w:tab/>
      </w:r>
      <w:r w:rsidRPr="00D07138">
        <w:rPr>
          <w:rFonts w:ascii="Arial" w:hAnsi="Arial" w:cs="Arial"/>
          <w:b/>
          <w:sz w:val="20"/>
          <w:szCs w:val="20"/>
        </w:rPr>
        <w:tab/>
      </w:r>
      <w:r w:rsidRPr="00D07138">
        <w:rPr>
          <w:rFonts w:ascii="Arial" w:hAnsi="Arial" w:cs="Arial"/>
          <w:b/>
          <w:sz w:val="20"/>
          <w:szCs w:val="20"/>
        </w:rPr>
        <w:tab/>
      </w:r>
      <w:r w:rsidR="002C654D" w:rsidRPr="00D07138">
        <w:rPr>
          <w:rFonts w:ascii="Arial" w:hAnsi="Arial" w:cs="Arial"/>
          <w:b/>
          <w:sz w:val="20"/>
          <w:szCs w:val="20"/>
        </w:rPr>
        <w:tab/>
      </w:r>
      <w:r w:rsidR="002C654D" w:rsidRPr="00D07138">
        <w:rPr>
          <w:rFonts w:ascii="Arial" w:hAnsi="Arial" w:cs="Arial"/>
          <w:b/>
          <w:sz w:val="20"/>
          <w:szCs w:val="20"/>
        </w:rPr>
        <w:tab/>
      </w:r>
      <w:r w:rsidR="002C654D" w:rsidRPr="00D07138">
        <w:rPr>
          <w:rFonts w:ascii="Arial" w:hAnsi="Arial" w:cs="Arial"/>
          <w:b/>
          <w:sz w:val="20"/>
          <w:szCs w:val="20"/>
        </w:rPr>
        <w:tab/>
      </w:r>
      <w:r w:rsidR="00444A30" w:rsidRPr="00D07138">
        <w:rPr>
          <w:rFonts w:ascii="Arial" w:hAnsi="Arial" w:cs="Arial"/>
          <w:b/>
          <w:sz w:val="20"/>
          <w:szCs w:val="20"/>
        </w:rPr>
        <w:t xml:space="preserve">  </w:t>
      </w:r>
    </w:p>
    <w:p w:rsidR="00912FA2" w:rsidRPr="00D07138" w:rsidRDefault="00912FA2" w:rsidP="00912FA2">
      <w:pPr>
        <w:rPr>
          <w:rFonts w:ascii="Arial" w:hAnsi="Arial" w:cs="Arial"/>
          <w:b/>
          <w:sz w:val="20"/>
          <w:szCs w:val="20"/>
        </w:rPr>
      </w:pPr>
    </w:p>
    <w:p w:rsidR="00912FA2" w:rsidRPr="00444A30" w:rsidRDefault="00912FA2" w:rsidP="00912FA2">
      <w:pPr>
        <w:rPr>
          <w:rFonts w:ascii="Arial" w:hAnsi="Arial" w:cs="Arial"/>
          <w:sz w:val="24"/>
          <w:szCs w:val="24"/>
        </w:rPr>
      </w:pPr>
    </w:p>
    <w:p w:rsidR="00912FA2" w:rsidRPr="005D47E4" w:rsidRDefault="00912FA2" w:rsidP="00912FA2">
      <w:pPr>
        <w:rPr>
          <w:rFonts w:ascii="Arial" w:hAnsi="Arial" w:cs="Arial"/>
          <w:b/>
          <w:sz w:val="24"/>
          <w:szCs w:val="24"/>
        </w:rPr>
      </w:pPr>
    </w:p>
    <w:p w:rsidR="00912FA2" w:rsidRPr="005D47E4" w:rsidRDefault="00912FA2" w:rsidP="00912FA2">
      <w:pPr>
        <w:rPr>
          <w:rFonts w:ascii="Arial" w:hAnsi="Arial" w:cs="Arial"/>
          <w:b/>
          <w:sz w:val="24"/>
          <w:szCs w:val="24"/>
        </w:rPr>
      </w:pPr>
    </w:p>
    <w:p w:rsidR="00912FA2" w:rsidRPr="005D47E4" w:rsidRDefault="00912FA2" w:rsidP="00912FA2">
      <w:pPr>
        <w:rPr>
          <w:rFonts w:ascii="Arial" w:hAnsi="Arial" w:cs="Arial"/>
          <w:b/>
          <w:sz w:val="24"/>
          <w:szCs w:val="24"/>
        </w:rPr>
      </w:pPr>
    </w:p>
    <w:p w:rsidR="00912FA2" w:rsidRPr="005D47E4" w:rsidRDefault="00912FA2" w:rsidP="00912FA2">
      <w:pPr>
        <w:rPr>
          <w:rFonts w:ascii="Arial" w:hAnsi="Arial" w:cs="Arial"/>
          <w:b/>
          <w:sz w:val="24"/>
          <w:szCs w:val="24"/>
        </w:rPr>
      </w:pPr>
    </w:p>
    <w:p w:rsidR="00912FA2" w:rsidRPr="005D47E4" w:rsidRDefault="00912FA2" w:rsidP="00912FA2">
      <w:pPr>
        <w:rPr>
          <w:rFonts w:ascii="Arial" w:hAnsi="Arial" w:cs="Arial"/>
          <w:b/>
          <w:sz w:val="24"/>
          <w:szCs w:val="24"/>
        </w:rPr>
      </w:pPr>
    </w:p>
    <w:p w:rsidR="00912FA2" w:rsidRPr="005D47E4" w:rsidRDefault="00912FA2" w:rsidP="00912FA2">
      <w:pPr>
        <w:rPr>
          <w:rFonts w:ascii="Arial" w:hAnsi="Arial" w:cs="Arial"/>
          <w:b/>
          <w:sz w:val="24"/>
          <w:szCs w:val="24"/>
        </w:rPr>
      </w:pPr>
    </w:p>
    <w:p w:rsidR="00912FA2" w:rsidRPr="005D47E4" w:rsidRDefault="00912FA2" w:rsidP="00912FA2">
      <w:pPr>
        <w:rPr>
          <w:rFonts w:ascii="Arial" w:hAnsi="Arial" w:cs="Arial"/>
          <w:b/>
          <w:sz w:val="24"/>
          <w:szCs w:val="24"/>
        </w:rPr>
      </w:pPr>
    </w:p>
    <w:p w:rsidR="00912FA2" w:rsidRPr="005D47E4" w:rsidRDefault="00912FA2" w:rsidP="00912FA2">
      <w:pPr>
        <w:rPr>
          <w:rFonts w:ascii="Arial" w:hAnsi="Arial" w:cs="Arial"/>
          <w:b/>
          <w:sz w:val="24"/>
          <w:szCs w:val="24"/>
        </w:rPr>
      </w:pPr>
    </w:p>
    <w:p w:rsidR="00912FA2" w:rsidRPr="005D47E4" w:rsidRDefault="00912FA2" w:rsidP="00912FA2">
      <w:pPr>
        <w:rPr>
          <w:rFonts w:ascii="Arial" w:hAnsi="Arial" w:cs="Arial"/>
          <w:b/>
          <w:sz w:val="24"/>
          <w:szCs w:val="24"/>
        </w:rPr>
      </w:pPr>
    </w:p>
    <w:p w:rsidR="00912FA2" w:rsidRPr="005D47E4" w:rsidRDefault="00912FA2" w:rsidP="001D6723">
      <w:pPr>
        <w:tabs>
          <w:tab w:val="left" w:pos="6010"/>
        </w:tabs>
        <w:rPr>
          <w:rFonts w:ascii="Arial" w:hAnsi="Arial" w:cs="Arial"/>
          <w:b/>
          <w:sz w:val="28"/>
          <w:szCs w:val="28"/>
        </w:rPr>
      </w:pPr>
    </w:p>
    <w:p w:rsidR="00FA3256" w:rsidRPr="005D47E4" w:rsidRDefault="004A0E6C" w:rsidP="00FA3256">
      <w:pPr>
        <w:spacing w:after="0" w:line="240" w:lineRule="auto"/>
        <w:contextualSpacing/>
        <w:jc w:val="both"/>
        <w:rPr>
          <w:rFonts w:ascii="Arial" w:hAnsi="Arial" w:cs="Arial"/>
          <w:b/>
          <w:sz w:val="24"/>
        </w:rPr>
      </w:pPr>
      <w:r w:rsidRPr="005D47E4">
        <w:rPr>
          <w:rFonts w:ascii="Arial" w:hAnsi="Arial" w:cs="Arial"/>
          <w:b/>
          <w:sz w:val="24"/>
        </w:rPr>
        <w:lastRenderedPageBreak/>
        <w:t>FOREWORD BY THE EXECUTIVE MAYOR</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 xml:space="preserve">The Municipal Systems Act, 32 of 2000 requires all municipalities to develop 5-year Integrated Development plans and review them annually. Xhariep district municipality has developed the IDP within an approved IDP process plan and engaged in a consultation process to ensure that communities become part of the planning and decision making processes. </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 xml:space="preserve">We managed to conduct the public participation sessions in Kopanong Local Municipality, Bethulie, Letsemeng Local Municipality, Koffiefontein and Mohokare Local Municipality in Rouxville. Inputs were highly appreciated and incorporated in to our plan. </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It is important to mention that as a district we managed to host our Strategic Session as a new Council on the 29 – 31 March 2022, the SWOT analysis was reviewed and strategic objectives set. Internal strengths and points of opportunities were thoroughly discussed.</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 xml:space="preserve">The district is quite stable on the area of performance management framework. The Service Delivery Implementation Plan (SDBIP), which outlines projects and programs that are to be implemented per KPI within the IDP in the current financial year that is ending June </w:t>
      </w:r>
      <w:proofErr w:type="gramStart"/>
      <w:r w:rsidRPr="005D47E4">
        <w:rPr>
          <w:rFonts w:ascii="Arial" w:hAnsi="Arial" w:cs="Arial"/>
          <w:sz w:val="24"/>
        </w:rPr>
        <w:t>2022,</w:t>
      </w:r>
      <w:proofErr w:type="gramEnd"/>
      <w:r w:rsidRPr="005D47E4">
        <w:rPr>
          <w:rFonts w:ascii="Arial" w:hAnsi="Arial" w:cs="Arial"/>
          <w:sz w:val="24"/>
        </w:rPr>
        <w:t xml:space="preserve"> and the draft is already in place for the next financial year, 2022/2023. </w:t>
      </w:r>
      <w:proofErr w:type="gramStart"/>
      <w:r w:rsidRPr="005D47E4">
        <w:rPr>
          <w:rFonts w:ascii="Arial" w:hAnsi="Arial" w:cs="Arial"/>
          <w:sz w:val="24"/>
        </w:rPr>
        <w:t>Noting that the SDBIP only covers those projects and programs that have budget and human resource capital support.</w:t>
      </w:r>
      <w:proofErr w:type="gramEnd"/>
      <w:r w:rsidRPr="005D47E4">
        <w:rPr>
          <w:rFonts w:ascii="Arial" w:hAnsi="Arial" w:cs="Arial"/>
          <w:sz w:val="24"/>
        </w:rPr>
        <w:t xml:space="preserve"> </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 xml:space="preserve">The Xhariep District has with the introduction of the District Development Model, managed to develop its DDM One Plan which is due for review with its local municipalities. The Xhariep DDM One Plan according to the Quality Assurance Assessment managed to receive a rating of 2.6 out of 3, implying that it is one of the plans that </w:t>
      </w:r>
      <w:proofErr w:type="gramStart"/>
      <w:r w:rsidRPr="005D47E4">
        <w:rPr>
          <w:rFonts w:ascii="Arial" w:hAnsi="Arial" w:cs="Arial"/>
          <w:sz w:val="24"/>
        </w:rPr>
        <w:t>has</w:t>
      </w:r>
      <w:proofErr w:type="gramEnd"/>
      <w:r w:rsidRPr="005D47E4">
        <w:rPr>
          <w:rFonts w:ascii="Arial" w:hAnsi="Arial" w:cs="Arial"/>
          <w:sz w:val="24"/>
        </w:rPr>
        <w:t xml:space="preserve"> been developed in the Free State Province. This was achieved through a structured partnership that was led by COGTA Free State with all other Government Departments, including National Departments.</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The district process plans ensure that all programs are aligned together and these will in future include the District Development Model and all will be prioritised to the core.</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We continue to highlight and stress to Government the importance of the review of the Division of Revenue Allocations to municipalities, through various platforms with both COGTA and Treasury we are putting forward our case as the district of Xhariep, this is twinned with the allocated powers and functions of this district, which must seriously be reviewed as it affects the district in a highly negative way.</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 xml:space="preserve">The continuous reduction of the Equitable Shares and financial support to the Xhariep District has put the municipality at a position that is unfavourable to deliver services, while not implementing all the powers and functions as allocated to all other districts in the Free State and the Country. A typical </w:t>
      </w:r>
      <w:r w:rsidRPr="005D47E4">
        <w:rPr>
          <w:rFonts w:ascii="Arial" w:hAnsi="Arial" w:cs="Arial"/>
          <w:sz w:val="24"/>
        </w:rPr>
        <w:lastRenderedPageBreak/>
        <w:t xml:space="preserve">example is the provincial allocations that were recently done, with the Xhariep District receiving 7% only out of the entire Provincial Budget. </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We as a district do not intend to mislead our communities by engaging in sessions that continue to plan for the bettering their lives while on the other hand Government planning and execution is doing exactly contrary to the cause, this will lead to failure by all, the greatest loss will be by communities of the Xhariep District.</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 xml:space="preserve">We will continue as a municipality and as leadership </w:t>
      </w:r>
      <w:proofErr w:type="gramStart"/>
      <w:r w:rsidRPr="005D47E4">
        <w:rPr>
          <w:rFonts w:ascii="Arial" w:hAnsi="Arial" w:cs="Arial"/>
          <w:sz w:val="24"/>
        </w:rPr>
        <w:t>strive</w:t>
      </w:r>
      <w:proofErr w:type="gramEnd"/>
      <w:r w:rsidRPr="005D47E4">
        <w:rPr>
          <w:rFonts w:ascii="Arial" w:hAnsi="Arial" w:cs="Arial"/>
          <w:sz w:val="24"/>
        </w:rPr>
        <w:t xml:space="preserve"> to ensure that the district of Xhariep does not perish and instead it must be recognized as a district, just like all the other districts in the Province and the Country. We must strive until Xhariep District is rightfully recognized in Government books as a District Municipality.</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sz w:val="24"/>
        </w:rPr>
      </w:pPr>
      <w:r w:rsidRPr="005D47E4">
        <w:rPr>
          <w:rFonts w:ascii="Arial" w:hAnsi="Arial" w:cs="Arial"/>
          <w:sz w:val="24"/>
        </w:rPr>
        <w:t>Through this IDP &amp; Budget, the municipality seeks to address the challenges of our local municipalities and communities.</w:t>
      </w:r>
    </w:p>
    <w:p w:rsidR="00FA3256" w:rsidRPr="005D47E4" w:rsidRDefault="00FA3256" w:rsidP="00FA3256">
      <w:pPr>
        <w:spacing w:after="0" w:line="240" w:lineRule="auto"/>
        <w:contextualSpacing/>
        <w:jc w:val="both"/>
        <w:rPr>
          <w:rFonts w:ascii="Arial" w:hAnsi="Arial" w:cs="Arial"/>
          <w:sz w:val="24"/>
        </w:rPr>
      </w:pPr>
    </w:p>
    <w:p w:rsidR="00FA3256" w:rsidRPr="005D47E4" w:rsidRDefault="00FA3256" w:rsidP="00FA3256">
      <w:pPr>
        <w:spacing w:after="0" w:line="240" w:lineRule="auto"/>
        <w:contextualSpacing/>
        <w:jc w:val="both"/>
        <w:rPr>
          <w:rFonts w:ascii="Arial" w:hAnsi="Arial" w:cs="Arial"/>
          <w:b/>
          <w:sz w:val="24"/>
        </w:rPr>
      </w:pPr>
      <w:r w:rsidRPr="005D47E4">
        <w:rPr>
          <w:rFonts w:ascii="Arial" w:hAnsi="Arial" w:cs="Arial"/>
          <w:b/>
          <w:sz w:val="24"/>
        </w:rPr>
        <w:t>Yours in governance</w:t>
      </w:r>
    </w:p>
    <w:p w:rsidR="00FA3256" w:rsidRPr="005D47E4" w:rsidRDefault="00FA3256" w:rsidP="00FA3256">
      <w:pPr>
        <w:spacing w:after="0" w:line="240" w:lineRule="auto"/>
        <w:contextualSpacing/>
        <w:jc w:val="both"/>
        <w:rPr>
          <w:rFonts w:ascii="Arial" w:hAnsi="Arial" w:cs="Arial"/>
          <w:b/>
          <w:sz w:val="24"/>
        </w:rPr>
      </w:pPr>
    </w:p>
    <w:p w:rsidR="00FA3256" w:rsidRPr="005D47E4" w:rsidRDefault="00FA3256" w:rsidP="00FA3256">
      <w:pPr>
        <w:spacing w:after="0" w:line="240" w:lineRule="auto"/>
        <w:contextualSpacing/>
        <w:jc w:val="both"/>
        <w:rPr>
          <w:rFonts w:ascii="Arial" w:hAnsi="Arial" w:cs="Arial"/>
          <w:b/>
          <w:sz w:val="24"/>
        </w:rPr>
      </w:pPr>
    </w:p>
    <w:p w:rsidR="00FA3256" w:rsidRPr="005D47E4" w:rsidRDefault="00FA3256" w:rsidP="00FA3256">
      <w:pPr>
        <w:spacing w:after="0" w:line="240" w:lineRule="auto"/>
        <w:contextualSpacing/>
        <w:jc w:val="both"/>
        <w:rPr>
          <w:rFonts w:ascii="Arial" w:hAnsi="Arial" w:cs="Arial"/>
          <w:b/>
          <w:sz w:val="24"/>
        </w:rPr>
      </w:pPr>
      <w:r w:rsidRPr="005D47E4">
        <w:rPr>
          <w:rFonts w:ascii="Arial" w:hAnsi="Arial" w:cs="Arial"/>
          <w:b/>
          <w:sz w:val="24"/>
        </w:rPr>
        <w:t>Executive Mayor</w:t>
      </w:r>
    </w:p>
    <w:p w:rsidR="00FA3256" w:rsidRPr="005D47E4" w:rsidRDefault="00FA3256" w:rsidP="00FA3256">
      <w:pPr>
        <w:spacing w:after="0" w:line="240" w:lineRule="auto"/>
        <w:contextualSpacing/>
        <w:jc w:val="both"/>
        <w:rPr>
          <w:rFonts w:ascii="Arial" w:hAnsi="Arial" w:cs="Arial"/>
          <w:b/>
          <w:sz w:val="24"/>
        </w:rPr>
      </w:pPr>
      <w:r w:rsidRPr="005D47E4">
        <w:rPr>
          <w:rFonts w:ascii="Arial" w:hAnsi="Arial" w:cs="Arial"/>
          <w:b/>
          <w:sz w:val="24"/>
        </w:rPr>
        <w:t>Cllr N I Mehlomakulu</w:t>
      </w: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Default="00FA3256" w:rsidP="005D47E4">
      <w:pPr>
        <w:rPr>
          <w:rFonts w:ascii="Arial" w:eastAsia="Garamond" w:hAnsi="Arial" w:cs="Arial"/>
          <w:b/>
          <w:sz w:val="24"/>
        </w:rPr>
      </w:pPr>
    </w:p>
    <w:p w:rsidR="00CB6667" w:rsidRDefault="00CB6667" w:rsidP="005D47E4">
      <w:pPr>
        <w:rPr>
          <w:rFonts w:ascii="Arial" w:eastAsia="Garamond" w:hAnsi="Arial" w:cs="Arial"/>
          <w:b/>
          <w:sz w:val="24"/>
        </w:rPr>
      </w:pPr>
    </w:p>
    <w:p w:rsidR="00CB6667" w:rsidRDefault="00CB6667" w:rsidP="005D47E4">
      <w:pPr>
        <w:rPr>
          <w:rFonts w:ascii="Arial" w:eastAsia="Garamond" w:hAnsi="Arial" w:cs="Arial"/>
          <w:b/>
          <w:sz w:val="24"/>
        </w:rPr>
      </w:pPr>
    </w:p>
    <w:p w:rsidR="00CB6667" w:rsidRPr="005D47E4" w:rsidRDefault="00CB6667" w:rsidP="005D47E4">
      <w:pP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FA3256">
      <w:pPr>
        <w:rPr>
          <w:rFonts w:ascii="Arial" w:eastAsia="Garamond" w:hAnsi="Arial" w:cs="Arial"/>
          <w:b/>
          <w:sz w:val="24"/>
        </w:rPr>
      </w:pPr>
    </w:p>
    <w:p w:rsidR="00FA3256" w:rsidRPr="005D47E4" w:rsidRDefault="004A0E6C" w:rsidP="00FA3256">
      <w:pPr>
        <w:jc w:val="both"/>
        <w:rPr>
          <w:rFonts w:ascii="Arial" w:hAnsi="Arial" w:cs="Arial"/>
          <w:b/>
          <w:sz w:val="24"/>
          <w:szCs w:val="24"/>
        </w:rPr>
      </w:pPr>
      <w:r w:rsidRPr="005D47E4">
        <w:rPr>
          <w:rFonts w:ascii="Arial" w:hAnsi="Arial" w:cs="Arial"/>
          <w:b/>
          <w:sz w:val="24"/>
          <w:szCs w:val="24"/>
        </w:rPr>
        <w:lastRenderedPageBreak/>
        <w:t>FOREWORD BY THE MUNICIPAL MANAGER</w:t>
      </w:r>
    </w:p>
    <w:p w:rsidR="00FA3256" w:rsidRPr="005D47E4" w:rsidRDefault="00FA3256" w:rsidP="00FA3256">
      <w:pPr>
        <w:jc w:val="both"/>
        <w:rPr>
          <w:rFonts w:ascii="Arial" w:hAnsi="Arial" w:cs="Arial"/>
          <w:sz w:val="24"/>
          <w:szCs w:val="24"/>
        </w:rPr>
      </w:pPr>
      <w:r w:rsidRPr="005D47E4">
        <w:rPr>
          <w:rFonts w:ascii="Arial" w:hAnsi="Arial" w:cs="Arial"/>
          <w:sz w:val="24"/>
          <w:szCs w:val="24"/>
        </w:rPr>
        <w:t>Local government is at a stage of developing the 5</w:t>
      </w:r>
      <w:r w:rsidRPr="005D47E4">
        <w:rPr>
          <w:rFonts w:ascii="Arial" w:hAnsi="Arial" w:cs="Arial"/>
          <w:sz w:val="24"/>
          <w:szCs w:val="24"/>
          <w:vertAlign w:val="superscript"/>
        </w:rPr>
        <w:t>th</w:t>
      </w:r>
      <w:r w:rsidRPr="005D47E4">
        <w:rPr>
          <w:rFonts w:ascii="Arial" w:hAnsi="Arial" w:cs="Arial"/>
          <w:sz w:val="24"/>
          <w:szCs w:val="24"/>
        </w:rPr>
        <w:t xml:space="preserve"> generation Integrated Development Plans. By implication, this means that municipalities must strategically reposition its planning by capitalizing on the gains achieved over the years whilst simultaneously analysing the institutions holistically in relation to how they have responded in achieving their constitutional mandate of providing sustainable services to communities across the country. </w:t>
      </w:r>
    </w:p>
    <w:p w:rsidR="00FA3256" w:rsidRPr="005D47E4" w:rsidRDefault="00FA3256" w:rsidP="00FA3256">
      <w:pPr>
        <w:jc w:val="both"/>
        <w:rPr>
          <w:rFonts w:ascii="Arial" w:hAnsi="Arial" w:cs="Arial"/>
          <w:sz w:val="24"/>
          <w:szCs w:val="24"/>
        </w:rPr>
      </w:pPr>
      <w:r w:rsidRPr="005D47E4">
        <w:rPr>
          <w:rFonts w:ascii="Arial" w:hAnsi="Arial" w:cs="Arial"/>
          <w:sz w:val="24"/>
          <w:szCs w:val="24"/>
        </w:rPr>
        <w:t xml:space="preserve">The 2022-2023 Integrated Development Plan (IDP) development process and the Strategic Plan Session held in March 2022; provided Xhariep District Municipality with an opportunity to reflect, review and refocus on the developmental local government bestowed unto us as enshrined in the Constitution of the Republic of South Africa. This process provided an opportunity to account on the path that has been travelled by Council in the past five years towards developmental local government. </w:t>
      </w:r>
    </w:p>
    <w:p w:rsidR="00FA3256" w:rsidRPr="005D47E4" w:rsidRDefault="00FA3256" w:rsidP="00FA3256">
      <w:pPr>
        <w:jc w:val="both"/>
        <w:rPr>
          <w:rFonts w:ascii="Arial" w:hAnsi="Arial" w:cs="Arial"/>
          <w:sz w:val="24"/>
          <w:szCs w:val="24"/>
        </w:rPr>
      </w:pPr>
      <w:r w:rsidRPr="005D47E4">
        <w:rPr>
          <w:rFonts w:ascii="Arial" w:hAnsi="Arial" w:cs="Arial"/>
          <w:sz w:val="24"/>
          <w:szCs w:val="24"/>
        </w:rPr>
        <w:t>This being the first review of the IDP after the local government elections held in November 2021, we take five year strategic outlook, on possible mechanisms to accelerate our efforts in the provision of quality, sustainable and affordable basic services to the people and create a favourable environment for local economic development. It is also an opportunity to take stock of and reflect on the progress we have made in the last term. The amount of work we have put in the past financial years is testimony to our commitment to serve our communities and turn this municipality around despite the many challenges we face. It also calls for the commencement on the District Development Model as a mechanism of a One Plan for all of government in the municipal space.</w:t>
      </w:r>
    </w:p>
    <w:p w:rsidR="00FA3256" w:rsidRPr="005D47E4" w:rsidRDefault="00FA3256" w:rsidP="00FA3256">
      <w:pPr>
        <w:jc w:val="both"/>
        <w:rPr>
          <w:rFonts w:ascii="Arial" w:hAnsi="Arial" w:cs="Arial"/>
          <w:sz w:val="24"/>
          <w:szCs w:val="24"/>
          <w:lang w:val="en-GB"/>
        </w:rPr>
      </w:pPr>
      <w:r w:rsidRPr="005D47E4">
        <w:rPr>
          <w:rFonts w:ascii="Arial" w:hAnsi="Arial" w:cs="Arial"/>
          <w:sz w:val="24"/>
          <w:szCs w:val="24"/>
          <w:lang w:val="en-GB"/>
        </w:rPr>
        <w:t>Our municipality is receiving the least grants allocation as compared to other district municipalities in the Free State</w:t>
      </w:r>
      <w:r w:rsidRPr="005D47E4">
        <w:rPr>
          <w:rFonts w:ascii="Arial" w:hAnsi="Arial" w:cs="Arial"/>
          <w:sz w:val="24"/>
          <w:szCs w:val="24"/>
        </w:rPr>
        <w:t xml:space="preserve">. I am pleased to mention that even with the little resources that we have due to a </w:t>
      </w:r>
      <w:r w:rsidRPr="005D47E4">
        <w:rPr>
          <w:rFonts w:ascii="Arial" w:hAnsi="Arial" w:cs="Arial"/>
          <w:sz w:val="24"/>
          <w:szCs w:val="24"/>
          <w:lang w:val="en-GB"/>
        </w:rPr>
        <w:t>continued misalignment between grant allocation and service delivery expectations. Xhariep District Municipality has:</w:t>
      </w:r>
    </w:p>
    <w:p w:rsidR="00FA3256" w:rsidRPr="005D47E4" w:rsidRDefault="00FA3256" w:rsidP="00A76DDC">
      <w:pPr>
        <w:pStyle w:val="ListParagraph"/>
        <w:numPr>
          <w:ilvl w:val="0"/>
          <w:numId w:val="142"/>
        </w:numPr>
        <w:spacing w:after="0" w:line="240" w:lineRule="auto"/>
        <w:jc w:val="both"/>
        <w:rPr>
          <w:rFonts w:ascii="Arial" w:hAnsi="Arial" w:cs="Arial"/>
        </w:rPr>
      </w:pPr>
      <w:r w:rsidRPr="005D47E4">
        <w:rPr>
          <w:rFonts w:ascii="Arial" w:eastAsia="Calibri" w:hAnsi="Arial" w:cs="Arial"/>
          <w:lang w:val="en-GB"/>
        </w:rPr>
        <w:t>sound financial management and fiscal discipline</w:t>
      </w:r>
    </w:p>
    <w:p w:rsidR="00FA3256" w:rsidRPr="005D47E4" w:rsidRDefault="00FA3256" w:rsidP="00A76DDC">
      <w:pPr>
        <w:pStyle w:val="ListParagraph"/>
        <w:numPr>
          <w:ilvl w:val="0"/>
          <w:numId w:val="142"/>
        </w:numPr>
        <w:spacing w:after="0" w:line="240" w:lineRule="auto"/>
        <w:jc w:val="both"/>
        <w:rPr>
          <w:rFonts w:ascii="Arial" w:hAnsi="Arial" w:cs="Arial"/>
        </w:rPr>
      </w:pPr>
      <w:r w:rsidRPr="005D47E4">
        <w:rPr>
          <w:rFonts w:ascii="Arial" w:hAnsi="Arial" w:cs="Arial"/>
          <w:lang w:val="en-GB"/>
        </w:rPr>
        <w:t xml:space="preserve">Consistent payment of employee salaries and third parties </w:t>
      </w:r>
    </w:p>
    <w:p w:rsidR="00FA3256" w:rsidRPr="005D47E4" w:rsidRDefault="00FA3256" w:rsidP="00A76DDC">
      <w:pPr>
        <w:pStyle w:val="ListParagraph"/>
        <w:numPr>
          <w:ilvl w:val="0"/>
          <w:numId w:val="142"/>
        </w:numPr>
        <w:spacing w:after="0" w:line="240" w:lineRule="auto"/>
        <w:jc w:val="both"/>
        <w:rPr>
          <w:rFonts w:ascii="Arial" w:hAnsi="Arial" w:cs="Arial"/>
        </w:rPr>
      </w:pPr>
      <w:r w:rsidRPr="005D47E4">
        <w:rPr>
          <w:rFonts w:ascii="Arial" w:hAnsi="Arial" w:cs="Arial"/>
          <w:lang w:val="en-GB"/>
        </w:rPr>
        <w:t xml:space="preserve">Reduction of audit queries </w:t>
      </w:r>
    </w:p>
    <w:p w:rsidR="00FA3256" w:rsidRPr="005D47E4" w:rsidRDefault="00FA3256" w:rsidP="00A76DDC">
      <w:pPr>
        <w:pStyle w:val="ListParagraph"/>
        <w:numPr>
          <w:ilvl w:val="0"/>
          <w:numId w:val="142"/>
        </w:numPr>
        <w:spacing w:after="0" w:line="240" w:lineRule="auto"/>
        <w:jc w:val="both"/>
        <w:rPr>
          <w:rFonts w:ascii="Arial" w:hAnsi="Arial" w:cs="Arial"/>
        </w:rPr>
      </w:pPr>
      <w:r w:rsidRPr="005D47E4">
        <w:rPr>
          <w:rFonts w:ascii="Arial" w:hAnsi="Arial" w:cs="Arial"/>
          <w:lang w:val="en-GB"/>
        </w:rPr>
        <w:t xml:space="preserve">Good retention strategies in place </w:t>
      </w:r>
    </w:p>
    <w:p w:rsidR="00FA3256" w:rsidRPr="005D47E4" w:rsidRDefault="00FA3256" w:rsidP="00A76DDC">
      <w:pPr>
        <w:pStyle w:val="ListParagraph"/>
        <w:numPr>
          <w:ilvl w:val="0"/>
          <w:numId w:val="142"/>
        </w:numPr>
        <w:spacing w:after="200" w:line="276" w:lineRule="auto"/>
        <w:rPr>
          <w:rFonts w:ascii="Arial" w:hAnsi="Arial" w:cs="Arial"/>
        </w:rPr>
      </w:pPr>
      <w:r w:rsidRPr="005D47E4">
        <w:rPr>
          <w:rFonts w:ascii="Arial" w:hAnsi="Arial" w:cs="Arial"/>
        </w:rPr>
        <w:t>No regression on municipal audit outcomes(maintaining the unqualified audit opinion)</w:t>
      </w:r>
    </w:p>
    <w:p w:rsidR="00FA3256" w:rsidRPr="005D47E4" w:rsidRDefault="00FA3256" w:rsidP="00FA3256">
      <w:pPr>
        <w:pStyle w:val="ListParagraph"/>
        <w:ind w:left="780"/>
        <w:jc w:val="both"/>
        <w:rPr>
          <w:rFonts w:ascii="Arial" w:hAnsi="Arial" w:cs="Arial"/>
        </w:rPr>
      </w:pPr>
    </w:p>
    <w:p w:rsidR="00FA3256" w:rsidRPr="005D47E4" w:rsidRDefault="00FA3256" w:rsidP="00FA3256">
      <w:pPr>
        <w:jc w:val="both"/>
        <w:rPr>
          <w:rFonts w:ascii="Arial" w:hAnsi="Arial" w:cs="Arial"/>
          <w:sz w:val="24"/>
          <w:szCs w:val="24"/>
        </w:rPr>
      </w:pPr>
      <w:r w:rsidRPr="005D47E4">
        <w:rPr>
          <w:rFonts w:ascii="Arial" w:hAnsi="Arial" w:cs="Arial"/>
          <w:sz w:val="24"/>
          <w:szCs w:val="24"/>
        </w:rPr>
        <w:t xml:space="preserve">All of what we have achieved and that which we will still achieve and count amongst our legacy would not have been possible without the support of our strategic partners and our communities at large. For this I want to thank all of them and plead for more support, collaborations and cooperation. I also want to thank the entire Council of Xhariep District Municipality for never failing to provide strategic leadership even under difficult periods. Lastly, let me extend </w:t>
      </w:r>
      <w:r w:rsidRPr="005D47E4">
        <w:rPr>
          <w:rFonts w:ascii="Arial" w:hAnsi="Arial" w:cs="Arial"/>
          <w:sz w:val="24"/>
          <w:szCs w:val="24"/>
        </w:rPr>
        <w:lastRenderedPageBreak/>
        <w:t>a word of gratitude to all municipal officials for their outstanding work in the execution of the mandate bestowed upon us.</w:t>
      </w:r>
    </w:p>
    <w:p w:rsidR="00FA3256" w:rsidRPr="005D47E4" w:rsidRDefault="00FA3256" w:rsidP="00FA3256">
      <w:pPr>
        <w:pStyle w:val="NoSpacing"/>
        <w:rPr>
          <w:rFonts w:ascii="Arial" w:hAnsi="Arial" w:cs="Arial"/>
          <w:b/>
        </w:rPr>
      </w:pPr>
    </w:p>
    <w:p w:rsidR="00FA3256" w:rsidRPr="005D47E4" w:rsidRDefault="00FA3256" w:rsidP="00FA3256">
      <w:pPr>
        <w:pStyle w:val="NoSpacing"/>
        <w:rPr>
          <w:rFonts w:ascii="Arial" w:hAnsi="Arial" w:cs="Arial"/>
          <w:b/>
          <w:sz w:val="24"/>
          <w:szCs w:val="24"/>
        </w:rPr>
      </w:pPr>
      <w:r w:rsidRPr="005D47E4">
        <w:rPr>
          <w:rFonts w:ascii="Arial" w:hAnsi="Arial" w:cs="Arial"/>
          <w:b/>
          <w:sz w:val="24"/>
          <w:szCs w:val="24"/>
        </w:rPr>
        <w:t>LY Moletsane</w:t>
      </w:r>
    </w:p>
    <w:p w:rsidR="00FA3256" w:rsidRPr="005D47E4" w:rsidRDefault="00FA3256" w:rsidP="00FA3256">
      <w:pPr>
        <w:pStyle w:val="NoSpacing"/>
        <w:rPr>
          <w:rFonts w:ascii="Arial" w:hAnsi="Arial" w:cs="Arial"/>
          <w:b/>
          <w:sz w:val="24"/>
          <w:szCs w:val="24"/>
        </w:rPr>
      </w:pPr>
      <w:r w:rsidRPr="005D47E4">
        <w:rPr>
          <w:rFonts w:ascii="Arial" w:hAnsi="Arial" w:cs="Arial"/>
          <w:b/>
          <w:sz w:val="24"/>
          <w:szCs w:val="24"/>
        </w:rPr>
        <w:t>Municipal Manager</w:t>
      </w: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FA3256" w:rsidRPr="005D47E4" w:rsidRDefault="00FA3256" w:rsidP="009B693C">
      <w:pPr>
        <w:rPr>
          <w:rFonts w:ascii="Arial" w:eastAsia="Garamond" w:hAnsi="Arial" w:cs="Arial"/>
          <w:b/>
          <w:sz w:val="24"/>
        </w:rPr>
      </w:pPr>
    </w:p>
    <w:p w:rsidR="00FA3256" w:rsidRPr="005D47E4" w:rsidRDefault="00FA3256" w:rsidP="00832427">
      <w:pPr>
        <w:jc w:val="center"/>
        <w:rPr>
          <w:rFonts w:ascii="Arial" w:eastAsia="Garamond" w:hAnsi="Arial" w:cs="Arial"/>
          <w:b/>
          <w:sz w:val="24"/>
        </w:rPr>
      </w:pPr>
    </w:p>
    <w:p w:rsidR="00832427" w:rsidRPr="005D47E4" w:rsidRDefault="00832427" w:rsidP="00832427">
      <w:pPr>
        <w:jc w:val="center"/>
        <w:rPr>
          <w:rFonts w:ascii="Arial" w:eastAsia="Garamond" w:hAnsi="Arial" w:cs="Arial"/>
          <w:b/>
          <w:sz w:val="24"/>
        </w:rPr>
      </w:pPr>
      <w:r w:rsidRPr="005D47E4">
        <w:rPr>
          <w:rFonts w:ascii="Arial" w:eastAsia="Garamond" w:hAnsi="Arial" w:cs="Arial"/>
          <w:b/>
          <w:sz w:val="24"/>
        </w:rPr>
        <w:t>POLITICAL LEADERSHIP</w:t>
      </w:r>
    </w:p>
    <w:p w:rsidR="00832427" w:rsidRPr="005D47E4" w:rsidRDefault="00832427" w:rsidP="00832427">
      <w:pPr>
        <w:jc w:val="center"/>
        <w:rPr>
          <w:rFonts w:ascii="Arial" w:eastAsia="Garamond" w:hAnsi="Arial" w:cs="Arial"/>
          <w:b/>
          <w:sz w:val="24"/>
        </w:rPr>
      </w:pPr>
    </w:p>
    <w:p w:rsidR="00832427" w:rsidRPr="005D47E4" w:rsidRDefault="00832427" w:rsidP="00832427">
      <w:pPr>
        <w:jc w:val="center"/>
        <w:rPr>
          <w:rFonts w:ascii="Arial" w:eastAsia="Garamond" w:hAnsi="Arial" w:cs="Arial"/>
          <w:b/>
          <w:sz w:val="24"/>
        </w:rPr>
      </w:pPr>
      <w:r w:rsidRPr="005D47E4">
        <w:rPr>
          <w:rFonts w:ascii="Arial" w:eastAsia="Garamond" w:hAnsi="Arial" w:cs="Arial"/>
          <w:b/>
          <w:sz w:val="24"/>
        </w:rPr>
        <w:t xml:space="preserve">EXECUTIVE MAYOR AND SPEAKER OF COUNCIL </w:t>
      </w:r>
    </w:p>
    <w:p w:rsidR="00832427" w:rsidRPr="005D47E4" w:rsidRDefault="004B29BD" w:rsidP="00F8074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Garamond" w:hAnsi="Arial" w:cs="Arial"/>
          <w:b/>
          <w:sz w:val="24"/>
        </w:rPr>
      </w:pPr>
      <w:r w:rsidRPr="005D47E4">
        <w:rPr>
          <w:rFonts w:ascii="Arial" w:hAnsi="Arial" w:cs="Arial"/>
        </w:rPr>
        <w:t xml:space="preserve"> </w:t>
      </w:r>
      <w:r w:rsidR="00F80741" w:rsidRPr="005D47E4">
        <w:rPr>
          <w:rFonts w:ascii="Arial" w:hAnsi="Arial" w:cs="Arial"/>
        </w:rPr>
        <w:object w:dxaOrig="2740" w:dyaOrig="2199">
          <v:rect id="rectole0000000000" o:spid="_x0000_i1025" style="width:137.25pt;height:122.25pt" o:ole="" o:preferrelative="t" stroked="f">
            <v:imagedata r:id="rId15" o:title=""/>
          </v:rect>
          <o:OLEObject Type="Embed" ProgID="StaticMetafile" ShapeID="rectole0000000000" DrawAspect="Content" ObjectID="_1719045477" r:id="rId16"/>
        </w:object>
      </w:r>
      <w:r w:rsidRPr="005D47E4">
        <w:rPr>
          <w:rFonts w:ascii="Arial" w:hAnsi="Arial" w:cs="Arial"/>
        </w:rPr>
        <w:t xml:space="preserve">                                       </w:t>
      </w:r>
      <w:r w:rsidR="000F116E" w:rsidRPr="005D47E4">
        <w:rPr>
          <w:rFonts w:ascii="Arial" w:hAnsi="Arial" w:cs="Arial"/>
        </w:rPr>
        <w:object w:dxaOrig="2488" w:dyaOrig="2199">
          <v:rect id="rectole0000000001" o:spid="_x0000_i1026" style="width:140.25pt;height:122.25pt" o:ole="" o:preferrelative="t" stroked="f">
            <v:imagedata r:id="rId17" o:title=""/>
          </v:rect>
          <o:OLEObject Type="Embed" ProgID="StaticMetafile" ShapeID="rectole0000000001" DrawAspect="Content" ObjectID="_1719045478" r:id="rId18"/>
        </w:object>
      </w:r>
      <w:r w:rsidRPr="005D47E4">
        <w:rPr>
          <w:rFonts w:ascii="Arial" w:hAnsi="Arial" w:cs="Arial"/>
        </w:rPr>
        <w:t xml:space="preserve">                          </w:t>
      </w:r>
      <w:r w:rsidR="00832427" w:rsidRPr="005D47E4">
        <w:rPr>
          <w:rFonts w:ascii="Arial" w:eastAsia="Garamond" w:hAnsi="Arial" w:cs="Arial"/>
          <w:b/>
          <w:sz w:val="20"/>
        </w:rPr>
        <w:t>Executive Mayor</w:t>
      </w:r>
      <w:r w:rsidR="00832427" w:rsidRPr="005D47E4">
        <w:rPr>
          <w:rFonts w:ascii="Arial" w:eastAsia="Garamond" w:hAnsi="Arial" w:cs="Arial"/>
          <w:b/>
          <w:sz w:val="20"/>
        </w:rPr>
        <w:tab/>
      </w:r>
      <w:r w:rsidR="00832427" w:rsidRPr="005D47E4">
        <w:rPr>
          <w:rFonts w:ascii="Arial" w:eastAsia="Garamond" w:hAnsi="Arial" w:cs="Arial"/>
          <w:b/>
          <w:sz w:val="20"/>
        </w:rPr>
        <w:tab/>
        <w:t xml:space="preserve">                 </w:t>
      </w:r>
      <w:r w:rsidR="00F80741" w:rsidRPr="005D47E4">
        <w:rPr>
          <w:rFonts w:ascii="Arial" w:eastAsia="Garamond" w:hAnsi="Arial" w:cs="Arial"/>
          <w:b/>
          <w:sz w:val="20"/>
        </w:rPr>
        <w:t xml:space="preserve">                                                    </w:t>
      </w:r>
      <w:r w:rsidR="00832427" w:rsidRPr="005D47E4">
        <w:rPr>
          <w:rFonts w:ascii="Arial" w:eastAsia="Garamond" w:hAnsi="Arial" w:cs="Arial"/>
          <w:b/>
          <w:sz w:val="20"/>
        </w:rPr>
        <w:t xml:space="preserve"> Speaker</w:t>
      </w:r>
      <w:r w:rsidR="00832427" w:rsidRPr="005D47E4">
        <w:rPr>
          <w:rFonts w:ascii="Arial" w:eastAsia="Garamond" w:hAnsi="Arial" w:cs="Arial"/>
          <w:b/>
          <w:sz w:val="20"/>
        </w:rPr>
        <w:tab/>
      </w:r>
      <w:r w:rsidR="00832427" w:rsidRPr="005D47E4">
        <w:rPr>
          <w:rFonts w:ascii="Arial" w:eastAsia="Garamond" w:hAnsi="Arial" w:cs="Arial"/>
          <w:b/>
          <w:sz w:val="20"/>
        </w:rPr>
        <w:tab/>
      </w:r>
      <w:r w:rsidR="00832427" w:rsidRPr="005D47E4">
        <w:rPr>
          <w:rFonts w:ascii="Arial" w:eastAsia="Garamond" w:hAnsi="Arial" w:cs="Arial"/>
          <w:b/>
          <w:sz w:val="20"/>
        </w:rPr>
        <w:tab/>
      </w:r>
    </w:p>
    <w:p w:rsidR="00832427" w:rsidRPr="005D47E4" w:rsidRDefault="00832427" w:rsidP="00832427">
      <w:pPr>
        <w:jc w:val="center"/>
        <w:rPr>
          <w:rFonts w:ascii="Arial" w:eastAsia="Garamond" w:hAnsi="Arial" w:cs="Arial"/>
          <w:b/>
          <w:sz w:val="24"/>
        </w:rPr>
      </w:pPr>
      <w:r w:rsidRPr="005D47E4">
        <w:rPr>
          <w:rFonts w:ascii="Arial" w:eastAsia="Garamond" w:hAnsi="Arial" w:cs="Arial"/>
          <w:b/>
          <w:sz w:val="24"/>
        </w:rPr>
        <w:t>MEMBERS OF THE MAYORAL COMMITTEE</w:t>
      </w:r>
    </w:p>
    <w:p w:rsidR="0041624F" w:rsidRPr="005D47E4" w:rsidRDefault="00832427" w:rsidP="0041624F">
      <w:pPr>
        <w:jc w:val="center"/>
        <w:rPr>
          <w:rFonts w:ascii="Arial" w:eastAsia="Garamond" w:hAnsi="Arial" w:cs="Arial"/>
          <w:b/>
          <w:sz w:val="24"/>
        </w:rPr>
      </w:pPr>
      <w:r w:rsidRPr="005D47E4">
        <w:rPr>
          <w:rFonts w:ascii="Arial" w:eastAsia="Garamond" w:hAnsi="Arial" w:cs="Arial"/>
          <w:b/>
          <w:sz w:val="24"/>
        </w:rPr>
        <w:t xml:space="preserve">CHAIRPERSONS OF PORTFOLIO COMMITTEES </w:t>
      </w:r>
    </w:p>
    <w:p w:rsidR="0041624F" w:rsidRPr="005D47E4" w:rsidRDefault="0041624F" w:rsidP="004B29BD">
      <w:pPr>
        <w:rPr>
          <w:rFonts w:ascii="Arial" w:eastAsia="Garamond" w:hAnsi="Arial" w:cs="Arial"/>
          <w:b/>
          <w:sz w:val="24"/>
        </w:rPr>
      </w:pPr>
      <w:r w:rsidRPr="005D47E4">
        <w:rPr>
          <w:rFonts w:ascii="Arial" w:hAnsi="Arial" w:cs="Arial"/>
        </w:rPr>
        <w:t xml:space="preserve">                                                         </w:t>
      </w:r>
      <w:r w:rsidRPr="005D47E4">
        <w:rPr>
          <w:rFonts w:ascii="Arial" w:hAnsi="Arial" w:cs="Arial"/>
        </w:rPr>
        <w:object w:dxaOrig="2391" w:dyaOrig="2654">
          <v:rect id="rectole0000000003" o:spid="_x0000_i1027" style="width:137.25pt;height:132.75pt" o:ole="" o:preferrelative="t" stroked="f">
            <v:imagedata r:id="rId19" o:title=""/>
          </v:rect>
          <o:OLEObject Type="Embed" ProgID="StaticMetafile" ShapeID="rectole0000000003" DrawAspect="Content" ObjectID="_1719045479" r:id="rId20"/>
        </w:object>
      </w:r>
      <w:r w:rsidRPr="005D47E4">
        <w:rPr>
          <w:rFonts w:ascii="Arial" w:hAnsi="Arial" w:cs="Arial"/>
        </w:rPr>
        <w:t xml:space="preserve"> </w:t>
      </w:r>
    </w:p>
    <w:p w:rsidR="0041624F" w:rsidRPr="005D47E4" w:rsidRDefault="0041624F" w:rsidP="0041624F">
      <w:pPr>
        <w:rPr>
          <w:rFonts w:ascii="Arial" w:hAnsi="Arial" w:cs="Arial"/>
          <w:b/>
        </w:rPr>
      </w:pPr>
      <w:r w:rsidRPr="005D47E4">
        <w:rPr>
          <w:rFonts w:ascii="Arial" w:eastAsia="Garamond" w:hAnsi="Arial" w:cs="Arial"/>
          <w:b/>
          <w:sz w:val="16"/>
        </w:rPr>
        <w:t xml:space="preserve">                                                                                            Corporate Services</w:t>
      </w:r>
      <w:r w:rsidRPr="005D47E4">
        <w:rPr>
          <w:rFonts w:ascii="Arial" w:eastAsia="Garamond" w:hAnsi="Arial" w:cs="Arial"/>
          <w:b/>
          <w:sz w:val="16"/>
        </w:rPr>
        <w:tab/>
      </w:r>
    </w:p>
    <w:p w:rsidR="0041624F" w:rsidRPr="005D47E4" w:rsidRDefault="0041624F" w:rsidP="004B29BD">
      <w:pPr>
        <w:rPr>
          <w:rFonts w:ascii="Arial" w:eastAsia="Garamond" w:hAnsi="Arial" w:cs="Arial"/>
          <w:b/>
          <w:sz w:val="24"/>
        </w:rPr>
      </w:pPr>
    </w:p>
    <w:p w:rsidR="00832427" w:rsidRPr="005D47E4" w:rsidRDefault="004B29BD" w:rsidP="00832427">
      <w:pPr>
        <w:tabs>
          <w:tab w:val="right" w:pos="8306"/>
        </w:tabs>
        <w:rPr>
          <w:rFonts w:ascii="Arial" w:eastAsia="Garamond" w:hAnsi="Arial" w:cs="Arial"/>
          <w:b/>
          <w:sz w:val="24"/>
        </w:rPr>
      </w:pPr>
      <w:r w:rsidRPr="005D47E4">
        <w:rPr>
          <w:rFonts w:ascii="Arial" w:hAnsi="Arial" w:cs="Arial"/>
        </w:rPr>
        <w:object w:dxaOrig="2235" w:dyaOrig="2656">
          <v:rect id="rectole0000000002" o:spid="_x0000_i1028" style="width:135pt;height:131.25pt" o:ole="" o:preferrelative="t" stroked="f">
            <v:imagedata r:id="rId21" o:title=""/>
          </v:rect>
          <o:OLEObject Type="Embed" ProgID="StaticMetafile" ShapeID="rectole0000000002" DrawAspect="Content" ObjectID="_1719045480" r:id="rId22"/>
        </w:object>
      </w:r>
      <w:r w:rsidR="00832427" w:rsidRPr="005D47E4">
        <w:rPr>
          <w:rFonts w:ascii="Arial" w:hAnsi="Arial" w:cs="Arial"/>
        </w:rPr>
        <w:tab/>
      </w:r>
      <w:r w:rsidRPr="005D47E4">
        <w:rPr>
          <w:rFonts w:ascii="Arial" w:hAnsi="Arial" w:cs="Arial"/>
        </w:rPr>
        <w:object w:dxaOrig="2524" w:dyaOrig="2656">
          <v:rect id="rectole0000000004" o:spid="_x0000_i1029" style="width:119.25pt;height:128.25pt" o:ole="" o:preferrelative="t" stroked="f">
            <v:imagedata r:id="rId23" o:title=""/>
          </v:rect>
          <o:OLEObject Type="Embed" ProgID="StaticMetafile" ShapeID="rectole0000000004" DrawAspect="Content" ObjectID="_1719045481" r:id="rId24"/>
        </w:object>
      </w:r>
    </w:p>
    <w:p w:rsidR="00832427" w:rsidRPr="005D47E4" w:rsidRDefault="00832427" w:rsidP="00832427">
      <w:pPr>
        <w:rPr>
          <w:rFonts w:ascii="Arial" w:eastAsia="Garamond" w:hAnsi="Arial" w:cs="Arial"/>
          <w:b/>
          <w:sz w:val="16"/>
        </w:rPr>
      </w:pPr>
      <w:r w:rsidRPr="005D47E4">
        <w:rPr>
          <w:rFonts w:ascii="Arial" w:eastAsia="Garamond" w:hAnsi="Arial" w:cs="Arial"/>
          <w:b/>
          <w:sz w:val="16"/>
        </w:rPr>
        <w:t>Planning &amp;Social Development</w:t>
      </w:r>
      <w:r w:rsidRPr="005D47E4">
        <w:rPr>
          <w:rFonts w:ascii="Arial" w:eastAsia="Garamond" w:hAnsi="Arial" w:cs="Arial"/>
          <w:b/>
          <w:sz w:val="16"/>
        </w:rPr>
        <w:tab/>
        <w:t xml:space="preserve">    </w:t>
      </w:r>
      <w:r w:rsidRPr="005D47E4">
        <w:rPr>
          <w:rFonts w:ascii="Arial" w:eastAsia="Garamond" w:hAnsi="Arial" w:cs="Arial"/>
          <w:b/>
          <w:sz w:val="16"/>
        </w:rPr>
        <w:tab/>
      </w:r>
      <w:r w:rsidRPr="005D47E4">
        <w:rPr>
          <w:rFonts w:ascii="Arial" w:eastAsia="Garamond" w:hAnsi="Arial" w:cs="Arial"/>
          <w:b/>
          <w:sz w:val="16"/>
        </w:rPr>
        <w:tab/>
      </w:r>
      <w:r w:rsidRPr="005D47E4">
        <w:rPr>
          <w:rFonts w:ascii="Arial" w:eastAsia="Garamond" w:hAnsi="Arial" w:cs="Arial"/>
          <w:b/>
          <w:sz w:val="16"/>
        </w:rPr>
        <w:tab/>
      </w:r>
      <w:r w:rsidR="004B29BD" w:rsidRPr="005D47E4">
        <w:rPr>
          <w:rFonts w:ascii="Arial" w:eastAsia="Garamond" w:hAnsi="Arial" w:cs="Arial"/>
          <w:b/>
          <w:sz w:val="16"/>
        </w:rPr>
        <w:t xml:space="preserve">                                                  </w:t>
      </w:r>
      <w:r w:rsidRPr="005D47E4">
        <w:rPr>
          <w:rFonts w:ascii="Arial" w:eastAsia="Garamond" w:hAnsi="Arial" w:cs="Arial"/>
          <w:b/>
          <w:sz w:val="16"/>
        </w:rPr>
        <w:t>Budget and Treasury</w:t>
      </w:r>
    </w:p>
    <w:p w:rsidR="00832427" w:rsidRPr="005D47E4" w:rsidRDefault="00832427" w:rsidP="00832427">
      <w:pPr>
        <w:rPr>
          <w:rFonts w:ascii="Arial" w:eastAsia="Garamond" w:hAnsi="Arial" w:cs="Arial"/>
          <w:b/>
          <w:sz w:val="16"/>
        </w:rPr>
      </w:pPr>
    </w:p>
    <w:p w:rsidR="00A50A7F" w:rsidRDefault="004B29BD" w:rsidP="005D47E4">
      <w:pPr>
        <w:rPr>
          <w:rFonts w:ascii="Arial" w:hAnsi="Arial" w:cs="Arial"/>
        </w:rPr>
      </w:pPr>
      <w:r w:rsidRPr="005D47E4">
        <w:rPr>
          <w:rFonts w:ascii="Arial" w:hAnsi="Arial" w:cs="Arial"/>
        </w:rPr>
        <w:t xml:space="preserve">  </w:t>
      </w:r>
    </w:p>
    <w:p w:rsidR="00097F29" w:rsidRPr="005D47E4" w:rsidRDefault="004B29BD" w:rsidP="00A50A7F">
      <w:pPr>
        <w:rPr>
          <w:rFonts w:ascii="Arial" w:hAnsi="Arial" w:cs="Arial"/>
        </w:rPr>
      </w:pPr>
      <w:r w:rsidRPr="005D47E4">
        <w:rPr>
          <w:rFonts w:ascii="Arial" w:hAnsi="Arial" w:cs="Arial"/>
        </w:rPr>
        <w:lastRenderedPageBreak/>
        <w:br w:type="textWrapping" w:clear="all"/>
      </w:r>
      <w:r w:rsidR="005D47E4">
        <w:rPr>
          <w:rFonts w:ascii="Arial" w:eastAsia="Garamond" w:hAnsi="Arial" w:cs="Arial"/>
          <w:b/>
          <w:sz w:val="16"/>
        </w:rPr>
        <w:t xml:space="preserve">  </w:t>
      </w:r>
      <w:r w:rsidR="00097F29" w:rsidRPr="005D47E4">
        <w:rPr>
          <w:rFonts w:ascii="Arial" w:hAnsi="Arial" w:cs="Arial"/>
          <w:b/>
          <w:sz w:val="28"/>
          <w:szCs w:val="28"/>
        </w:rPr>
        <w:t>XHARIEP DISTRICT MUNICIPALITY</w:t>
      </w:r>
    </w:p>
    <w:p w:rsidR="00097F29" w:rsidRPr="005D47E4" w:rsidRDefault="00097F29" w:rsidP="00097F29">
      <w:pPr>
        <w:jc w:val="center"/>
        <w:rPr>
          <w:rFonts w:ascii="Arial" w:hAnsi="Arial" w:cs="Arial"/>
          <w:b/>
          <w:sz w:val="28"/>
          <w:szCs w:val="28"/>
        </w:rPr>
      </w:pPr>
    </w:p>
    <w:p w:rsidR="00097F29" w:rsidRPr="005D47E4" w:rsidRDefault="00097F29" w:rsidP="00097F29">
      <w:pPr>
        <w:shd w:val="clear" w:color="auto" w:fill="5B9BD5" w:themeFill="accent1"/>
        <w:jc w:val="center"/>
        <w:rPr>
          <w:rFonts w:ascii="Arial" w:hAnsi="Arial" w:cs="Arial"/>
          <w:b/>
          <w:sz w:val="28"/>
          <w:szCs w:val="28"/>
        </w:rPr>
      </w:pPr>
      <w:r w:rsidRPr="005D47E4">
        <w:rPr>
          <w:rFonts w:ascii="Arial" w:hAnsi="Arial" w:cs="Arial"/>
          <w:b/>
          <w:sz w:val="28"/>
          <w:szCs w:val="28"/>
        </w:rPr>
        <w:t>VISION</w:t>
      </w:r>
    </w:p>
    <w:p w:rsidR="008C56C5" w:rsidRPr="005D47E4" w:rsidRDefault="008C56C5" w:rsidP="008C56C5">
      <w:pPr>
        <w:jc w:val="both"/>
        <w:rPr>
          <w:rFonts w:ascii="Arial" w:hAnsi="Arial" w:cs="Arial"/>
          <w:b/>
          <w:bCs/>
          <w:i/>
          <w:iCs/>
          <w:sz w:val="24"/>
          <w:szCs w:val="24"/>
          <w:highlight w:val="lightGray"/>
        </w:rPr>
      </w:pPr>
      <w:r w:rsidRPr="005D47E4">
        <w:rPr>
          <w:rFonts w:ascii="Arial" w:hAnsi="Arial" w:cs="Arial"/>
          <w:b/>
          <w:bCs/>
          <w:i/>
          <w:iCs/>
          <w:sz w:val="24"/>
          <w:szCs w:val="24"/>
          <w:highlight w:val="lightGray"/>
        </w:rPr>
        <w:t>“A community-oriented municipality, with a sustainable environment for business and economic opportunities</w:t>
      </w:r>
      <w:r w:rsidRPr="005D47E4">
        <w:rPr>
          <w:rFonts w:ascii="Arial" w:hAnsi="Arial" w:cs="Arial"/>
          <w:b/>
          <w:bCs/>
          <w:i/>
          <w:iCs/>
          <w:sz w:val="24"/>
          <w:szCs w:val="24"/>
        </w:rPr>
        <w:t xml:space="preserve">”  </w:t>
      </w:r>
    </w:p>
    <w:p w:rsidR="00097F29" w:rsidRPr="005D47E4" w:rsidRDefault="008C56C5" w:rsidP="008C56C5">
      <w:pPr>
        <w:jc w:val="both"/>
        <w:rPr>
          <w:rFonts w:ascii="Arial" w:hAnsi="Arial" w:cs="Arial"/>
          <w:b/>
          <w:bCs/>
          <w:i/>
          <w:iCs/>
          <w:color w:val="FFFFFF" w:themeColor="background1"/>
          <w:sz w:val="24"/>
          <w:szCs w:val="24"/>
        </w:rPr>
      </w:pPr>
      <w:r w:rsidRPr="005D47E4">
        <w:rPr>
          <w:rFonts w:ascii="Arial" w:hAnsi="Arial" w:cs="Arial"/>
          <w:b/>
          <w:bCs/>
          <w:i/>
          <w:iCs/>
          <w:color w:val="FFFFFF" w:themeColor="background1"/>
          <w:sz w:val="24"/>
          <w:szCs w:val="24"/>
          <w:highlight w:val="black"/>
          <w:shd w:val="clear" w:color="auto" w:fill="8496B0" w:themeFill="text2" w:themeFillTint="99"/>
        </w:rPr>
        <w:t>(A Heart of Development with Opportunity for All)</w:t>
      </w:r>
    </w:p>
    <w:p w:rsidR="00097F29" w:rsidRPr="005D47E4" w:rsidRDefault="00097F29" w:rsidP="00097F29">
      <w:pPr>
        <w:shd w:val="clear" w:color="auto" w:fill="5B9BD5" w:themeFill="accent1"/>
        <w:jc w:val="center"/>
        <w:rPr>
          <w:rFonts w:ascii="Arial" w:hAnsi="Arial" w:cs="Arial"/>
          <w:b/>
          <w:sz w:val="24"/>
          <w:szCs w:val="24"/>
        </w:rPr>
      </w:pPr>
      <w:r w:rsidRPr="005D47E4">
        <w:rPr>
          <w:rFonts w:ascii="Arial" w:hAnsi="Arial" w:cs="Arial"/>
          <w:b/>
          <w:sz w:val="24"/>
          <w:szCs w:val="24"/>
        </w:rPr>
        <w:t>MISSION</w:t>
      </w:r>
    </w:p>
    <w:p w:rsidR="008C56C5" w:rsidRPr="005D47E4" w:rsidRDefault="008C56C5" w:rsidP="00BF4E7F">
      <w:pPr>
        <w:numPr>
          <w:ilvl w:val="0"/>
          <w:numId w:val="1"/>
        </w:numPr>
        <w:spacing w:after="200" w:line="276" w:lineRule="auto"/>
        <w:contextualSpacing/>
        <w:jc w:val="both"/>
        <w:rPr>
          <w:rFonts w:ascii="Arial" w:hAnsi="Arial" w:cs="Arial"/>
          <w:sz w:val="24"/>
          <w:szCs w:val="24"/>
        </w:rPr>
      </w:pPr>
      <w:r w:rsidRPr="005D47E4">
        <w:rPr>
          <w:rFonts w:ascii="Arial" w:hAnsi="Arial" w:cs="Arial"/>
          <w:sz w:val="24"/>
          <w:szCs w:val="24"/>
        </w:rPr>
        <w:t xml:space="preserve">To facilitate and support local municipalities, by promoting a healthy and conducive environment in our communities by ensuring that we deliver on our core functions. </w:t>
      </w:r>
    </w:p>
    <w:p w:rsidR="008C56C5" w:rsidRPr="005D47E4" w:rsidRDefault="008C56C5" w:rsidP="00BF4E7F">
      <w:pPr>
        <w:numPr>
          <w:ilvl w:val="0"/>
          <w:numId w:val="1"/>
        </w:numPr>
        <w:spacing w:after="200" w:line="276" w:lineRule="auto"/>
        <w:contextualSpacing/>
        <w:jc w:val="both"/>
        <w:rPr>
          <w:rFonts w:ascii="Arial" w:hAnsi="Arial" w:cs="Arial"/>
          <w:sz w:val="24"/>
          <w:szCs w:val="24"/>
        </w:rPr>
      </w:pPr>
      <w:r w:rsidRPr="005D47E4">
        <w:rPr>
          <w:rFonts w:ascii="Arial" w:hAnsi="Arial" w:cs="Arial"/>
          <w:sz w:val="24"/>
          <w:szCs w:val="24"/>
        </w:rPr>
        <w:t xml:space="preserve">Promote an inclusive society through social and cultural events. </w:t>
      </w:r>
    </w:p>
    <w:p w:rsidR="008C56C5" w:rsidRPr="005D47E4" w:rsidRDefault="008C56C5" w:rsidP="00BF4E7F">
      <w:pPr>
        <w:numPr>
          <w:ilvl w:val="0"/>
          <w:numId w:val="1"/>
        </w:numPr>
        <w:spacing w:after="200" w:line="276" w:lineRule="auto"/>
        <w:contextualSpacing/>
        <w:jc w:val="both"/>
        <w:rPr>
          <w:rFonts w:ascii="Arial" w:hAnsi="Arial" w:cs="Arial"/>
          <w:sz w:val="24"/>
          <w:szCs w:val="24"/>
        </w:rPr>
      </w:pPr>
      <w:r w:rsidRPr="005D47E4">
        <w:rPr>
          <w:rFonts w:ascii="Arial" w:hAnsi="Arial" w:cs="Arial"/>
          <w:sz w:val="24"/>
          <w:szCs w:val="24"/>
        </w:rPr>
        <w:t>Promote local economic development, by creating sustainable markets for local producers.</w:t>
      </w:r>
    </w:p>
    <w:p w:rsidR="00097F29" w:rsidRPr="005D47E4" w:rsidRDefault="008C56C5" w:rsidP="00BF4E7F">
      <w:pPr>
        <w:numPr>
          <w:ilvl w:val="0"/>
          <w:numId w:val="1"/>
        </w:numPr>
        <w:spacing w:after="200" w:line="276" w:lineRule="auto"/>
        <w:contextualSpacing/>
        <w:jc w:val="both"/>
        <w:rPr>
          <w:rFonts w:ascii="Arial" w:hAnsi="Arial" w:cs="Arial"/>
          <w:sz w:val="24"/>
          <w:szCs w:val="24"/>
        </w:rPr>
      </w:pPr>
      <w:r w:rsidRPr="005D47E4">
        <w:rPr>
          <w:rFonts w:ascii="Arial" w:hAnsi="Arial" w:cs="Arial"/>
          <w:sz w:val="24"/>
          <w:szCs w:val="24"/>
        </w:rPr>
        <w:t>Ensure a sound political and administrative leadership.</w:t>
      </w:r>
    </w:p>
    <w:p w:rsidR="00097F29" w:rsidRPr="005D47E4" w:rsidRDefault="008C56C5" w:rsidP="00097F29">
      <w:pPr>
        <w:shd w:val="clear" w:color="auto" w:fill="5B9BD5" w:themeFill="accent1"/>
        <w:jc w:val="center"/>
        <w:rPr>
          <w:rFonts w:ascii="Arial" w:hAnsi="Arial" w:cs="Arial"/>
          <w:b/>
          <w:sz w:val="24"/>
          <w:szCs w:val="24"/>
        </w:rPr>
      </w:pPr>
      <w:r w:rsidRPr="005D47E4">
        <w:rPr>
          <w:rFonts w:ascii="Arial" w:hAnsi="Arial" w:cs="Arial"/>
          <w:b/>
          <w:sz w:val="24"/>
          <w:szCs w:val="24"/>
        </w:rPr>
        <w:t>STRATEGIC GOALS</w:t>
      </w:r>
    </w:p>
    <w:p w:rsidR="008C56C5" w:rsidRPr="005D47E4" w:rsidRDefault="008C56C5" w:rsidP="00BF4E7F">
      <w:pPr>
        <w:numPr>
          <w:ilvl w:val="1"/>
          <w:numId w:val="41"/>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Provision of sustainable and accessible basic services to all. </w:t>
      </w:r>
    </w:p>
    <w:p w:rsidR="008C56C5" w:rsidRPr="005D47E4" w:rsidRDefault="008C56C5" w:rsidP="00BF4E7F">
      <w:pPr>
        <w:numPr>
          <w:ilvl w:val="1"/>
          <w:numId w:val="41"/>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Provide a safe, healthy environment. </w:t>
      </w:r>
    </w:p>
    <w:p w:rsidR="008C56C5" w:rsidRPr="005D47E4" w:rsidRDefault="008C56C5" w:rsidP="00BF4E7F">
      <w:pPr>
        <w:numPr>
          <w:ilvl w:val="1"/>
          <w:numId w:val="41"/>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Promote economic growth and job creation.  </w:t>
      </w:r>
    </w:p>
    <w:p w:rsidR="00097F29" w:rsidRPr="005D47E4" w:rsidRDefault="008C56C5" w:rsidP="00BF4E7F">
      <w:pPr>
        <w:numPr>
          <w:ilvl w:val="1"/>
          <w:numId w:val="41"/>
        </w:numPr>
        <w:spacing w:after="165" w:line="269" w:lineRule="auto"/>
        <w:ind w:right="14" w:hanging="425"/>
        <w:jc w:val="both"/>
        <w:rPr>
          <w:rFonts w:ascii="Arial" w:hAnsi="Arial" w:cs="Arial"/>
          <w:sz w:val="24"/>
          <w:szCs w:val="24"/>
        </w:rPr>
      </w:pPr>
      <w:r w:rsidRPr="005D47E4">
        <w:rPr>
          <w:rFonts w:ascii="Arial" w:hAnsi="Arial" w:cs="Arial"/>
          <w:sz w:val="24"/>
          <w:szCs w:val="24"/>
        </w:rPr>
        <w:t xml:space="preserve">Promote good governance, organizational development and financial sustainability. </w:t>
      </w:r>
    </w:p>
    <w:p w:rsidR="00097F29" w:rsidRPr="005D47E4" w:rsidRDefault="00097F29" w:rsidP="00097F29">
      <w:pPr>
        <w:shd w:val="clear" w:color="auto" w:fill="5B9BD5" w:themeFill="accent1"/>
        <w:jc w:val="center"/>
        <w:rPr>
          <w:rFonts w:ascii="Arial" w:hAnsi="Arial" w:cs="Arial"/>
          <w:b/>
          <w:sz w:val="24"/>
          <w:szCs w:val="24"/>
        </w:rPr>
      </w:pPr>
      <w:r w:rsidRPr="005D47E4">
        <w:rPr>
          <w:rFonts w:ascii="Arial" w:hAnsi="Arial" w:cs="Arial"/>
          <w:b/>
          <w:sz w:val="24"/>
          <w:szCs w:val="24"/>
        </w:rPr>
        <w:t>VALUES</w:t>
      </w:r>
    </w:p>
    <w:tbl>
      <w:tblPr>
        <w:tblStyle w:val="MediumGrid1-Accent11"/>
        <w:tblW w:w="8360" w:type="dxa"/>
        <w:tblLook w:val="04A0" w:firstRow="1" w:lastRow="0" w:firstColumn="1" w:lastColumn="0" w:noHBand="0" w:noVBand="1"/>
      </w:tblPr>
      <w:tblGrid>
        <w:gridCol w:w="3192"/>
        <w:gridCol w:w="3098"/>
        <w:gridCol w:w="2070"/>
      </w:tblGrid>
      <w:tr w:rsidR="008C56C5" w:rsidRPr="005D47E4" w:rsidTr="001D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8C56C5" w:rsidRPr="005D47E4" w:rsidRDefault="008C56C5" w:rsidP="009E30E2">
            <w:pPr>
              <w:rPr>
                <w:rFonts w:ascii="Arial" w:hAnsi="Arial" w:cs="Arial"/>
                <w:i/>
                <w:sz w:val="24"/>
                <w:szCs w:val="24"/>
              </w:rPr>
            </w:pPr>
            <w:r w:rsidRPr="005D47E4">
              <w:rPr>
                <w:rFonts w:ascii="Arial" w:hAnsi="Arial" w:cs="Arial"/>
                <w:i/>
                <w:sz w:val="24"/>
                <w:szCs w:val="24"/>
              </w:rPr>
              <w:t>Leadership</w:t>
            </w:r>
          </w:p>
        </w:tc>
        <w:tc>
          <w:tcPr>
            <w:tcW w:w="3098" w:type="dxa"/>
          </w:tcPr>
          <w:p w:rsidR="008C56C5" w:rsidRPr="005D47E4" w:rsidRDefault="008C56C5" w:rsidP="009E30E2">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5D47E4">
              <w:rPr>
                <w:rFonts w:ascii="Arial" w:hAnsi="Arial" w:cs="Arial"/>
                <w:i/>
                <w:sz w:val="24"/>
                <w:szCs w:val="24"/>
              </w:rPr>
              <w:t>Innovation and continuous learning</w:t>
            </w:r>
          </w:p>
        </w:tc>
        <w:tc>
          <w:tcPr>
            <w:tcW w:w="2070" w:type="dxa"/>
          </w:tcPr>
          <w:p w:rsidR="008C56C5" w:rsidRPr="005D47E4" w:rsidRDefault="008C56C5" w:rsidP="009E30E2">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5D47E4">
              <w:rPr>
                <w:rFonts w:ascii="Arial" w:hAnsi="Arial" w:cs="Arial"/>
                <w:i/>
                <w:sz w:val="24"/>
                <w:szCs w:val="24"/>
              </w:rPr>
              <w:t>Passion</w:t>
            </w:r>
          </w:p>
        </w:tc>
      </w:tr>
      <w:tr w:rsidR="008C56C5" w:rsidRPr="005D47E4" w:rsidTr="001D6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8C56C5" w:rsidRPr="005D47E4" w:rsidRDefault="008C56C5" w:rsidP="009E30E2">
            <w:pPr>
              <w:rPr>
                <w:rFonts w:ascii="Arial" w:hAnsi="Arial" w:cs="Arial"/>
                <w:i/>
                <w:sz w:val="24"/>
                <w:szCs w:val="24"/>
              </w:rPr>
            </w:pPr>
            <w:r w:rsidRPr="005D47E4">
              <w:rPr>
                <w:rFonts w:ascii="Arial" w:hAnsi="Arial" w:cs="Arial"/>
                <w:i/>
                <w:sz w:val="24"/>
                <w:szCs w:val="24"/>
              </w:rPr>
              <w:t>Mutual Trust</w:t>
            </w:r>
          </w:p>
          <w:p w:rsidR="008C56C5" w:rsidRPr="005D47E4" w:rsidRDefault="008C56C5" w:rsidP="009E30E2">
            <w:pPr>
              <w:rPr>
                <w:rFonts w:ascii="Arial" w:hAnsi="Arial" w:cs="Arial"/>
                <w:i/>
                <w:sz w:val="24"/>
                <w:szCs w:val="24"/>
              </w:rPr>
            </w:pPr>
          </w:p>
        </w:tc>
        <w:tc>
          <w:tcPr>
            <w:tcW w:w="3098" w:type="dxa"/>
          </w:tcPr>
          <w:p w:rsidR="008C56C5" w:rsidRPr="005D47E4" w:rsidRDefault="008C56C5" w:rsidP="009E30E2">
            <w:pPr>
              <w:cnfStyle w:val="000000100000" w:firstRow="0" w:lastRow="0" w:firstColumn="0" w:lastColumn="0" w:oddVBand="0" w:evenVBand="0" w:oddHBand="1" w:evenHBand="0" w:firstRowFirstColumn="0" w:firstRowLastColumn="0" w:lastRowFirstColumn="0" w:lastRowLastColumn="0"/>
              <w:rPr>
                <w:rFonts w:ascii="Arial" w:hAnsi="Arial" w:cs="Arial"/>
                <w:b/>
                <w:i/>
                <w:sz w:val="24"/>
                <w:szCs w:val="24"/>
              </w:rPr>
            </w:pPr>
            <w:r w:rsidRPr="005D47E4">
              <w:rPr>
                <w:rFonts w:ascii="Arial" w:hAnsi="Arial" w:cs="Arial"/>
                <w:b/>
                <w:i/>
                <w:sz w:val="24"/>
                <w:szCs w:val="24"/>
              </w:rPr>
              <w:t>Honesty</w:t>
            </w:r>
          </w:p>
        </w:tc>
        <w:tc>
          <w:tcPr>
            <w:tcW w:w="2070" w:type="dxa"/>
          </w:tcPr>
          <w:p w:rsidR="008C56C5" w:rsidRPr="005D47E4" w:rsidRDefault="008C56C5" w:rsidP="009E30E2">
            <w:pPr>
              <w:cnfStyle w:val="000000100000" w:firstRow="0" w:lastRow="0" w:firstColumn="0" w:lastColumn="0" w:oddVBand="0" w:evenVBand="0" w:oddHBand="1" w:evenHBand="0" w:firstRowFirstColumn="0" w:firstRowLastColumn="0" w:lastRowFirstColumn="0" w:lastRowLastColumn="0"/>
              <w:rPr>
                <w:rFonts w:ascii="Arial" w:hAnsi="Arial" w:cs="Arial"/>
                <w:b/>
                <w:i/>
                <w:sz w:val="24"/>
                <w:szCs w:val="24"/>
              </w:rPr>
            </w:pPr>
            <w:r w:rsidRPr="005D47E4">
              <w:rPr>
                <w:rFonts w:ascii="Arial" w:hAnsi="Arial" w:cs="Arial"/>
                <w:b/>
                <w:i/>
                <w:sz w:val="24"/>
                <w:szCs w:val="24"/>
              </w:rPr>
              <w:t>Respect</w:t>
            </w:r>
          </w:p>
        </w:tc>
      </w:tr>
      <w:tr w:rsidR="008C56C5" w:rsidRPr="005D47E4" w:rsidTr="001D6723">
        <w:tc>
          <w:tcPr>
            <w:cnfStyle w:val="001000000000" w:firstRow="0" w:lastRow="0" w:firstColumn="1" w:lastColumn="0" w:oddVBand="0" w:evenVBand="0" w:oddHBand="0" w:evenHBand="0" w:firstRowFirstColumn="0" w:firstRowLastColumn="0" w:lastRowFirstColumn="0" w:lastRowLastColumn="0"/>
            <w:tcW w:w="3192" w:type="dxa"/>
          </w:tcPr>
          <w:p w:rsidR="008C56C5" w:rsidRPr="005D47E4" w:rsidRDefault="008C56C5" w:rsidP="009E30E2">
            <w:pPr>
              <w:rPr>
                <w:rFonts w:ascii="Arial" w:hAnsi="Arial" w:cs="Arial"/>
                <w:i/>
                <w:sz w:val="24"/>
                <w:szCs w:val="24"/>
              </w:rPr>
            </w:pPr>
            <w:r w:rsidRPr="005D47E4">
              <w:rPr>
                <w:rFonts w:ascii="Arial" w:hAnsi="Arial" w:cs="Arial"/>
                <w:i/>
                <w:sz w:val="24"/>
                <w:szCs w:val="24"/>
              </w:rPr>
              <w:t>Confidentiality</w:t>
            </w:r>
          </w:p>
          <w:p w:rsidR="008C56C5" w:rsidRPr="005D47E4" w:rsidRDefault="008C56C5" w:rsidP="009E30E2">
            <w:pPr>
              <w:rPr>
                <w:rFonts w:ascii="Arial" w:hAnsi="Arial" w:cs="Arial"/>
                <w:i/>
                <w:sz w:val="24"/>
                <w:szCs w:val="24"/>
              </w:rPr>
            </w:pPr>
          </w:p>
        </w:tc>
        <w:tc>
          <w:tcPr>
            <w:tcW w:w="3098" w:type="dxa"/>
          </w:tcPr>
          <w:p w:rsidR="008C56C5" w:rsidRPr="005D47E4" w:rsidRDefault="008C56C5" w:rsidP="009E30E2">
            <w:pPr>
              <w:cnfStyle w:val="000000000000" w:firstRow="0" w:lastRow="0" w:firstColumn="0" w:lastColumn="0" w:oddVBand="0" w:evenVBand="0" w:oddHBand="0" w:evenHBand="0" w:firstRowFirstColumn="0" w:firstRowLastColumn="0" w:lastRowFirstColumn="0" w:lastRowLastColumn="0"/>
              <w:rPr>
                <w:rFonts w:ascii="Arial" w:hAnsi="Arial" w:cs="Arial"/>
                <w:b/>
                <w:i/>
                <w:sz w:val="24"/>
                <w:szCs w:val="24"/>
              </w:rPr>
            </w:pPr>
            <w:r w:rsidRPr="005D47E4">
              <w:rPr>
                <w:rFonts w:ascii="Arial" w:hAnsi="Arial" w:cs="Arial"/>
                <w:b/>
                <w:i/>
                <w:sz w:val="24"/>
                <w:szCs w:val="24"/>
              </w:rPr>
              <w:t>Inclusiveness</w:t>
            </w:r>
          </w:p>
        </w:tc>
        <w:tc>
          <w:tcPr>
            <w:tcW w:w="2070" w:type="dxa"/>
          </w:tcPr>
          <w:p w:rsidR="008C56C5" w:rsidRPr="005D47E4" w:rsidRDefault="008C56C5" w:rsidP="009E30E2">
            <w:pPr>
              <w:cnfStyle w:val="000000000000" w:firstRow="0" w:lastRow="0" w:firstColumn="0" w:lastColumn="0" w:oddVBand="0" w:evenVBand="0" w:oddHBand="0" w:evenHBand="0" w:firstRowFirstColumn="0" w:firstRowLastColumn="0" w:lastRowFirstColumn="0" w:lastRowLastColumn="0"/>
              <w:rPr>
                <w:rFonts w:ascii="Arial" w:hAnsi="Arial" w:cs="Arial"/>
                <w:b/>
                <w:i/>
                <w:sz w:val="24"/>
                <w:szCs w:val="24"/>
              </w:rPr>
            </w:pPr>
            <w:r w:rsidRPr="005D47E4">
              <w:rPr>
                <w:rFonts w:ascii="Arial" w:hAnsi="Arial" w:cs="Arial"/>
                <w:b/>
                <w:i/>
                <w:sz w:val="24"/>
                <w:szCs w:val="24"/>
              </w:rPr>
              <w:t>Transparency</w:t>
            </w:r>
          </w:p>
        </w:tc>
      </w:tr>
      <w:tr w:rsidR="008C56C5" w:rsidRPr="005D47E4" w:rsidTr="001D6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8C56C5" w:rsidRPr="005D47E4" w:rsidRDefault="008C56C5" w:rsidP="009E30E2">
            <w:pPr>
              <w:rPr>
                <w:rFonts w:ascii="Arial" w:hAnsi="Arial" w:cs="Arial"/>
                <w:i/>
                <w:sz w:val="24"/>
                <w:szCs w:val="24"/>
              </w:rPr>
            </w:pPr>
            <w:r w:rsidRPr="005D47E4">
              <w:rPr>
                <w:rFonts w:ascii="Arial" w:hAnsi="Arial" w:cs="Arial"/>
                <w:i/>
                <w:sz w:val="24"/>
                <w:szCs w:val="24"/>
              </w:rPr>
              <w:t>Anti-fraud and corruption</w:t>
            </w:r>
          </w:p>
          <w:p w:rsidR="008C56C5" w:rsidRPr="005D47E4" w:rsidRDefault="008C56C5" w:rsidP="009E30E2">
            <w:pPr>
              <w:rPr>
                <w:rFonts w:ascii="Arial" w:hAnsi="Arial" w:cs="Arial"/>
                <w:i/>
                <w:sz w:val="24"/>
                <w:szCs w:val="24"/>
              </w:rPr>
            </w:pPr>
          </w:p>
        </w:tc>
        <w:tc>
          <w:tcPr>
            <w:tcW w:w="3098" w:type="dxa"/>
          </w:tcPr>
          <w:p w:rsidR="008C56C5" w:rsidRPr="005D47E4" w:rsidRDefault="008C56C5" w:rsidP="009E30E2">
            <w:pPr>
              <w:cnfStyle w:val="000000100000" w:firstRow="0" w:lastRow="0" w:firstColumn="0" w:lastColumn="0" w:oddVBand="0" w:evenVBand="0" w:oddHBand="1" w:evenHBand="0" w:firstRowFirstColumn="0" w:firstRowLastColumn="0" w:lastRowFirstColumn="0" w:lastRowLastColumn="0"/>
              <w:rPr>
                <w:rFonts w:ascii="Arial" w:hAnsi="Arial" w:cs="Arial"/>
                <w:b/>
                <w:i/>
                <w:sz w:val="24"/>
                <w:szCs w:val="24"/>
              </w:rPr>
            </w:pPr>
            <w:r w:rsidRPr="005D47E4">
              <w:rPr>
                <w:rFonts w:ascii="Arial" w:hAnsi="Arial" w:cs="Arial"/>
                <w:b/>
                <w:i/>
                <w:sz w:val="24"/>
                <w:szCs w:val="24"/>
              </w:rPr>
              <w:t>Responsiveness</w:t>
            </w:r>
          </w:p>
        </w:tc>
        <w:tc>
          <w:tcPr>
            <w:tcW w:w="2070" w:type="dxa"/>
          </w:tcPr>
          <w:p w:rsidR="008C56C5" w:rsidRPr="005D47E4" w:rsidRDefault="008C56C5" w:rsidP="009E30E2">
            <w:pPr>
              <w:cnfStyle w:val="000000100000" w:firstRow="0" w:lastRow="0" w:firstColumn="0" w:lastColumn="0" w:oddVBand="0" w:evenVBand="0" w:oddHBand="1" w:evenHBand="0" w:firstRowFirstColumn="0" w:firstRowLastColumn="0" w:lastRowFirstColumn="0" w:lastRowLastColumn="0"/>
              <w:rPr>
                <w:rFonts w:ascii="Arial" w:hAnsi="Arial" w:cs="Arial"/>
                <w:b/>
                <w:i/>
                <w:sz w:val="24"/>
                <w:szCs w:val="24"/>
              </w:rPr>
            </w:pPr>
            <w:r w:rsidRPr="005D47E4">
              <w:rPr>
                <w:rFonts w:ascii="Arial" w:hAnsi="Arial" w:cs="Arial"/>
                <w:b/>
                <w:i/>
                <w:sz w:val="24"/>
                <w:szCs w:val="24"/>
              </w:rPr>
              <w:t>Accountability</w:t>
            </w:r>
          </w:p>
        </w:tc>
      </w:tr>
      <w:tr w:rsidR="008C56C5" w:rsidRPr="005D47E4" w:rsidTr="001D6723">
        <w:tc>
          <w:tcPr>
            <w:cnfStyle w:val="001000000000" w:firstRow="0" w:lastRow="0" w:firstColumn="1" w:lastColumn="0" w:oddVBand="0" w:evenVBand="0" w:oddHBand="0" w:evenHBand="0" w:firstRowFirstColumn="0" w:firstRowLastColumn="0" w:lastRowFirstColumn="0" w:lastRowLastColumn="0"/>
            <w:tcW w:w="3192" w:type="dxa"/>
          </w:tcPr>
          <w:p w:rsidR="008C56C5" w:rsidRPr="005D47E4" w:rsidRDefault="008C56C5" w:rsidP="009E30E2">
            <w:pPr>
              <w:rPr>
                <w:rFonts w:ascii="Arial" w:hAnsi="Arial" w:cs="Arial"/>
                <w:i/>
                <w:sz w:val="24"/>
                <w:szCs w:val="24"/>
              </w:rPr>
            </w:pPr>
            <w:r w:rsidRPr="005D47E4">
              <w:rPr>
                <w:rFonts w:ascii="Arial" w:hAnsi="Arial" w:cs="Arial"/>
                <w:i/>
                <w:sz w:val="24"/>
                <w:szCs w:val="24"/>
              </w:rPr>
              <w:t>Integrity</w:t>
            </w:r>
          </w:p>
          <w:p w:rsidR="008C56C5" w:rsidRPr="005D47E4" w:rsidRDefault="008C56C5" w:rsidP="009E30E2">
            <w:pPr>
              <w:rPr>
                <w:rFonts w:ascii="Arial" w:hAnsi="Arial" w:cs="Arial"/>
                <w:i/>
                <w:sz w:val="24"/>
                <w:szCs w:val="24"/>
              </w:rPr>
            </w:pPr>
          </w:p>
        </w:tc>
        <w:tc>
          <w:tcPr>
            <w:tcW w:w="5168" w:type="dxa"/>
            <w:gridSpan w:val="2"/>
          </w:tcPr>
          <w:p w:rsidR="008C56C5" w:rsidRPr="005D47E4" w:rsidRDefault="008C56C5" w:rsidP="009E30E2">
            <w:pPr>
              <w:cnfStyle w:val="000000000000" w:firstRow="0" w:lastRow="0" w:firstColumn="0" w:lastColumn="0" w:oddVBand="0" w:evenVBand="0" w:oddHBand="0" w:evenHBand="0" w:firstRowFirstColumn="0" w:firstRowLastColumn="0" w:lastRowFirstColumn="0" w:lastRowLastColumn="0"/>
              <w:rPr>
                <w:rFonts w:ascii="Arial" w:hAnsi="Arial" w:cs="Arial"/>
                <w:b/>
                <w:i/>
                <w:sz w:val="24"/>
                <w:szCs w:val="24"/>
              </w:rPr>
            </w:pPr>
          </w:p>
        </w:tc>
      </w:tr>
    </w:tbl>
    <w:p w:rsidR="00097F29" w:rsidRPr="005D47E4" w:rsidRDefault="00097F29" w:rsidP="008C56C5">
      <w:pPr>
        <w:rPr>
          <w:rFonts w:ascii="Arial" w:hAnsi="Arial" w:cs="Arial"/>
          <w:b/>
          <w:sz w:val="28"/>
          <w:szCs w:val="28"/>
        </w:rPr>
      </w:pPr>
    </w:p>
    <w:p w:rsidR="00097F29" w:rsidRPr="005D47E4" w:rsidRDefault="00097F29" w:rsidP="00EC2716">
      <w:pPr>
        <w:rPr>
          <w:rFonts w:ascii="Arial" w:hAnsi="Arial" w:cs="Arial"/>
          <w:b/>
          <w:sz w:val="24"/>
          <w:szCs w:val="24"/>
        </w:rPr>
      </w:pPr>
    </w:p>
    <w:p w:rsidR="008C56C5" w:rsidRPr="005D47E4" w:rsidRDefault="008C56C5" w:rsidP="00EC2716">
      <w:pPr>
        <w:rPr>
          <w:rFonts w:ascii="Arial" w:hAnsi="Arial" w:cs="Arial"/>
          <w:b/>
          <w:sz w:val="24"/>
          <w:szCs w:val="24"/>
        </w:rPr>
      </w:pPr>
    </w:p>
    <w:p w:rsidR="000C4D63" w:rsidRPr="005D47E4" w:rsidRDefault="000C4D63" w:rsidP="00EC2716">
      <w:pPr>
        <w:rPr>
          <w:rFonts w:ascii="Arial" w:hAnsi="Arial" w:cs="Arial"/>
          <w:b/>
          <w:sz w:val="24"/>
          <w:szCs w:val="24"/>
        </w:rPr>
      </w:pPr>
    </w:p>
    <w:p w:rsidR="000C4D63" w:rsidRPr="005D47E4" w:rsidRDefault="000C4D63" w:rsidP="00EC2716">
      <w:pPr>
        <w:rPr>
          <w:rFonts w:ascii="Arial" w:hAnsi="Arial" w:cs="Arial"/>
          <w:b/>
          <w:sz w:val="24"/>
          <w:szCs w:val="24"/>
        </w:rPr>
      </w:pPr>
    </w:p>
    <w:p w:rsidR="001D6723" w:rsidRPr="005D47E4" w:rsidRDefault="001D6723" w:rsidP="00EC2716">
      <w:pPr>
        <w:rPr>
          <w:rFonts w:ascii="Arial" w:hAnsi="Arial" w:cs="Arial"/>
          <w:b/>
          <w:sz w:val="24"/>
          <w:szCs w:val="24"/>
        </w:rPr>
      </w:pPr>
    </w:p>
    <w:p w:rsidR="008E438B" w:rsidRPr="005D47E4" w:rsidRDefault="009C7D0D" w:rsidP="00EC2716">
      <w:pPr>
        <w:rPr>
          <w:rFonts w:ascii="Arial" w:hAnsi="Arial" w:cs="Arial"/>
          <w:b/>
          <w:sz w:val="24"/>
          <w:szCs w:val="24"/>
        </w:rPr>
      </w:pPr>
      <w:r w:rsidRPr="005D47E4">
        <w:rPr>
          <w:rFonts w:ascii="Arial" w:hAnsi="Arial" w:cs="Arial"/>
          <w:b/>
          <w:sz w:val="24"/>
          <w:szCs w:val="24"/>
        </w:rPr>
        <w:lastRenderedPageBreak/>
        <w:t xml:space="preserve">CHAPTER 1:  </w:t>
      </w:r>
      <w:r w:rsidR="0002754D" w:rsidRPr="005D47E4">
        <w:rPr>
          <w:rFonts w:ascii="Arial" w:hAnsi="Arial" w:cs="Arial"/>
          <w:b/>
          <w:sz w:val="24"/>
          <w:szCs w:val="24"/>
        </w:rPr>
        <w:t>MUNICIPAL BACKGROUND</w:t>
      </w:r>
    </w:p>
    <w:p w:rsidR="00D90929" w:rsidRPr="005D47E4" w:rsidRDefault="003B6287" w:rsidP="003B6287">
      <w:pPr>
        <w:rPr>
          <w:rFonts w:ascii="Arial" w:hAnsi="Arial" w:cs="Arial"/>
          <w:b/>
          <w:sz w:val="24"/>
          <w:szCs w:val="24"/>
        </w:rPr>
      </w:pPr>
      <w:r w:rsidRPr="005D47E4">
        <w:rPr>
          <w:rFonts w:ascii="Arial" w:hAnsi="Arial" w:cs="Arial"/>
          <w:b/>
          <w:sz w:val="24"/>
          <w:szCs w:val="24"/>
        </w:rPr>
        <w:t xml:space="preserve">1.  </w:t>
      </w:r>
      <w:r w:rsidR="00D90929" w:rsidRPr="005D47E4">
        <w:rPr>
          <w:rFonts w:ascii="Arial" w:hAnsi="Arial" w:cs="Arial"/>
          <w:b/>
          <w:sz w:val="24"/>
          <w:szCs w:val="24"/>
        </w:rPr>
        <w:t>INTRODUCTION</w:t>
      </w:r>
    </w:p>
    <w:p w:rsidR="003B6287" w:rsidRPr="005D47E4" w:rsidRDefault="003B6287" w:rsidP="003B6287">
      <w:pPr>
        <w:jc w:val="both"/>
        <w:rPr>
          <w:rFonts w:ascii="Arial" w:hAnsi="Arial" w:cs="Arial"/>
          <w:sz w:val="24"/>
          <w:szCs w:val="24"/>
        </w:rPr>
      </w:pPr>
      <w:r w:rsidRPr="005D47E4">
        <w:rPr>
          <w:rFonts w:ascii="Arial" w:hAnsi="Arial" w:cs="Arial"/>
          <w:sz w:val="24"/>
          <w:szCs w:val="24"/>
        </w:rPr>
        <w:t xml:space="preserve">Xhariep District Municipality is a Category C Municipality, established in the year 2000 in terms of Local Government Municipal Structures Act No. 117 of 1998. It is a municipality with a Mayoral Executive System, which allow for the exercise of executive authority through an Executive Mayor in whom the executive leadership of the municipality is vested and who is assisted by a Mayoral Committee. It consists of </w:t>
      </w:r>
      <w:r w:rsidR="001D6723" w:rsidRPr="005D47E4">
        <w:rPr>
          <w:rFonts w:ascii="Arial" w:hAnsi="Arial" w:cs="Arial"/>
          <w:sz w:val="24"/>
          <w:szCs w:val="24"/>
        </w:rPr>
        <w:t>three</w:t>
      </w:r>
      <w:r w:rsidRPr="005D47E4">
        <w:rPr>
          <w:rFonts w:ascii="Arial" w:hAnsi="Arial" w:cs="Arial"/>
          <w:sz w:val="24"/>
          <w:szCs w:val="24"/>
        </w:rPr>
        <w:t xml:space="preserve"> local municipalities: Letsemeng, Kopanong and Mohokare, which are category B executive municipalities.</w:t>
      </w:r>
    </w:p>
    <w:p w:rsidR="001841A0" w:rsidRPr="005D47E4" w:rsidRDefault="001841A0" w:rsidP="001841A0">
      <w:pPr>
        <w:jc w:val="both"/>
        <w:rPr>
          <w:rFonts w:ascii="Arial" w:hAnsi="Arial" w:cs="Arial"/>
          <w:sz w:val="24"/>
          <w:szCs w:val="24"/>
        </w:rPr>
      </w:pPr>
      <w:r w:rsidRPr="005D47E4">
        <w:rPr>
          <w:rFonts w:ascii="Arial" w:hAnsi="Arial" w:cs="Arial"/>
          <w:sz w:val="24"/>
          <w:szCs w:val="24"/>
        </w:rPr>
        <w:t xml:space="preserve">Xhariep district is located in the southern part of the Free State Province and is a semi-arid region with a dispersed settlement pattern. It is a typical rural district with upwards of 20 small towns and 3 remote towns. The phrase towns are used here within the context of Xhariep. The distinct features of the towns and their size in terms of population and services rendered do not provide normal town status to any of these rural nodes. They do however perform an important role as service centres for the population within their catchment areas. </w:t>
      </w:r>
    </w:p>
    <w:p w:rsidR="001841A0" w:rsidRPr="005D47E4" w:rsidRDefault="001841A0" w:rsidP="001841A0">
      <w:pPr>
        <w:jc w:val="both"/>
        <w:rPr>
          <w:rFonts w:ascii="Arial" w:hAnsi="Arial" w:cs="Arial"/>
          <w:sz w:val="24"/>
          <w:szCs w:val="24"/>
        </w:rPr>
      </w:pPr>
      <w:r w:rsidRPr="005D47E4">
        <w:rPr>
          <w:rFonts w:ascii="Arial" w:hAnsi="Arial" w:cs="Arial"/>
          <w:sz w:val="24"/>
          <w:szCs w:val="24"/>
        </w:rPr>
        <w:t xml:space="preserve">The district is the smallest compared to the others within Free State Province with about 5.2% share of the total provincial population. The population of the District stands at 121 945 with a negative growth rate of 1.07. Sixty (60%) of the population is in the working age cohort of 15-64 years. </w:t>
      </w:r>
    </w:p>
    <w:p w:rsidR="001841A0" w:rsidRPr="005D47E4" w:rsidRDefault="001841A0" w:rsidP="001841A0">
      <w:pPr>
        <w:jc w:val="both"/>
        <w:rPr>
          <w:rFonts w:ascii="Arial" w:hAnsi="Arial" w:cs="Arial"/>
          <w:sz w:val="24"/>
          <w:szCs w:val="24"/>
        </w:rPr>
      </w:pPr>
      <w:r w:rsidRPr="005D47E4">
        <w:rPr>
          <w:rFonts w:ascii="Arial" w:hAnsi="Arial" w:cs="Arial"/>
          <w:sz w:val="24"/>
          <w:szCs w:val="24"/>
        </w:rPr>
        <w:t>Approximately 74 % of the District comprises of Extensive Agriculture that is used for livestock farming, especially sheep and cattle which, respectively, produce wool and meat. Intensive Agriculture in the Xhariep District makes up 21% of the main land uses. The areas adjacent to the Orange River in the south mainly consist of irrigated land where maize, wheat and Lucerne are produced. About 15% of the cultivated fields (45 223 ha) is indicated as irrigated.</w:t>
      </w: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CF621F" w:rsidRDefault="00CF621F" w:rsidP="0002754D">
      <w:pPr>
        <w:tabs>
          <w:tab w:val="left" w:pos="5250"/>
        </w:tabs>
        <w:ind w:left="-454"/>
        <w:rPr>
          <w:rFonts w:ascii="Arial" w:eastAsia="Calibri" w:hAnsi="Arial" w:cs="Arial"/>
          <w:b/>
          <w:i/>
        </w:rPr>
      </w:pPr>
    </w:p>
    <w:p w:rsidR="0002754D" w:rsidRPr="005D47E4" w:rsidRDefault="0002754D" w:rsidP="0002754D">
      <w:pPr>
        <w:tabs>
          <w:tab w:val="left" w:pos="5250"/>
        </w:tabs>
        <w:ind w:left="-454"/>
        <w:rPr>
          <w:rFonts w:ascii="Arial" w:eastAsia="Calibri" w:hAnsi="Arial" w:cs="Arial"/>
          <w:b/>
          <w:i/>
        </w:rPr>
      </w:pPr>
      <w:r w:rsidRPr="005D47E4">
        <w:rPr>
          <w:rFonts w:ascii="Arial" w:eastAsia="Calibri" w:hAnsi="Arial" w:cs="Arial"/>
          <w:b/>
          <w:i/>
        </w:rPr>
        <w:lastRenderedPageBreak/>
        <w:t>DISTRICT MAPS</w:t>
      </w:r>
    </w:p>
    <w:p w:rsidR="0002754D" w:rsidRPr="005D47E4" w:rsidRDefault="0002754D" w:rsidP="0002754D">
      <w:pPr>
        <w:spacing w:after="0"/>
        <w:ind w:left="-454"/>
        <w:rPr>
          <w:rFonts w:ascii="Arial" w:eastAsia="Calibri" w:hAnsi="Arial" w:cs="Arial"/>
        </w:rPr>
      </w:pPr>
      <w:r w:rsidRPr="005D47E4">
        <w:rPr>
          <w:rFonts w:ascii="Arial" w:eastAsia="Calibri" w:hAnsi="Arial" w:cs="Arial"/>
        </w:rPr>
        <w:t>Detailed maps of the municipality are contained below, highlighting major roads, relevant areas of interest such as well as areas of significant population density</w:t>
      </w:r>
    </w:p>
    <w:p w:rsidR="001841A0" w:rsidRPr="005D47E4" w:rsidRDefault="001841A0" w:rsidP="003B6287">
      <w:pPr>
        <w:jc w:val="both"/>
        <w:rPr>
          <w:rFonts w:ascii="Arial" w:hAnsi="Arial" w:cs="Arial"/>
          <w:sz w:val="24"/>
          <w:szCs w:val="24"/>
        </w:rPr>
      </w:pPr>
    </w:p>
    <w:p w:rsidR="0002754D" w:rsidRPr="005D47E4" w:rsidRDefault="00F90C7C" w:rsidP="0002754D">
      <w:pPr>
        <w:jc w:val="both"/>
        <w:rPr>
          <w:rFonts w:ascii="Arial" w:hAnsi="Arial" w:cs="Arial"/>
          <w:sz w:val="24"/>
          <w:szCs w:val="24"/>
        </w:rPr>
      </w:pPr>
      <w:r w:rsidRPr="005D47E4">
        <w:rPr>
          <w:rFonts w:ascii="Arial" w:hAnsi="Arial" w:cs="Arial"/>
          <w:noProof/>
        </w:rPr>
        <w:drawing>
          <wp:anchor distT="0" distB="0" distL="114300" distR="114300" simplePos="0" relativeHeight="251659264" behindDoc="0" locked="0" layoutInCell="1" allowOverlap="1" wp14:anchorId="001C0C70" wp14:editId="4F15C8E1">
            <wp:simplePos x="0" y="0"/>
            <wp:positionH relativeFrom="column">
              <wp:posOffset>3657600</wp:posOffset>
            </wp:positionH>
            <wp:positionV relativeFrom="paragraph">
              <wp:posOffset>57150</wp:posOffset>
            </wp:positionV>
            <wp:extent cx="2381250" cy="1844675"/>
            <wp:effectExtent l="0" t="0" r="0" b="317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81250" cy="1844675"/>
                    </a:xfrm>
                    <a:prstGeom prst="rect">
                      <a:avLst/>
                    </a:prstGeom>
                  </pic:spPr>
                </pic:pic>
              </a:graphicData>
            </a:graphic>
            <wp14:sizeRelH relativeFrom="margin">
              <wp14:pctWidth>0</wp14:pctWidth>
            </wp14:sizeRelH>
            <wp14:sizeRelV relativeFrom="margin">
              <wp14:pctHeight>0</wp14:pctHeight>
            </wp14:sizeRelV>
          </wp:anchor>
        </w:drawing>
      </w:r>
      <w:r w:rsidRPr="005D47E4">
        <w:rPr>
          <w:rFonts w:ascii="Arial" w:hAnsi="Arial" w:cs="Arial"/>
          <w:noProof/>
        </w:rPr>
        <w:drawing>
          <wp:inline distT="0" distB="0" distL="0" distR="0" wp14:anchorId="11C82F51" wp14:editId="47CBF48B">
            <wp:extent cx="3429000" cy="197167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tretch>
                      <a:fillRect/>
                    </a:stretch>
                  </pic:blipFill>
                  <pic:spPr bwMode="auto">
                    <a:xfrm>
                      <a:off x="0" y="0"/>
                      <a:ext cx="3429000" cy="1971675"/>
                    </a:xfrm>
                    <a:prstGeom prst="rect">
                      <a:avLst/>
                    </a:prstGeom>
                  </pic:spPr>
                </pic:pic>
              </a:graphicData>
            </a:graphic>
          </wp:inline>
        </w:drawing>
      </w:r>
    </w:p>
    <w:p w:rsidR="00631007" w:rsidRPr="005D47E4" w:rsidRDefault="00631007" w:rsidP="0002754D">
      <w:pPr>
        <w:tabs>
          <w:tab w:val="center" w:pos="3856"/>
        </w:tabs>
        <w:spacing w:after="298"/>
        <w:ind w:left="-15"/>
        <w:jc w:val="both"/>
        <w:rPr>
          <w:rFonts w:ascii="Arial" w:eastAsia="Arial" w:hAnsi="Arial" w:cs="Arial"/>
          <w:b/>
          <w:sz w:val="24"/>
          <w:szCs w:val="24"/>
        </w:rPr>
      </w:pPr>
    </w:p>
    <w:p w:rsidR="00694DB6" w:rsidRPr="005D47E4" w:rsidRDefault="00694DB6" w:rsidP="00694DB6">
      <w:pPr>
        <w:jc w:val="both"/>
        <w:rPr>
          <w:rFonts w:ascii="Arial" w:eastAsia="Calibri" w:hAnsi="Arial" w:cs="Arial"/>
        </w:rPr>
      </w:pPr>
      <w:r w:rsidRPr="005D47E4">
        <w:rPr>
          <w:rFonts w:ascii="Arial" w:eastAsia="Calibri" w:hAnsi="Arial" w:cs="Arial"/>
        </w:rPr>
        <w:t>A detailed map of the municipality is contained below, highlighting major roads, relevant areas of interest such as airports and ports, as well as areas of significant population density.</w:t>
      </w:r>
    </w:p>
    <w:p w:rsidR="00694DB6" w:rsidRPr="005D47E4" w:rsidRDefault="00694DB6" w:rsidP="00694DB6">
      <w:pPr>
        <w:tabs>
          <w:tab w:val="center" w:pos="3856"/>
        </w:tabs>
        <w:spacing w:after="298"/>
        <w:ind w:left="-15"/>
        <w:jc w:val="both"/>
        <w:rPr>
          <w:rFonts w:ascii="Arial" w:eastAsia="Arial" w:hAnsi="Arial" w:cs="Arial"/>
          <w:b/>
          <w:sz w:val="24"/>
          <w:szCs w:val="24"/>
        </w:rPr>
      </w:pPr>
      <w:r w:rsidRPr="005D47E4">
        <w:rPr>
          <w:rFonts w:ascii="Arial" w:hAnsi="Arial" w:cs="Arial"/>
          <w:noProof/>
        </w:rPr>
        <w:drawing>
          <wp:inline distT="0" distB="0" distL="0" distR="0" wp14:anchorId="76714239" wp14:editId="72067AB7">
            <wp:extent cx="5274310" cy="3985034"/>
            <wp:effectExtent l="0" t="0" r="2540" b="0"/>
            <wp:docPr id="2434" name="Picture 243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tretch>
                      <a:fillRect/>
                    </a:stretch>
                  </pic:blipFill>
                  <pic:spPr bwMode="auto">
                    <a:xfrm>
                      <a:off x="0" y="0"/>
                      <a:ext cx="5274310" cy="3985034"/>
                    </a:xfrm>
                    <a:prstGeom prst="rect">
                      <a:avLst/>
                    </a:prstGeom>
                  </pic:spPr>
                </pic:pic>
              </a:graphicData>
            </a:graphic>
          </wp:inline>
        </w:drawing>
      </w:r>
      <w:r w:rsidRPr="005D47E4">
        <w:rPr>
          <w:rFonts w:ascii="Arial" w:hAnsi="Arial" w:cs="Arial"/>
          <w:sz w:val="18"/>
          <w:szCs w:val="18"/>
        </w:rPr>
        <w:t xml:space="preserve"> Stats SA, http://www.statssa.gov.za/?page_id=964</w:t>
      </w:r>
    </w:p>
    <w:p w:rsidR="0002754D" w:rsidRPr="005D47E4" w:rsidRDefault="0002754D" w:rsidP="00694DB6">
      <w:pPr>
        <w:tabs>
          <w:tab w:val="center" w:pos="3856"/>
        </w:tabs>
        <w:spacing w:after="298"/>
        <w:jc w:val="both"/>
        <w:rPr>
          <w:rFonts w:ascii="Arial" w:hAnsi="Arial" w:cs="Arial"/>
          <w:sz w:val="24"/>
          <w:szCs w:val="24"/>
        </w:rPr>
      </w:pPr>
      <w:r w:rsidRPr="005D47E4">
        <w:rPr>
          <w:rFonts w:ascii="Arial" w:eastAsia="Arial" w:hAnsi="Arial" w:cs="Arial"/>
          <w:b/>
          <w:sz w:val="24"/>
          <w:szCs w:val="24"/>
        </w:rPr>
        <w:t xml:space="preserve">Integrated Development Planning and </w:t>
      </w:r>
      <w:proofErr w:type="gramStart"/>
      <w:r w:rsidRPr="005D47E4">
        <w:rPr>
          <w:rFonts w:ascii="Arial" w:eastAsia="Arial" w:hAnsi="Arial" w:cs="Arial"/>
          <w:b/>
          <w:sz w:val="24"/>
          <w:szCs w:val="24"/>
        </w:rPr>
        <w:t>Its</w:t>
      </w:r>
      <w:proofErr w:type="gramEnd"/>
      <w:r w:rsidRPr="005D47E4">
        <w:rPr>
          <w:rFonts w:ascii="Arial" w:eastAsia="Arial" w:hAnsi="Arial" w:cs="Arial"/>
          <w:b/>
          <w:sz w:val="24"/>
          <w:szCs w:val="24"/>
        </w:rPr>
        <w:t xml:space="preserve"> Guiding Principles  </w:t>
      </w:r>
    </w:p>
    <w:p w:rsidR="0002754D" w:rsidRPr="005D47E4" w:rsidRDefault="0002754D" w:rsidP="0002754D">
      <w:pPr>
        <w:spacing w:after="285"/>
        <w:ind w:right="14"/>
        <w:jc w:val="both"/>
        <w:rPr>
          <w:rFonts w:ascii="Arial" w:hAnsi="Arial" w:cs="Arial"/>
          <w:sz w:val="24"/>
          <w:szCs w:val="24"/>
        </w:rPr>
      </w:pPr>
      <w:r w:rsidRPr="005D47E4">
        <w:rPr>
          <w:rFonts w:ascii="Arial" w:hAnsi="Arial" w:cs="Arial"/>
          <w:sz w:val="24"/>
          <w:szCs w:val="24"/>
        </w:rPr>
        <w:lastRenderedPageBreak/>
        <w:t xml:space="preserve">The Integrated Development Plan (IDP) is the principal strategic planning instrument which guides and informs all planning, budgeting, management and decision making processes in the municipality. The purpose of the IDP is to ensure the effective use of scarce resources; helps to speed up delivery and attract additional funds from all the spheres of government and the private sector; helps to overcome the legacy of apartheid by lobbying for integrated rural and urban areas and to extend services to the poor and lastly promotes co-ordination between local, provincial and national government.  </w:t>
      </w:r>
    </w:p>
    <w:p w:rsidR="00B95F48" w:rsidRPr="005D47E4" w:rsidRDefault="00AD1E1A" w:rsidP="00B95F48">
      <w:pPr>
        <w:rPr>
          <w:rFonts w:ascii="Arial" w:hAnsi="Arial" w:cs="Arial"/>
          <w:b/>
          <w:sz w:val="24"/>
          <w:szCs w:val="24"/>
        </w:rPr>
      </w:pPr>
      <w:r w:rsidRPr="005D47E4">
        <w:rPr>
          <w:rFonts w:ascii="Arial" w:hAnsi="Arial" w:cs="Arial"/>
          <w:b/>
          <w:i/>
          <w:sz w:val="24"/>
          <w:szCs w:val="24"/>
        </w:rPr>
        <w:t>LEGAL FRAMEWORK</w:t>
      </w:r>
    </w:p>
    <w:p w:rsidR="00B95F48" w:rsidRPr="005D47E4" w:rsidRDefault="00B95F48" w:rsidP="00B95F48">
      <w:pPr>
        <w:rPr>
          <w:rFonts w:ascii="Arial" w:hAnsi="Arial" w:cs="Arial"/>
          <w:sz w:val="24"/>
          <w:szCs w:val="24"/>
        </w:rPr>
      </w:pPr>
      <w:r w:rsidRPr="005D47E4">
        <w:rPr>
          <w:rFonts w:ascii="Arial" w:hAnsi="Arial" w:cs="Arial"/>
          <w:sz w:val="24"/>
          <w:szCs w:val="24"/>
        </w:rPr>
        <w:t>The IDP process is guided by various legislations, policies and guidelines which have to be considered carefully when the document is compiled. These include amongst others the following:</w:t>
      </w:r>
    </w:p>
    <w:p w:rsidR="00B95F48" w:rsidRPr="005D47E4" w:rsidRDefault="00B95F48" w:rsidP="00B95F48">
      <w:pPr>
        <w:shd w:val="clear" w:color="auto" w:fill="DEEAF6" w:themeFill="accent1" w:themeFillTint="33"/>
        <w:rPr>
          <w:rFonts w:ascii="Arial" w:hAnsi="Arial" w:cs="Arial"/>
          <w:b/>
          <w:i/>
          <w:sz w:val="24"/>
          <w:szCs w:val="24"/>
        </w:rPr>
      </w:pPr>
      <w:r w:rsidRPr="005D47E4">
        <w:rPr>
          <w:rFonts w:ascii="Arial" w:hAnsi="Arial" w:cs="Arial"/>
          <w:b/>
          <w:i/>
          <w:sz w:val="24"/>
          <w:szCs w:val="24"/>
        </w:rPr>
        <w:t>CONSTITUTION OF THE REPUBLIC OF SOUTH AFRICA, ACT 108 OF 1996</w:t>
      </w:r>
    </w:p>
    <w:p w:rsidR="00B95F48" w:rsidRPr="005D47E4" w:rsidRDefault="00B95F48" w:rsidP="00B95F48">
      <w:pPr>
        <w:rPr>
          <w:rFonts w:ascii="Arial" w:hAnsi="Arial" w:cs="Arial"/>
          <w:sz w:val="24"/>
          <w:szCs w:val="24"/>
        </w:rPr>
      </w:pPr>
      <w:r w:rsidRPr="005D47E4">
        <w:rPr>
          <w:rFonts w:ascii="Arial" w:hAnsi="Arial" w:cs="Arial"/>
          <w:sz w:val="24"/>
          <w:szCs w:val="24"/>
        </w:rPr>
        <w:t xml:space="preserve">Section 152 of the Constitution of South Africa of 1996 and the Municipal Systems Act of 2000 No, 32 of 2000 have a substantial impact on the traditional role of local government. Over and above the delivering of municipal services, municipalities must (by law) now lead, manage and plan development through the process of Integrated Development Planning. Sections 152 and 153 of the Constitution prescribe that local government should oversee the development process and municipal planning and describe the following objects of local government:   </w:t>
      </w:r>
    </w:p>
    <w:tbl>
      <w:tblPr>
        <w:tblStyle w:val="TableGrid0"/>
        <w:tblW w:w="0" w:type="auto"/>
        <w:tblLook w:val="04A0" w:firstRow="1" w:lastRow="0" w:firstColumn="1" w:lastColumn="0" w:noHBand="0" w:noVBand="1"/>
      </w:tblPr>
      <w:tblGrid>
        <w:gridCol w:w="8522"/>
      </w:tblGrid>
      <w:tr w:rsidR="00B95F48" w:rsidRPr="005D47E4" w:rsidTr="00926D36">
        <w:tc>
          <w:tcPr>
            <w:tcW w:w="9350" w:type="dxa"/>
            <w:shd w:val="clear" w:color="auto" w:fill="DEEAF6" w:themeFill="accent1" w:themeFillTint="33"/>
          </w:tcPr>
          <w:p w:rsidR="00B95F48" w:rsidRPr="005D47E4" w:rsidRDefault="00B95F48" w:rsidP="00BF4E7F">
            <w:pPr>
              <w:numPr>
                <w:ilvl w:val="0"/>
                <w:numId w:val="35"/>
              </w:numPr>
              <w:contextualSpacing/>
              <w:jc w:val="both"/>
              <w:rPr>
                <w:rFonts w:ascii="Arial" w:hAnsi="Arial" w:cs="Arial"/>
                <w:i/>
              </w:rPr>
            </w:pPr>
            <w:r w:rsidRPr="005D47E4">
              <w:rPr>
                <w:rFonts w:ascii="Arial" w:hAnsi="Arial" w:cs="Arial"/>
                <w:i/>
              </w:rPr>
              <w:t xml:space="preserve">To ensure the sustainable provision of services;  </w:t>
            </w:r>
          </w:p>
          <w:p w:rsidR="00B95F48" w:rsidRPr="005D47E4" w:rsidRDefault="00B95F48" w:rsidP="00BF4E7F">
            <w:pPr>
              <w:numPr>
                <w:ilvl w:val="0"/>
                <w:numId w:val="35"/>
              </w:numPr>
              <w:contextualSpacing/>
              <w:jc w:val="both"/>
              <w:rPr>
                <w:rFonts w:ascii="Arial" w:hAnsi="Arial" w:cs="Arial"/>
                <w:i/>
              </w:rPr>
            </w:pPr>
            <w:r w:rsidRPr="005D47E4">
              <w:rPr>
                <w:rFonts w:ascii="Arial" w:hAnsi="Arial" w:cs="Arial"/>
                <w:i/>
              </w:rPr>
              <w:t xml:space="preserve">To provide democratic and accountable government for all communities;  </w:t>
            </w:r>
          </w:p>
          <w:p w:rsidR="00B95F48" w:rsidRPr="005D47E4" w:rsidRDefault="00B95F48" w:rsidP="00BF4E7F">
            <w:pPr>
              <w:numPr>
                <w:ilvl w:val="0"/>
                <w:numId w:val="35"/>
              </w:numPr>
              <w:contextualSpacing/>
              <w:jc w:val="both"/>
              <w:rPr>
                <w:rFonts w:ascii="Arial" w:hAnsi="Arial" w:cs="Arial"/>
                <w:i/>
              </w:rPr>
            </w:pPr>
            <w:r w:rsidRPr="005D47E4">
              <w:rPr>
                <w:rFonts w:ascii="Arial" w:hAnsi="Arial" w:cs="Arial"/>
                <w:i/>
              </w:rPr>
              <w:t xml:space="preserve">To promote social and economic development; </w:t>
            </w:r>
          </w:p>
          <w:p w:rsidR="00B95F48" w:rsidRPr="005D47E4" w:rsidRDefault="00B95F48" w:rsidP="00BF4E7F">
            <w:pPr>
              <w:numPr>
                <w:ilvl w:val="0"/>
                <w:numId w:val="35"/>
              </w:numPr>
              <w:contextualSpacing/>
              <w:jc w:val="both"/>
              <w:rPr>
                <w:rFonts w:ascii="Arial" w:hAnsi="Arial" w:cs="Arial"/>
                <w:i/>
              </w:rPr>
            </w:pPr>
            <w:r w:rsidRPr="005D47E4">
              <w:rPr>
                <w:rFonts w:ascii="Arial" w:hAnsi="Arial" w:cs="Arial"/>
                <w:i/>
              </w:rPr>
              <w:t xml:space="preserve">To promote a safe and healthy environment;  </w:t>
            </w:r>
          </w:p>
          <w:p w:rsidR="00B95F48" w:rsidRPr="005D47E4" w:rsidRDefault="00B95F48" w:rsidP="00BF4E7F">
            <w:pPr>
              <w:numPr>
                <w:ilvl w:val="0"/>
                <w:numId w:val="35"/>
              </w:numPr>
              <w:contextualSpacing/>
              <w:jc w:val="both"/>
              <w:rPr>
                <w:rFonts w:ascii="Arial" w:hAnsi="Arial" w:cs="Arial"/>
                <w:i/>
              </w:rPr>
            </w:pPr>
            <w:r w:rsidRPr="005D47E4">
              <w:rPr>
                <w:rFonts w:ascii="Arial" w:hAnsi="Arial" w:cs="Arial"/>
                <w:i/>
              </w:rPr>
              <w:t xml:space="preserve">To give priority to the basic needs of communities; and  </w:t>
            </w:r>
          </w:p>
          <w:p w:rsidR="00B95F48" w:rsidRPr="005D47E4" w:rsidRDefault="00B95F48" w:rsidP="00BF4E7F">
            <w:pPr>
              <w:numPr>
                <w:ilvl w:val="0"/>
                <w:numId w:val="35"/>
              </w:numPr>
              <w:contextualSpacing/>
              <w:jc w:val="both"/>
              <w:rPr>
                <w:rFonts w:ascii="Arial" w:hAnsi="Arial" w:cs="Arial"/>
              </w:rPr>
            </w:pPr>
            <w:r w:rsidRPr="005D47E4">
              <w:rPr>
                <w:rFonts w:ascii="Arial" w:hAnsi="Arial" w:cs="Arial"/>
                <w:i/>
              </w:rPr>
              <w:t>To encourage involvement of communities and community organizations in matters of local government.</w:t>
            </w:r>
            <w:r w:rsidRPr="005D47E4">
              <w:rPr>
                <w:rFonts w:ascii="Arial" w:hAnsi="Arial" w:cs="Arial"/>
              </w:rPr>
              <w:t xml:space="preserve">   </w:t>
            </w:r>
          </w:p>
        </w:tc>
      </w:tr>
    </w:tbl>
    <w:p w:rsidR="00B95F48" w:rsidRPr="005D47E4" w:rsidRDefault="00B95F48" w:rsidP="00B95F48">
      <w:pPr>
        <w:spacing w:after="122" w:line="248" w:lineRule="auto"/>
        <w:ind w:right="10"/>
        <w:jc w:val="both"/>
        <w:rPr>
          <w:rFonts w:ascii="Arial" w:hAnsi="Arial" w:cs="Arial"/>
          <w:i/>
          <w:sz w:val="24"/>
          <w:szCs w:val="24"/>
        </w:rPr>
      </w:pPr>
    </w:p>
    <w:p w:rsidR="00B95F48" w:rsidRPr="005D47E4" w:rsidRDefault="00B95F48" w:rsidP="00B95F48">
      <w:pPr>
        <w:ind w:right="406"/>
        <w:jc w:val="both"/>
        <w:rPr>
          <w:rFonts w:ascii="Arial" w:hAnsi="Arial" w:cs="Arial"/>
          <w:sz w:val="24"/>
          <w:szCs w:val="24"/>
        </w:rPr>
      </w:pPr>
      <w:r w:rsidRPr="005D47E4">
        <w:rPr>
          <w:rFonts w:ascii="Arial" w:hAnsi="Arial" w:cs="Arial"/>
          <w:sz w:val="24"/>
          <w:szCs w:val="24"/>
        </w:rPr>
        <w:t>The Constitution also demands local government to improve intergovernmental coordination and cooperation to ensure integrated development across the neighboring communities. The legislation governing the development, implementation and review of the IDP has been conceived in the constitutional spirit of a developmental state.</w:t>
      </w:r>
    </w:p>
    <w:p w:rsidR="00B95F48" w:rsidRPr="005D47E4" w:rsidRDefault="00B95F48" w:rsidP="00B95F48">
      <w:pPr>
        <w:ind w:right="406"/>
        <w:jc w:val="both"/>
        <w:rPr>
          <w:rFonts w:ascii="Arial" w:hAnsi="Arial" w:cs="Arial"/>
          <w:sz w:val="24"/>
          <w:szCs w:val="24"/>
        </w:rPr>
      </w:pPr>
      <w:r w:rsidRPr="005D47E4">
        <w:rPr>
          <w:rFonts w:ascii="Arial" w:hAnsi="Arial" w:cs="Arial"/>
          <w:sz w:val="24"/>
          <w:szCs w:val="24"/>
        </w:rPr>
        <w:t xml:space="preserve">In terms of the provisions of Local Government: Municipal Systems Act of 2000, each council must, within the prescribed period after the start of its elected term, </w:t>
      </w:r>
      <w:proofErr w:type="gramStart"/>
      <w:r w:rsidRPr="005D47E4">
        <w:rPr>
          <w:rFonts w:ascii="Arial" w:hAnsi="Arial" w:cs="Arial"/>
          <w:sz w:val="24"/>
          <w:szCs w:val="24"/>
        </w:rPr>
        <w:t>adopt</w:t>
      </w:r>
      <w:proofErr w:type="gramEnd"/>
      <w:r w:rsidRPr="005D47E4">
        <w:rPr>
          <w:rFonts w:ascii="Arial" w:hAnsi="Arial" w:cs="Arial"/>
          <w:sz w:val="24"/>
          <w:szCs w:val="24"/>
        </w:rPr>
        <w:t xml:space="preserve"> a single, inclusive, strategic plan for the development of the municipality.  </w:t>
      </w:r>
    </w:p>
    <w:p w:rsidR="00B95F48" w:rsidRPr="005D47E4" w:rsidRDefault="00B95F48" w:rsidP="00B95F48">
      <w:pPr>
        <w:ind w:right="406"/>
        <w:jc w:val="both"/>
        <w:rPr>
          <w:rFonts w:ascii="Arial" w:hAnsi="Arial" w:cs="Arial"/>
          <w:sz w:val="24"/>
          <w:szCs w:val="24"/>
        </w:rPr>
      </w:pPr>
      <w:r w:rsidRPr="005D47E4">
        <w:rPr>
          <w:rFonts w:ascii="Arial" w:hAnsi="Arial" w:cs="Arial"/>
          <w:sz w:val="24"/>
          <w:szCs w:val="24"/>
        </w:rPr>
        <w:t xml:space="preserve">Section 25(3) (a) prescribes that a newly elected council, may adopt the IDP of the previous council. In order to develop the IDP, Local Government: Municipal Structures Act, 117 of 1998 prescribes in section 56(2) that “The executive mayor must-  </w:t>
      </w:r>
    </w:p>
    <w:p w:rsidR="00B95F48" w:rsidRPr="005D47E4" w:rsidRDefault="00B95F48" w:rsidP="00BF4E7F">
      <w:pPr>
        <w:numPr>
          <w:ilvl w:val="0"/>
          <w:numId w:val="36"/>
        </w:numPr>
        <w:shd w:val="clear" w:color="auto" w:fill="DEEAF6" w:themeFill="accent1" w:themeFillTint="33"/>
        <w:spacing w:after="93"/>
        <w:ind w:right="864" w:firstLine="15"/>
        <w:jc w:val="both"/>
        <w:rPr>
          <w:rFonts w:ascii="Arial" w:hAnsi="Arial" w:cs="Arial"/>
          <w:sz w:val="24"/>
          <w:szCs w:val="24"/>
        </w:rPr>
      </w:pPr>
      <w:r w:rsidRPr="005D47E4">
        <w:rPr>
          <w:rFonts w:ascii="Arial" w:hAnsi="Arial" w:cs="Arial"/>
          <w:sz w:val="24"/>
          <w:szCs w:val="24"/>
        </w:rPr>
        <w:lastRenderedPageBreak/>
        <w:t xml:space="preserve">identify the needs of the municipality;  </w:t>
      </w:r>
    </w:p>
    <w:p w:rsidR="00B95F48" w:rsidRPr="005D47E4" w:rsidRDefault="00B95F48" w:rsidP="00BF4E7F">
      <w:pPr>
        <w:numPr>
          <w:ilvl w:val="0"/>
          <w:numId w:val="36"/>
        </w:numPr>
        <w:shd w:val="clear" w:color="auto" w:fill="DEEAF6" w:themeFill="accent1" w:themeFillTint="33"/>
        <w:spacing w:after="93"/>
        <w:ind w:right="864" w:firstLine="15"/>
        <w:jc w:val="both"/>
        <w:rPr>
          <w:rFonts w:ascii="Arial" w:hAnsi="Arial" w:cs="Arial"/>
          <w:sz w:val="24"/>
          <w:szCs w:val="24"/>
        </w:rPr>
      </w:pPr>
      <w:r w:rsidRPr="005D47E4">
        <w:rPr>
          <w:rFonts w:ascii="Arial" w:hAnsi="Arial" w:cs="Arial"/>
          <w:sz w:val="24"/>
          <w:szCs w:val="24"/>
        </w:rPr>
        <w:t xml:space="preserve">review and evaluate those needs in order of priority;  </w:t>
      </w:r>
    </w:p>
    <w:p w:rsidR="00B95F48" w:rsidRPr="005D47E4" w:rsidRDefault="00B95F48" w:rsidP="00BF4E7F">
      <w:pPr>
        <w:numPr>
          <w:ilvl w:val="0"/>
          <w:numId w:val="36"/>
        </w:numPr>
        <w:shd w:val="clear" w:color="auto" w:fill="DEEAF6" w:themeFill="accent1" w:themeFillTint="33"/>
        <w:spacing w:after="147" w:line="350" w:lineRule="auto"/>
        <w:ind w:right="864" w:firstLine="15"/>
        <w:jc w:val="both"/>
        <w:rPr>
          <w:rFonts w:ascii="Arial" w:hAnsi="Arial" w:cs="Arial"/>
          <w:sz w:val="24"/>
          <w:szCs w:val="24"/>
        </w:rPr>
      </w:pPr>
      <w:r w:rsidRPr="005D47E4">
        <w:rPr>
          <w:rFonts w:ascii="Arial" w:hAnsi="Arial" w:cs="Arial"/>
          <w:sz w:val="24"/>
          <w:szCs w:val="24"/>
        </w:rPr>
        <w:t xml:space="preserve">recommend to the municipal council strategies, programmes and services   to address priority needs through the integrated development plan, and the estimates of revenue and expenditure, taking into account any applicable national and provincial development plans;”  </w:t>
      </w:r>
    </w:p>
    <w:p w:rsidR="00B95F48" w:rsidRPr="005D47E4" w:rsidRDefault="00B95F48" w:rsidP="00B95F48">
      <w:pPr>
        <w:ind w:right="406"/>
        <w:jc w:val="both"/>
        <w:rPr>
          <w:rFonts w:ascii="Arial" w:hAnsi="Arial" w:cs="Arial"/>
          <w:sz w:val="24"/>
          <w:szCs w:val="24"/>
        </w:rPr>
      </w:pPr>
      <w:r w:rsidRPr="005D47E4">
        <w:rPr>
          <w:rFonts w:ascii="Arial" w:hAnsi="Arial" w:cs="Arial"/>
          <w:sz w:val="24"/>
          <w:szCs w:val="24"/>
        </w:rPr>
        <w:t xml:space="preserve">In terms of Section 24, of the Local Government: Municipal Finance Management Act, (Act 56 of 2003) municipal council should, at least 30 days before the start of the budget year, consider approval of the annual budget.  </w:t>
      </w:r>
    </w:p>
    <w:p w:rsidR="00B95F48" w:rsidRPr="005D47E4" w:rsidRDefault="00B95F48" w:rsidP="00B95F48">
      <w:pPr>
        <w:shd w:val="clear" w:color="auto" w:fill="DEEAF6" w:themeFill="accent1" w:themeFillTint="33"/>
        <w:jc w:val="both"/>
        <w:rPr>
          <w:rFonts w:ascii="Arial" w:hAnsi="Arial" w:cs="Arial"/>
          <w:b/>
          <w:i/>
          <w:sz w:val="24"/>
          <w:szCs w:val="24"/>
        </w:rPr>
      </w:pPr>
      <w:r w:rsidRPr="005D47E4">
        <w:rPr>
          <w:rFonts w:ascii="Arial" w:hAnsi="Arial" w:cs="Arial"/>
          <w:b/>
          <w:i/>
          <w:sz w:val="24"/>
          <w:szCs w:val="24"/>
        </w:rPr>
        <w:t>WHITE PAPER ON LOCAL GOVERNMENT</w:t>
      </w:r>
    </w:p>
    <w:p w:rsidR="00B95F48" w:rsidRPr="005D47E4" w:rsidRDefault="00B95F48" w:rsidP="00B95F48">
      <w:pPr>
        <w:jc w:val="both"/>
        <w:rPr>
          <w:rFonts w:ascii="Arial" w:hAnsi="Arial" w:cs="Arial"/>
          <w:sz w:val="24"/>
          <w:szCs w:val="24"/>
        </w:rPr>
      </w:pPr>
      <w:r w:rsidRPr="005D47E4">
        <w:rPr>
          <w:rFonts w:ascii="Arial" w:hAnsi="Arial" w:cs="Arial"/>
          <w:sz w:val="24"/>
          <w:szCs w:val="24"/>
        </w:rPr>
        <w:t>The White Paper on Local Government gives municipalities the responsibility to “work with citizens and groups within the community to find sustainable ways to address their social, economic and material needs and improve the quality of their lives”.</w:t>
      </w:r>
    </w:p>
    <w:p w:rsidR="00B95F48" w:rsidRPr="005D47E4" w:rsidRDefault="00B95F48" w:rsidP="00B95F48">
      <w:pPr>
        <w:shd w:val="clear" w:color="auto" w:fill="DEEAF6" w:themeFill="accent1" w:themeFillTint="33"/>
        <w:jc w:val="both"/>
        <w:rPr>
          <w:rFonts w:ascii="Arial" w:hAnsi="Arial" w:cs="Arial"/>
          <w:b/>
          <w:i/>
          <w:sz w:val="24"/>
          <w:szCs w:val="24"/>
        </w:rPr>
      </w:pPr>
      <w:r w:rsidRPr="005D47E4">
        <w:rPr>
          <w:rFonts w:ascii="Arial" w:hAnsi="Arial" w:cs="Arial"/>
          <w:b/>
          <w:i/>
          <w:sz w:val="24"/>
          <w:szCs w:val="24"/>
        </w:rPr>
        <w:t>MUNICIPAL SYSTEMS ACT, NO 32 OF 2000</w:t>
      </w:r>
    </w:p>
    <w:p w:rsidR="00B95F48" w:rsidRPr="005D47E4" w:rsidRDefault="00B95F48" w:rsidP="00B95F48">
      <w:pPr>
        <w:jc w:val="both"/>
        <w:rPr>
          <w:rFonts w:ascii="Arial" w:hAnsi="Arial" w:cs="Arial"/>
          <w:sz w:val="24"/>
          <w:szCs w:val="24"/>
        </w:rPr>
      </w:pPr>
      <w:r w:rsidRPr="005D47E4">
        <w:rPr>
          <w:rFonts w:ascii="Arial" w:hAnsi="Arial" w:cs="Arial"/>
          <w:sz w:val="24"/>
          <w:szCs w:val="24"/>
        </w:rPr>
        <w:t xml:space="preserve">The Municipal Systems Act, No 32 of 2000, obligates all municipalities to undertake a process of preparing and implementing IDP’s. The Act defines integrated development planning as one of the core functions of a municipality in the context of its developmental orientation. According to Section 25 (1) of the MSA, each municipal council must, within a prescribed period after the start of its elected term, adopt a single, all inclusive and strategic plan for the development of the municipality which;   </w:t>
      </w:r>
    </w:p>
    <w:tbl>
      <w:tblPr>
        <w:tblStyle w:val="TableGrid0"/>
        <w:tblW w:w="0" w:type="auto"/>
        <w:shd w:val="clear" w:color="auto" w:fill="DEEAF6" w:themeFill="accent1" w:themeFillTint="33"/>
        <w:tblLook w:val="04A0" w:firstRow="1" w:lastRow="0" w:firstColumn="1" w:lastColumn="0" w:noHBand="0" w:noVBand="1"/>
      </w:tblPr>
      <w:tblGrid>
        <w:gridCol w:w="8522"/>
      </w:tblGrid>
      <w:tr w:rsidR="00B95F48" w:rsidRPr="005D47E4" w:rsidTr="00926D36">
        <w:tc>
          <w:tcPr>
            <w:tcW w:w="9350" w:type="dxa"/>
            <w:shd w:val="clear" w:color="auto" w:fill="DEEAF6" w:themeFill="accent1" w:themeFillTint="33"/>
          </w:tcPr>
          <w:p w:rsidR="00B95F48" w:rsidRPr="005D47E4" w:rsidRDefault="00B95F48" w:rsidP="00BF4E7F">
            <w:pPr>
              <w:numPr>
                <w:ilvl w:val="0"/>
                <w:numId w:val="37"/>
              </w:numPr>
              <w:contextualSpacing/>
              <w:rPr>
                <w:rFonts w:ascii="Arial" w:hAnsi="Arial" w:cs="Arial"/>
              </w:rPr>
            </w:pPr>
            <w:r w:rsidRPr="005D47E4">
              <w:rPr>
                <w:rFonts w:ascii="Arial" w:hAnsi="Arial" w:cs="Arial"/>
              </w:rPr>
              <w:t>Links integrates and coordinates plans and takes into account proposals for the development of the municipality;</w:t>
            </w:r>
          </w:p>
          <w:p w:rsidR="00B95F48" w:rsidRPr="005D47E4" w:rsidRDefault="00B95F48" w:rsidP="00BF4E7F">
            <w:pPr>
              <w:numPr>
                <w:ilvl w:val="0"/>
                <w:numId w:val="37"/>
              </w:numPr>
              <w:contextualSpacing/>
              <w:rPr>
                <w:rFonts w:ascii="Arial" w:hAnsi="Arial" w:cs="Arial"/>
              </w:rPr>
            </w:pPr>
            <w:r w:rsidRPr="005D47E4">
              <w:rPr>
                <w:rFonts w:ascii="Arial" w:hAnsi="Arial" w:cs="Arial"/>
              </w:rPr>
              <w:t>Aligns the resources and capacity of the municipality with the implementation of the plan</w:t>
            </w:r>
          </w:p>
          <w:p w:rsidR="00B95F48" w:rsidRPr="005D47E4" w:rsidRDefault="00B95F48" w:rsidP="00BF4E7F">
            <w:pPr>
              <w:numPr>
                <w:ilvl w:val="0"/>
                <w:numId w:val="37"/>
              </w:numPr>
              <w:contextualSpacing/>
              <w:rPr>
                <w:rFonts w:ascii="Arial" w:hAnsi="Arial" w:cs="Arial"/>
              </w:rPr>
            </w:pPr>
            <w:r w:rsidRPr="005D47E4">
              <w:rPr>
                <w:rFonts w:ascii="Arial" w:hAnsi="Arial" w:cs="Arial"/>
              </w:rPr>
              <w:t>Is compatible with national and provincial development plans and planning requirements binding on the municipality in terms of legislation.</w:t>
            </w:r>
          </w:p>
        </w:tc>
      </w:tr>
    </w:tbl>
    <w:p w:rsidR="00B95F48" w:rsidRPr="005D47E4" w:rsidRDefault="00B95F48" w:rsidP="00B95F48">
      <w:pPr>
        <w:spacing w:after="122" w:line="248" w:lineRule="auto"/>
        <w:ind w:right="10"/>
        <w:jc w:val="both"/>
        <w:rPr>
          <w:rFonts w:ascii="Arial" w:hAnsi="Arial" w:cs="Arial"/>
          <w:i/>
          <w:sz w:val="24"/>
          <w:szCs w:val="24"/>
        </w:rPr>
      </w:pPr>
    </w:p>
    <w:p w:rsidR="00B95F48" w:rsidRPr="005D47E4" w:rsidRDefault="00B95F48" w:rsidP="00B95F48">
      <w:pPr>
        <w:shd w:val="clear" w:color="auto" w:fill="DEEAF6" w:themeFill="accent1" w:themeFillTint="33"/>
        <w:rPr>
          <w:rFonts w:ascii="Arial" w:hAnsi="Arial" w:cs="Arial"/>
          <w:b/>
          <w:i/>
        </w:rPr>
      </w:pPr>
      <w:r w:rsidRPr="005D47E4">
        <w:rPr>
          <w:rFonts w:ascii="Arial" w:hAnsi="Arial" w:cs="Arial"/>
          <w:b/>
          <w:i/>
        </w:rPr>
        <w:t>MUNICIPAL FINANCE MANAGEMENT ACT NO 53 OF 2003</w:t>
      </w:r>
    </w:p>
    <w:p w:rsidR="00B95F48" w:rsidRPr="005D47E4" w:rsidRDefault="00B95F48" w:rsidP="00B95F48">
      <w:pPr>
        <w:rPr>
          <w:rFonts w:ascii="Arial" w:hAnsi="Arial" w:cs="Arial"/>
        </w:rPr>
      </w:pPr>
      <w:r w:rsidRPr="005D47E4">
        <w:rPr>
          <w:rFonts w:ascii="Arial" w:hAnsi="Arial" w:cs="Arial"/>
        </w:rPr>
        <w:t xml:space="preserve">The Act states that the Mayor of a municipality must;   </w:t>
      </w:r>
    </w:p>
    <w:tbl>
      <w:tblPr>
        <w:tblStyle w:val="TableGrid0"/>
        <w:tblW w:w="0" w:type="auto"/>
        <w:shd w:val="clear" w:color="auto" w:fill="DEEAF6" w:themeFill="accent1" w:themeFillTint="33"/>
        <w:tblLook w:val="04A0" w:firstRow="1" w:lastRow="0" w:firstColumn="1" w:lastColumn="0" w:noHBand="0" w:noVBand="1"/>
      </w:tblPr>
      <w:tblGrid>
        <w:gridCol w:w="8522"/>
      </w:tblGrid>
      <w:tr w:rsidR="00B95F48" w:rsidRPr="005D47E4" w:rsidTr="00B95F48">
        <w:tc>
          <w:tcPr>
            <w:tcW w:w="9350" w:type="dxa"/>
            <w:shd w:val="clear" w:color="auto" w:fill="DEEAF6" w:themeFill="accent1" w:themeFillTint="33"/>
          </w:tcPr>
          <w:p w:rsidR="00B95F48" w:rsidRPr="005D47E4" w:rsidRDefault="00B95F48" w:rsidP="00BF4E7F">
            <w:pPr>
              <w:numPr>
                <w:ilvl w:val="0"/>
                <w:numId w:val="38"/>
              </w:numPr>
              <w:contextualSpacing/>
              <w:rPr>
                <w:rFonts w:ascii="Arial" w:hAnsi="Arial" w:cs="Arial"/>
              </w:rPr>
            </w:pPr>
            <w:r w:rsidRPr="005D47E4">
              <w:rPr>
                <w:rFonts w:ascii="Arial" w:hAnsi="Arial" w:cs="Arial"/>
              </w:rPr>
              <w:t>Co-ordinate the processes for preparing the annual budget and for reviewing the municipality’s IDP  and budget-related policies to ensure that the tabled budget and any revisions of the IDP and budget-related policies are mutually consistent and credible;</w:t>
            </w:r>
          </w:p>
          <w:p w:rsidR="00B95F48" w:rsidRPr="005D47E4" w:rsidRDefault="00B95F48" w:rsidP="00926D36">
            <w:pPr>
              <w:rPr>
                <w:rFonts w:ascii="Arial" w:hAnsi="Arial" w:cs="Arial"/>
              </w:rPr>
            </w:pPr>
            <w:r w:rsidRPr="005D47E4">
              <w:rPr>
                <w:rFonts w:ascii="Arial" w:hAnsi="Arial" w:cs="Arial"/>
              </w:rPr>
              <w:t xml:space="preserve">At least 10 months before the </w:t>
            </w:r>
            <w:r w:rsidRPr="005D47E4">
              <w:rPr>
                <w:rFonts w:ascii="Arial" w:hAnsi="Arial" w:cs="Arial"/>
                <w:sz w:val="24"/>
                <w:szCs w:val="24"/>
              </w:rPr>
              <w:t>start</w:t>
            </w:r>
            <w:r w:rsidRPr="005D47E4">
              <w:rPr>
                <w:rFonts w:ascii="Arial" w:hAnsi="Arial" w:cs="Arial"/>
              </w:rPr>
              <w:t xml:space="preserve"> of the budget year, table in the municipal council a time schedule outlining key deadlines for;    </w:t>
            </w:r>
          </w:p>
          <w:p w:rsidR="00B95F48" w:rsidRPr="005D47E4" w:rsidRDefault="00B95F48" w:rsidP="00926D36">
            <w:pPr>
              <w:rPr>
                <w:rFonts w:ascii="Arial" w:hAnsi="Arial" w:cs="Arial"/>
              </w:rPr>
            </w:pPr>
            <w:r w:rsidRPr="005D47E4">
              <w:rPr>
                <w:rFonts w:ascii="Arial" w:hAnsi="Arial" w:cs="Arial"/>
              </w:rPr>
              <w:t xml:space="preserve">               </w:t>
            </w:r>
          </w:p>
          <w:p w:rsidR="00B95F48" w:rsidRPr="005D47E4" w:rsidRDefault="00B95F48" w:rsidP="00BF4E7F">
            <w:pPr>
              <w:numPr>
                <w:ilvl w:val="0"/>
                <w:numId w:val="39"/>
              </w:numPr>
              <w:contextualSpacing/>
              <w:rPr>
                <w:rFonts w:ascii="Arial" w:hAnsi="Arial" w:cs="Arial"/>
              </w:rPr>
            </w:pPr>
            <w:r w:rsidRPr="005D47E4">
              <w:rPr>
                <w:rFonts w:ascii="Arial" w:hAnsi="Arial" w:cs="Arial"/>
              </w:rPr>
              <w:t xml:space="preserve">The preparation, tabling and approval of the annual budget;                   </w:t>
            </w:r>
          </w:p>
          <w:p w:rsidR="00B95F48" w:rsidRPr="005D47E4" w:rsidRDefault="00B95F48" w:rsidP="00BF4E7F">
            <w:pPr>
              <w:numPr>
                <w:ilvl w:val="0"/>
                <w:numId w:val="39"/>
              </w:numPr>
              <w:contextualSpacing/>
              <w:rPr>
                <w:rFonts w:ascii="Arial" w:hAnsi="Arial" w:cs="Arial"/>
              </w:rPr>
            </w:pPr>
            <w:r w:rsidRPr="005D47E4">
              <w:rPr>
                <w:rFonts w:ascii="Arial" w:hAnsi="Arial" w:cs="Arial"/>
              </w:rPr>
              <w:t xml:space="preserve">The annual review of the IDP in terms of section 34 of the MSA; and the </w:t>
            </w:r>
            <w:r w:rsidRPr="005D47E4">
              <w:rPr>
                <w:rFonts w:ascii="Arial" w:hAnsi="Arial" w:cs="Arial"/>
              </w:rPr>
              <w:lastRenderedPageBreak/>
              <w:t>budget-related policies;</w:t>
            </w:r>
          </w:p>
          <w:p w:rsidR="00B95F48" w:rsidRPr="005D47E4" w:rsidRDefault="00B95F48" w:rsidP="00BF4E7F">
            <w:pPr>
              <w:numPr>
                <w:ilvl w:val="0"/>
                <w:numId w:val="39"/>
              </w:numPr>
              <w:contextualSpacing/>
              <w:rPr>
                <w:rFonts w:ascii="Arial" w:hAnsi="Arial" w:cs="Arial"/>
              </w:rPr>
            </w:pPr>
            <w:r w:rsidRPr="005D47E4">
              <w:rPr>
                <w:rFonts w:ascii="Arial" w:hAnsi="Arial" w:cs="Arial"/>
              </w:rPr>
              <w:t>The tabling and adoption of any amendments to the IDP and the budget-related policies; and</w:t>
            </w:r>
          </w:p>
          <w:p w:rsidR="00B95F48" w:rsidRPr="005D47E4" w:rsidRDefault="00B95F48" w:rsidP="00BF4E7F">
            <w:pPr>
              <w:numPr>
                <w:ilvl w:val="0"/>
                <w:numId w:val="39"/>
              </w:numPr>
              <w:contextualSpacing/>
              <w:rPr>
                <w:rFonts w:ascii="Arial" w:hAnsi="Arial" w:cs="Arial"/>
              </w:rPr>
            </w:pPr>
            <w:r w:rsidRPr="005D47E4">
              <w:rPr>
                <w:rFonts w:ascii="Arial" w:hAnsi="Arial" w:cs="Arial"/>
              </w:rPr>
              <w:t xml:space="preserve">Any consultative processes forming part of the processes referred to in sub-paragraphs   </w:t>
            </w:r>
          </w:p>
        </w:tc>
      </w:tr>
    </w:tbl>
    <w:p w:rsidR="00B95F48" w:rsidRPr="005D47E4" w:rsidRDefault="00B95F48" w:rsidP="00B95F48">
      <w:pPr>
        <w:rPr>
          <w:rFonts w:ascii="Arial" w:hAnsi="Arial" w:cs="Arial"/>
        </w:rPr>
      </w:pPr>
      <w:r w:rsidRPr="005D47E4">
        <w:rPr>
          <w:rFonts w:ascii="Arial" w:hAnsi="Arial" w:cs="Arial"/>
        </w:rPr>
        <w:lastRenderedPageBreak/>
        <w:t xml:space="preserve">Section 21(2) of the Municipal Finance Management Act states that, when preparing the annual budget, the Mayor of a municipality must:   </w:t>
      </w:r>
    </w:p>
    <w:tbl>
      <w:tblPr>
        <w:tblStyle w:val="TableGrid0"/>
        <w:tblW w:w="0" w:type="auto"/>
        <w:shd w:val="clear" w:color="auto" w:fill="DEEAF6" w:themeFill="accent1" w:themeFillTint="33"/>
        <w:tblLook w:val="04A0" w:firstRow="1" w:lastRow="0" w:firstColumn="1" w:lastColumn="0" w:noHBand="0" w:noVBand="1"/>
      </w:tblPr>
      <w:tblGrid>
        <w:gridCol w:w="8522"/>
      </w:tblGrid>
      <w:tr w:rsidR="00B95F48" w:rsidRPr="005D47E4" w:rsidTr="00926D36">
        <w:tc>
          <w:tcPr>
            <w:tcW w:w="9350" w:type="dxa"/>
            <w:shd w:val="clear" w:color="auto" w:fill="DEEAF6" w:themeFill="accent1" w:themeFillTint="33"/>
          </w:tcPr>
          <w:p w:rsidR="00B95F48" w:rsidRPr="005D47E4" w:rsidRDefault="00B95F48" w:rsidP="00BF4E7F">
            <w:pPr>
              <w:numPr>
                <w:ilvl w:val="0"/>
                <w:numId w:val="40"/>
              </w:numPr>
              <w:contextualSpacing/>
              <w:rPr>
                <w:rFonts w:ascii="Arial" w:hAnsi="Arial" w:cs="Arial"/>
              </w:rPr>
            </w:pPr>
            <w:r w:rsidRPr="005D47E4">
              <w:rPr>
                <w:rFonts w:ascii="Arial" w:hAnsi="Arial" w:cs="Arial"/>
              </w:rPr>
              <w:t>Take into account the municipality’s Integrated Development Plan;</w:t>
            </w:r>
          </w:p>
          <w:p w:rsidR="00B95F48" w:rsidRPr="005D47E4" w:rsidRDefault="00B95F48" w:rsidP="00BF4E7F">
            <w:pPr>
              <w:numPr>
                <w:ilvl w:val="0"/>
                <w:numId w:val="40"/>
              </w:numPr>
              <w:contextualSpacing/>
              <w:rPr>
                <w:rFonts w:ascii="Arial" w:hAnsi="Arial" w:cs="Arial"/>
              </w:rPr>
            </w:pPr>
            <w:r w:rsidRPr="005D47E4">
              <w:rPr>
                <w:rFonts w:ascii="Arial" w:hAnsi="Arial" w:cs="Arial"/>
              </w:rPr>
              <w:t>Take all reasonable steps to ensure that the municipality revises the IDP in terms of section 34 of  the MSA, taking into account realistic revenue and expenditure projections for future years;</w:t>
            </w:r>
          </w:p>
        </w:tc>
      </w:tr>
    </w:tbl>
    <w:p w:rsidR="00B95F48" w:rsidRPr="005D47E4" w:rsidRDefault="00B95F48" w:rsidP="00B95F48">
      <w:pPr>
        <w:spacing w:after="122" w:line="248" w:lineRule="auto"/>
        <w:ind w:right="10"/>
        <w:jc w:val="both"/>
        <w:rPr>
          <w:rFonts w:ascii="Arial" w:hAnsi="Arial" w:cs="Arial"/>
          <w:i/>
          <w:sz w:val="24"/>
          <w:szCs w:val="24"/>
        </w:rPr>
      </w:pPr>
    </w:p>
    <w:p w:rsidR="00AD1E1A" w:rsidRPr="005D47E4" w:rsidRDefault="00AD1E1A" w:rsidP="00AD1E1A">
      <w:pPr>
        <w:jc w:val="both"/>
        <w:rPr>
          <w:rFonts w:ascii="Arial" w:hAnsi="Arial" w:cs="Arial"/>
          <w:sz w:val="24"/>
          <w:szCs w:val="24"/>
        </w:rPr>
      </w:pPr>
      <w:r w:rsidRPr="005D47E4">
        <w:rPr>
          <w:rFonts w:ascii="Arial" w:eastAsia="Arial" w:hAnsi="Arial" w:cs="Arial"/>
          <w:b/>
          <w:sz w:val="24"/>
          <w:szCs w:val="24"/>
        </w:rPr>
        <w:t>The Municipal Planning and Performance Management Regulations</w:t>
      </w:r>
      <w:r w:rsidRPr="005D47E4">
        <w:rPr>
          <w:rFonts w:ascii="Arial" w:hAnsi="Arial" w:cs="Arial"/>
          <w:sz w:val="24"/>
          <w:szCs w:val="24"/>
        </w:rPr>
        <w:t xml:space="preserve"> (R796 of 2001) set out further requirements for an IDP: </w:t>
      </w:r>
    </w:p>
    <w:p w:rsidR="00AD1E1A" w:rsidRPr="005D47E4" w:rsidRDefault="00AD1E1A" w:rsidP="00BF4E7F">
      <w:pPr>
        <w:pStyle w:val="ListParagraph"/>
        <w:numPr>
          <w:ilvl w:val="0"/>
          <w:numId w:val="42"/>
        </w:numPr>
        <w:spacing w:after="5" w:line="269" w:lineRule="auto"/>
        <w:ind w:right="14"/>
        <w:jc w:val="both"/>
        <w:rPr>
          <w:rFonts w:ascii="Arial" w:hAnsi="Arial" w:cs="Arial"/>
          <w:sz w:val="24"/>
          <w:szCs w:val="24"/>
        </w:rPr>
      </w:pPr>
      <w:r w:rsidRPr="005D47E4">
        <w:rPr>
          <w:rFonts w:ascii="Arial" w:hAnsi="Arial" w:cs="Arial"/>
          <w:sz w:val="24"/>
          <w:szCs w:val="24"/>
        </w:rPr>
        <w:t xml:space="preserve">An institutional framework is required for the implementation of the IDP and to address the municipality’s internal transformation; </w:t>
      </w:r>
    </w:p>
    <w:p w:rsidR="00AD1E1A" w:rsidRPr="005D47E4" w:rsidRDefault="00AD1E1A" w:rsidP="00BF4E7F">
      <w:pPr>
        <w:pStyle w:val="ListParagraph"/>
        <w:numPr>
          <w:ilvl w:val="0"/>
          <w:numId w:val="42"/>
        </w:numPr>
        <w:spacing w:after="5" w:line="269" w:lineRule="auto"/>
        <w:ind w:right="14"/>
        <w:jc w:val="both"/>
        <w:rPr>
          <w:rFonts w:ascii="Arial" w:hAnsi="Arial" w:cs="Arial"/>
          <w:sz w:val="24"/>
          <w:szCs w:val="24"/>
        </w:rPr>
      </w:pPr>
      <w:r w:rsidRPr="005D47E4">
        <w:rPr>
          <w:rFonts w:ascii="Arial" w:hAnsi="Arial" w:cs="Arial"/>
          <w:sz w:val="24"/>
          <w:szCs w:val="24"/>
        </w:rPr>
        <w:t xml:space="preserve">Investment initiatives; </w:t>
      </w:r>
    </w:p>
    <w:p w:rsidR="00AD1E1A" w:rsidRPr="005D47E4" w:rsidRDefault="00AD1E1A" w:rsidP="00BF4E7F">
      <w:pPr>
        <w:pStyle w:val="ListParagraph"/>
        <w:numPr>
          <w:ilvl w:val="0"/>
          <w:numId w:val="42"/>
        </w:numPr>
        <w:spacing w:after="5" w:line="269" w:lineRule="auto"/>
        <w:ind w:right="14"/>
        <w:jc w:val="both"/>
        <w:rPr>
          <w:rFonts w:ascii="Arial" w:hAnsi="Arial" w:cs="Arial"/>
          <w:sz w:val="24"/>
          <w:szCs w:val="24"/>
        </w:rPr>
      </w:pPr>
      <w:r w:rsidRPr="005D47E4">
        <w:rPr>
          <w:rFonts w:ascii="Arial" w:hAnsi="Arial" w:cs="Arial"/>
          <w:sz w:val="24"/>
          <w:szCs w:val="24"/>
        </w:rPr>
        <w:t xml:space="preserve">Development initiatives including infrastructure, physical, social and institutional development; and </w:t>
      </w:r>
    </w:p>
    <w:p w:rsidR="00694DB6" w:rsidRPr="005D47E4" w:rsidRDefault="00AD1E1A" w:rsidP="001D6723">
      <w:pPr>
        <w:pStyle w:val="ListParagraph"/>
        <w:numPr>
          <w:ilvl w:val="0"/>
          <w:numId w:val="42"/>
        </w:numPr>
        <w:spacing w:after="5" w:line="269" w:lineRule="auto"/>
        <w:ind w:right="14"/>
        <w:jc w:val="both"/>
        <w:rPr>
          <w:rFonts w:ascii="Arial" w:hAnsi="Arial" w:cs="Arial"/>
          <w:sz w:val="24"/>
          <w:szCs w:val="24"/>
        </w:rPr>
      </w:pPr>
      <w:r w:rsidRPr="005D47E4">
        <w:rPr>
          <w:rFonts w:ascii="Arial" w:hAnsi="Arial" w:cs="Arial"/>
          <w:sz w:val="24"/>
          <w:szCs w:val="24"/>
        </w:rPr>
        <w:t xml:space="preserve">All known projects, plans and programmes to be implemented within the municipality by any organ of state. </w:t>
      </w:r>
    </w:p>
    <w:p w:rsidR="001D6723" w:rsidRPr="005D47E4" w:rsidRDefault="001D6723" w:rsidP="001D6723">
      <w:pPr>
        <w:pStyle w:val="ListParagraph"/>
        <w:spacing w:after="5" w:line="269" w:lineRule="auto"/>
        <w:ind w:right="14"/>
        <w:jc w:val="both"/>
        <w:rPr>
          <w:rFonts w:ascii="Arial" w:hAnsi="Arial" w:cs="Arial"/>
          <w:sz w:val="24"/>
          <w:szCs w:val="24"/>
        </w:rPr>
      </w:pPr>
    </w:p>
    <w:p w:rsidR="00AD1E1A" w:rsidRPr="005D47E4" w:rsidRDefault="00AD1E1A" w:rsidP="00AD1E1A">
      <w:pPr>
        <w:spacing w:after="122" w:line="248" w:lineRule="auto"/>
        <w:ind w:right="10"/>
        <w:jc w:val="both"/>
        <w:rPr>
          <w:rFonts w:ascii="Arial" w:hAnsi="Arial" w:cs="Arial"/>
          <w:i/>
          <w:sz w:val="24"/>
          <w:szCs w:val="24"/>
        </w:rPr>
      </w:pPr>
      <w:r w:rsidRPr="005D47E4">
        <w:rPr>
          <w:rFonts w:ascii="Arial" w:hAnsi="Arial" w:cs="Arial"/>
          <w:b/>
          <w:i/>
          <w:sz w:val="24"/>
          <w:szCs w:val="24"/>
        </w:rPr>
        <w:t>Intergovernmental Relations Framework Act no 13 of 2005</w:t>
      </w:r>
      <w:r w:rsidRPr="005D47E4">
        <w:rPr>
          <w:rFonts w:ascii="Arial" w:hAnsi="Arial" w:cs="Arial"/>
          <w:i/>
          <w:sz w:val="24"/>
          <w:szCs w:val="24"/>
        </w:rPr>
        <w:t xml:space="preserve"> which provides clarity on how all the three spheres of government must work together. The Act is a response to the limited successes in the alignment efforts among the three spheres of government. It creates a framework to support intergovernmental cooperation and coordination as required by the Constitution in its definition of “cooperative governance”. It provides for the obligation of all spheres to participate in the planning processes of the municipality and in turn allow their own planning processes to be influenced by the municipal IDP’s. The Act establishes structures and processes that enhance inter – governmental planning and monitoring processes for local, provincial and national spheres of governance</w:t>
      </w:r>
    </w:p>
    <w:p w:rsidR="00D90929" w:rsidRPr="005D47E4" w:rsidRDefault="00D90929" w:rsidP="002E0D32">
      <w:pPr>
        <w:pStyle w:val="Heading2"/>
        <w:spacing w:after="144" w:line="259" w:lineRule="auto"/>
        <w:ind w:left="0" w:firstLine="0"/>
        <w:jc w:val="both"/>
        <w:rPr>
          <w:color w:val="auto"/>
        </w:rPr>
      </w:pPr>
      <w:r w:rsidRPr="005D47E4">
        <w:rPr>
          <w:color w:val="auto"/>
        </w:rPr>
        <w:t xml:space="preserve">THE IDP DEVELOPMENT AND REVIEW PROCESS </w:t>
      </w:r>
    </w:p>
    <w:p w:rsidR="00D90929" w:rsidRPr="005D47E4" w:rsidRDefault="00D90929" w:rsidP="002E0D32">
      <w:pPr>
        <w:spacing w:after="83"/>
        <w:jc w:val="both"/>
        <w:rPr>
          <w:rFonts w:ascii="Arial" w:hAnsi="Arial" w:cs="Arial"/>
          <w:sz w:val="24"/>
          <w:szCs w:val="24"/>
        </w:rPr>
      </w:pPr>
      <w:r w:rsidRPr="005D47E4">
        <w:rPr>
          <w:rFonts w:ascii="Arial" w:hAnsi="Arial" w:cs="Arial"/>
          <w:sz w:val="24"/>
          <w:szCs w:val="24"/>
        </w:rPr>
        <w:t xml:space="preserve">This process describes a continuous cycle of planning, implementation, and review as can be seen in </w:t>
      </w:r>
      <w:r w:rsidR="002E0D32" w:rsidRPr="005D47E4">
        <w:rPr>
          <w:rFonts w:ascii="Arial" w:hAnsi="Arial" w:cs="Arial"/>
          <w:sz w:val="24"/>
          <w:szCs w:val="24"/>
        </w:rPr>
        <w:t xml:space="preserve">the </w:t>
      </w:r>
      <w:r w:rsidRPr="005D47E4">
        <w:rPr>
          <w:rFonts w:ascii="Arial" w:hAnsi="Arial" w:cs="Arial"/>
          <w:sz w:val="24"/>
          <w:szCs w:val="24"/>
        </w:rPr>
        <w:t xml:space="preserve">Figure below. During the year new information becomes available and unexpected events may occur. Some of the information can make immediate changes to the planning and the implementation of the IDP. After the reviewed IDP has been adopted, implementation as well as situational changes will continue to occur, which is again monitored throughout the year and evaluated as indicate below for consideration in the next IDP (DPLG, IDP Guide Pack IV). </w:t>
      </w:r>
    </w:p>
    <w:p w:rsidR="002D5A6C" w:rsidRPr="005D47E4" w:rsidRDefault="002D5A6C" w:rsidP="002E0D32">
      <w:pPr>
        <w:spacing w:after="83"/>
        <w:jc w:val="both"/>
        <w:rPr>
          <w:rFonts w:ascii="Arial" w:hAnsi="Arial" w:cs="Arial"/>
        </w:rPr>
      </w:pPr>
    </w:p>
    <w:p w:rsidR="00EC2716" w:rsidRPr="005D47E4" w:rsidRDefault="002E0D32" w:rsidP="00EC2716">
      <w:pPr>
        <w:rPr>
          <w:rFonts w:ascii="Arial" w:hAnsi="Arial" w:cs="Arial"/>
          <w:b/>
          <w:sz w:val="24"/>
          <w:szCs w:val="24"/>
        </w:rPr>
      </w:pPr>
      <w:r w:rsidRPr="005D47E4">
        <w:rPr>
          <w:rFonts w:ascii="Arial" w:hAnsi="Arial" w:cs="Arial"/>
          <w:b/>
          <w:noProof/>
          <w:sz w:val="24"/>
          <w:szCs w:val="24"/>
        </w:rPr>
        <w:lastRenderedPageBreak/>
        <w:drawing>
          <wp:inline distT="0" distB="0" distL="0" distR="0" wp14:anchorId="7D9EC1FA" wp14:editId="4E848BA1">
            <wp:extent cx="5307496" cy="35344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2050" cy="3537443"/>
                    </a:xfrm>
                    <a:prstGeom prst="rect">
                      <a:avLst/>
                    </a:prstGeom>
                    <a:noFill/>
                  </pic:spPr>
                </pic:pic>
              </a:graphicData>
            </a:graphic>
          </wp:inline>
        </w:drawing>
      </w:r>
    </w:p>
    <w:p w:rsidR="00E67FB9" w:rsidRPr="005D47E4" w:rsidRDefault="00E67FB9" w:rsidP="00E67FB9">
      <w:pPr>
        <w:spacing w:line="359" w:lineRule="auto"/>
        <w:ind w:right="10"/>
        <w:jc w:val="both"/>
        <w:rPr>
          <w:rFonts w:ascii="Arial" w:hAnsi="Arial" w:cs="Arial"/>
          <w:sz w:val="24"/>
          <w:szCs w:val="24"/>
        </w:rPr>
      </w:pPr>
      <w:r w:rsidRPr="005D47E4">
        <w:rPr>
          <w:rFonts w:ascii="Arial" w:hAnsi="Arial" w:cs="Arial"/>
          <w:sz w:val="24"/>
          <w:szCs w:val="24"/>
        </w:rPr>
        <w:t xml:space="preserve">Particular attention was paid to the IDP, SDBIP &amp; Budget linkages, district-wide analysis, integration and alignment of local, district and provincial plans. In the process of developing the IDP and Budget, </w:t>
      </w:r>
      <w:r w:rsidR="00261118" w:rsidRPr="005D47E4">
        <w:rPr>
          <w:rFonts w:ascii="Arial" w:hAnsi="Arial" w:cs="Arial"/>
          <w:sz w:val="24"/>
          <w:szCs w:val="24"/>
        </w:rPr>
        <w:t>a Strategic Planning session will be</w:t>
      </w:r>
      <w:r w:rsidRPr="005D47E4">
        <w:rPr>
          <w:rFonts w:ascii="Arial" w:hAnsi="Arial" w:cs="Arial"/>
          <w:sz w:val="24"/>
          <w:szCs w:val="24"/>
        </w:rPr>
        <w:t xml:space="preserve"> held in </w:t>
      </w:r>
      <w:r w:rsidR="008C56C5" w:rsidRPr="005D47E4">
        <w:rPr>
          <w:rFonts w:ascii="Arial" w:hAnsi="Arial" w:cs="Arial"/>
          <w:sz w:val="24"/>
          <w:szCs w:val="24"/>
        </w:rPr>
        <w:t>March</w:t>
      </w:r>
      <w:r w:rsidRPr="005D47E4">
        <w:rPr>
          <w:rFonts w:ascii="Arial" w:hAnsi="Arial" w:cs="Arial"/>
          <w:sz w:val="24"/>
          <w:szCs w:val="24"/>
        </w:rPr>
        <w:t xml:space="preserve"> 2022. The objective of the session was to facilitate a framework that will guide the municipality’s strategic direction as reflected in the 5-year IDP (2022-2027). </w:t>
      </w:r>
    </w:p>
    <w:p w:rsidR="002D5B9C" w:rsidRPr="005D47E4" w:rsidRDefault="002D5B9C" w:rsidP="002D5B9C">
      <w:pPr>
        <w:jc w:val="both"/>
        <w:rPr>
          <w:rFonts w:ascii="Arial" w:hAnsi="Arial" w:cs="Arial"/>
          <w:sz w:val="24"/>
          <w:szCs w:val="24"/>
        </w:rPr>
      </w:pPr>
      <w:r w:rsidRPr="005D47E4">
        <w:rPr>
          <w:rFonts w:ascii="Arial" w:hAnsi="Arial" w:cs="Arial"/>
          <w:sz w:val="24"/>
          <w:szCs w:val="24"/>
        </w:rPr>
        <w:t xml:space="preserve">The district municipality derives the following mandate from Section 152 of the Constitution of South Africa, Act 108 of 1996, </w:t>
      </w:r>
    </w:p>
    <w:p w:rsidR="002D5B9C" w:rsidRPr="005D47E4" w:rsidRDefault="002D5B9C" w:rsidP="002D5B9C">
      <w:pPr>
        <w:jc w:val="both"/>
        <w:rPr>
          <w:rFonts w:ascii="Arial" w:hAnsi="Arial" w:cs="Arial"/>
          <w:i/>
          <w:sz w:val="24"/>
          <w:szCs w:val="24"/>
        </w:rPr>
      </w:pPr>
      <w:r w:rsidRPr="005D47E4">
        <w:rPr>
          <w:rFonts w:ascii="Arial" w:hAnsi="Arial" w:cs="Arial"/>
          <w:sz w:val="24"/>
          <w:szCs w:val="24"/>
        </w:rPr>
        <w:sym w:font="Symbol" w:char="F0D8"/>
      </w:r>
      <w:r w:rsidRPr="005D47E4">
        <w:rPr>
          <w:rFonts w:ascii="Arial" w:hAnsi="Arial" w:cs="Arial"/>
          <w:sz w:val="24"/>
          <w:szCs w:val="24"/>
        </w:rPr>
        <w:t xml:space="preserve"> </w:t>
      </w:r>
      <w:r w:rsidRPr="005D47E4">
        <w:rPr>
          <w:rFonts w:ascii="Arial" w:hAnsi="Arial" w:cs="Arial"/>
          <w:i/>
          <w:sz w:val="24"/>
          <w:szCs w:val="24"/>
        </w:rPr>
        <w:t xml:space="preserve">To promote democratic and accountable local government; </w:t>
      </w:r>
    </w:p>
    <w:p w:rsidR="002D5B9C" w:rsidRPr="005D47E4" w:rsidRDefault="002D5B9C" w:rsidP="002D5B9C">
      <w:pPr>
        <w:jc w:val="both"/>
        <w:rPr>
          <w:rFonts w:ascii="Arial" w:hAnsi="Arial" w:cs="Arial"/>
          <w:i/>
          <w:sz w:val="24"/>
          <w:szCs w:val="24"/>
        </w:rPr>
      </w:pPr>
      <w:r w:rsidRPr="005D47E4">
        <w:rPr>
          <w:rFonts w:ascii="Arial" w:hAnsi="Arial" w:cs="Arial"/>
          <w:i/>
          <w:sz w:val="24"/>
          <w:szCs w:val="24"/>
        </w:rPr>
        <w:sym w:font="Symbol" w:char="F0D8"/>
      </w:r>
      <w:r w:rsidRPr="005D47E4">
        <w:rPr>
          <w:rFonts w:ascii="Arial" w:hAnsi="Arial" w:cs="Arial"/>
          <w:i/>
          <w:sz w:val="24"/>
          <w:szCs w:val="24"/>
        </w:rPr>
        <w:t xml:space="preserve"> To ensure the provision of services to communities in a sustainable manner; </w:t>
      </w:r>
    </w:p>
    <w:p w:rsidR="002D5B9C" w:rsidRPr="005D47E4" w:rsidRDefault="002D5B9C" w:rsidP="002D5B9C">
      <w:pPr>
        <w:jc w:val="both"/>
        <w:rPr>
          <w:rFonts w:ascii="Arial" w:hAnsi="Arial" w:cs="Arial"/>
          <w:i/>
          <w:sz w:val="24"/>
          <w:szCs w:val="24"/>
        </w:rPr>
      </w:pPr>
      <w:r w:rsidRPr="005D47E4">
        <w:rPr>
          <w:rFonts w:ascii="Arial" w:hAnsi="Arial" w:cs="Arial"/>
          <w:i/>
          <w:sz w:val="24"/>
          <w:szCs w:val="24"/>
        </w:rPr>
        <w:sym w:font="Symbol" w:char="F0D8"/>
      </w:r>
      <w:r w:rsidRPr="005D47E4">
        <w:rPr>
          <w:rFonts w:ascii="Arial" w:hAnsi="Arial" w:cs="Arial"/>
          <w:i/>
          <w:sz w:val="24"/>
          <w:szCs w:val="24"/>
        </w:rPr>
        <w:t xml:space="preserve"> To promote social and economic development; </w:t>
      </w:r>
    </w:p>
    <w:p w:rsidR="002D5B9C" w:rsidRPr="005D47E4" w:rsidRDefault="002D5B9C" w:rsidP="002D5B9C">
      <w:pPr>
        <w:jc w:val="both"/>
        <w:rPr>
          <w:rFonts w:ascii="Arial" w:hAnsi="Arial" w:cs="Arial"/>
          <w:i/>
          <w:sz w:val="24"/>
          <w:szCs w:val="24"/>
        </w:rPr>
      </w:pPr>
      <w:r w:rsidRPr="005D47E4">
        <w:rPr>
          <w:rFonts w:ascii="Arial" w:hAnsi="Arial" w:cs="Arial"/>
          <w:i/>
          <w:sz w:val="24"/>
          <w:szCs w:val="24"/>
        </w:rPr>
        <w:sym w:font="Symbol" w:char="F0D8"/>
      </w:r>
      <w:r w:rsidRPr="005D47E4">
        <w:rPr>
          <w:rFonts w:ascii="Arial" w:hAnsi="Arial" w:cs="Arial"/>
          <w:i/>
          <w:sz w:val="24"/>
          <w:szCs w:val="24"/>
        </w:rPr>
        <w:t xml:space="preserve"> To promote a safe and healthy environment; and </w:t>
      </w:r>
    </w:p>
    <w:p w:rsidR="00875F71" w:rsidRPr="005D47E4" w:rsidRDefault="002D5B9C" w:rsidP="002D5B9C">
      <w:pPr>
        <w:jc w:val="both"/>
        <w:rPr>
          <w:rFonts w:ascii="Arial" w:hAnsi="Arial" w:cs="Arial"/>
          <w:i/>
          <w:sz w:val="24"/>
          <w:szCs w:val="24"/>
        </w:rPr>
      </w:pPr>
      <w:r w:rsidRPr="005D47E4">
        <w:rPr>
          <w:rFonts w:ascii="Arial" w:hAnsi="Arial" w:cs="Arial"/>
          <w:i/>
          <w:sz w:val="24"/>
          <w:szCs w:val="24"/>
        </w:rPr>
        <w:sym w:font="Symbol" w:char="F0D8"/>
      </w:r>
      <w:r w:rsidRPr="005D47E4">
        <w:rPr>
          <w:rFonts w:ascii="Arial" w:hAnsi="Arial" w:cs="Arial"/>
          <w:i/>
          <w:sz w:val="24"/>
          <w:szCs w:val="24"/>
        </w:rPr>
        <w:t xml:space="preserve"> To encourage the involvement of communities and community organizations in the matters of local government</w:t>
      </w:r>
    </w:p>
    <w:p w:rsidR="00417692" w:rsidRPr="005D47E4" w:rsidRDefault="00417692" w:rsidP="00417692">
      <w:pPr>
        <w:spacing w:after="14" w:line="248" w:lineRule="auto"/>
        <w:ind w:right="11"/>
        <w:rPr>
          <w:rFonts w:ascii="Arial" w:eastAsia="Tahoma" w:hAnsi="Arial" w:cs="Arial"/>
          <w:i/>
          <w:color w:val="000000"/>
          <w:sz w:val="24"/>
          <w:szCs w:val="24"/>
          <w:lang w:val="en-ZA" w:eastAsia="en-ZA"/>
        </w:rPr>
      </w:pPr>
      <w:r w:rsidRPr="005D47E4">
        <w:rPr>
          <w:rFonts w:ascii="Arial" w:eastAsia="Tahoma" w:hAnsi="Arial" w:cs="Arial"/>
          <w:b/>
          <w:i/>
          <w:color w:val="000000"/>
          <w:sz w:val="24"/>
          <w:szCs w:val="24"/>
          <w:lang w:val="en-ZA" w:eastAsia="en-ZA"/>
        </w:rPr>
        <w:t xml:space="preserve">Why is the IDP necessary? </w:t>
      </w:r>
    </w:p>
    <w:p w:rsidR="00417692" w:rsidRPr="005D47E4" w:rsidRDefault="00417692" w:rsidP="00417692">
      <w:pPr>
        <w:spacing w:after="5"/>
        <w:ind w:left="15"/>
        <w:rPr>
          <w:rFonts w:ascii="Arial" w:eastAsia="Tahoma" w:hAnsi="Arial" w:cs="Arial"/>
          <w:color w:val="000000"/>
          <w:sz w:val="24"/>
          <w:szCs w:val="24"/>
          <w:lang w:val="en-ZA" w:eastAsia="en-ZA"/>
        </w:rPr>
      </w:pPr>
      <w:r w:rsidRPr="005D47E4">
        <w:rPr>
          <w:rFonts w:ascii="Arial" w:eastAsia="Tahoma" w:hAnsi="Arial" w:cs="Arial"/>
          <w:b/>
          <w:color w:val="000000"/>
          <w:sz w:val="24"/>
          <w:szCs w:val="24"/>
          <w:lang w:val="en-ZA" w:eastAsia="en-ZA"/>
        </w:rPr>
        <w:t xml:space="preserve"> </w:t>
      </w:r>
    </w:p>
    <w:p w:rsidR="00417692" w:rsidRPr="005D47E4" w:rsidRDefault="00417692" w:rsidP="00BF4E7F">
      <w:pPr>
        <w:numPr>
          <w:ilvl w:val="0"/>
          <w:numId w:val="2"/>
        </w:numPr>
        <w:spacing w:after="5" w:line="364" w:lineRule="auto"/>
        <w:ind w:right="12" w:hanging="360"/>
        <w:jc w:val="both"/>
        <w:rPr>
          <w:rFonts w:ascii="Arial" w:eastAsia="Tahoma" w:hAnsi="Arial" w:cs="Arial"/>
          <w:i/>
          <w:color w:val="000000"/>
          <w:sz w:val="24"/>
          <w:szCs w:val="24"/>
          <w:lang w:val="en-ZA" w:eastAsia="en-ZA"/>
        </w:rPr>
      </w:pPr>
      <w:r w:rsidRPr="005D47E4">
        <w:rPr>
          <w:rFonts w:ascii="Arial" w:eastAsia="Tahoma" w:hAnsi="Arial" w:cs="Arial"/>
          <w:i/>
          <w:color w:val="000000"/>
          <w:sz w:val="24"/>
          <w:szCs w:val="24"/>
          <w:lang w:val="en-ZA" w:eastAsia="en-ZA"/>
        </w:rPr>
        <w:t xml:space="preserve">It enables the Municipality to manage the process of fulfilling its developmental responsibilities. </w:t>
      </w:r>
    </w:p>
    <w:p w:rsidR="00417692" w:rsidRPr="005D47E4" w:rsidRDefault="00417692" w:rsidP="00BF4E7F">
      <w:pPr>
        <w:numPr>
          <w:ilvl w:val="0"/>
          <w:numId w:val="2"/>
        </w:numPr>
        <w:spacing w:after="5" w:line="364" w:lineRule="auto"/>
        <w:ind w:right="12" w:hanging="360"/>
        <w:jc w:val="both"/>
        <w:rPr>
          <w:rFonts w:ascii="Arial" w:eastAsia="Tahoma" w:hAnsi="Arial" w:cs="Arial"/>
          <w:i/>
          <w:color w:val="000000"/>
          <w:sz w:val="24"/>
          <w:szCs w:val="24"/>
          <w:lang w:val="en-ZA" w:eastAsia="en-ZA"/>
        </w:rPr>
      </w:pPr>
      <w:r w:rsidRPr="005D47E4">
        <w:rPr>
          <w:rFonts w:ascii="Arial" w:eastAsia="Tahoma" w:hAnsi="Arial" w:cs="Arial"/>
          <w:i/>
          <w:color w:val="000000"/>
          <w:sz w:val="24"/>
          <w:szCs w:val="24"/>
          <w:lang w:val="en-ZA" w:eastAsia="en-ZA"/>
        </w:rPr>
        <w:lastRenderedPageBreak/>
        <w:t xml:space="preserve">Through the IDP, the Municipality is informed about the problems affecting its residents. It is thus able to develop and implement appropriate strategies and projects to address the problems. </w:t>
      </w:r>
    </w:p>
    <w:p w:rsidR="00417692" w:rsidRPr="005D47E4" w:rsidRDefault="00417692" w:rsidP="00BF4E7F">
      <w:pPr>
        <w:numPr>
          <w:ilvl w:val="0"/>
          <w:numId w:val="2"/>
        </w:numPr>
        <w:spacing w:after="140" w:line="364" w:lineRule="auto"/>
        <w:ind w:right="12" w:hanging="360"/>
        <w:jc w:val="both"/>
        <w:rPr>
          <w:rFonts w:ascii="Arial" w:eastAsia="Tahoma" w:hAnsi="Arial" w:cs="Arial"/>
          <w:i/>
          <w:color w:val="000000"/>
          <w:sz w:val="24"/>
          <w:szCs w:val="24"/>
          <w:lang w:val="en-ZA" w:eastAsia="en-ZA"/>
        </w:rPr>
      </w:pPr>
      <w:r w:rsidRPr="005D47E4">
        <w:rPr>
          <w:rFonts w:ascii="Arial" w:eastAsia="Tahoma" w:hAnsi="Arial" w:cs="Arial"/>
          <w:i/>
          <w:color w:val="000000"/>
          <w:sz w:val="24"/>
          <w:szCs w:val="24"/>
          <w:lang w:val="en-ZA" w:eastAsia="en-ZA"/>
        </w:rPr>
        <w:t xml:space="preserve">It helps to make more effective use of scarce resources. </w:t>
      </w:r>
    </w:p>
    <w:p w:rsidR="00417692" w:rsidRPr="005D47E4" w:rsidRDefault="00417692" w:rsidP="00BF4E7F">
      <w:pPr>
        <w:numPr>
          <w:ilvl w:val="0"/>
          <w:numId w:val="2"/>
        </w:numPr>
        <w:spacing w:after="139" w:line="364" w:lineRule="auto"/>
        <w:ind w:right="12" w:hanging="360"/>
        <w:jc w:val="both"/>
        <w:rPr>
          <w:rFonts w:ascii="Arial" w:eastAsia="Tahoma" w:hAnsi="Arial" w:cs="Arial"/>
          <w:i/>
          <w:color w:val="000000"/>
          <w:sz w:val="24"/>
          <w:szCs w:val="24"/>
          <w:lang w:val="en-ZA" w:eastAsia="en-ZA"/>
        </w:rPr>
      </w:pPr>
      <w:r w:rsidRPr="005D47E4">
        <w:rPr>
          <w:rFonts w:ascii="Arial" w:eastAsia="Tahoma" w:hAnsi="Arial" w:cs="Arial"/>
          <w:i/>
          <w:color w:val="000000"/>
          <w:sz w:val="24"/>
          <w:szCs w:val="24"/>
          <w:lang w:val="en-ZA" w:eastAsia="en-ZA"/>
        </w:rPr>
        <w:t xml:space="preserve">Helps to speed up service delivery. </w:t>
      </w:r>
    </w:p>
    <w:p w:rsidR="00417692" w:rsidRPr="005D47E4" w:rsidRDefault="00417692" w:rsidP="00BF4E7F">
      <w:pPr>
        <w:numPr>
          <w:ilvl w:val="0"/>
          <w:numId w:val="2"/>
        </w:numPr>
        <w:spacing w:after="140" w:line="364" w:lineRule="auto"/>
        <w:ind w:right="12" w:hanging="360"/>
        <w:jc w:val="both"/>
        <w:rPr>
          <w:rFonts w:ascii="Arial" w:eastAsia="Tahoma" w:hAnsi="Arial" w:cs="Arial"/>
          <w:i/>
          <w:color w:val="000000"/>
          <w:sz w:val="24"/>
          <w:szCs w:val="24"/>
          <w:lang w:val="en-ZA" w:eastAsia="en-ZA"/>
        </w:rPr>
      </w:pPr>
      <w:r w:rsidRPr="005D47E4">
        <w:rPr>
          <w:rFonts w:ascii="Arial" w:eastAsia="Tahoma" w:hAnsi="Arial" w:cs="Arial"/>
          <w:i/>
          <w:color w:val="000000"/>
          <w:sz w:val="24"/>
          <w:szCs w:val="24"/>
          <w:lang w:val="en-ZA" w:eastAsia="en-ZA"/>
        </w:rPr>
        <w:t xml:space="preserve">Helps to attract additional funds. </w:t>
      </w:r>
    </w:p>
    <w:p w:rsidR="00417692" w:rsidRPr="005D47E4" w:rsidRDefault="00417692" w:rsidP="00BF4E7F">
      <w:pPr>
        <w:numPr>
          <w:ilvl w:val="0"/>
          <w:numId w:val="2"/>
        </w:numPr>
        <w:spacing w:after="5" w:line="364" w:lineRule="auto"/>
        <w:ind w:right="12" w:hanging="360"/>
        <w:jc w:val="both"/>
        <w:rPr>
          <w:rFonts w:ascii="Arial" w:eastAsia="Tahoma" w:hAnsi="Arial" w:cs="Arial"/>
          <w:i/>
          <w:color w:val="000000"/>
          <w:sz w:val="24"/>
          <w:szCs w:val="24"/>
          <w:lang w:val="en-ZA" w:eastAsia="en-ZA"/>
        </w:rPr>
      </w:pPr>
      <w:r w:rsidRPr="005D47E4">
        <w:rPr>
          <w:rFonts w:ascii="Arial" w:eastAsia="Tahoma" w:hAnsi="Arial" w:cs="Arial"/>
          <w:i/>
          <w:color w:val="000000"/>
          <w:sz w:val="24"/>
          <w:szCs w:val="24"/>
          <w:lang w:val="en-ZA" w:eastAsia="en-ZA"/>
        </w:rPr>
        <w:t xml:space="preserve">Helps to strengthen democracy and enhance institutional transformation because decisions are made in a democratic and transparent manner, rather than just by a few. </w:t>
      </w:r>
    </w:p>
    <w:p w:rsidR="00417692" w:rsidRDefault="00417692" w:rsidP="00BF4E7F">
      <w:pPr>
        <w:numPr>
          <w:ilvl w:val="0"/>
          <w:numId w:val="2"/>
        </w:numPr>
        <w:spacing w:after="109" w:line="364" w:lineRule="auto"/>
        <w:ind w:right="12" w:hanging="360"/>
        <w:jc w:val="both"/>
        <w:rPr>
          <w:rFonts w:ascii="Arial" w:eastAsia="Tahoma" w:hAnsi="Arial" w:cs="Arial"/>
          <w:i/>
          <w:color w:val="000000"/>
          <w:sz w:val="24"/>
          <w:szCs w:val="24"/>
          <w:lang w:val="en-ZA" w:eastAsia="en-ZA"/>
        </w:rPr>
      </w:pPr>
      <w:r w:rsidRPr="005D47E4">
        <w:rPr>
          <w:rFonts w:ascii="Arial" w:eastAsia="Tahoma" w:hAnsi="Arial" w:cs="Arial"/>
          <w:i/>
          <w:color w:val="000000"/>
          <w:sz w:val="24"/>
          <w:szCs w:val="24"/>
          <w:lang w:val="en-ZA" w:eastAsia="en-ZA"/>
        </w:rPr>
        <w:t xml:space="preserve">Promises intergovernmental co-ordination. </w:t>
      </w:r>
    </w:p>
    <w:p w:rsidR="00B87531" w:rsidRPr="00B87531" w:rsidRDefault="00B87531" w:rsidP="00B87531">
      <w:pPr>
        <w:jc w:val="both"/>
        <w:rPr>
          <w:rFonts w:cs="Arial"/>
          <w:b/>
          <w:sz w:val="24"/>
          <w:szCs w:val="24"/>
        </w:rPr>
      </w:pPr>
      <w:r w:rsidRPr="00B87531">
        <w:rPr>
          <w:rFonts w:cs="Arial"/>
          <w:b/>
          <w:sz w:val="24"/>
          <w:szCs w:val="24"/>
          <w:highlight w:val="cyan"/>
        </w:rPr>
        <w:t xml:space="preserve">Below are a summary of the key activities to take place in terms of the IDP, Budget and PMS for the 2021/22 IDP Review </w:t>
      </w:r>
      <w:r w:rsidRPr="00B87531">
        <w:rPr>
          <w:rFonts w:ascii="DokChampa" w:hAnsi="DokChampa" w:cs="DokChampa"/>
          <w:b/>
          <w:sz w:val="24"/>
          <w:szCs w:val="24"/>
          <w:highlight w:val="cyan"/>
        </w:rPr>
        <w:t>Process</w:t>
      </w:r>
      <w:r w:rsidRPr="00B87531">
        <w:rPr>
          <w:rFonts w:cs="Arial"/>
          <w:b/>
          <w:sz w:val="24"/>
          <w:szCs w:val="24"/>
          <w:highlight w:val="cyan"/>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3295"/>
        <w:gridCol w:w="2041"/>
        <w:gridCol w:w="2725"/>
      </w:tblGrid>
      <w:tr w:rsidR="00B87531" w:rsidRPr="00B87531" w:rsidTr="00CF621F">
        <w:trPr>
          <w:tblHeader/>
        </w:trPr>
        <w:tc>
          <w:tcPr>
            <w:tcW w:w="1995" w:type="dxa"/>
            <w:shd w:val="clear" w:color="auto" w:fill="E7E6E6" w:themeFill="background2"/>
          </w:tcPr>
          <w:p w:rsidR="00B87531" w:rsidRPr="00B87531" w:rsidRDefault="00B87531" w:rsidP="00B87531">
            <w:pPr>
              <w:autoSpaceDE w:val="0"/>
              <w:autoSpaceDN w:val="0"/>
              <w:adjustRightInd w:val="0"/>
              <w:spacing w:after="0" w:line="240" w:lineRule="auto"/>
              <w:jc w:val="center"/>
              <w:rPr>
                <w:rFonts w:ascii="DokChampa" w:hAnsi="DokChampa" w:cs="DokChampa"/>
                <w:b/>
                <w:sz w:val="20"/>
                <w:szCs w:val="20"/>
              </w:rPr>
            </w:pPr>
            <w:r w:rsidRPr="00B87531">
              <w:rPr>
                <w:rFonts w:ascii="DokChampa" w:hAnsi="DokChampa" w:cs="DokChampa"/>
                <w:b/>
                <w:sz w:val="20"/>
                <w:szCs w:val="20"/>
              </w:rPr>
              <w:t>DATE</w:t>
            </w:r>
          </w:p>
        </w:tc>
        <w:tc>
          <w:tcPr>
            <w:tcW w:w="3081" w:type="dxa"/>
            <w:shd w:val="clear" w:color="auto" w:fill="E7E6E6" w:themeFill="background2"/>
          </w:tcPr>
          <w:p w:rsidR="00B87531" w:rsidRPr="00B87531" w:rsidRDefault="00B87531" w:rsidP="00B87531">
            <w:pPr>
              <w:autoSpaceDE w:val="0"/>
              <w:autoSpaceDN w:val="0"/>
              <w:adjustRightInd w:val="0"/>
              <w:spacing w:after="0" w:line="240" w:lineRule="auto"/>
              <w:jc w:val="center"/>
              <w:rPr>
                <w:rFonts w:ascii="DokChampa" w:hAnsi="DokChampa" w:cs="DokChampa"/>
                <w:b/>
                <w:sz w:val="20"/>
                <w:szCs w:val="20"/>
              </w:rPr>
            </w:pPr>
            <w:r w:rsidRPr="00B87531">
              <w:rPr>
                <w:rFonts w:ascii="DokChampa" w:hAnsi="DokChampa" w:cs="DokChampa"/>
                <w:b/>
                <w:sz w:val="20"/>
                <w:szCs w:val="20"/>
              </w:rPr>
              <w:t>TASK</w:t>
            </w:r>
          </w:p>
        </w:tc>
        <w:tc>
          <w:tcPr>
            <w:tcW w:w="2119" w:type="dxa"/>
            <w:shd w:val="clear" w:color="auto" w:fill="E7E6E6" w:themeFill="background2"/>
          </w:tcPr>
          <w:p w:rsidR="00B87531" w:rsidRPr="00B87531" w:rsidRDefault="00B87531" w:rsidP="00B87531">
            <w:pPr>
              <w:autoSpaceDE w:val="0"/>
              <w:autoSpaceDN w:val="0"/>
              <w:adjustRightInd w:val="0"/>
              <w:spacing w:after="0" w:line="240" w:lineRule="auto"/>
              <w:jc w:val="center"/>
              <w:rPr>
                <w:rFonts w:ascii="DokChampa" w:hAnsi="DokChampa" w:cs="DokChampa"/>
                <w:b/>
                <w:sz w:val="20"/>
                <w:szCs w:val="20"/>
              </w:rPr>
            </w:pPr>
            <w:r w:rsidRPr="00B87531">
              <w:rPr>
                <w:rFonts w:ascii="DokChampa" w:hAnsi="DokChampa" w:cs="DokChampa"/>
                <w:b/>
                <w:sz w:val="20"/>
                <w:szCs w:val="20"/>
              </w:rPr>
              <w:t>LEGAL REFERENCE</w:t>
            </w:r>
          </w:p>
        </w:tc>
        <w:tc>
          <w:tcPr>
            <w:tcW w:w="2728" w:type="dxa"/>
            <w:shd w:val="clear" w:color="auto" w:fill="E7E6E6" w:themeFill="background2"/>
          </w:tcPr>
          <w:p w:rsidR="00B87531" w:rsidRPr="00B87531" w:rsidRDefault="00B87531" w:rsidP="00B87531">
            <w:pPr>
              <w:autoSpaceDE w:val="0"/>
              <w:autoSpaceDN w:val="0"/>
              <w:adjustRightInd w:val="0"/>
              <w:spacing w:after="0" w:line="240" w:lineRule="auto"/>
              <w:jc w:val="center"/>
              <w:rPr>
                <w:rFonts w:ascii="DokChampa" w:hAnsi="DokChampa" w:cs="DokChampa"/>
                <w:b/>
                <w:sz w:val="20"/>
                <w:szCs w:val="20"/>
              </w:rPr>
            </w:pPr>
            <w:r w:rsidRPr="00B87531">
              <w:rPr>
                <w:rFonts w:ascii="DokChampa" w:hAnsi="DokChampa" w:cs="DokChampa"/>
                <w:b/>
                <w:sz w:val="20"/>
                <w:szCs w:val="20"/>
              </w:rPr>
              <w:t>RESPONSIBILITY/REVIEW ACTIVITY</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AUGUST 2020</w:t>
            </w:r>
          </w:p>
        </w:tc>
      </w:tr>
      <w:tr w:rsidR="00B87531" w:rsidRPr="00B87531" w:rsidTr="00CF621F">
        <w:trPr>
          <w:trHeight w:val="872"/>
        </w:trPr>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By August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b/>
                <w:sz w:val="20"/>
                <w:szCs w:val="20"/>
              </w:rPr>
            </w:pPr>
            <w:r w:rsidRPr="00B87531">
              <w:rPr>
                <w:rFonts w:ascii="DokChampa" w:hAnsi="DokChampa" w:cs="DokChampa"/>
                <w:sz w:val="20"/>
                <w:szCs w:val="20"/>
              </w:rPr>
              <w:t xml:space="preserve">Table the IDP Framework and Process Plan in council </w:t>
            </w:r>
            <w:r w:rsidRPr="00B87531">
              <w:rPr>
                <w:rFonts w:ascii="DokChampa" w:hAnsi="DokChampa" w:cs="DokChampa"/>
                <w:b/>
                <w:sz w:val="20"/>
                <w:szCs w:val="20"/>
              </w:rPr>
              <w:t xml:space="preserve">(should happen once every 5 years). </w:t>
            </w:r>
          </w:p>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The time schedule in terms of Section 21(1</w:t>
            </w:r>
            <w:proofErr w:type="gramStart"/>
            <w:r w:rsidRPr="00B87531">
              <w:rPr>
                <w:rFonts w:ascii="DokChampa" w:hAnsi="DokChampa" w:cs="DokChampa"/>
                <w:sz w:val="20"/>
                <w:szCs w:val="20"/>
              </w:rPr>
              <w:t>)(</w:t>
            </w:r>
            <w:proofErr w:type="gramEnd"/>
            <w:r w:rsidRPr="00B87531">
              <w:rPr>
                <w:rFonts w:ascii="DokChampa" w:hAnsi="DokChampa" w:cs="DokChampa"/>
                <w:sz w:val="20"/>
                <w:szCs w:val="20"/>
              </w:rPr>
              <w:t>b) of the Municipal Finance Management Act (MFMA) which is this annexure is replaced every year.</w:t>
            </w:r>
          </w:p>
        </w:tc>
        <w:tc>
          <w:tcPr>
            <w:tcW w:w="2119"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MSA Section 28:</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(1) Each municipal council, within a prescribed period after the start of its elected term, must adopt a process set out in writing to guide the planning, drafting, adoption and review of its integrated development plan.</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(2) The municipality must through appropriate mechanisms, processes and procedures established in terms of Chapter 4, consult the local community before adopting the process.</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(3) A municipality must give notice to the local community </w:t>
            </w:r>
            <w:r w:rsidRPr="00B87531">
              <w:rPr>
                <w:rFonts w:ascii="DokChampa" w:hAnsi="DokChampa" w:cs="DokChampa"/>
                <w:sz w:val="20"/>
                <w:szCs w:val="20"/>
              </w:rPr>
              <w:lastRenderedPageBreak/>
              <w:t>of particulars of the process it intends to follow.</w:t>
            </w:r>
          </w:p>
        </w:tc>
        <w:tc>
          <w:tcPr>
            <w:tcW w:w="2728"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lastRenderedPageBreak/>
              <w:t>Mayor begins planning for next three-year budget in accordance with coordination role of budget process   MFMA s 53. Planning includes review of the previous years budget process and completion of the Budget Evaluation Checklist</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i/>
                <w:sz w:val="20"/>
                <w:szCs w:val="20"/>
              </w:rPr>
            </w:pPr>
            <w:r w:rsidRPr="00B87531">
              <w:rPr>
                <w:rFonts w:ascii="DokChampa" w:hAnsi="DokChampa" w:cs="DokChampa"/>
                <w:b/>
                <w:i/>
                <w:sz w:val="20"/>
                <w:szCs w:val="20"/>
              </w:rPr>
              <w:lastRenderedPageBreak/>
              <w:t xml:space="preserve"> August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 xml:space="preserve">Table in council a budget and lDP time schedule of key deadlines </w:t>
            </w:r>
            <w:r w:rsidRPr="00B87531">
              <w:rPr>
                <w:rFonts w:ascii="DokChampa" w:hAnsi="DokChampa" w:cs="DokChampa"/>
                <w:b/>
                <w:sz w:val="20"/>
                <w:szCs w:val="20"/>
              </w:rPr>
              <w:t>– happens every year at least 10 months before the start of the budget year.</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21(1)(b):</w:t>
            </w:r>
            <w:r w:rsidRPr="00B87531">
              <w:rPr>
                <w:rFonts w:ascii="DokChampa" w:hAnsi="DokChampa" w:cs="DokChampa"/>
                <w:sz w:val="20"/>
                <w:szCs w:val="20"/>
              </w:rPr>
              <w:t xml:space="preserve"> The mayor of a municipality must at least 10 months before the start of the budget year, table in the municipal council a time schedule outlining key deadlines for –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 the preparation, tabling and approval of the annual budget;</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(ii) the annual review of –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(aa) the integrated development plan in terms of section 34 of the Municipal Systems Act;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(bb) the budget related policies;</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(iii) the tabling and adoption of any amendments to the integrated development plan and the budget related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policies; and</w:t>
            </w:r>
          </w:p>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sz w:val="20"/>
                <w:szCs w:val="20"/>
              </w:rPr>
              <w:t xml:space="preserve">(iv) </w:t>
            </w:r>
            <w:proofErr w:type="gramStart"/>
            <w:r w:rsidRPr="00B87531">
              <w:rPr>
                <w:rFonts w:ascii="DokChampa" w:hAnsi="DokChampa" w:cs="DokChampa"/>
                <w:sz w:val="20"/>
                <w:szCs w:val="20"/>
              </w:rPr>
              <w:t>any</w:t>
            </w:r>
            <w:proofErr w:type="gramEnd"/>
            <w:r w:rsidRPr="00B87531">
              <w:rPr>
                <w:rFonts w:ascii="DokChampa" w:hAnsi="DokChampa" w:cs="DokChampa"/>
                <w:sz w:val="20"/>
                <w:szCs w:val="20"/>
              </w:rPr>
              <w:t xml:space="preserve"> consultative processes forming part of the processes referred to in subparagraphs (i), (ii) and (iii).</w:t>
            </w: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Mayor tables in Council a time schedule outlining key deadlines for: preparing, tabling and approving the budget; reviewing the IDP (as per s 34 of MSA) and budget related policies and consultation processes at least 10 months before the start of the budget year.  MFMA s 21,22, 23; MSA s 34, Ch 4 as amended Mayor establishes committees and consultation forums for the budget process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i/>
                <w:sz w:val="20"/>
                <w:szCs w:val="20"/>
              </w:rPr>
            </w:pPr>
            <w:r w:rsidRPr="00B87531">
              <w:rPr>
                <w:rFonts w:ascii="DokChampa" w:hAnsi="DokChampa" w:cs="DokChampa"/>
                <w:b/>
                <w:i/>
                <w:sz w:val="20"/>
                <w:szCs w:val="20"/>
              </w:rPr>
              <w:t xml:space="preserve"> August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Submit annual financial statements and annual performance report to the Auditor</w:t>
            </w:r>
            <w:r w:rsidRPr="00B87531">
              <w:rPr>
                <w:rFonts w:ascii="Cambria Math" w:hAnsi="Cambria Math" w:cs="Cambria Math"/>
                <w:sz w:val="20"/>
                <w:szCs w:val="20"/>
              </w:rPr>
              <w:t>‐</w:t>
            </w:r>
            <w:r w:rsidRPr="00B87531">
              <w:rPr>
                <w:rFonts w:ascii="DokChampa" w:hAnsi="DokChampa" w:cs="DokChampa"/>
                <w:sz w:val="20"/>
                <w:szCs w:val="20"/>
              </w:rPr>
              <w:t xml:space="preserve">General for auditing </w:t>
            </w:r>
            <w:r w:rsidRPr="00B87531">
              <w:rPr>
                <w:rFonts w:ascii="DokChampa" w:hAnsi="DokChampa" w:cs="DokChampa"/>
                <w:b/>
                <w:sz w:val="20"/>
                <w:szCs w:val="20"/>
              </w:rPr>
              <w:t>– within two months after the end of the financial year.</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sz w:val="20"/>
                <w:szCs w:val="20"/>
              </w:rPr>
              <w:t>MSA Section 126(1</w:t>
            </w:r>
            <w:proofErr w:type="gramStart"/>
            <w:r w:rsidRPr="00B87531">
              <w:rPr>
                <w:rFonts w:ascii="DokChampa" w:hAnsi="DokChampa" w:cs="DokChampa"/>
                <w:b/>
                <w:sz w:val="20"/>
                <w:szCs w:val="20"/>
              </w:rPr>
              <w:t>)(</w:t>
            </w:r>
            <w:proofErr w:type="gramEnd"/>
            <w:r w:rsidRPr="00B87531">
              <w:rPr>
                <w:rFonts w:ascii="DokChampa" w:hAnsi="DokChampa" w:cs="DokChampa"/>
                <w:b/>
                <w:sz w:val="20"/>
                <w:szCs w:val="20"/>
              </w:rPr>
              <w:t>a):</w:t>
            </w:r>
            <w:r w:rsidRPr="00B87531">
              <w:rPr>
                <w:rFonts w:ascii="DokChampa" w:hAnsi="DokChampa" w:cs="DokChampa"/>
                <w:sz w:val="20"/>
                <w:szCs w:val="20"/>
              </w:rPr>
              <w:t xml:space="preserve"> The accounting officer of a municipality must prepare the annual financial statements of the municipality and, within two </w:t>
            </w:r>
            <w:r w:rsidRPr="00B87531">
              <w:rPr>
                <w:rFonts w:ascii="DokChampa" w:hAnsi="DokChampa" w:cs="DokChampa"/>
                <w:sz w:val="20"/>
                <w:szCs w:val="20"/>
              </w:rPr>
              <w:lastRenderedPageBreak/>
              <w:t>months after the end of the financial year to which those statements relate, submit the statements to the Auditor-General for auditing.</w:t>
            </w: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lastRenderedPageBreak/>
              <w:t>Accounting Officer to submit AFS to Auditor-General [Due by 31 August, MFMA Sec 126(1)(a)</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i/>
                <w:sz w:val="20"/>
                <w:szCs w:val="20"/>
              </w:rPr>
              <w:t>31 August  – 3  September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Submit framework, process plan and time schedule to the local municipalities and the Free State Provincial Government.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Receive acknowledgement from MEC and Provincial Government</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3 – 6 September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Give notice of the approved process plan and time schedule through local media.</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Issue out notices to local media</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During September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 xml:space="preserve">Constitute the Xhariep District Municipality </w:t>
            </w:r>
            <w:r w:rsidRPr="00B87531">
              <w:rPr>
                <w:rFonts w:ascii="DokChampa" w:hAnsi="DokChampa" w:cs="DokChampa"/>
                <w:b/>
                <w:sz w:val="20"/>
                <w:szCs w:val="20"/>
              </w:rPr>
              <w:t>IDP Representatives Forum.</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Council through the IDP review process determines strategic objectives for service delivery and development for next three year budgets including review of provincial and national government sector and strategic plans</w:t>
            </w: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Minutes/Attendance Registers</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i/>
                <w:sz w:val="20"/>
                <w:szCs w:val="20"/>
              </w:rPr>
              <w:t>OCTOBER 2020</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i/>
                <w:sz w:val="20"/>
                <w:szCs w:val="20"/>
              </w:rPr>
              <w:t>September – October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Internal analysis –</w:t>
            </w:r>
          </w:p>
          <w:p w:rsidR="00B87531" w:rsidRPr="00B87531" w:rsidRDefault="00B87531" w:rsidP="00A76DDC">
            <w:pPr>
              <w:numPr>
                <w:ilvl w:val="0"/>
                <w:numId w:val="145"/>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critical issues / challenges with respect to every service</w:t>
            </w:r>
          </w:p>
          <w:p w:rsidR="00B87531" w:rsidRPr="00B87531" w:rsidRDefault="00B87531" w:rsidP="00A76DDC">
            <w:pPr>
              <w:numPr>
                <w:ilvl w:val="0"/>
                <w:numId w:val="145"/>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minimum service levels</w:t>
            </w:r>
          </w:p>
          <w:p w:rsidR="00B87531" w:rsidRPr="00B87531" w:rsidRDefault="00B87531" w:rsidP="00A76DDC">
            <w:pPr>
              <w:numPr>
                <w:ilvl w:val="0"/>
                <w:numId w:val="145"/>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institutional</w:t>
            </w:r>
          </w:p>
          <w:p w:rsidR="00B87531" w:rsidRPr="00B87531" w:rsidRDefault="00B87531" w:rsidP="00A76DDC">
            <w:pPr>
              <w:numPr>
                <w:ilvl w:val="0"/>
                <w:numId w:val="145"/>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financial</w:t>
            </w:r>
          </w:p>
          <w:p w:rsidR="00B87531" w:rsidRPr="00B87531" w:rsidRDefault="00B87531" w:rsidP="00A76DDC">
            <w:pPr>
              <w:numPr>
                <w:ilvl w:val="0"/>
                <w:numId w:val="145"/>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performance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Determine revenue projections and policies. Engagement with sector departments, share and evaluate plans, national policies. Draft initial allocations to functions.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September – October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Compile a Financial Plan.</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MSA Section 26(h):</w:t>
            </w:r>
            <w:r w:rsidRPr="00B87531">
              <w:rPr>
                <w:rFonts w:ascii="DokChampa" w:hAnsi="DokChampa" w:cs="DokChampa"/>
                <w:sz w:val="20"/>
                <w:szCs w:val="20"/>
              </w:rPr>
              <w:t xml:space="preserve"> An integrated development plan must reflect a financial plan, which must include a budget projection for at least the next three years.</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September – October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External analysis –</w:t>
            </w:r>
          </w:p>
          <w:p w:rsidR="00B87531" w:rsidRPr="00B87531" w:rsidRDefault="00B87531" w:rsidP="00A76DDC">
            <w:pPr>
              <w:numPr>
                <w:ilvl w:val="0"/>
                <w:numId w:val="145"/>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Spatial</w:t>
            </w:r>
          </w:p>
          <w:p w:rsidR="00B87531" w:rsidRPr="00B87531" w:rsidRDefault="00B87531" w:rsidP="00A76DDC">
            <w:pPr>
              <w:numPr>
                <w:ilvl w:val="0"/>
                <w:numId w:val="145"/>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Social</w:t>
            </w:r>
          </w:p>
          <w:p w:rsidR="00B87531" w:rsidRPr="00B87531" w:rsidRDefault="00B87531" w:rsidP="00A76DDC">
            <w:pPr>
              <w:numPr>
                <w:ilvl w:val="0"/>
                <w:numId w:val="145"/>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Economic</w:t>
            </w:r>
          </w:p>
          <w:p w:rsidR="00B87531" w:rsidRPr="00B87531" w:rsidRDefault="00B87531" w:rsidP="00A76DDC">
            <w:pPr>
              <w:numPr>
                <w:ilvl w:val="0"/>
                <w:numId w:val="145"/>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Environmental</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i/>
                <w:sz w:val="20"/>
                <w:szCs w:val="20"/>
              </w:rPr>
            </w:pPr>
            <w:r w:rsidRPr="00B87531">
              <w:rPr>
                <w:rFonts w:ascii="DokChampa" w:hAnsi="DokChampa" w:cs="DokChampa"/>
                <w:b/>
                <w:i/>
                <w:sz w:val="20"/>
                <w:szCs w:val="20"/>
              </w:rPr>
              <w:t>NOTE:</w:t>
            </w:r>
            <w:r w:rsidRPr="00B87531">
              <w:rPr>
                <w:rFonts w:ascii="DokChampa" w:hAnsi="DokChampa" w:cs="DokChampa"/>
                <w:i/>
                <w:sz w:val="20"/>
                <w:szCs w:val="20"/>
              </w:rPr>
              <w:t xml:space="preserve"> The external process should be combined as far as possible with the compilation of area based or ward plans and must involve the local community and other stakeholders.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MSA Section 29(1)(b):</w:t>
            </w:r>
            <w:r w:rsidRPr="00B87531">
              <w:rPr>
                <w:rFonts w:ascii="DokChampa" w:hAnsi="DokChampa" w:cs="DokChampa"/>
                <w:sz w:val="20"/>
                <w:szCs w:val="20"/>
              </w:rPr>
              <w:t xml:space="preserve"> The process followed by a municipality to draft its integrated development plan, including its consideration and adoption of the draft plan, must through appropriate mechanisms, processes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procedures established in terms of Chapter 4, allow for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 the local community to be consulted on its development needs and priorities;</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(ii) the local community to participate in the drafting of the integrated development plan; and</w:t>
            </w:r>
          </w:p>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sz w:val="20"/>
                <w:szCs w:val="20"/>
              </w:rPr>
              <w:t xml:space="preserve">(iii) </w:t>
            </w:r>
            <w:proofErr w:type="gramStart"/>
            <w:r w:rsidRPr="00B87531">
              <w:rPr>
                <w:rFonts w:ascii="DokChampa" w:hAnsi="DokChampa" w:cs="DokChampa"/>
                <w:sz w:val="20"/>
                <w:szCs w:val="20"/>
              </w:rPr>
              <w:t>organs</w:t>
            </w:r>
            <w:proofErr w:type="gramEnd"/>
            <w:r w:rsidRPr="00B87531">
              <w:rPr>
                <w:rFonts w:ascii="DokChampa" w:hAnsi="DokChampa" w:cs="DokChampa"/>
                <w:sz w:val="20"/>
                <w:szCs w:val="20"/>
              </w:rPr>
              <w:t xml:space="preserve"> of state, including traditional authorities, and other role players to be identified and consulted on the drafting of the integrated development plan.</w:t>
            </w: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 xml:space="preserve">Review of Municipal Strategies, Objectives, KPA’s, KPI’s and targets. Identification of priority IDP projects. Project alignment between the DM and LM’s. Municipal alignment sessions under auspices of COGTA  </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September –  October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Commence with the multi-year capital and operating budget.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 xml:space="preserve">Draft initial changes to IDP. Consolidation of budgets and plans. Executive determines strategic choices for next three years. </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 xml:space="preserve"> September –  October 2021</w:t>
            </w:r>
          </w:p>
        </w:tc>
        <w:tc>
          <w:tcPr>
            <w:tcW w:w="3081" w:type="dxa"/>
          </w:tcPr>
          <w:p w:rsidR="00B87531" w:rsidRPr="00B87531" w:rsidRDefault="00B87531" w:rsidP="00A76DDC">
            <w:pPr>
              <w:numPr>
                <w:ilvl w:val="0"/>
                <w:numId w:val="144"/>
              </w:numPr>
              <w:autoSpaceDE w:val="0"/>
              <w:autoSpaceDN w:val="0"/>
              <w:adjustRightInd w:val="0"/>
              <w:spacing w:after="0" w:line="240" w:lineRule="auto"/>
              <w:ind w:left="360"/>
              <w:jc w:val="both"/>
              <w:rPr>
                <w:rFonts w:ascii="DokChampa" w:hAnsi="DokChampa" w:cs="DokChampa"/>
                <w:sz w:val="20"/>
                <w:szCs w:val="20"/>
              </w:rPr>
            </w:pPr>
            <w:r w:rsidRPr="00B87531">
              <w:rPr>
                <w:rFonts w:ascii="DokChampa" w:hAnsi="DokChampa" w:cs="DokChampa"/>
                <w:sz w:val="20"/>
                <w:szCs w:val="20"/>
              </w:rPr>
              <w:t xml:space="preserve">Obtain inputs from Directors and Division Heads on preliminary capital and operating budget </w:t>
            </w:r>
            <w:r w:rsidRPr="00B87531">
              <w:rPr>
                <w:rFonts w:ascii="DokChampa" w:hAnsi="DokChampa" w:cs="DokChampa"/>
                <w:b/>
                <w:sz w:val="20"/>
                <w:szCs w:val="20"/>
              </w:rPr>
              <w:t xml:space="preserve">– SHOULD include the following: review of </w:t>
            </w:r>
            <w:r w:rsidRPr="00B87531">
              <w:rPr>
                <w:rFonts w:ascii="DokChampa" w:hAnsi="DokChampa" w:cs="DokChampa"/>
                <w:b/>
                <w:sz w:val="20"/>
                <w:szCs w:val="20"/>
              </w:rPr>
              <w:lastRenderedPageBreak/>
              <w:t>salary, fleet and equipment budget and tariffs, etc.</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 xml:space="preserve">Draft initial changes to IDP. Consolidation of budgets and plans. Executive determines strategic choices for next three </w:t>
            </w:r>
            <w:r w:rsidRPr="00B87531">
              <w:rPr>
                <w:rFonts w:ascii="DokChampa" w:hAnsi="DokChampa" w:cs="DokChampa"/>
                <w:sz w:val="20"/>
                <w:szCs w:val="20"/>
              </w:rPr>
              <w:lastRenderedPageBreak/>
              <w:t>years.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 xml:space="preserve"> October-November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Workshop with </w:t>
            </w:r>
            <w:r w:rsidRPr="00B87531">
              <w:rPr>
                <w:rFonts w:ascii="DokChampa" w:hAnsi="DokChampa" w:cs="DokChampa"/>
                <w:b/>
                <w:sz w:val="20"/>
                <w:szCs w:val="20"/>
              </w:rPr>
              <w:t xml:space="preserve">IDP Representatives Forum </w:t>
            </w:r>
            <w:r w:rsidRPr="00B87531">
              <w:rPr>
                <w:rFonts w:ascii="DokChampa" w:hAnsi="DokChampa" w:cs="DokChampa"/>
                <w:sz w:val="20"/>
                <w:szCs w:val="20"/>
              </w:rPr>
              <w:t>members and other invited stakeholders.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Mayors of LMs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Ward Councillors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November – December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Preparation of departmental operational plans and SDBIP aligned to strategic priorities in lDP and inputs from other stakeholders including government sector departments and bulk service providers – e.g. NER, ESKOM, BloemWater, Water Users Associations, etc.</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12"/>
                <w:szCs w:val="12"/>
              </w:rPr>
              <w:t>(SDBIP – Service Delivery and Budget Implementation Plans, ESKOM – Electricity Supply Commission, NER – National Electricity Regulator)</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Directors</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i/>
                <w:sz w:val="20"/>
                <w:szCs w:val="20"/>
              </w:rPr>
              <w:t>NOVEMBER 2020</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During  November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Strategic session with the Mayoral Committee and Management </w:t>
            </w:r>
            <w:r w:rsidRPr="00B87531">
              <w:rPr>
                <w:rFonts w:ascii="DokChampa" w:hAnsi="DokChampa" w:cs="DokChampa"/>
                <w:b/>
                <w:sz w:val="20"/>
                <w:szCs w:val="20"/>
              </w:rPr>
              <w:t>– may extend invites to other Councillors, Mayors and Municipal Managers of local Municipalities, as well as any representative(s) of a strategic partner or stakeholder.</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Review of Municipal Strategies, Objectives, KPA’s, KPI’s and targets.  Initiate preparation of Financial Plan. Conclusion of Sector Plans initiated for the previous financial year and integration into the IDP Review report. Finalisation of the SDF Submissions of Draft 2021/22 Reviewed IDPs to COGTA</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November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Receive audit report on annual financial statements from the Auditor-General.</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126(4):</w:t>
            </w:r>
            <w:r w:rsidRPr="00B87531">
              <w:rPr>
                <w:rFonts w:ascii="DokChampa" w:hAnsi="DokChampa" w:cs="DokChampa"/>
                <w:sz w:val="20"/>
                <w:szCs w:val="20"/>
              </w:rPr>
              <w:t xml:space="preserve"> The Auditor-General must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 audit those financial statements;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(b) </w:t>
            </w:r>
            <w:proofErr w:type="gramStart"/>
            <w:r w:rsidRPr="00B87531">
              <w:rPr>
                <w:rFonts w:ascii="DokChampa" w:hAnsi="DokChampa" w:cs="DokChampa"/>
                <w:sz w:val="20"/>
                <w:szCs w:val="20"/>
              </w:rPr>
              <w:t>submit</w:t>
            </w:r>
            <w:proofErr w:type="gramEnd"/>
            <w:r w:rsidRPr="00B87531">
              <w:rPr>
                <w:rFonts w:ascii="DokChampa" w:hAnsi="DokChampa" w:cs="DokChampa"/>
                <w:sz w:val="20"/>
                <w:szCs w:val="20"/>
              </w:rPr>
              <w:t xml:space="preserve"> an audit report on those statements to the accounting officer of the municipality or entity within three months of receipt of the statements.</w:t>
            </w:r>
          </w:p>
        </w:tc>
        <w:tc>
          <w:tcPr>
            <w:tcW w:w="2728"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sz w:val="20"/>
                <w:szCs w:val="20"/>
              </w:rPr>
              <w:t>Auditor-General to return audit report [Due by 30 November, MFMA 126(4)]</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November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Ensure the Accounting Officer addresses any issues raised by the Auditor-General in the </w:t>
            </w:r>
            <w:r w:rsidRPr="00B87531">
              <w:rPr>
                <w:rFonts w:ascii="DokChampa" w:hAnsi="DokChampa" w:cs="DokChampa"/>
                <w:sz w:val="20"/>
                <w:szCs w:val="20"/>
              </w:rPr>
              <w:lastRenderedPageBreak/>
              <w:t xml:space="preserve">audit report </w:t>
            </w:r>
            <w:r w:rsidRPr="00B87531">
              <w:rPr>
                <w:rFonts w:ascii="DokChampa" w:hAnsi="DokChampa" w:cs="DokChampa"/>
                <w:b/>
                <w:sz w:val="20"/>
                <w:szCs w:val="20"/>
              </w:rPr>
              <w:t>– prepare action or audit plans to address and incorporate into the annual report.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lastRenderedPageBreak/>
              <w:t xml:space="preserve">Accounting officer and senior officials consolidate and </w:t>
            </w:r>
            <w:r w:rsidRPr="00B87531">
              <w:rPr>
                <w:rFonts w:ascii="DokChampa" w:hAnsi="DokChampa" w:cs="DokChampa"/>
                <w:sz w:val="20"/>
                <w:szCs w:val="20"/>
              </w:rPr>
              <w:lastRenderedPageBreak/>
              <w:t>prepare proposed budget and plans for next financial year taking into account previous years performance as per audited financial statements</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i/>
                <w:sz w:val="20"/>
                <w:szCs w:val="20"/>
              </w:rPr>
              <w:lastRenderedPageBreak/>
              <w:t>DECEMBER 2020</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December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Finalise coordination of inputs from bulk resource providers </w:t>
            </w:r>
            <w:r w:rsidRPr="00B87531">
              <w:rPr>
                <w:rFonts w:ascii="DokChampa" w:hAnsi="DokChampa" w:cs="DokChampa"/>
                <w:b/>
                <w:sz w:val="20"/>
                <w:szCs w:val="20"/>
              </w:rPr>
              <w:t>– e.g. NER and agree on proposed price increase.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Local Municipalities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During December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District IDP Managers Forum</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Director: Planning and Social Development</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December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Review whether all bulk resource providers have lodged requests with National Treasury and SALGA seeking comments on proposed price increases of bulk resources.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Local Municipalities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December 2021– January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Finalise first draft of departmental operational plans and SDBIP for review against strategic priorities.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Directors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December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Finalise first draft of annual report incorporating financial and non-financial information on performance, audit reports and annual financial statements.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Director Corporate Support Services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All other Directors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 xml:space="preserve"> December 2021</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Submit draft adjustments budget to </w:t>
            </w:r>
            <w:r w:rsidRPr="00B87531">
              <w:rPr>
                <w:rFonts w:ascii="DokChampa" w:hAnsi="DokChampa" w:cs="DokChampa"/>
                <w:b/>
                <w:sz w:val="20"/>
                <w:szCs w:val="20"/>
              </w:rPr>
              <w:t>IDP and Budget Steering Committee.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i/>
                <w:sz w:val="20"/>
                <w:szCs w:val="20"/>
              </w:rPr>
              <w:t>JANUARY 2022</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January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Adjustments budget submitted to the Executive Mayor or MAYCO.</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 xml:space="preserve"> January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Adjustments budget submitted to the Municipal Council.</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 xml:space="preserve">Executive Mayor </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January 2022 – February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Approved adjustments budget submitted to the Provincial and National Treasuries.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January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Ensure coordination of any written comments made to bulk resource providers in support of local municipalities </w:t>
            </w:r>
            <w:r w:rsidRPr="00B87531">
              <w:rPr>
                <w:rFonts w:ascii="DokChampa" w:hAnsi="DokChampa" w:cs="DokChampa"/>
                <w:sz w:val="20"/>
                <w:szCs w:val="20"/>
              </w:rPr>
              <w:lastRenderedPageBreak/>
              <w:t>on the proposed increase of bulk resources are included in any submission made by the bulk resource providers to the required organs of state.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Local Municipalities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 xml:space="preserve"> January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Review whether comments coordinated from National Treasury and SALGA have been received on proposed price increases of bulk resources.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Local Municipalities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January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Finalise detailed operating &amp; capital budgets in the prescribed formats incorporating National &amp; provincial budget allocations, integrate &amp; align to IDP documentation &amp; draft SDBIP, finalise budget policies including tariff policy.</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January – February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Review the KPIs and annual performance targets.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i/>
                <w:sz w:val="20"/>
                <w:szCs w:val="20"/>
              </w:rPr>
              <w:t>FEBRUARY 2022</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February – March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Finalise the draft capital and operating budgets, and budget related policies.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Other Directors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During February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Review progress with regard to support provided to local municipalities in finalising area based or wards plans.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Executive Mayor/Speaker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Mayors of LMs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Ward Councillors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Other Directors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During February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Note any provincial and national allocations to municipalities for incorporation into budget.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During February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Finalise corrective measures from audit report.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 xml:space="preserve"> February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IDP Representatives Forum Meeting.</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Mayors of LMs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Ward Councillors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Before February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Receive notification of any transfers that will be made to the municipality from other municipalities in each of the next three financial years </w:t>
            </w:r>
            <w:r w:rsidRPr="00B87531">
              <w:rPr>
                <w:rFonts w:ascii="DokChampa" w:hAnsi="DokChampa" w:cs="DokChampa"/>
                <w:b/>
                <w:sz w:val="20"/>
                <w:szCs w:val="20"/>
              </w:rPr>
              <w:t xml:space="preserve">by no later than 120 days before </w:t>
            </w:r>
            <w:r w:rsidRPr="00B87531">
              <w:rPr>
                <w:rFonts w:ascii="DokChampa" w:hAnsi="DokChampa" w:cs="DokChampa"/>
                <w:b/>
                <w:sz w:val="20"/>
                <w:szCs w:val="20"/>
              </w:rPr>
              <w:lastRenderedPageBreak/>
              <w:t>the start of its budget year.</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lastRenderedPageBreak/>
              <w:t>MFMA Section 37(2):</w:t>
            </w:r>
            <w:r w:rsidRPr="00B87531">
              <w:rPr>
                <w:rFonts w:ascii="DokChampa" w:hAnsi="DokChampa" w:cs="DokChampa"/>
                <w:sz w:val="20"/>
                <w:szCs w:val="20"/>
              </w:rPr>
              <w:t xml:space="preserve"> In order to enable municipalities to include allocations from other </w:t>
            </w:r>
            <w:r w:rsidRPr="00B87531">
              <w:rPr>
                <w:rFonts w:ascii="DokChampa" w:hAnsi="DokChampa" w:cs="DokChampa"/>
                <w:sz w:val="20"/>
                <w:szCs w:val="20"/>
              </w:rPr>
              <w:lastRenderedPageBreak/>
              <w:t>municipalities in their budgets and to plan effectively for the spending of such allocations, the accounting officer of a municipality responsible for the transfer of any allocation to another municipality must, by no later than 120 days before the start of its budget year, notify the receiving municipality of the projected amount of any allocation proposed to be transferred to that municipality during each of the next 3 financial years.</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CFO</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i/>
                <w:sz w:val="20"/>
                <w:szCs w:val="20"/>
              </w:rPr>
              <w:lastRenderedPageBreak/>
              <w:t>MARCH 2022</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During March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Receive bulk resource providers’ price increases as tabled in parliament or the provincial legislature.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Local Municipalities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 xml:space="preserve"> March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Submit draft budget at least 90 days before the start of the budget year to the </w:t>
            </w:r>
            <w:r w:rsidRPr="00B87531">
              <w:rPr>
                <w:rFonts w:ascii="DokChampa" w:hAnsi="DokChampa" w:cs="DokChampa"/>
                <w:b/>
                <w:sz w:val="20"/>
                <w:szCs w:val="20"/>
              </w:rPr>
              <w:t>Budget Steering Committee.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31 March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Table draft IDP and budget in Council at least 90 days before the start of the budget year.</w:t>
            </w:r>
          </w:p>
          <w:p w:rsidR="00B87531" w:rsidRPr="00B87531" w:rsidRDefault="00B87531" w:rsidP="00A76DDC">
            <w:pPr>
              <w:numPr>
                <w:ilvl w:val="1"/>
                <w:numId w:val="147"/>
              </w:num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sz w:val="20"/>
                <w:szCs w:val="20"/>
              </w:rPr>
              <w:t xml:space="preserve">Submit to MAYCO </w:t>
            </w:r>
            <w:r w:rsidRPr="00B87531">
              <w:rPr>
                <w:rFonts w:ascii="DokChampa" w:hAnsi="DokChampa" w:cs="DokChampa"/>
                <w:b/>
                <w:sz w:val="20"/>
                <w:szCs w:val="20"/>
              </w:rPr>
              <w:t>– 16 March 2020</w:t>
            </w:r>
          </w:p>
          <w:p w:rsidR="00B87531" w:rsidRPr="00B87531" w:rsidRDefault="00B87531" w:rsidP="00A76DDC">
            <w:pPr>
              <w:numPr>
                <w:ilvl w:val="1"/>
                <w:numId w:val="147"/>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Submit to Council </w:t>
            </w:r>
            <w:r w:rsidRPr="00B87531">
              <w:rPr>
                <w:rFonts w:ascii="DokChampa" w:hAnsi="DokChampa" w:cs="DokChampa"/>
                <w:b/>
                <w:sz w:val="20"/>
                <w:szCs w:val="20"/>
              </w:rPr>
              <w:t>– 31 March 2020</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b/>
                <w:sz w:val="20"/>
                <w:szCs w:val="20"/>
              </w:rPr>
              <w:t xml:space="preserve">MFMA Section 16: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(1) The council of a municipality must for each financial year approve an annual budget for the municipality before the start of that financial year.</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(2) In order for a municipality to comply with subsection (1), the mayor of the municipality must table the annual budget at a council </w:t>
            </w:r>
            <w:r w:rsidRPr="00B87531">
              <w:rPr>
                <w:rFonts w:ascii="DokChampa" w:hAnsi="DokChampa" w:cs="DokChampa"/>
                <w:sz w:val="20"/>
                <w:szCs w:val="20"/>
              </w:rPr>
              <w:lastRenderedPageBreak/>
              <w:t>meeting at least 90 days before the start of the budget year.</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Mayors of LMs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March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District IDP Managers Forum</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 xml:space="preserve">Municipal Manager </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 xml:space="preserve">Director: Planning and Social Development </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i/>
                <w:sz w:val="20"/>
                <w:szCs w:val="20"/>
              </w:rPr>
              <w:t>APRIL 2022</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April 2022</w:t>
            </w:r>
          </w:p>
        </w:tc>
        <w:tc>
          <w:tcPr>
            <w:tcW w:w="3081" w:type="dxa"/>
          </w:tcPr>
          <w:p w:rsidR="00B87531" w:rsidRPr="00B87531" w:rsidRDefault="00B87531" w:rsidP="00A76DDC">
            <w:pPr>
              <w:numPr>
                <w:ilvl w:val="0"/>
                <w:numId w:val="149"/>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Submit the budget as well as the IDP to the Provincial Treasury, National Treasury and other affected organs of state.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22:</w:t>
            </w:r>
            <w:r w:rsidRPr="00B87531">
              <w:rPr>
                <w:rFonts w:ascii="DokChampa" w:hAnsi="DokChampa" w:cs="DokChampa"/>
                <w:sz w:val="20"/>
                <w:szCs w:val="20"/>
              </w:rPr>
              <w:t xml:space="preserve"> Immediately after an annual budget is tabled in a municipal council, the accounting officer of the municipality must (a) in accordance with Chapter 4 of the Municipal Systems Act – (i) Make public the annual budget and the</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documents referred to in Section 17(3);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(ii) invite the local community to submit representations in connection with the budget;</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(b) submit the annual budget –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(i) </w:t>
            </w:r>
            <w:proofErr w:type="gramStart"/>
            <w:r w:rsidRPr="00B87531">
              <w:rPr>
                <w:rFonts w:ascii="DokChampa" w:hAnsi="DokChampa" w:cs="DokChampa"/>
                <w:sz w:val="20"/>
                <w:szCs w:val="20"/>
              </w:rPr>
              <w:t>in</w:t>
            </w:r>
            <w:proofErr w:type="gramEnd"/>
            <w:r w:rsidRPr="00B87531">
              <w:rPr>
                <w:rFonts w:ascii="DokChampa" w:hAnsi="DokChampa" w:cs="DokChampa"/>
                <w:sz w:val="20"/>
                <w:szCs w:val="20"/>
              </w:rPr>
              <w:t xml:space="preserve"> both printed and electronic formats to the National Treasury and the relevant provincial treasury; and (ii) in either formats to any prescribed national or provincial organs of state and to other municipalities affected by the budget.</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Director Planning and Social Development</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April 2022</w:t>
            </w:r>
          </w:p>
        </w:tc>
        <w:tc>
          <w:tcPr>
            <w:tcW w:w="3081" w:type="dxa"/>
          </w:tcPr>
          <w:p w:rsidR="00B87531" w:rsidRPr="00B87531" w:rsidRDefault="00B87531" w:rsidP="00A76DDC">
            <w:pPr>
              <w:numPr>
                <w:ilvl w:val="0"/>
                <w:numId w:val="149"/>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Submit the proposed revised IDP and budget to the local municipalities.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22:</w:t>
            </w:r>
            <w:r w:rsidRPr="00B87531">
              <w:rPr>
                <w:rFonts w:ascii="DokChampa" w:hAnsi="DokChampa" w:cs="DokChampa"/>
                <w:sz w:val="20"/>
                <w:szCs w:val="20"/>
              </w:rPr>
              <w:t xml:space="preserve"> Immediately after an annual budget is </w:t>
            </w:r>
            <w:r w:rsidRPr="00B87531">
              <w:rPr>
                <w:rFonts w:ascii="DokChampa" w:hAnsi="DokChampa" w:cs="DokChampa"/>
                <w:sz w:val="20"/>
                <w:szCs w:val="20"/>
              </w:rPr>
              <w:lastRenderedPageBreak/>
              <w:t>tabled in a municipal council, the accounting officer of the municipality must (a) in accordance with Chapter 4 of the Municipal Systems Act – (i) Make public the annual budget and the documents referred to in Section 17(3);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(ii) invite the local community to submit representations in connection with the budget;</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(b) submit the annual budget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(i) </w:t>
            </w:r>
            <w:proofErr w:type="gramStart"/>
            <w:r w:rsidRPr="00B87531">
              <w:rPr>
                <w:rFonts w:ascii="DokChampa" w:hAnsi="DokChampa" w:cs="DokChampa"/>
                <w:sz w:val="20"/>
                <w:szCs w:val="20"/>
              </w:rPr>
              <w:t>in</w:t>
            </w:r>
            <w:proofErr w:type="gramEnd"/>
            <w:r w:rsidRPr="00B87531">
              <w:rPr>
                <w:rFonts w:ascii="DokChampa" w:hAnsi="DokChampa" w:cs="DokChampa"/>
                <w:sz w:val="20"/>
                <w:szCs w:val="20"/>
              </w:rPr>
              <w:t xml:space="preserve"> both printed and electronic formats to the National Treasury and the relevant provincial treasury; and (ii) in either formats to any prescribed national or provincial organs of state and to other municipalities affected by the budget.</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 xml:space="preserve"> April 2022</w:t>
            </w:r>
          </w:p>
        </w:tc>
        <w:tc>
          <w:tcPr>
            <w:tcW w:w="3081" w:type="dxa"/>
          </w:tcPr>
          <w:p w:rsidR="00B87531" w:rsidRPr="00B87531" w:rsidRDefault="00B87531" w:rsidP="00A76DDC">
            <w:pPr>
              <w:numPr>
                <w:ilvl w:val="0"/>
                <w:numId w:val="150"/>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Publish the proposed IDP and Budget for public comment.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MPPM Regulation 3(4)(b):</w:t>
            </w:r>
            <w:r w:rsidRPr="00B87531">
              <w:rPr>
                <w:rFonts w:ascii="DokChampa" w:hAnsi="DokChampa" w:cs="DokChampa"/>
                <w:sz w:val="20"/>
                <w:szCs w:val="20"/>
              </w:rPr>
              <w:t xml:space="preserve">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No amendment to a municipality’s integrated development plan may be adopted by the municipal council unless the proposed amendment has been published for public comment for a period of at least </w:t>
            </w:r>
            <w:r w:rsidRPr="00B87531">
              <w:rPr>
                <w:rFonts w:ascii="DokChampa" w:hAnsi="DokChampa" w:cs="DokChampa"/>
                <w:sz w:val="20"/>
                <w:szCs w:val="20"/>
              </w:rPr>
              <w:lastRenderedPageBreak/>
              <w:t>21 days in a manner that allows the public an opportunity to make representations with regard to the proposed amendment.</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Municipal Manager</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lastRenderedPageBreak/>
              <w:t>April – May 2022</w:t>
            </w:r>
          </w:p>
        </w:tc>
        <w:tc>
          <w:tcPr>
            <w:tcW w:w="3081" w:type="dxa"/>
          </w:tcPr>
          <w:p w:rsidR="00B87531" w:rsidRPr="00B87531" w:rsidRDefault="00B87531" w:rsidP="00A76DDC">
            <w:pPr>
              <w:numPr>
                <w:ilvl w:val="0"/>
                <w:numId w:val="150"/>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Process of consultation and meetings with local community and other stakeholders, local municipalities, Provincial and National Treasury and other organs of state.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23(1):</w:t>
            </w:r>
            <w:r w:rsidRPr="00B87531">
              <w:rPr>
                <w:rFonts w:ascii="DokChampa" w:hAnsi="DokChampa" w:cs="DokChampa"/>
                <w:sz w:val="20"/>
                <w:szCs w:val="20"/>
              </w:rPr>
              <w:t xml:space="preserve"> When the annual budget has been tabled, the municipal council must consider any views of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 the local community;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(b) </w:t>
            </w:r>
            <w:proofErr w:type="gramStart"/>
            <w:r w:rsidRPr="00B87531">
              <w:rPr>
                <w:rFonts w:ascii="DokChampa" w:hAnsi="DokChampa" w:cs="DokChampa"/>
                <w:sz w:val="20"/>
                <w:szCs w:val="20"/>
              </w:rPr>
              <w:t>the</w:t>
            </w:r>
            <w:proofErr w:type="gramEnd"/>
            <w:r w:rsidRPr="00B87531">
              <w:rPr>
                <w:rFonts w:ascii="DokChampa" w:hAnsi="DokChampa" w:cs="DokChampa"/>
                <w:sz w:val="20"/>
                <w:szCs w:val="20"/>
              </w:rPr>
              <w:t xml:space="preserve"> National Treasury, the relevant provincial treasury and any provincial or national organs of state or municipalities which made submissions on the budget.</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Mayors of LMs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Ward Councillors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i/>
                <w:sz w:val="20"/>
                <w:szCs w:val="20"/>
              </w:rPr>
              <w:t>MAY 2022</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May 2022</w:t>
            </w:r>
          </w:p>
        </w:tc>
        <w:tc>
          <w:tcPr>
            <w:tcW w:w="3081" w:type="dxa"/>
          </w:tcPr>
          <w:p w:rsidR="00B87531" w:rsidRPr="00B87531" w:rsidRDefault="00B87531" w:rsidP="00A76DDC">
            <w:pPr>
              <w:numPr>
                <w:ilvl w:val="0"/>
                <w:numId w:val="150"/>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IDP Representatives Forum meeting.</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Mayors of LMs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Ward Councillors</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May 2022</w:t>
            </w:r>
          </w:p>
        </w:tc>
        <w:tc>
          <w:tcPr>
            <w:tcW w:w="3081" w:type="dxa"/>
          </w:tcPr>
          <w:p w:rsidR="00B87531" w:rsidRPr="00B87531" w:rsidRDefault="00B87531" w:rsidP="00A76DDC">
            <w:pPr>
              <w:numPr>
                <w:ilvl w:val="0"/>
                <w:numId w:val="150"/>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Confirm National budget for provincial and National allocations to municipalities for incorporation into budget.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May 2022</w:t>
            </w:r>
          </w:p>
        </w:tc>
        <w:tc>
          <w:tcPr>
            <w:tcW w:w="3081" w:type="dxa"/>
          </w:tcPr>
          <w:p w:rsidR="00B87531" w:rsidRPr="00B87531" w:rsidRDefault="00B87531" w:rsidP="00A76DDC">
            <w:pPr>
              <w:numPr>
                <w:ilvl w:val="0"/>
                <w:numId w:val="150"/>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Review provincial and national legislation including DoRA to establish potentially new reporting requirements including annual, monthly and quarterly grant &amp; performance reports for specific new allocations &amp; programmes </w:t>
            </w:r>
            <w:r w:rsidRPr="00B87531">
              <w:rPr>
                <w:rFonts w:ascii="DokChampa" w:hAnsi="DokChampa" w:cs="DokChampa"/>
                <w:b/>
                <w:sz w:val="20"/>
                <w:szCs w:val="20"/>
              </w:rPr>
              <w:t>– 10 working days after end of month deadlines.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Other Directors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May 2022</w:t>
            </w:r>
          </w:p>
        </w:tc>
        <w:tc>
          <w:tcPr>
            <w:tcW w:w="3081" w:type="dxa"/>
          </w:tcPr>
          <w:p w:rsidR="00B87531" w:rsidRPr="00B87531" w:rsidRDefault="00B87531" w:rsidP="00A76DDC">
            <w:pPr>
              <w:numPr>
                <w:ilvl w:val="0"/>
                <w:numId w:val="150"/>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Council must give the Executive Mayor an opportunity to respond to the </w:t>
            </w:r>
            <w:r w:rsidRPr="00B87531">
              <w:rPr>
                <w:rFonts w:ascii="DokChampa" w:hAnsi="DokChampa" w:cs="DokChampa"/>
                <w:sz w:val="20"/>
                <w:szCs w:val="20"/>
              </w:rPr>
              <w:lastRenderedPageBreak/>
              <w:t>submissions and, if necessary, to revise the budget and table amendments for consideration by the council.</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lastRenderedPageBreak/>
              <w:t xml:space="preserve">MFMA Section 23(2): </w:t>
            </w:r>
            <w:r w:rsidRPr="00B87531">
              <w:rPr>
                <w:rFonts w:ascii="DokChampa" w:hAnsi="DokChampa" w:cs="DokChampa"/>
                <w:sz w:val="20"/>
                <w:szCs w:val="20"/>
              </w:rPr>
              <w:t xml:space="preserve">After considering all </w:t>
            </w:r>
            <w:r w:rsidRPr="00B87531">
              <w:rPr>
                <w:rFonts w:ascii="DokChampa" w:hAnsi="DokChampa" w:cs="DokChampa"/>
                <w:sz w:val="20"/>
                <w:szCs w:val="20"/>
              </w:rPr>
              <w:lastRenderedPageBreak/>
              <w:t>budget submissions, the council must give the mayor an opportunity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 to respond to the submissions;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(b) </w:t>
            </w:r>
            <w:proofErr w:type="gramStart"/>
            <w:r w:rsidRPr="00B87531">
              <w:rPr>
                <w:rFonts w:ascii="DokChampa" w:hAnsi="DokChampa" w:cs="DokChampa"/>
                <w:sz w:val="20"/>
                <w:szCs w:val="20"/>
              </w:rPr>
              <w:t>if</w:t>
            </w:r>
            <w:proofErr w:type="gramEnd"/>
            <w:r w:rsidRPr="00B87531">
              <w:rPr>
                <w:rFonts w:ascii="DokChampa" w:hAnsi="DokChampa" w:cs="DokChampa"/>
                <w:sz w:val="20"/>
                <w:szCs w:val="20"/>
              </w:rPr>
              <w:t xml:space="preserve"> necessary, to revise the budget and table amendments for consideration by the council.</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 xml:space="preserve"> May 2022</w:t>
            </w:r>
          </w:p>
        </w:tc>
        <w:tc>
          <w:tcPr>
            <w:tcW w:w="3081" w:type="dxa"/>
          </w:tcPr>
          <w:p w:rsidR="00B87531" w:rsidRPr="00B87531" w:rsidRDefault="00B87531" w:rsidP="00A76DDC">
            <w:pPr>
              <w:numPr>
                <w:ilvl w:val="0"/>
                <w:numId w:val="150"/>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Completion of Annual Budget amendments or refinements.</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Other Directors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May 2022</w:t>
            </w:r>
          </w:p>
        </w:tc>
        <w:tc>
          <w:tcPr>
            <w:tcW w:w="3081" w:type="dxa"/>
          </w:tcPr>
          <w:p w:rsidR="00B87531" w:rsidRPr="00B87531" w:rsidRDefault="00B87531" w:rsidP="00A76DDC">
            <w:pPr>
              <w:numPr>
                <w:ilvl w:val="0"/>
                <w:numId w:val="150"/>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Submit draft budget 30 days before the start of the budget year to the Budget Steering Committee.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 xml:space="preserve"> May 2022</w:t>
            </w: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p w:rsidR="00B87531" w:rsidRPr="00B87531" w:rsidRDefault="00B87531" w:rsidP="00B87531">
            <w:pPr>
              <w:autoSpaceDE w:val="0"/>
              <w:autoSpaceDN w:val="0"/>
              <w:adjustRightInd w:val="0"/>
              <w:spacing w:after="0" w:line="240" w:lineRule="auto"/>
              <w:rPr>
                <w:rFonts w:ascii="DokChampa" w:hAnsi="DokChampa" w:cs="DokChampa"/>
                <w:b/>
                <w:i/>
                <w:sz w:val="20"/>
                <w:szCs w:val="20"/>
              </w:rPr>
            </w:pPr>
          </w:p>
        </w:tc>
        <w:tc>
          <w:tcPr>
            <w:tcW w:w="3081" w:type="dxa"/>
          </w:tcPr>
          <w:p w:rsidR="00B87531" w:rsidRPr="00B87531" w:rsidRDefault="00B87531" w:rsidP="00A76DDC">
            <w:pPr>
              <w:numPr>
                <w:ilvl w:val="0"/>
                <w:numId w:val="150"/>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Table final IDP and budget in Council at least 30 days before the start of the budget year.</w:t>
            </w:r>
          </w:p>
          <w:p w:rsidR="00B87531" w:rsidRPr="00B87531" w:rsidRDefault="00B87531" w:rsidP="00A76DDC">
            <w:pPr>
              <w:numPr>
                <w:ilvl w:val="1"/>
                <w:numId w:val="147"/>
              </w:num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sz w:val="20"/>
                <w:szCs w:val="20"/>
              </w:rPr>
              <w:t xml:space="preserve">Submit to MAYCO </w:t>
            </w:r>
            <w:r w:rsidRPr="00B87531">
              <w:rPr>
                <w:rFonts w:ascii="DokChampa" w:hAnsi="DokChampa" w:cs="DokChampa"/>
                <w:b/>
                <w:sz w:val="20"/>
                <w:szCs w:val="20"/>
              </w:rPr>
              <w:t>–  May 2022</w:t>
            </w:r>
          </w:p>
          <w:p w:rsidR="00B87531" w:rsidRPr="00B87531" w:rsidRDefault="00B87531" w:rsidP="00A76DDC">
            <w:pPr>
              <w:numPr>
                <w:ilvl w:val="1"/>
                <w:numId w:val="147"/>
              </w:num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sz w:val="20"/>
                <w:szCs w:val="20"/>
              </w:rPr>
              <w:t xml:space="preserve">Submit to Council on or before </w:t>
            </w:r>
            <w:r w:rsidRPr="00B87531">
              <w:rPr>
                <w:rFonts w:ascii="DokChampa" w:hAnsi="DokChampa" w:cs="DokChampa"/>
                <w:b/>
                <w:sz w:val="20"/>
                <w:szCs w:val="20"/>
              </w:rPr>
              <w:t>– 31  May 2022</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24(1):</w:t>
            </w:r>
            <w:r w:rsidRPr="00B87531">
              <w:rPr>
                <w:rFonts w:ascii="DokChampa" w:hAnsi="DokChampa" w:cs="DokChampa"/>
                <w:sz w:val="20"/>
                <w:szCs w:val="20"/>
              </w:rPr>
              <w:t xml:space="preserve"> The Council must at least 30 days before the start of the budget year consider the approval of the annual budget.</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MPPM Regulation 3(3):</w:t>
            </w:r>
            <w:r w:rsidRPr="00B87531">
              <w:rPr>
                <w:rFonts w:ascii="DokChampa" w:hAnsi="DokChampa" w:cs="DokChampa"/>
                <w:sz w:val="20"/>
                <w:szCs w:val="20"/>
              </w:rPr>
              <w:t xml:space="preserve">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An amendment to a municipality’s integrated development plan is adopted by a decision taken by a municipal council in accordance with the rules and orders of the council.</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10"/>
                <w:szCs w:val="10"/>
              </w:rPr>
              <w:t>(MPPM – Local Government: Municipal Planning and Performance Management regulation)</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9923" w:type="dxa"/>
            <w:gridSpan w:val="4"/>
            <w:shd w:val="clear" w:color="auto" w:fill="C4BC96"/>
          </w:tcPr>
          <w:p w:rsidR="00B87531" w:rsidRPr="00B87531" w:rsidRDefault="00B87531" w:rsidP="00B87531">
            <w:pPr>
              <w:autoSpaceDE w:val="0"/>
              <w:autoSpaceDN w:val="0"/>
              <w:adjustRightInd w:val="0"/>
              <w:spacing w:after="0" w:line="240" w:lineRule="auto"/>
              <w:jc w:val="both"/>
              <w:rPr>
                <w:rFonts w:ascii="DokChampa" w:hAnsi="DokChampa" w:cs="DokChampa"/>
                <w:b/>
                <w:i/>
                <w:sz w:val="20"/>
                <w:szCs w:val="20"/>
              </w:rPr>
            </w:pPr>
            <w:r w:rsidRPr="00B87531">
              <w:rPr>
                <w:rFonts w:ascii="DokChampa" w:hAnsi="DokChampa" w:cs="DokChampa"/>
                <w:b/>
                <w:i/>
                <w:sz w:val="20"/>
                <w:szCs w:val="20"/>
              </w:rPr>
              <w:t>JUNE 2022</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t xml:space="preserve"> June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Place the IDP, annual budget, all budget-related documents and all budget-related policies on the website </w:t>
            </w:r>
            <w:r w:rsidRPr="00B87531">
              <w:rPr>
                <w:rFonts w:ascii="DokChampa" w:hAnsi="DokChampa" w:cs="DokChampa"/>
                <w:b/>
                <w:sz w:val="20"/>
                <w:szCs w:val="20"/>
              </w:rPr>
              <w:t>within 5 days of the adoption of the plan.</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75(1):</w:t>
            </w:r>
            <w:r w:rsidRPr="00B87531">
              <w:rPr>
                <w:rFonts w:ascii="DokChampa" w:hAnsi="DokChampa" w:cs="DokChampa"/>
                <w:sz w:val="20"/>
                <w:szCs w:val="20"/>
              </w:rPr>
              <w:t xml:space="preserve"> The accounting officer of a municipality must place on the website </w:t>
            </w:r>
            <w:r w:rsidRPr="00B87531">
              <w:rPr>
                <w:rFonts w:ascii="DokChampa" w:hAnsi="DokChampa" w:cs="DokChampa"/>
                <w:sz w:val="20"/>
                <w:szCs w:val="20"/>
              </w:rPr>
              <w:lastRenderedPageBreak/>
              <w:t>the following documents of the municipality:</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 the annual and adjustments budgets and all budget-related documents;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(b) </w:t>
            </w:r>
            <w:proofErr w:type="gramStart"/>
            <w:r w:rsidRPr="00B87531">
              <w:rPr>
                <w:rFonts w:ascii="DokChampa" w:hAnsi="DokChampa" w:cs="DokChampa"/>
                <w:sz w:val="20"/>
                <w:szCs w:val="20"/>
              </w:rPr>
              <w:t>all</w:t>
            </w:r>
            <w:proofErr w:type="gramEnd"/>
            <w:r w:rsidRPr="00B87531">
              <w:rPr>
                <w:rFonts w:ascii="DokChampa" w:hAnsi="DokChampa" w:cs="DokChampa"/>
                <w:sz w:val="20"/>
                <w:szCs w:val="20"/>
              </w:rPr>
              <w:t xml:space="preserve"> budget-related policies.</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MSA Section 21A(1)(b):</w:t>
            </w:r>
            <w:r w:rsidRPr="00B87531">
              <w:rPr>
                <w:rFonts w:ascii="DokChampa" w:hAnsi="DokChampa" w:cs="DokChampa"/>
                <w:sz w:val="20"/>
                <w:szCs w:val="20"/>
              </w:rPr>
              <w:t xml:space="preserve">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All documents that must be made public by a municipality in terms of a requirement of this Act, the Municipal Finance Management Act or other applicable legislation, must be conveyed to the local community by displaying the documents on the municipality’s official website, if the municipality has a website as envisaged by section 21B.</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75(2):</w:t>
            </w:r>
            <w:r w:rsidRPr="00B87531">
              <w:rPr>
                <w:rFonts w:ascii="DokChampa" w:hAnsi="DokChampa" w:cs="DokChampa"/>
                <w:sz w:val="20"/>
                <w:szCs w:val="20"/>
              </w:rPr>
              <w:t xml:space="preserve"> A document referred to above must be placed on the website not later than five days after its tabling in the council or on the date on which it must be made public, whichever occurs first.</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lastRenderedPageBreak/>
              <w:t>June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Submit a copy of the revised IDP to the MEC for local government as well as </w:t>
            </w:r>
            <w:r w:rsidRPr="00B87531">
              <w:rPr>
                <w:rFonts w:ascii="DokChampa" w:hAnsi="DokChampa" w:cs="DokChampa"/>
                <w:sz w:val="20"/>
                <w:szCs w:val="20"/>
              </w:rPr>
              <w:lastRenderedPageBreak/>
              <w:t xml:space="preserve">Provincial Treasury </w:t>
            </w:r>
            <w:r w:rsidRPr="00B87531">
              <w:rPr>
                <w:rFonts w:ascii="DokChampa" w:hAnsi="DokChampa" w:cs="DokChampa"/>
                <w:b/>
                <w:sz w:val="20"/>
                <w:szCs w:val="20"/>
              </w:rPr>
              <w:t>within 10 days of the adoption of the plan.</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lastRenderedPageBreak/>
              <w:t>MSA Section 32(1</w:t>
            </w:r>
            <w:proofErr w:type="gramStart"/>
            <w:r w:rsidRPr="00B87531">
              <w:rPr>
                <w:rFonts w:ascii="DokChampa" w:hAnsi="DokChampa" w:cs="DokChampa"/>
                <w:b/>
                <w:sz w:val="20"/>
                <w:szCs w:val="20"/>
              </w:rPr>
              <w:t>)(</w:t>
            </w:r>
            <w:proofErr w:type="gramEnd"/>
            <w:r w:rsidRPr="00B87531">
              <w:rPr>
                <w:rFonts w:ascii="DokChampa" w:hAnsi="DokChampa" w:cs="DokChampa"/>
                <w:b/>
                <w:sz w:val="20"/>
                <w:szCs w:val="20"/>
              </w:rPr>
              <w:t>a):</w:t>
            </w:r>
            <w:r w:rsidRPr="00B87531">
              <w:rPr>
                <w:rFonts w:ascii="DokChampa" w:hAnsi="DokChampa" w:cs="DokChampa"/>
                <w:sz w:val="20"/>
                <w:szCs w:val="20"/>
              </w:rPr>
              <w:t xml:space="preserve"> The municipal manager </w:t>
            </w:r>
            <w:r w:rsidRPr="00B87531">
              <w:rPr>
                <w:rFonts w:ascii="DokChampa" w:hAnsi="DokChampa" w:cs="DokChampa"/>
                <w:sz w:val="20"/>
                <w:szCs w:val="20"/>
              </w:rPr>
              <w:lastRenderedPageBreak/>
              <w:t>of a municipality must submit a copy of the integrated development plan as adopted by the council of the municipality, and any subsequent amendment to the plan, to the MEC for local government in the province within 10 days of the adoption or amendment of the plan.</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 xml:space="preserve">Director: Planning and </w:t>
            </w:r>
            <w:r w:rsidRPr="00B87531">
              <w:rPr>
                <w:rFonts w:ascii="DokChampa" w:hAnsi="DokChampa" w:cs="DokChampa"/>
                <w:b/>
                <w:sz w:val="20"/>
                <w:szCs w:val="20"/>
              </w:rPr>
              <w:lastRenderedPageBreak/>
              <w:t xml:space="preserve">Social Development </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lastRenderedPageBreak/>
              <w:t>10 – 14 June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Give notice to the public of the adoption of the IDP </w:t>
            </w:r>
            <w:r w:rsidRPr="00B87531">
              <w:rPr>
                <w:rFonts w:ascii="DokChampa" w:hAnsi="DokChampa" w:cs="DokChampa"/>
                <w:b/>
                <w:sz w:val="20"/>
                <w:szCs w:val="20"/>
              </w:rPr>
              <w:t>within 14 days of the adoption of the plan</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MSA Section 25(4)(a):</w:t>
            </w:r>
            <w:r w:rsidRPr="00B87531">
              <w:rPr>
                <w:rFonts w:ascii="DokChampa" w:hAnsi="DokChampa" w:cs="DokChampa"/>
                <w:sz w:val="20"/>
                <w:szCs w:val="20"/>
              </w:rPr>
              <w:t xml:space="preserve"> A municipality must, within 14 days of the adoption of its integrated development plan in terms of subsection (1) or (3) give notice to the public –  (i) of the adoption of the plan;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(ii) that copies of or extracts from the plan are available for public inspection at specified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places;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MSA Section 21A(1)(a) and (c):</w:t>
            </w:r>
            <w:r w:rsidRPr="00B87531">
              <w:rPr>
                <w:rFonts w:ascii="DokChampa" w:hAnsi="DokChampa" w:cs="DokChampa"/>
                <w:sz w:val="20"/>
                <w:szCs w:val="20"/>
              </w:rPr>
              <w:t xml:space="preserve">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All documents that must be made public by a municipality in terms of a requirement of this Act, the Municipal Finance Management Act or other applicable legislation, must be conveyed to the local community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lastRenderedPageBreak/>
              <w:t>(a) by displaying the documents at the municipality’s head and satellite offices and libraries;</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(c) </w:t>
            </w:r>
            <w:proofErr w:type="gramStart"/>
            <w:r w:rsidRPr="00B87531">
              <w:rPr>
                <w:rFonts w:ascii="DokChampa" w:hAnsi="DokChampa" w:cs="DokChampa"/>
                <w:sz w:val="20"/>
                <w:szCs w:val="20"/>
              </w:rPr>
              <w:t>by</w:t>
            </w:r>
            <w:proofErr w:type="gramEnd"/>
            <w:r w:rsidRPr="00B87531">
              <w:rPr>
                <w:rFonts w:ascii="DokChampa" w:hAnsi="DokChampa" w:cs="DokChampa"/>
                <w:sz w:val="20"/>
                <w:szCs w:val="20"/>
              </w:rPr>
              <w:t xml:space="preserve"> notifying the local community, in accordance with section 21, of the place, including the website address, where detailed particulars concerning the documents can be obtained.</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B87531">
            <w:pPr>
              <w:autoSpaceDE w:val="0"/>
              <w:autoSpaceDN w:val="0"/>
              <w:adjustRightInd w:val="0"/>
              <w:spacing w:after="0" w:line="240" w:lineRule="auto"/>
              <w:ind w:left="360"/>
              <w:rPr>
                <w:rFonts w:ascii="DokChampa" w:hAnsi="DokChampa" w:cs="DokChampa"/>
                <w:b/>
                <w:sz w:val="20"/>
                <w:szCs w:val="20"/>
              </w:rPr>
            </w:pP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sz w:val="20"/>
                <w:szCs w:val="20"/>
              </w:rPr>
            </w:pPr>
            <w:r w:rsidRPr="00B87531">
              <w:rPr>
                <w:rFonts w:ascii="DokChampa" w:hAnsi="DokChampa" w:cs="DokChampa"/>
                <w:b/>
                <w:i/>
                <w:sz w:val="20"/>
                <w:szCs w:val="20"/>
              </w:rPr>
              <w:lastRenderedPageBreak/>
              <w:t>Before 14 June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Make public the approved annual budget and supporting documentation (including tariffs) </w:t>
            </w:r>
            <w:r w:rsidRPr="00B87531">
              <w:rPr>
                <w:rFonts w:ascii="DokChampa" w:hAnsi="DokChampa" w:cs="DokChampa"/>
                <w:b/>
                <w:sz w:val="20"/>
                <w:szCs w:val="20"/>
              </w:rPr>
              <w:t>within 10 working days after approval of the budget.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b/>
                <w:sz w:val="20"/>
                <w:szCs w:val="20"/>
              </w:rPr>
              <w:t>BUDGET AND  REPORTING REGULATIONS 2009,</w:t>
            </w:r>
          </w:p>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b/>
                <w:sz w:val="20"/>
                <w:szCs w:val="20"/>
              </w:rPr>
              <w:t>Regulation 18:</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(1) Within ten working days after the municipal</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council has approved the annual budget of a municipality, the municipal manager must in accordance with section 21A of the</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Municipal Systems Act make public the approved annual budget and supporting documentation and the resolutions referred to in section 24(2)(c) of the Act.</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(2) The municipal manager must also make public any other information that the municipal council considers appropriate to facilitate public  </w:t>
            </w:r>
            <w:r w:rsidRPr="00B87531">
              <w:rPr>
                <w:rFonts w:ascii="DokChampa" w:hAnsi="DokChampa" w:cs="DokChampa"/>
                <w:sz w:val="20"/>
                <w:szCs w:val="20"/>
              </w:rPr>
              <w:lastRenderedPageBreak/>
              <w:t xml:space="preserve">awareness of the annual budget, including –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(a) summaries of the annual budget and supporting documentation in alternate languages predominant in the community; and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(b) </w:t>
            </w:r>
            <w:proofErr w:type="gramStart"/>
            <w:r w:rsidRPr="00B87531">
              <w:rPr>
                <w:rFonts w:ascii="DokChampa" w:hAnsi="DokChampa" w:cs="DokChampa"/>
                <w:sz w:val="20"/>
                <w:szCs w:val="20"/>
              </w:rPr>
              <w:t>information</w:t>
            </w:r>
            <w:proofErr w:type="gramEnd"/>
            <w:r w:rsidRPr="00B87531">
              <w:rPr>
                <w:rFonts w:ascii="DokChampa" w:hAnsi="DokChampa" w:cs="DokChampa"/>
                <w:sz w:val="20"/>
                <w:szCs w:val="20"/>
              </w:rPr>
              <w:t xml:space="preserve"> relevant to each ward in the municipality.</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(3) All information contemplated in sub-regulation (2) must cover:</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(a) the relevant financial and service delivery implications of the annual budget; and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(b) </w:t>
            </w:r>
            <w:proofErr w:type="gramStart"/>
            <w:r w:rsidRPr="00B87531">
              <w:rPr>
                <w:rFonts w:ascii="DokChampa" w:hAnsi="DokChampa" w:cs="DokChampa"/>
                <w:sz w:val="20"/>
                <w:szCs w:val="20"/>
              </w:rPr>
              <w:t>at</w:t>
            </w:r>
            <w:proofErr w:type="gramEnd"/>
            <w:r w:rsidRPr="00B87531">
              <w:rPr>
                <w:rFonts w:ascii="DokChampa" w:hAnsi="DokChampa" w:cs="DokChampa"/>
                <w:sz w:val="20"/>
                <w:szCs w:val="20"/>
              </w:rPr>
              <w:t xml:space="preserve"> least the previous year's actual outcome, the current year's forecast outcome, the budget year and the following two years.</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Before 14 June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Submit approved budget to the provincial treasury and National Treasury </w:t>
            </w:r>
            <w:r w:rsidRPr="00B87531">
              <w:rPr>
                <w:rFonts w:ascii="DokChampa" w:hAnsi="DokChampa" w:cs="DokChampa"/>
                <w:b/>
                <w:sz w:val="20"/>
                <w:szCs w:val="20"/>
              </w:rPr>
              <w:t>within 10 working days after approval of the budget.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24(3):</w:t>
            </w:r>
            <w:r w:rsidRPr="00B87531">
              <w:rPr>
                <w:rFonts w:ascii="DokChampa" w:hAnsi="DokChampa" w:cs="DokChampa"/>
                <w:sz w:val="20"/>
                <w:szCs w:val="20"/>
              </w:rPr>
              <w:t xml:space="preserve"> The accounting officer of a municipality must submit the approved annual budget to the National Treasury and the relevant provincial treasury.</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b/>
                <w:sz w:val="20"/>
                <w:szCs w:val="20"/>
              </w:rPr>
              <w:t>BUDGET AND REPORTING REGULATIONS 2009,</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Regulation 20:</w:t>
            </w:r>
            <w:r w:rsidRPr="00B87531">
              <w:rPr>
                <w:rFonts w:ascii="DokChampa" w:hAnsi="DokChampa" w:cs="DokChampa"/>
                <w:sz w:val="20"/>
                <w:szCs w:val="20"/>
              </w:rPr>
              <w:t xml:space="preserve">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The municipal manager must comply with section </w:t>
            </w:r>
            <w:r w:rsidRPr="00B87531">
              <w:rPr>
                <w:rFonts w:ascii="DokChampa" w:hAnsi="DokChampa" w:cs="DokChampa"/>
                <w:sz w:val="20"/>
                <w:szCs w:val="20"/>
              </w:rPr>
              <w:lastRenderedPageBreak/>
              <w:t>24(3) of the Act within ten working days after the municipal council has approved the annual budget.</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 xml:space="preserve"> June 2022</w:t>
            </w:r>
          </w:p>
        </w:tc>
        <w:tc>
          <w:tcPr>
            <w:tcW w:w="3081" w:type="dxa"/>
          </w:tcPr>
          <w:p w:rsidR="00B87531" w:rsidRPr="00B87531" w:rsidRDefault="00B87531" w:rsidP="00A76DDC">
            <w:pPr>
              <w:numPr>
                <w:ilvl w:val="0"/>
                <w:numId w:val="146"/>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District IDP Managers Forum</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 xml:space="preserve">Municipal Manager </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20 June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Submit to the Executive Mayor the draft SDBIP and draft annual performance agreements for the next year </w:t>
            </w:r>
            <w:r w:rsidRPr="00B87531">
              <w:rPr>
                <w:rFonts w:ascii="DokChampa" w:hAnsi="DokChampa" w:cs="DokChampa"/>
                <w:b/>
                <w:sz w:val="20"/>
                <w:szCs w:val="20"/>
              </w:rPr>
              <w:t>within 14 days after approval of the budget.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b/>
                <w:sz w:val="20"/>
                <w:szCs w:val="20"/>
              </w:rPr>
              <w:t>MFMA Section 69(3):</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 The accounting officer must no later than 14 days after the approval of an annual budget submit to the mayor a draft service delivery and budget implementation plan for the budget year.</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(b) The accounting officer must no later than 14 days after the approval of an annual budget submit to the mayor drafts of the annual performance agreements as required in terms of section 57(1)(b) of the Municipal Systems Act for the municipal manager and all senior managers.</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Other Directors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Before July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The Executive Mayor takes all reasonable steps to ensure that the SDBIP is approved within 28 days after approval of the budget.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53(1)(c)(ii):</w:t>
            </w:r>
            <w:r w:rsidRPr="00B87531">
              <w:rPr>
                <w:rFonts w:ascii="DokChampa" w:hAnsi="DokChampa" w:cs="DokChampa"/>
                <w:sz w:val="20"/>
                <w:szCs w:val="20"/>
              </w:rPr>
              <w:t xml:space="preserve">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The mayor of a municipality must take all reasonable steps to</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roofErr w:type="gramStart"/>
            <w:r w:rsidRPr="00B87531">
              <w:rPr>
                <w:rFonts w:ascii="DokChampa" w:hAnsi="DokChampa" w:cs="DokChampa"/>
                <w:sz w:val="20"/>
                <w:szCs w:val="20"/>
              </w:rPr>
              <w:t>ensure</w:t>
            </w:r>
            <w:proofErr w:type="gramEnd"/>
            <w:r w:rsidRPr="00B87531">
              <w:rPr>
                <w:rFonts w:ascii="DokChampa" w:hAnsi="DokChampa" w:cs="DokChampa"/>
                <w:sz w:val="20"/>
                <w:szCs w:val="20"/>
              </w:rPr>
              <w:t xml:space="preserve"> that the municipality's service delivery and budget implementation plan is approved by the mayor within 28 days after approval </w:t>
            </w:r>
            <w:r w:rsidRPr="00B87531">
              <w:rPr>
                <w:rFonts w:ascii="DokChampa" w:hAnsi="DokChampa" w:cs="DokChampa"/>
                <w:sz w:val="20"/>
                <w:szCs w:val="20"/>
              </w:rPr>
              <w:lastRenderedPageBreak/>
              <w:t>of the budget.</w:t>
            </w:r>
          </w:p>
        </w:tc>
        <w:tc>
          <w:tcPr>
            <w:tcW w:w="2728" w:type="dxa"/>
          </w:tcPr>
          <w:p w:rsidR="00B87531" w:rsidRPr="00B87531" w:rsidRDefault="00B87531" w:rsidP="00A76DDC">
            <w:pPr>
              <w:numPr>
                <w:ilvl w:val="0"/>
                <w:numId w:val="148"/>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Executive Mayor</w:t>
            </w:r>
          </w:p>
          <w:p w:rsidR="00B87531" w:rsidRPr="00B87531" w:rsidRDefault="00B87531" w:rsidP="00A76DDC">
            <w:pPr>
              <w:numPr>
                <w:ilvl w:val="0"/>
                <w:numId w:val="148"/>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Municipal Manager</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Before July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Place the performance agreements and all service delivery agreements on the website.</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75(1):</w:t>
            </w:r>
            <w:r w:rsidRPr="00B87531">
              <w:rPr>
                <w:rFonts w:ascii="DokChampa" w:hAnsi="DokChampa" w:cs="DokChampa"/>
                <w:sz w:val="20"/>
                <w:szCs w:val="20"/>
              </w:rPr>
              <w:t xml:space="preserve"> The accounting officer of a municipality must place on the website the following documents of the municipality:</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(d) performance agreements required in terms of section 57(1)(b) of the Municipal Systems</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Act; and</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(e) </w:t>
            </w:r>
            <w:proofErr w:type="gramStart"/>
            <w:r w:rsidRPr="00B87531">
              <w:rPr>
                <w:rFonts w:ascii="DokChampa" w:hAnsi="DokChampa" w:cs="DokChampa"/>
                <w:sz w:val="20"/>
                <w:szCs w:val="20"/>
              </w:rPr>
              <w:t>all</w:t>
            </w:r>
            <w:proofErr w:type="gramEnd"/>
            <w:r w:rsidRPr="00B87531">
              <w:rPr>
                <w:rFonts w:ascii="DokChampa" w:hAnsi="DokChampa" w:cs="DokChampa"/>
                <w:sz w:val="20"/>
                <w:szCs w:val="20"/>
              </w:rPr>
              <w:t xml:space="preserve"> service delivery agreements.</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b/>
                <w:sz w:val="20"/>
                <w:szCs w:val="20"/>
              </w:rPr>
              <w:t xml:space="preserve">BUDGET &amp; REPORTING REGULATIONS 2009, Regulation 19: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The accounting officer must place on the website all performance agreements required in terms of section 57(1</w:t>
            </w:r>
            <w:proofErr w:type="gramStart"/>
            <w:r w:rsidRPr="00B87531">
              <w:rPr>
                <w:rFonts w:ascii="DokChampa" w:hAnsi="DokChampa" w:cs="DokChampa"/>
                <w:sz w:val="20"/>
                <w:szCs w:val="20"/>
              </w:rPr>
              <w:t>)(</w:t>
            </w:r>
            <w:proofErr w:type="gramEnd"/>
            <w:r w:rsidRPr="00B87531">
              <w:rPr>
                <w:rFonts w:ascii="DokChampa" w:hAnsi="DokChampa" w:cs="DokChampa"/>
                <w:sz w:val="20"/>
                <w:szCs w:val="20"/>
              </w:rPr>
              <w:t>b) of the Municipal Systems Act.</w:t>
            </w:r>
          </w:p>
        </w:tc>
        <w:tc>
          <w:tcPr>
            <w:tcW w:w="2728" w:type="dxa"/>
          </w:tcPr>
          <w:p w:rsidR="00B87531" w:rsidRPr="00B87531" w:rsidRDefault="00B87531" w:rsidP="00A76DDC">
            <w:pPr>
              <w:numPr>
                <w:ilvl w:val="0"/>
                <w:numId w:val="148"/>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Before 31 July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Submit copies of the performance agreements to Council and the MEC for local government as well as the national minister responsible for local government within 14 days after concluding the employment contract and performance agreement.</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 xml:space="preserve">MFMA Section 53(3)(b):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Copies of such performance agreements must be submitted to the council and the MEC for local government in the province.</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PERF REGS 2006 Regulation (5):</w:t>
            </w:r>
            <w:r w:rsidRPr="00B87531">
              <w:rPr>
                <w:rFonts w:ascii="DokChampa" w:hAnsi="DokChampa" w:cs="DokChampa"/>
                <w:sz w:val="20"/>
                <w:szCs w:val="20"/>
              </w:rPr>
              <w:t xml:space="preserve">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The employment contract and </w:t>
            </w:r>
            <w:r w:rsidRPr="00B87531">
              <w:rPr>
                <w:rFonts w:ascii="DokChampa" w:hAnsi="DokChampa" w:cs="DokChampa"/>
                <w:sz w:val="20"/>
                <w:szCs w:val="20"/>
              </w:rPr>
              <w:lastRenderedPageBreak/>
              <w:t>performance agreement must be submitted to the MEC responsible for local government in the relevant province as well as the national minister responsible for local government within fourteen (14) days after</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concluding the employment contract and performance agreement</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CFO</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Other Directors</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July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Submit the SDBIP to National and Provincial Treasury within 10 working days approval of the plan.</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b/>
                <w:sz w:val="20"/>
                <w:szCs w:val="20"/>
              </w:rPr>
              <w:t>BUDGET &amp; REPORTING REGULATIONS 2009,</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Regulation 20(2)(b):</w:t>
            </w:r>
            <w:r w:rsidRPr="00B87531">
              <w:rPr>
                <w:rFonts w:ascii="DokChampa" w:hAnsi="DokChampa" w:cs="DokChampa"/>
                <w:sz w:val="20"/>
                <w:szCs w:val="20"/>
              </w:rPr>
              <w:t xml:space="preserve"> The municipal manager must submit to the National Treasury and the relevant provincial treasury, in both printed and electronic form the approved service delivery and budget implementation plan within ten working days after the mayor has approved the plan.</w:t>
            </w:r>
          </w:p>
        </w:tc>
        <w:tc>
          <w:tcPr>
            <w:tcW w:w="2728" w:type="dxa"/>
          </w:tcPr>
          <w:p w:rsidR="00B87531" w:rsidRPr="00B87531" w:rsidRDefault="00B87531" w:rsidP="00A76DDC">
            <w:pPr>
              <w:numPr>
                <w:ilvl w:val="0"/>
                <w:numId w:val="148"/>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Municipal Manager</w:t>
            </w:r>
          </w:p>
          <w:p w:rsidR="00B87531" w:rsidRPr="00B87531" w:rsidRDefault="00B87531" w:rsidP="00A76DDC">
            <w:pPr>
              <w:numPr>
                <w:ilvl w:val="0"/>
                <w:numId w:val="148"/>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t>July 2022</w:t>
            </w:r>
          </w:p>
        </w:tc>
        <w:tc>
          <w:tcPr>
            <w:tcW w:w="3081" w:type="dxa"/>
          </w:tcPr>
          <w:p w:rsidR="00B87531" w:rsidRPr="00B87531" w:rsidRDefault="00B87531" w:rsidP="00A76DDC">
            <w:pPr>
              <w:numPr>
                <w:ilvl w:val="0"/>
                <w:numId w:val="151"/>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Make public the projections, targets and indicators as set out in the SDBIP within 10 working days after the approval of the SDBIP.</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53(3)(a):</w:t>
            </w:r>
            <w:r w:rsidRPr="00B87531">
              <w:rPr>
                <w:rFonts w:ascii="DokChampa" w:hAnsi="DokChampa" w:cs="DokChampa"/>
                <w:sz w:val="20"/>
                <w:szCs w:val="20"/>
              </w:rPr>
              <w:t xml:space="preserve">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 xml:space="preserve">The mayor must ensure that the revenue and expenditure projections for each month and the service delivery targets and performance indicators for each </w:t>
            </w:r>
            <w:r w:rsidRPr="00B87531">
              <w:rPr>
                <w:rFonts w:ascii="DokChampa" w:hAnsi="DokChampa" w:cs="DokChampa"/>
                <w:sz w:val="20"/>
                <w:szCs w:val="20"/>
              </w:rPr>
              <w:lastRenderedPageBreak/>
              <w:t>quarter, as set out in the service delivery and budget implementation plan, are made public no later than 14 days after the approval of the service delivery and budget implementation plan.</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p>
          <w:p w:rsidR="00B87531" w:rsidRPr="00B87531" w:rsidRDefault="00B87531" w:rsidP="00B87531">
            <w:pPr>
              <w:autoSpaceDE w:val="0"/>
              <w:autoSpaceDN w:val="0"/>
              <w:adjustRightInd w:val="0"/>
              <w:spacing w:after="0" w:line="240" w:lineRule="auto"/>
              <w:jc w:val="both"/>
              <w:rPr>
                <w:rFonts w:ascii="DokChampa" w:hAnsi="DokChampa" w:cs="DokChampa"/>
                <w:b/>
                <w:sz w:val="20"/>
                <w:szCs w:val="20"/>
              </w:rPr>
            </w:pPr>
            <w:r w:rsidRPr="00B87531">
              <w:rPr>
                <w:rFonts w:ascii="DokChampa" w:hAnsi="DokChampa" w:cs="DokChampa"/>
                <w:b/>
                <w:sz w:val="20"/>
                <w:szCs w:val="20"/>
              </w:rPr>
              <w:t>BUDGET &amp; REPORTING REGULATIONS 2009,</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Regulation 19:</w:t>
            </w:r>
            <w:r w:rsidRPr="00B87531">
              <w:rPr>
                <w:rFonts w:ascii="DokChampa" w:hAnsi="DokChampa" w:cs="DokChampa"/>
                <w:sz w:val="20"/>
                <w:szCs w:val="20"/>
              </w:rPr>
              <w:t xml:space="preserve"> </w:t>
            </w:r>
          </w:p>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The municipal manager must in accordance with section 21A of the Municipal Systems Act make public the approved service delivery and budget implementation plan within ten working days after the mayor has approved the plan in terms of section 53(1)(c)(ii) of the Act.</w:t>
            </w:r>
          </w:p>
        </w:tc>
        <w:tc>
          <w:tcPr>
            <w:tcW w:w="2728" w:type="dxa"/>
          </w:tcPr>
          <w:p w:rsidR="00B87531" w:rsidRPr="00B87531" w:rsidRDefault="00B87531" w:rsidP="00A76DDC">
            <w:pPr>
              <w:numPr>
                <w:ilvl w:val="0"/>
                <w:numId w:val="148"/>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Municipal Manager</w:t>
            </w:r>
          </w:p>
          <w:p w:rsidR="00B87531" w:rsidRPr="00B87531" w:rsidRDefault="00B87531" w:rsidP="00A76DDC">
            <w:pPr>
              <w:numPr>
                <w:ilvl w:val="0"/>
                <w:numId w:val="148"/>
              </w:numPr>
              <w:autoSpaceDE w:val="0"/>
              <w:autoSpaceDN w:val="0"/>
              <w:adjustRightInd w:val="0"/>
              <w:spacing w:after="0" w:line="240" w:lineRule="auto"/>
              <w:rPr>
                <w:rFonts w:ascii="DokChampa" w:hAnsi="DokChampa" w:cs="DokChampa"/>
                <w:sz w:val="20"/>
                <w:szCs w:val="20"/>
              </w:rPr>
            </w:pPr>
            <w:r w:rsidRPr="00B87531">
              <w:rPr>
                <w:rFonts w:ascii="DokChampa" w:hAnsi="DokChampa" w:cs="DokChampa"/>
                <w:b/>
                <w:sz w:val="20"/>
                <w:szCs w:val="20"/>
              </w:rPr>
              <w:t>CFO</w:t>
            </w:r>
          </w:p>
        </w:tc>
      </w:tr>
      <w:tr w:rsidR="00B87531" w:rsidRPr="00B87531" w:rsidTr="00CF621F">
        <w:tc>
          <w:tcPr>
            <w:tcW w:w="1995" w:type="dxa"/>
          </w:tcPr>
          <w:p w:rsidR="00B87531" w:rsidRPr="00B87531" w:rsidRDefault="00B87531" w:rsidP="00B87531">
            <w:pPr>
              <w:autoSpaceDE w:val="0"/>
              <w:autoSpaceDN w:val="0"/>
              <w:adjustRightInd w:val="0"/>
              <w:spacing w:after="0" w:line="240" w:lineRule="auto"/>
              <w:rPr>
                <w:rFonts w:ascii="DokChampa" w:hAnsi="DokChampa" w:cs="DokChampa"/>
                <w:b/>
                <w:i/>
                <w:sz w:val="20"/>
                <w:szCs w:val="20"/>
              </w:rPr>
            </w:pPr>
            <w:r w:rsidRPr="00B87531">
              <w:rPr>
                <w:rFonts w:ascii="DokChampa" w:hAnsi="DokChampa" w:cs="DokChampa"/>
                <w:b/>
                <w:i/>
                <w:sz w:val="20"/>
                <w:szCs w:val="20"/>
              </w:rPr>
              <w:lastRenderedPageBreak/>
              <w:t>July 2022</w:t>
            </w:r>
          </w:p>
        </w:tc>
        <w:tc>
          <w:tcPr>
            <w:tcW w:w="3081" w:type="dxa"/>
          </w:tcPr>
          <w:p w:rsidR="00B87531" w:rsidRPr="00B87531" w:rsidRDefault="00B87531" w:rsidP="00A76DDC">
            <w:pPr>
              <w:numPr>
                <w:ilvl w:val="0"/>
                <w:numId w:val="152"/>
              </w:num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sz w:val="20"/>
                <w:szCs w:val="20"/>
              </w:rPr>
              <w:t>Make public the performance agreements of Municipal Manager and senior managers no later than 14 days after the approval of the SDBIP.</w:t>
            </w:r>
          </w:p>
        </w:tc>
        <w:tc>
          <w:tcPr>
            <w:tcW w:w="2119" w:type="dxa"/>
          </w:tcPr>
          <w:p w:rsidR="00B87531" w:rsidRPr="00B87531" w:rsidRDefault="00B87531" w:rsidP="00B87531">
            <w:pPr>
              <w:autoSpaceDE w:val="0"/>
              <w:autoSpaceDN w:val="0"/>
              <w:adjustRightInd w:val="0"/>
              <w:spacing w:after="0" w:line="240" w:lineRule="auto"/>
              <w:jc w:val="both"/>
              <w:rPr>
                <w:rFonts w:ascii="DokChampa" w:hAnsi="DokChampa" w:cs="DokChampa"/>
                <w:sz w:val="20"/>
                <w:szCs w:val="20"/>
              </w:rPr>
            </w:pPr>
            <w:r w:rsidRPr="00B87531">
              <w:rPr>
                <w:rFonts w:ascii="DokChampa" w:hAnsi="DokChampa" w:cs="DokChampa"/>
                <w:b/>
                <w:sz w:val="20"/>
                <w:szCs w:val="20"/>
              </w:rPr>
              <w:t>MFMA Section 53(3)(b):</w:t>
            </w:r>
            <w:r w:rsidRPr="00B87531">
              <w:rPr>
                <w:rFonts w:ascii="DokChampa" w:hAnsi="DokChampa" w:cs="DokChampa"/>
                <w:sz w:val="20"/>
                <w:szCs w:val="20"/>
              </w:rPr>
              <w:t xml:space="preserve"> The mayor must ensure that the performance agreements of municipal manager, senior managers and any other categories of officials as may be prescribed, are made public no later than 14 days after the approval of the municipality's service delivery and </w:t>
            </w:r>
            <w:r w:rsidRPr="00B87531">
              <w:rPr>
                <w:rFonts w:ascii="DokChampa" w:hAnsi="DokChampa" w:cs="DokChampa"/>
                <w:sz w:val="20"/>
                <w:szCs w:val="20"/>
              </w:rPr>
              <w:lastRenderedPageBreak/>
              <w:t>budget implementation plan.</w:t>
            </w:r>
          </w:p>
        </w:tc>
        <w:tc>
          <w:tcPr>
            <w:tcW w:w="2728" w:type="dxa"/>
          </w:tcPr>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lastRenderedPageBreak/>
              <w:t>Executive Mayor</w:t>
            </w:r>
          </w:p>
          <w:p w:rsidR="00B87531" w:rsidRPr="00B87531" w:rsidRDefault="00B87531" w:rsidP="00A76DDC">
            <w:pPr>
              <w:numPr>
                <w:ilvl w:val="0"/>
                <w:numId w:val="147"/>
              </w:numPr>
              <w:autoSpaceDE w:val="0"/>
              <w:autoSpaceDN w:val="0"/>
              <w:adjustRightInd w:val="0"/>
              <w:spacing w:after="0" w:line="240" w:lineRule="auto"/>
              <w:rPr>
                <w:rFonts w:ascii="DokChampa" w:hAnsi="DokChampa" w:cs="DokChampa"/>
                <w:b/>
                <w:sz w:val="20"/>
                <w:szCs w:val="20"/>
              </w:rPr>
            </w:pPr>
            <w:r w:rsidRPr="00B87531">
              <w:rPr>
                <w:rFonts w:ascii="DokChampa" w:hAnsi="DokChampa" w:cs="DokChampa"/>
                <w:b/>
                <w:sz w:val="20"/>
                <w:szCs w:val="20"/>
              </w:rPr>
              <w:t>Municipal Manager</w:t>
            </w:r>
          </w:p>
        </w:tc>
      </w:tr>
    </w:tbl>
    <w:p w:rsidR="00B87531" w:rsidRPr="005D47E4" w:rsidRDefault="00B87531" w:rsidP="00B87531">
      <w:pPr>
        <w:spacing w:after="109" w:line="364" w:lineRule="auto"/>
        <w:ind w:right="12"/>
        <w:jc w:val="both"/>
        <w:rPr>
          <w:rFonts w:ascii="Arial" w:eastAsia="Tahoma" w:hAnsi="Arial" w:cs="Arial"/>
          <w:i/>
          <w:color w:val="000000"/>
          <w:sz w:val="24"/>
          <w:szCs w:val="24"/>
          <w:lang w:val="en-ZA" w:eastAsia="en-ZA"/>
        </w:rPr>
      </w:pPr>
    </w:p>
    <w:p w:rsidR="007C1AE9" w:rsidRPr="005D47E4" w:rsidRDefault="007C1AE9" w:rsidP="007C1AE9">
      <w:pPr>
        <w:spacing w:after="109" w:line="364" w:lineRule="auto"/>
        <w:ind w:right="12"/>
        <w:jc w:val="both"/>
        <w:rPr>
          <w:rFonts w:ascii="Arial" w:eastAsia="Tahoma" w:hAnsi="Arial" w:cs="Arial"/>
          <w:b/>
          <w:color w:val="000000"/>
          <w:sz w:val="24"/>
          <w:szCs w:val="24"/>
          <w:lang w:val="en-ZA" w:eastAsia="en-ZA"/>
        </w:rPr>
      </w:pPr>
      <w:r w:rsidRPr="005D47E4">
        <w:rPr>
          <w:rFonts w:ascii="Arial" w:eastAsia="Tahoma" w:hAnsi="Arial" w:cs="Arial"/>
          <w:b/>
          <w:color w:val="000000"/>
          <w:sz w:val="24"/>
          <w:szCs w:val="24"/>
          <w:lang w:val="en-ZA" w:eastAsia="en-ZA"/>
        </w:rPr>
        <w:t>THE DISTRICT DEVELOPMENT MODEL</w:t>
      </w:r>
    </w:p>
    <w:p w:rsidR="007C1AE9" w:rsidRPr="005D47E4" w:rsidRDefault="007C1AE9" w:rsidP="007C1AE9">
      <w:pPr>
        <w:jc w:val="both"/>
        <w:rPr>
          <w:rFonts w:ascii="Arial" w:hAnsi="Arial" w:cs="Arial"/>
        </w:rPr>
      </w:pPr>
      <w:r w:rsidRPr="005D47E4">
        <w:rPr>
          <w:rFonts w:ascii="Arial" w:hAnsi="Arial" w:cs="Arial"/>
        </w:rPr>
        <w:t xml:space="preserve">In 2019 during the President Budget Speech, President Cyril Ramaphosa identified the pattern of operating in silos as a challenge, which led to lack of coherence in planning and implementation and has made monitoring and oversight of government’s programme difficult. The consequence has been non-optimal delivery of services and diminished impact on the triple challenges of poverty, inequality and employment. </w:t>
      </w:r>
    </w:p>
    <w:p w:rsidR="007C1AE9" w:rsidRPr="005D47E4" w:rsidRDefault="007C1AE9" w:rsidP="007C1AE9">
      <w:pPr>
        <w:jc w:val="both"/>
        <w:rPr>
          <w:rFonts w:ascii="Arial" w:hAnsi="Arial" w:cs="Arial"/>
          <w:sz w:val="24"/>
          <w:szCs w:val="24"/>
        </w:rPr>
      </w:pPr>
      <w:r w:rsidRPr="005D47E4">
        <w:rPr>
          <w:rFonts w:ascii="Arial" w:hAnsi="Arial" w:cs="Arial"/>
        </w:rPr>
        <w:t>The District Development Model (DDM) was then initiated. Subsequently, as XDM we launched the DDM that calls for the rolling out of a new integrated district-based approach to addressing our service delivery challenges.</w:t>
      </w:r>
    </w:p>
    <w:p w:rsidR="007C1AE9" w:rsidRPr="005D47E4" w:rsidRDefault="007C1AE9" w:rsidP="007C1AE9">
      <w:pPr>
        <w:jc w:val="both"/>
        <w:rPr>
          <w:rFonts w:ascii="Arial" w:hAnsi="Arial" w:cs="Arial"/>
          <w:sz w:val="24"/>
          <w:szCs w:val="24"/>
        </w:rPr>
      </w:pPr>
      <w:r w:rsidRPr="005D47E4">
        <w:rPr>
          <w:rFonts w:ascii="Arial" w:hAnsi="Arial" w:cs="Arial"/>
          <w:sz w:val="24"/>
          <w:szCs w:val="24"/>
        </w:rPr>
        <w:t xml:space="preserve">The Model consists of a process by which joint and collaborative planning is undertaken at local, district, province and national by all three spheres of governance resulting in a single strategically </w:t>
      </w:r>
      <w:r w:rsidR="001D6723" w:rsidRPr="005D47E4">
        <w:rPr>
          <w:rFonts w:ascii="Arial" w:hAnsi="Arial" w:cs="Arial"/>
          <w:sz w:val="24"/>
          <w:szCs w:val="24"/>
        </w:rPr>
        <w:t>focused</w:t>
      </w:r>
      <w:r w:rsidRPr="005D47E4">
        <w:rPr>
          <w:rFonts w:ascii="Arial" w:hAnsi="Arial" w:cs="Arial"/>
          <w:sz w:val="24"/>
          <w:szCs w:val="24"/>
        </w:rPr>
        <w:t xml:space="preserve"> One Plan for the district geographic space, wherein the district is seen as the ‘landing strip’.  Xhariep District adopted its One Plan during November 2021.</w:t>
      </w:r>
    </w:p>
    <w:p w:rsidR="007C1AE9" w:rsidRPr="005D47E4" w:rsidRDefault="007C1AE9" w:rsidP="007C1AE9">
      <w:pPr>
        <w:jc w:val="both"/>
        <w:rPr>
          <w:rFonts w:ascii="Arial" w:hAnsi="Arial" w:cs="Arial"/>
          <w:sz w:val="24"/>
          <w:szCs w:val="24"/>
        </w:rPr>
      </w:pPr>
      <w:r w:rsidRPr="005D47E4">
        <w:rPr>
          <w:rFonts w:ascii="Arial" w:hAnsi="Arial" w:cs="Arial"/>
          <w:sz w:val="24"/>
          <w:szCs w:val="24"/>
        </w:rPr>
        <w:t>However, we continue to develop and review the Intergraded Development Plans (IDP) as Local Government, which is in terms of Municipal Systems Act 2000 (Act 32 2000) as amended. The needs and priorities of communities are derived from Public Participation and Mayoral Outreach Programmes, which are also conducted as per the requirements of the Act.</w:t>
      </w:r>
    </w:p>
    <w:p w:rsidR="007C1AE9" w:rsidRPr="005D47E4" w:rsidRDefault="007C1AE9" w:rsidP="007C1AE9">
      <w:pPr>
        <w:jc w:val="both"/>
        <w:rPr>
          <w:rFonts w:ascii="Arial" w:hAnsi="Arial" w:cs="Arial"/>
          <w:sz w:val="24"/>
          <w:szCs w:val="24"/>
        </w:rPr>
      </w:pPr>
      <w:r w:rsidRPr="005D47E4">
        <w:rPr>
          <w:rFonts w:ascii="Arial" w:hAnsi="Arial" w:cs="Arial"/>
          <w:sz w:val="24"/>
          <w:szCs w:val="24"/>
        </w:rPr>
        <w:t>The IDP and Budget are living documents of the municipality and their implementation is assessed in terms of service delivery and budget implementation plan (SDBIP) which confirms the relevance of programmes and projects of Council. The IDP and Budget are designed in such a way that they fulfil the constitutional mandate of local government that of institutional development and transformation, service delivery, local economic development, job creation, spatial planning as well as financial viability and financial management. These documents should also speak to District Development Model, which was launched in 2019.</w:t>
      </w:r>
    </w:p>
    <w:p w:rsidR="007C1AE9" w:rsidRPr="005D47E4" w:rsidRDefault="007C1AE9" w:rsidP="007C1AE9">
      <w:pPr>
        <w:jc w:val="both"/>
        <w:rPr>
          <w:rFonts w:ascii="Arial" w:hAnsi="Arial" w:cs="Arial"/>
          <w:sz w:val="24"/>
          <w:szCs w:val="24"/>
        </w:rPr>
      </w:pPr>
      <w:r w:rsidRPr="005D47E4">
        <w:rPr>
          <w:rFonts w:ascii="Arial" w:hAnsi="Arial" w:cs="Arial"/>
          <w:sz w:val="24"/>
          <w:szCs w:val="24"/>
        </w:rPr>
        <w:t xml:space="preserve">As XDM our One Plan and this five-year term IDP (2022-2027) will reflects the commitment to provide solutions to pressing issues driven by community needs and geared towards meeting their aspirations. Our programme of action which is now integrated under One Plan will be delivered under the pretext of more effective and efficient approach to achieve our strategic objective. The implementation of capital projects will emanate from the needs and challenges identified in an ongoing consultation with communities and strategic stakeholders. It will remain our collective efforts to ensure that our </w:t>
      </w:r>
      <w:r w:rsidRPr="005D47E4">
        <w:rPr>
          <w:rFonts w:ascii="Arial" w:hAnsi="Arial" w:cs="Arial"/>
          <w:sz w:val="24"/>
          <w:szCs w:val="24"/>
        </w:rPr>
        <w:lastRenderedPageBreak/>
        <w:t>One Plan, the IDP and Budget processes are aligned to deliver quality services to our people.</w:t>
      </w:r>
    </w:p>
    <w:p w:rsidR="00694DB6" w:rsidRPr="005D47E4" w:rsidRDefault="007C1AE9" w:rsidP="00CF7367">
      <w:pPr>
        <w:jc w:val="both"/>
        <w:rPr>
          <w:rFonts w:ascii="Arial" w:hAnsi="Arial" w:cs="Arial"/>
          <w:sz w:val="24"/>
          <w:szCs w:val="24"/>
        </w:rPr>
      </w:pPr>
      <w:r w:rsidRPr="005D47E4">
        <w:rPr>
          <w:rFonts w:ascii="Arial" w:hAnsi="Arial" w:cs="Arial"/>
          <w:sz w:val="24"/>
          <w:szCs w:val="24"/>
        </w:rPr>
        <w:t>This development of a credible IDP that will be implemented by the new Council after local government elections continue to allow the municipality to engage in continuous planning, monitoring and evaluation of all the sector plans that form part of this IDP. This new five-year IDP sets out the vision and mission of the municipality and clearly defines the strategies and plans to deliver our objectives of infrastructure-led growth, financial sustainability, LED, social development, strategic partnerships to address DDM.</w:t>
      </w:r>
    </w:p>
    <w:p w:rsidR="00146F05" w:rsidRPr="005D47E4" w:rsidRDefault="00146F05" w:rsidP="00674D17">
      <w:pPr>
        <w:autoSpaceDE w:val="0"/>
        <w:autoSpaceDN w:val="0"/>
        <w:adjustRightInd w:val="0"/>
        <w:spacing w:after="0" w:line="240" w:lineRule="auto"/>
        <w:jc w:val="both"/>
        <w:rPr>
          <w:rFonts w:ascii="Arial" w:hAnsi="Arial" w:cs="Arial"/>
          <w:b/>
          <w:i/>
        </w:rPr>
      </w:pPr>
      <w:r w:rsidRPr="005D47E4">
        <w:rPr>
          <w:rFonts w:ascii="Arial" w:hAnsi="Arial" w:cs="Arial"/>
          <w:b/>
          <w:i/>
        </w:rPr>
        <w:t>XDM KEY PRIORITIES</w:t>
      </w:r>
    </w:p>
    <w:p w:rsidR="00146F05" w:rsidRPr="005D47E4" w:rsidRDefault="00146F05" w:rsidP="00674D17">
      <w:pPr>
        <w:autoSpaceDE w:val="0"/>
        <w:autoSpaceDN w:val="0"/>
        <w:adjustRightInd w:val="0"/>
        <w:spacing w:after="0" w:line="240" w:lineRule="auto"/>
        <w:jc w:val="both"/>
        <w:rPr>
          <w:rFonts w:ascii="Arial" w:hAnsi="Arial" w:cs="Arial"/>
          <w:bCs/>
          <w:i/>
        </w:rPr>
      </w:pPr>
    </w:p>
    <w:p w:rsidR="00146F05" w:rsidRPr="005D47E4" w:rsidRDefault="00146F05" w:rsidP="00674D17">
      <w:pPr>
        <w:autoSpaceDE w:val="0"/>
        <w:autoSpaceDN w:val="0"/>
        <w:adjustRightInd w:val="0"/>
        <w:spacing w:after="0" w:line="240" w:lineRule="auto"/>
        <w:jc w:val="both"/>
        <w:rPr>
          <w:rFonts w:ascii="Arial" w:hAnsi="Arial" w:cs="Arial"/>
          <w:bCs/>
          <w:i/>
        </w:rPr>
      </w:pPr>
      <w:r w:rsidRPr="005D47E4">
        <w:rPr>
          <w:rFonts w:ascii="Arial" w:hAnsi="Arial" w:cs="Arial"/>
          <w:bCs/>
          <w:i/>
        </w:rPr>
        <w:t>What informs Xhariep District Municipality’s IDP priorities?</w:t>
      </w:r>
    </w:p>
    <w:p w:rsidR="00146F05" w:rsidRPr="005D47E4" w:rsidRDefault="00146F05" w:rsidP="00674D17">
      <w:pPr>
        <w:tabs>
          <w:tab w:val="left" w:pos="1110"/>
        </w:tabs>
        <w:autoSpaceDE w:val="0"/>
        <w:autoSpaceDN w:val="0"/>
        <w:adjustRightInd w:val="0"/>
        <w:spacing w:after="0" w:line="240" w:lineRule="auto"/>
        <w:jc w:val="both"/>
        <w:rPr>
          <w:rFonts w:ascii="Arial" w:hAnsi="Arial" w:cs="Arial"/>
          <w:bCs/>
        </w:rPr>
      </w:pPr>
      <w:r w:rsidRPr="005D47E4">
        <w:rPr>
          <w:rFonts w:ascii="Arial" w:hAnsi="Arial" w:cs="Arial"/>
          <w:bCs/>
        </w:rPr>
        <w:tab/>
      </w:r>
    </w:p>
    <w:p w:rsidR="00146F05" w:rsidRPr="005D47E4" w:rsidRDefault="00146F05" w:rsidP="00674D17">
      <w:pPr>
        <w:autoSpaceDE w:val="0"/>
        <w:autoSpaceDN w:val="0"/>
        <w:adjustRightInd w:val="0"/>
        <w:spacing w:after="0" w:line="240" w:lineRule="auto"/>
        <w:jc w:val="both"/>
        <w:rPr>
          <w:rFonts w:ascii="Arial" w:hAnsi="Arial" w:cs="Arial"/>
        </w:rPr>
      </w:pPr>
      <w:r w:rsidRPr="005D47E4">
        <w:rPr>
          <w:rFonts w:ascii="Arial" w:hAnsi="Arial" w:cs="Arial"/>
        </w:rPr>
        <w:t xml:space="preserve">The IDP priorities of the </w:t>
      </w:r>
      <w:r w:rsidRPr="005D47E4">
        <w:rPr>
          <w:rFonts w:ascii="Arial" w:hAnsi="Arial" w:cs="Arial"/>
          <w:bCs/>
          <w:color w:val="000000" w:themeColor="text1"/>
        </w:rPr>
        <w:t xml:space="preserve">Xhariep District </w:t>
      </w:r>
      <w:r w:rsidRPr="005D47E4">
        <w:rPr>
          <w:rFonts w:ascii="Arial" w:hAnsi="Arial" w:cs="Arial"/>
        </w:rPr>
        <w:t>Municipality are informed by the following:</w:t>
      </w:r>
    </w:p>
    <w:p w:rsidR="00146F05" w:rsidRPr="005D47E4" w:rsidRDefault="00146F05" w:rsidP="00674D17">
      <w:pPr>
        <w:autoSpaceDE w:val="0"/>
        <w:autoSpaceDN w:val="0"/>
        <w:adjustRightInd w:val="0"/>
        <w:spacing w:after="0" w:line="240" w:lineRule="auto"/>
        <w:jc w:val="both"/>
        <w:rPr>
          <w:rFonts w:ascii="Arial" w:hAnsi="Arial" w:cs="Arial"/>
        </w:rPr>
      </w:pPr>
    </w:p>
    <w:p w:rsidR="00146F05" w:rsidRPr="005D47E4" w:rsidRDefault="00146F05" w:rsidP="00BF4E7F">
      <w:pPr>
        <w:numPr>
          <w:ilvl w:val="0"/>
          <w:numId w:val="3"/>
        </w:numPr>
        <w:autoSpaceDE w:val="0"/>
        <w:autoSpaceDN w:val="0"/>
        <w:adjustRightInd w:val="0"/>
        <w:spacing w:after="0" w:line="240" w:lineRule="auto"/>
        <w:jc w:val="both"/>
        <w:rPr>
          <w:rFonts w:ascii="Arial" w:hAnsi="Arial" w:cs="Arial"/>
        </w:rPr>
      </w:pPr>
      <w:r w:rsidRPr="005D47E4">
        <w:rPr>
          <w:rFonts w:ascii="Arial" w:hAnsi="Arial" w:cs="Arial"/>
        </w:rPr>
        <w:t>Local perspective, informed by situational analysis, developmental challenges, public participation processes and the 2021 Local Government Election Manifesto of the ruling party.</w:t>
      </w:r>
    </w:p>
    <w:p w:rsidR="00146F05" w:rsidRPr="005D47E4" w:rsidRDefault="00146F05" w:rsidP="00BF4E7F">
      <w:pPr>
        <w:numPr>
          <w:ilvl w:val="0"/>
          <w:numId w:val="3"/>
        </w:numPr>
        <w:autoSpaceDE w:val="0"/>
        <w:autoSpaceDN w:val="0"/>
        <w:adjustRightInd w:val="0"/>
        <w:spacing w:after="0" w:line="240" w:lineRule="auto"/>
        <w:jc w:val="both"/>
        <w:rPr>
          <w:rFonts w:ascii="Arial" w:hAnsi="Arial" w:cs="Arial"/>
        </w:rPr>
      </w:pPr>
      <w:r w:rsidRPr="005D47E4">
        <w:rPr>
          <w:rFonts w:ascii="Arial" w:hAnsi="Arial" w:cs="Arial"/>
        </w:rPr>
        <w:t>National perspective, informed by national priorities and Sustainable Development Goals.</w:t>
      </w:r>
    </w:p>
    <w:p w:rsidR="00146F05" w:rsidRPr="005D47E4" w:rsidRDefault="00146F05" w:rsidP="00BF4E7F">
      <w:pPr>
        <w:numPr>
          <w:ilvl w:val="0"/>
          <w:numId w:val="3"/>
        </w:numPr>
        <w:autoSpaceDE w:val="0"/>
        <w:autoSpaceDN w:val="0"/>
        <w:adjustRightInd w:val="0"/>
        <w:spacing w:after="0" w:line="240" w:lineRule="auto"/>
        <w:jc w:val="both"/>
        <w:rPr>
          <w:rFonts w:ascii="Arial" w:hAnsi="Arial" w:cs="Arial"/>
        </w:rPr>
      </w:pPr>
      <w:r w:rsidRPr="005D47E4">
        <w:rPr>
          <w:rFonts w:ascii="Arial" w:hAnsi="Arial" w:cs="Arial"/>
        </w:rPr>
        <w:t>Provincial perspective, informed by the PGDP.</w:t>
      </w:r>
    </w:p>
    <w:p w:rsidR="00146F05" w:rsidRPr="005D47E4" w:rsidRDefault="00146F05" w:rsidP="00674D17">
      <w:pPr>
        <w:autoSpaceDE w:val="0"/>
        <w:autoSpaceDN w:val="0"/>
        <w:adjustRightInd w:val="0"/>
        <w:spacing w:after="0" w:line="240" w:lineRule="auto"/>
        <w:jc w:val="both"/>
        <w:rPr>
          <w:rFonts w:ascii="Arial" w:hAnsi="Arial" w:cs="Arial"/>
        </w:rPr>
      </w:pPr>
    </w:p>
    <w:p w:rsidR="00261118" w:rsidRPr="005D47E4" w:rsidRDefault="00146F05" w:rsidP="00674D17">
      <w:pPr>
        <w:autoSpaceDE w:val="0"/>
        <w:autoSpaceDN w:val="0"/>
        <w:adjustRightInd w:val="0"/>
        <w:spacing w:after="0" w:line="240" w:lineRule="auto"/>
        <w:jc w:val="both"/>
        <w:rPr>
          <w:rFonts w:ascii="Arial" w:hAnsi="Arial" w:cs="Arial"/>
        </w:rPr>
      </w:pPr>
      <w:r w:rsidRPr="005D47E4">
        <w:rPr>
          <w:rFonts w:ascii="Arial" w:hAnsi="Arial" w:cs="Arial"/>
        </w:rPr>
        <w:t xml:space="preserve">The review of the IDP remains consistent to the FSGDP and the five-year IDP. </w:t>
      </w:r>
    </w:p>
    <w:p w:rsidR="00261118" w:rsidRPr="005D47E4" w:rsidRDefault="00261118" w:rsidP="00674D17">
      <w:pPr>
        <w:autoSpaceDE w:val="0"/>
        <w:autoSpaceDN w:val="0"/>
        <w:adjustRightInd w:val="0"/>
        <w:spacing w:after="0" w:line="240" w:lineRule="auto"/>
        <w:jc w:val="both"/>
        <w:rPr>
          <w:rFonts w:ascii="Arial" w:hAnsi="Arial" w:cs="Arial"/>
        </w:rPr>
      </w:pPr>
    </w:p>
    <w:p w:rsidR="00146F05" w:rsidRPr="005D47E4" w:rsidRDefault="00146F05" w:rsidP="00674D17">
      <w:pPr>
        <w:autoSpaceDE w:val="0"/>
        <w:autoSpaceDN w:val="0"/>
        <w:adjustRightInd w:val="0"/>
        <w:spacing w:after="0" w:line="240" w:lineRule="auto"/>
        <w:jc w:val="both"/>
        <w:rPr>
          <w:rFonts w:ascii="Arial" w:hAnsi="Arial" w:cs="Arial"/>
        </w:rPr>
      </w:pPr>
      <w:r w:rsidRPr="005D47E4">
        <w:rPr>
          <w:rFonts w:ascii="Arial" w:hAnsi="Arial" w:cs="Arial"/>
        </w:rPr>
        <w:t>The Executive Mayor also identified certain priorities for his term of office:</w:t>
      </w:r>
    </w:p>
    <w:p w:rsidR="00146F05" w:rsidRPr="005D47E4" w:rsidRDefault="00146F05" w:rsidP="00674D17">
      <w:pPr>
        <w:autoSpaceDE w:val="0"/>
        <w:autoSpaceDN w:val="0"/>
        <w:adjustRightInd w:val="0"/>
        <w:spacing w:after="0" w:line="240" w:lineRule="auto"/>
        <w:jc w:val="both"/>
        <w:rPr>
          <w:rFonts w:ascii="Arial" w:hAnsi="Arial" w:cs="Arial"/>
        </w:rPr>
      </w:pPr>
    </w:p>
    <w:p w:rsidR="00146F05" w:rsidRPr="005D47E4" w:rsidRDefault="00146F05" w:rsidP="00BF4E7F">
      <w:pPr>
        <w:numPr>
          <w:ilvl w:val="0"/>
          <w:numId w:val="4"/>
        </w:numPr>
        <w:autoSpaceDE w:val="0"/>
        <w:autoSpaceDN w:val="0"/>
        <w:adjustRightInd w:val="0"/>
        <w:spacing w:after="0" w:line="240" w:lineRule="auto"/>
        <w:contextualSpacing/>
        <w:jc w:val="both"/>
        <w:rPr>
          <w:rFonts w:ascii="Arial" w:hAnsi="Arial" w:cs="Arial"/>
        </w:rPr>
      </w:pPr>
      <w:r w:rsidRPr="005D47E4">
        <w:rPr>
          <w:rFonts w:ascii="Arial" w:hAnsi="Arial" w:cs="Arial"/>
        </w:rPr>
        <w:t>Economic growth and job creation</w:t>
      </w:r>
    </w:p>
    <w:p w:rsidR="00146F05" w:rsidRPr="005D47E4" w:rsidRDefault="00146F05" w:rsidP="00BF4E7F">
      <w:pPr>
        <w:numPr>
          <w:ilvl w:val="0"/>
          <w:numId w:val="4"/>
        </w:numPr>
        <w:autoSpaceDE w:val="0"/>
        <w:autoSpaceDN w:val="0"/>
        <w:adjustRightInd w:val="0"/>
        <w:spacing w:after="0" w:line="240" w:lineRule="auto"/>
        <w:contextualSpacing/>
        <w:jc w:val="both"/>
        <w:rPr>
          <w:rFonts w:ascii="Arial" w:hAnsi="Arial" w:cs="Arial"/>
        </w:rPr>
      </w:pPr>
      <w:r w:rsidRPr="005D47E4">
        <w:rPr>
          <w:rFonts w:ascii="Arial" w:hAnsi="Arial" w:cs="Arial"/>
        </w:rPr>
        <w:t>Tourism Development</w:t>
      </w:r>
    </w:p>
    <w:p w:rsidR="00146F05" w:rsidRPr="005D47E4" w:rsidRDefault="00146F05" w:rsidP="00BF4E7F">
      <w:pPr>
        <w:numPr>
          <w:ilvl w:val="0"/>
          <w:numId w:val="4"/>
        </w:numPr>
        <w:autoSpaceDE w:val="0"/>
        <w:autoSpaceDN w:val="0"/>
        <w:adjustRightInd w:val="0"/>
        <w:spacing w:after="0" w:line="240" w:lineRule="auto"/>
        <w:contextualSpacing/>
        <w:jc w:val="both"/>
        <w:rPr>
          <w:rFonts w:ascii="Arial" w:hAnsi="Arial" w:cs="Arial"/>
        </w:rPr>
      </w:pPr>
      <w:r w:rsidRPr="005D47E4">
        <w:rPr>
          <w:rFonts w:ascii="Arial" w:hAnsi="Arial" w:cs="Arial"/>
        </w:rPr>
        <w:t xml:space="preserve">Health and community development (Including fight against Covid 19) </w:t>
      </w:r>
    </w:p>
    <w:p w:rsidR="00146F05" w:rsidRPr="005D47E4" w:rsidRDefault="00146F05" w:rsidP="00BF4E7F">
      <w:pPr>
        <w:numPr>
          <w:ilvl w:val="0"/>
          <w:numId w:val="4"/>
        </w:numPr>
        <w:autoSpaceDE w:val="0"/>
        <w:autoSpaceDN w:val="0"/>
        <w:adjustRightInd w:val="0"/>
        <w:spacing w:after="0" w:line="240" w:lineRule="auto"/>
        <w:contextualSpacing/>
        <w:jc w:val="both"/>
        <w:rPr>
          <w:rFonts w:ascii="Arial" w:hAnsi="Arial" w:cs="Arial"/>
        </w:rPr>
      </w:pPr>
      <w:r w:rsidRPr="005D47E4">
        <w:rPr>
          <w:rFonts w:ascii="Arial" w:hAnsi="Arial" w:cs="Arial"/>
        </w:rPr>
        <w:t>A safe, clean and green city</w:t>
      </w:r>
    </w:p>
    <w:p w:rsidR="00146F05" w:rsidRPr="005D47E4" w:rsidRDefault="00146F05" w:rsidP="00BF4E7F">
      <w:pPr>
        <w:numPr>
          <w:ilvl w:val="0"/>
          <w:numId w:val="4"/>
        </w:numPr>
        <w:autoSpaceDE w:val="0"/>
        <w:autoSpaceDN w:val="0"/>
        <w:adjustRightInd w:val="0"/>
        <w:spacing w:after="0" w:line="240" w:lineRule="auto"/>
        <w:contextualSpacing/>
        <w:jc w:val="both"/>
        <w:rPr>
          <w:rFonts w:ascii="Arial" w:hAnsi="Arial" w:cs="Arial"/>
        </w:rPr>
      </w:pPr>
      <w:r w:rsidRPr="005D47E4">
        <w:rPr>
          <w:rFonts w:ascii="Arial" w:hAnsi="Arial" w:cs="Arial"/>
        </w:rPr>
        <w:t>A well-governed and managed municipality</w:t>
      </w:r>
    </w:p>
    <w:p w:rsidR="00146F05" w:rsidRPr="005D47E4" w:rsidRDefault="00146F05" w:rsidP="00BF4E7F">
      <w:pPr>
        <w:numPr>
          <w:ilvl w:val="0"/>
          <w:numId w:val="4"/>
        </w:numPr>
        <w:autoSpaceDE w:val="0"/>
        <w:autoSpaceDN w:val="0"/>
        <w:adjustRightInd w:val="0"/>
        <w:spacing w:after="0" w:line="240" w:lineRule="auto"/>
        <w:contextualSpacing/>
        <w:jc w:val="both"/>
        <w:rPr>
          <w:rFonts w:ascii="Arial" w:hAnsi="Arial" w:cs="Arial"/>
        </w:rPr>
      </w:pPr>
      <w:r w:rsidRPr="005D47E4">
        <w:rPr>
          <w:rFonts w:ascii="Arial" w:hAnsi="Arial" w:cs="Arial"/>
        </w:rPr>
        <w:t>HIV and AIDS</w:t>
      </w:r>
    </w:p>
    <w:p w:rsidR="00146F05" w:rsidRPr="005D47E4" w:rsidRDefault="00146F05" w:rsidP="00BF4E7F">
      <w:pPr>
        <w:numPr>
          <w:ilvl w:val="0"/>
          <w:numId w:val="4"/>
        </w:numPr>
        <w:autoSpaceDE w:val="0"/>
        <w:autoSpaceDN w:val="0"/>
        <w:adjustRightInd w:val="0"/>
        <w:spacing w:after="0" w:line="240" w:lineRule="auto"/>
        <w:contextualSpacing/>
        <w:jc w:val="both"/>
        <w:rPr>
          <w:rFonts w:ascii="Arial" w:hAnsi="Arial" w:cs="Arial"/>
        </w:rPr>
      </w:pPr>
      <w:r w:rsidRPr="005D47E4">
        <w:rPr>
          <w:rFonts w:ascii="Arial" w:hAnsi="Arial" w:cs="Arial"/>
        </w:rPr>
        <w:t>Education</w:t>
      </w:r>
    </w:p>
    <w:p w:rsidR="00665D38" w:rsidRPr="005D47E4" w:rsidRDefault="00665D38" w:rsidP="00674D17">
      <w:pPr>
        <w:jc w:val="both"/>
        <w:rPr>
          <w:rFonts w:ascii="Arial" w:hAnsi="Arial" w:cs="Arial"/>
          <w:color w:val="FF0000"/>
          <w:sz w:val="24"/>
          <w:szCs w:val="24"/>
        </w:rPr>
      </w:pPr>
    </w:p>
    <w:p w:rsidR="00CF7367" w:rsidRPr="005D47E4" w:rsidRDefault="00CF7367" w:rsidP="00C75F20">
      <w:pPr>
        <w:jc w:val="both"/>
        <w:rPr>
          <w:rFonts w:ascii="Arial" w:hAnsi="Arial" w:cs="Arial"/>
          <w:b/>
          <w:i/>
          <w:sz w:val="24"/>
          <w:szCs w:val="24"/>
        </w:rPr>
      </w:pPr>
    </w:p>
    <w:p w:rsidR="00CF621F" w:rsidRDefault="00CF621F" w:rsidP="00C73AFC">
      <w:pPr>
        <w:pStyle w:val="Heading1"/>
        <w:ind w:right="396"/>
        <w:jc w:val="both"/>
        <w:rPr>
          <w:rFonts w:ascii="Arial" w:hAnsi="Arial" w:cs="Arial"/>
          <w:b/>
          <w:color w:val="auto"/>
          <w:sz w:val="24"/>
          <w:szCs w:val="24"/>
        </w:rPr>
      </w:pPr>
    </w:p>
    <w:p w:rsidR="00CF621F" w:rsidRDefault="00CF621F" w:rsidP="00C73AFC">
      <w:pPr>
        <w:pStyle w:val="Heading1"/>
        <w:ind w:right="396"/>
        <w:jc w:val="both"/>
        <w:rPr>
          <w:rFonts w:ascii="Arial" w:hAnsi="Arial" w:cs="Arial"/>
          <w:b/>
          <w:color w:val="auto"/>
          <w:sz w:val="24"/>
          <w:szCs w:val="24"/>
        </w:rPr>
      </w:pPr>
    </w:p>
    <w:p w:rsidR="00CF621F" w:rsidRDefault="00CF621F" w:rsidP="00C73AFC">
      <w:pPr>
        <w:pStyle w:val="Heading1"/>
        <w:ind w:right="396"/>
        <w:jc w:val="both"/>
        <w:rPr>
          <w:rFonts w:ascii="Arial" w:hAnsi="Arial" w:cs="Arial"/>
          <w:b/>
          <w:color w:val="auto"/>
          <w:sz w:val="24"/>
          <w:szCs w:val="24"/>
        </w:rPr>
      </w:pPr>
    </w:p>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3D535C" w:rsidRDefault="003D535C" w:rsidP="003D535C"/>
    <w:p w:rsidR="00C73AFC" w:rsidRPr="005D47E4" w:rsidRDefault="00694DB6" w:rsidP="00C73AFC">
      <w:pPr>
        <w:pStyle w:val="Heading1"/>
        <w:ind w:right="396"/>
        <w:jc w:val="both"/>
        <w:rPr>
          <w:rFonts w:ascii="Arial" w:hAnsi="Arial" w:cs="Arial"/>
          <w:b/>
          <w:color w:val="auto"/>
          <w:sz w:val="24"/>
          <w:szCs w:val="24"/>
        </w:rPr>
      </w:pPr>
      <w:r w:rsidRPr="005D47E4">
        <w:rPr>
          <w:rFonts w:ascii="Arial" w:hAnsi="Arial" w:cs="Arial"/>
          <w:b/>
          <w:color w:val="auto"/>
          <w:sz w:val="24"/>
          <w:szCs w:val="24"/>
        </w:rPr>
        <w:t>CHAPTER 2</w:t>
      </w:r>
      <w:r w:rsidR="00C73AFC" w:rsidRPr="005D47E4">
        <w:rPr>
          <w:rFonts w:ascii="Arial" w:hAnsi="Arial" w:cs="Arial"/>
          <w:b/>
          <w:color w:val="auto"/>
          <w:sz w:val="24"/>
          <w:szCs w:val="24"/>
        </w:rPr>
        <w:t>: SITUATIONAL ANALYSIS</w:t>
      </w:r>
    </w:p>
    <w:p w:rsidR="00A50A7F" w:rsidRDefault="00A50A7F" w:rsidP="00C75F20">
      <w:pPr>
        <w:jc w:val="both"/>
        <w:rPr>
          <w:rFonts w:ascii="Arial" w:hAnsi="Arial" w:cs="Arial"/>
          <w:b/>
          <w:i/>
          <w:sz w:val="24"/>
          <w:szCs w:val="24"/>
        </w:rPr>
      </w:pPr>
    </w:p>
    <w:p w:rsidR="00C75F20" w:rsidRPr="005D47E4" w:rsidRDefault="00C75F20" w:rsidP="00C75F20">
      <w:pPr>
        <w:jc w:val="both"/>
        <w:rPr>
          <w:rFonts w:ascii="Arial" w:hAnsi="Arial" w:cs="Arial"/>
          <w:b/>
          <w:i/>
          <w:sz w:val="24"/>
          <w:szCs w:val="24"/>
        </w:rPr>
      </w:pPr>
      <w:r w:rsidRPr="005D47E4">
        <w:rPr>
          <w:rFonts w:ascii="Arial" w:hAnsi="Arial" w:cs="Arial"/>
          <w:b/>
          <w:i/>
          <w:sz w:val="24"/>
          <w:szCs w:val="24"/>
        </w:rPr>
        <w:t>Introduction</w:t>
      </w:r>
    </w:p>
    <w:p w:rsidR="00C75F20" w:rsidRPr="005D47E4" w:rsidRDefault="00C75F20" w:rsidP="00C75F20">
      <w:p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 xml:space="preserve">The situational analysis and statistics presented in this chapter indicate the developmental challenges facing Xhariep District Municipality, such as poverty, unemployment and service delivery backlogs.  The programmes and projects in this IDP are informed by this scenario.  The first step in the IDP process was to look at the existing situation of the Municipality.  </w:t>
      </w:r>
    </w:p>
    <w:p w:rsidR="00C75F20" w:rsidRPr="005D47E4" w:rsidRDefault="00C75F20" w:rsidP="00C75F20">
      <w:pPr>
        <w:tabs>
          <w:tab w:val="left" w:pos="2580"/>
        </w:tabs>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ab/>
      </w:r>
    </w:p>
    <w:p w:rsidR="00C75F20" w:rsidRPr="005D47E4" w:rsidRDefault="00C75F20" w:rsidP="00C75F20">
      <w:p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During the Analysis Phase the process focused only on the relevant aspects of issues influencing the development of the municipality.  The purpose of this phase was also then to ensure that the selection of strategies and projects will be based on:</w:t>
      </w:r>
    </w:p>
    <w:p w:rsidR="00C75F20" w:rsidRPr="005D47E4" w:rsidRDefault="00C75F20" w:rsidP="00C75F20">
      <w:pPr>
        <w:autoSpaceDE w:val="0"/>
        <w:autoSpaceDN w:val="0"/>
        <w:adjustRightInd w:val="0"/>
        <w:spacing w:after="0" w:line="240" w:lineRule="auto"/>
        <w:jc w:val="both"/>
        <w:rPr>
          <w:rFonts w:ascii="Arial" w:hAnsi="Arial" w:cs="Arial"/>
          <w:sz w:val="24"/>
          <w:szCs w:val="24"/>
        </w:rPr>
      </w:pPr>
    </w:p>
    <w:p w:rsidR="00C75F20" w:rsidRPr="005D47E4" w:rsidRDefault="00C75F20" w:rsidP="00A76DDC">
      <w:pPr>
        <w:numPr>
          <w:ilvl w:val="0"/>
          <w:numId w:val="60"/>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The qualitative priority needs and challenges on local residents.</w:t>
      </w:r>
    </w:p>
    <w:p w:rsidR="00C75F20" w:rsidRPr="005D47E4" w:rsidRDefault="00C75F20" w:rsidP="00A76DDC">
      <w:pPr>
        <w:numPr>
          <w:ilvl w:val="0"/>
          <w:numId w:val="60"/>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Proper quantitative information on all those priority issues.</w:t>
      </w:r>
    </w:p>
    <w:p w:rsidR="00C75F20" w:rsidRPr="005D47E4" w:rsidRDefault="00C75F20" w:rsidP="00A76DDC">
      <w:pPr>
        <w:numPr>
          <w:ilvl w:val="0"/>
          <w:numId w:val="60"/>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Clear knowledge of the availability of local resources, and</w:t>
      </w:r>
    </w:p>
    <w:p w:rsidR="00C75F20" w:rsidRPr="005D47E4" w:rsidRDefault="00C75F20" w:rsidP="00A76DDC">
      <w:pPr>
        <w:numPr>
          <w:ilvl w:val="0"/>
          <w:numId w:val="60"/>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lastRenderedPageBreak/>
        <w:t>A holistic understanding of the dynamics or key issues determining the various development priorities within the municipality.</w:t>
      </w:r>
    </w:p>
    <w:p w:rsidR="00C75F20" w:rsidRPr="005D47E4" w:rsidRDefault="00C75F20" w:rsidP="00C75F20">
      <w:pPr>
        <w:autoSpaceDE w:val="0"/>
        <w:autoSpaceDN w:val="0"/>
        <w:adjustRightInd w:val="0"/>
        <w:spacing w:after="0" w:line="240" w:lineRule="auto"/>
        <w:jc w:val="both"/>
        <w:rPr>
          <w:rFonts w:ascii="Arial" w:hAnsi="Arial" w:cs="Arial"/>
        </w:rPr>
      </w:pPr>
    </w:p>
    <w:p w:rsidR="00C75F20" w:rsidRPr="005D47E4" w:rsidRDefault="00C75F20" w:rsidP="00C75F20">
      <w:p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Community Survey 2016 (CS 2016) is a large</w:t>
      </w:r>
      <w:r w:rsidRPr="005D47E4">
        <w:rPr>
          <w:rFonts w:ascii="Cambria Math" w:hAnsi="Cambria Math" w:cs="Cambria Math"/>
          <w:sz w:val="24"/>
          <w:szCs w:val="24"/>
        </w:rPr>
        <w:t>‐</w:t>
      </w:r>
      <w:r w:rsidRPr="005D47E4">
        <w:rPr>
          <w:rFonts w:ascii="Arial" w:hAnsi="Arial" w:cs="Arial"/>
          <w:sz w:val="24"/>
          <w:szCs w:val="24"/>
        </w:rPr>
        <w:t>scale survey which happened in between Censuses 2011 and 2021. The main objective of the survey is to provide population and household statistics at municipal level to all stakeholders including the government and private sector to support planning and decision</w:t>
      </w:r>
      <w:r w:rsidRPr="005D47E4">
        <w:rPr>
          <w:rFonts w:ascii="Cambria Math" w:hAnsi="Cambria Math" w:cs="Cambria Math"/>
          <w:sz w:val="24"/>
          <w:szCs w:val="24"/>
        </w:rPr>
        <w:t>‐</w:t>
      </w:r>
      <w:r w:rsidRPr="005D47E4">
        <w:rPr>
          <w:rFonts w:ascii="Arial" w:hAnsi="Arial" w:cs="Arial"/>
          <w:sz w:val="24"/>
          <w:szCs w:val="24"/>
        </w:rPr>
        <w:t>making.</w:t>
      </w:r>
    </w:p>
    <w:p w:rsidR="00C75F20" w:rsidRPr="005D47E4" w:rsidRDefault="00C75F20" w:rsidP="00C75F20">
      <w:pPr>
        <w:autoSpaceDE w:val="0"/>
        <w:autoSpaceDN w:val="0"/>
        <w:adjustRightInd w:val="0"/>
        <w:spacing w:after="0" w:line="240" w:lineRule="auto"/>
        <w:jc w:val="both"/>
        <w:rPr>
          <w:rFonts w:ascii="Arial" w:hAnsi="Arial" w:cs="Arial"/>
          <w:sz w:val="24"/>
          <w:szCs w:val="24"/>
        </w:rPr>
      </w:pPr>
    </w:p>
    <w:p w:rsidR="00C75F20" w:rsidRPr="005D47E4" w:rsidRDefault="00C75F20" w:rsidP="00C75F20">
      <w:p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Approximately 1.3 million households were sampled for the survey across the country wherein the Free State province contributed about 6.1% (83 645 sampled households) to the country’s 1.3 million sampled households.</w:t>
      </w:r>
    </w:p>
    <w:p w:rsidR="00C75F20" w:rsidRPr="005D47E4" w:rsidRDefault="00C75F20" w:rsidP="00C75F20">
      <w:pPr>
        <w:autoSpaceDE w:val="0"/>
        <w:autoSpaceDN w:val="0"/>
        <w:adjustRightInd w:val="0"/>
        <w:spacing w:after="0" w:line="240" w:lineRule="auto"/>
        <w:jc w:val="both"/>
        <w:rPr>
          <w:rFonts w:ascii="Arial" w:hAnsi="Arial" w:cs="Arial"/>
          <w:sz w:val="24"/>
          <w:szCs w:val="24"/>
        </w:rPr>
      </w:pPr>
    </w:p>
    <w:p w:rsidR="00C75F20" w:rsidRPr="005D47E4" w:rsidRDefault="00C75F20" w:rsidP="00C75F20">
      <w:p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The purpose of this document is to provide a summary on key population and household indicators generated from CS 2016. This report is intended to be used as a quick reference to the key indicators and should be used with other municipal reports and/or publications released by Statistics South Africa (Stats SA). In addition, other government publications will be used for statistical purposes.</w:t>
      </w:r>
    </w:p>
    <w:p w:rsidR="00C75F20" w:rsidRPr="005D47E4" w:rsidRDefault="00C75F20" w:rsidP="00C75F20">
      <w:pPr>
        <w:autoSpaceDE w:val="0"/>
        <w:autoSpaceDN w:val="0"/>
        <w:adjustRightInd w:val="0"/>
        <w:spacing w:after="0" w:line="240" w:lineRule="auto"/>
        <w:jc w:val="both"/>
        <w:rPr>
          <w:rFonts w:ascii="Arial" w:hAnsi="Arial" w:cs="Arial"/>
        </w:rPr>
      </w:pPr>
    </w:p>
    <w:p w:rsidR="00C75F20" w:rsidRPr="005D47E4" w:rsidRDefault="00C75F20" w:rsidP="00C75F20">
      <w:pPr>
        <w:autoSpaceDE w:val="0"/>
        <w:autoSpaceDN w:val="0"/>
        <w:adjustRightInd w:val="0"/>
        <w:spacing w:after="0" w:line="240" w:lineRule="auto"/>
        <w:rPr>
          <w:rFonts w:ascii="Arial" w:hAnsi="Arial" w:cs="Arial"/>
          <w:b/>
          <w:i/>
          <w:sz w:val="24"/>
          <w:szCs w:val="24"/>
        </w:rPr>
      </w:pPr>
      <w:r w:rsidRPr="005D47E4">
        <w:rPr>
          <w:rFonts w:ascii="Arial" w:hAnsi="Arial" w:cs="Arial"/>
          <w:b/>
          <w:i/>
          <w:sz w:val="24"/>
          <w:szCs w:val="24"/>
        </w:rPr>
        <w:t>The following point is brought to the attention of the readers:</w:t>
      </w:r>
    </w:p>
    <w:p w:rsidR="00C75F20" w:rsidRPr="005D47E4" w:rsidRDefault="00C75F20" w:rsidP="00C75F20">
      <w:pPr>
        <w:autoSpaceDE w:val="0"/>
        <w:autoSpaceDN w:val="0"/>
        <w:adjustRightInd w:val="0"/>
        <w:spacing w:after="0" w:line="240" w:lineRule="auto"/>
        <w:rPr>
          <w:rFonts w:ascii="Arial" w:hAnsi="Arial" w:cs="Arial"/>
          <w:b/>
          <w:sz w:val="24"/>
          <w:szCs w:val="24"/>
        </w:rPr>
      </w:pPr>
    </w:p>
    <w:p w:rsidR="00C75F20" w:rsidRPr="005D47E4" w:rsidRDefault="00C75F20" w:rsidP="00C75F20">
      <w:p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 xml:space="preserve">The information provided is based specifically on </w:t>
      </w:r>
      <w:r w:rsidRPr="005D47E4">
        <w:rPr>
          <w:rFonts w:ascii="Arial" w:hAnsi="Arial" w:cs="Arial"/>
          <w:i/>
          <w:sz w:val="24"/>
          <w:szCs w:val="24"/>
        </w:rPr>
        <w:t>2016 municipal boundary changes</w:t>
      </w:r>
      <w:r w:rsidRPr="005D47E4">
        <w:rPr>
          <w:rFonts w:ascii="Arial" w:hAnsi="Arial" w:cs="Arial"/>
          <w:sz w:val="24"/>
          <w:szCs w:val="24"/>
        </w:rPr>
        <w:t xml:space="preserve"> as promulgated by Municipal Demarcation Board (MBD) as well as research conducted by IHS Markit as commissioned by Department of Economic Development.</w:t>
      </w:r>
    </w:p>
    <w:p w:rsidR="00C75F20" w:rsidRPr="005D47E4" w:rsidRDefault="00C75F20" w:rsidP="00C75F20">
      <w:pPr>
        <w:autoSpaceDE w:val="0"/>
        <w:autoSpaceDN w:val="0"/>
        <w:adjustRightInd w:val="0"/>
        <w:spacing w:after="0" w:line="240" w:lineRule="auto"/>
        <w:jc w:val="both"/>
        <w:rPr>
          <w:rFonts w:ascii="Arial" w:hAnsi="Arial" w:cs="Arial"/>
          <w:b/>
          <w:i/>
          <w:sz w:val="24"/>
          <w:szCs w:val="24"/>
        </w:rPr>
      </w:pPr>
    </w:p>
    <w:p w:rsidR="00C75F20" w:rsidRPr="005D47E4" w:rsidRDefault="00C75F20" w:rsidP="00C75F20">
      <w:pPr>
        <w:autoSpaceDE w:val="0"/>
        <w:autoSpaceDN w:val="0"/>
        <w:adjustRightInd w:val="0"/>
        <w:spacing w:after="0" w:line="240" w:lineRule="auto"/>
        <w:jc w:val="both"/>
        <w:rPr>
          <w:rFonts w:ascii="Arial" w:hAnsi="Arial" w:cs="Arial"/>
          <w:b/>
          <w:i/>
          <w:sz w:val="24"/>
          <w:szCs w:val="24"/>
        </w:rPr>
      </w:pPr>
      <w:r w:rsidRPr="005D47E4">
        <w:rPr>
          <w:rFonts w:ascii="Arial" w:hAnsi="Arial" w:cs="Arial"/>
          <w:b/>
          <w:i/>
          <w:sz w:val="24"/>
          <w:szCs w:val="24"/>
        </w:rPr>
        <w:t>Important notice</w:t>
      </w:r>
    </w:p>
    <w:p w:rsidR="00C75F20" w:rsidRPr="005D47E4" w:rsidRDefault="00C75F20" w:rsidP="00C75F20">
      <w:pPr>
        <w:spacing w:after="0" w:line="360" w:lineRule="auto"/>
        <w:ind w:right="28"/>
        <w:jc w:val="both"/>
        <w:rPr>
          <w:rFonts w:ascii="Arial" w:hAnsi="Arial" w:cs="Arial"/>
          <w:sz w:val="24"/>
          <w:szCs w:val="24"/>
        </w:rPr>
      </w:pPr>
    </w:p>
    <w:p w:rsidR="00C75F20" w:rsidRPr="005D47E4" w:rsidRDefault="00C75F20" w:rsidP="00C75F20">
      <w:pPr>
        <w:spacing w:after="0" w:line="360" w:lineRule="auto"/>
        <w:ind w:right="28"/>
        <w:jc w:val="both"/>
        <w:rPr>
          <w:rFonts w:ascii="Arial" w:eastAsia="Times New Roman" w:hAnsi="Arial" w:cs="Arial"/>
          <w:sz w:val="24"/>
          <w:szCs w:val="24"/>
        </w:rPr>
      </w:pPr>
      <w:r w:rsidRPr="005D47E4">
        <w:rPr>
          <w:rFonts w:ascii="Arial" w:eastAsia="Times New Roman" w:hAnsi="Arial" w:cs="Arial"/>
          <w:sz w:val="24"/>
          <w:szCs w:val="24"/>
        </w:rPr>
        <w:t>Whilst the consultants have applied the degree of skill, care and diligence normally exercised by consultants in similar circumstances the data and information contained in this report is based on third party sources and has not been independently verified and no warranty or guarantee is provided as to its accuracy.</w:t>
      </w:r>
    </w:p>
    <w:p w:rsidR="00C75F20" w:rsidRPr="005D47E4" w:rsidRDefault="00C75F20" w:rsidP="00C75F20">
      <w:pPr>
        <w:keepNext/>
        <w:keepLines/>
        <w:numPr>
          <w:ilvl w:val="1"/>
          <w:numId w:val="0"/>
        </w:numPr>
        <w:tabs>
          <w:tab w:val="num" w:pos="561"/>
        </w:tabs>
        <w:spacing w:before="240" w:after="60"/>
        <w:jc w:val="both"/>
        <w:outlineLvl w:val="1"/>
        <w:rPr>
          <w:rFonts w:ascii="Arial" w:eastAsiaTheme="majorEastAsia" w:hAnsi="Arial" w:cs="Arial"/>
          <w:b/>
          <w:i/>
          <w:caps/>
          <w:sz w:val="24"/>
          <w:szCs w:val="24"/>
        </w:rPr>
      </w:pPr>
      <w:proofErr w:type="gramStart"/>
      <w:r w:rsidRPr="005D47E4">
        <w:rPr>
          <w:rFonts w:ascii="Arial" w:eastAsiaTheme="majorEastAsia" w:hAnsi="Arial" w:cs="Arial"/>
          <w:b/>
          <w:i/>
          <w:caps/>
          <w:sz w:val="24"/>
          <w:szCs w:val="24"/>
        </w:rPr>
        <w:t>D</w:t>
      </w:r>
      <w:r w:rsidRPr="005D47E4">
        <w:rPr>
          <w:rFonts w:ascii="Arial" w:eastAsiaTheme="majorEastAsia" w:hAnsi="Arial" w:cs="Arial"/>
          <w:b/>
          <w:i/>
          <w:sz w:val="24"/>
          <w:szCs w:val="24"/>
        </w:rPr>
        <w:t>ata Collection.</w:t>
      </w:r>
      <w:proofErr w:type="gramEnd"/>
    </w:p>
    <w:p w:rsidR="00C75F20" w:rsidRPr="005D47E4" w:rsidRDefault="00C75F20" w:rsidP="00C75F20">
      <w:pPr>
        <w:jc w:val="both"/>
        <w:rPr>
          <w:rFonts w:ascii="Arial" w:hAnsi="Arial" w:cs="Arial"/>
          <w:i/>
          <w:sz w:val="24"/>
          <w:szCs w:val="24"/>
        </w:rPr>
      </w:pPr>
      <w:r w:rsidRPr="005D47E4">
        <w:rPr>
          <w:rFonts w:ascii="Arial" w:hAnsi="Arial" w:cs="Arial"/>
          <w:i/>
          <w:sz w:val="24"/>
          <w:szCs w:val="24"/>
        </w:rPr>
        <w:t>Data collection has been undertaken through:</w:t>
      </w:r>
    </w:p>
    <w:p w:rsidR="00C75F20" w:rsidRPr="005D47E4" w:rsidRDefault="00C75F20" w:rsidP="00A76DDC">
      <w:pPr>
        <w:widowControl w:val="0"/>
        <w:numPr>
          <w:ilvl w:val="0"/>
          <w:numId w:val="67"/>
        </w:numPr>
        <w:autoSpaceDE w:val="0"/>
        <w:autoSpaceDN w:val="0"/>
        <w:adjustRightInd w:val="0"/>
        <w:spacing w:after="0" w:line="360" w:lineRule="auto"/>
        <w:ind w:left="360" w:hanging="360"/>
        <w:jc w:val="both"/>
        <w:rPr>
          <w:rFonts w:ascii="Arial" w:hAnsi="Arial" w:cs="Arial"/>
          <w:sz w:val="24"/>
          <w:szCs w:val="24"/>
        </w:rPr>
      </w:pPr>
      <w:r w:rsidRPr="005D47E4">
        <w:rPr>
          <w:rFonts w:ascii="Arial" w:hAnsi="Arial" w:cs="Arial"/>
          <w:sz w:val="24"/>
          <w:szCs w:val="24"/>
        </w:rPr>
        <w:t>Literature review: published material on legislation, policy, land reform analyses, Xhariep and local municipal IDPs and associated sector plans, available material on land, land use, land and agricultural potential, existing GIS information, municipal valuation rolls and deeds office searches.</w:t>
      </w:r>
    </w:p>
    <w:p w:rsidR="00C75F20" w:rsidRPr="005D47E4" w:rsidRDefault="00C75F20" w:rsidP="00A76DDC">
      <w:pPr>
        <w:widowControl w:val="0"/>
        <w:numPr>
          <w:ilvl w:val="0"/>
          <w:numId w:val="67"/>
        </w:numPr>
        <w:autoSpaceDE w:val="0"/>
        <w:autoSpaceDN w:val="0"/>
        <w:adjustRightInd w:val="0"/>
        <w:spacing w:after="0" w:line="360" w:lineRule="auto"/>
        <w:ind w:left="360" w:hanging="360"/>
        <w:jc w:val="both"/>
        <w:rPr>
          <w:rFonts w:ascii="Arial" w:hAnsi="Arial" w:cs="Arial"/>
          <w:sz w:val="24"/>
          <w:szCs w:val="24"/>
        </w:rPr>
      </w:pPr>
      <w:r w:rsidRPr="005D47E4">
        <w:rPr>
          <w:rFonts w:ascii="Arial" w:hAnsi="Arial" w:cs="Arial"/>
          <w:sz w:val="24"/>
          <w:szCs w:val="24"/>
        </w:rPr>
        <w:t>Consultation through interviews / meetings with:</w:t>
      </w:r>
    </w:p>
    <w:p w:rsidR="00C75F20" w:rsidRPr="005D47E4" w:rsidRDefault="00C75F20" w:rsidP="00A76DDC">
      <w:pPr>
        <w:widowControl w:val="0"/>
        <w:numPr>
          <w:ilvl w:val="0"/>
          <w:numId w:val="68"/>
        </w:numPr>
        <w:autoSpaceDE w:val="0"/>
        <w:autoSpaceDN w:val="0"/>
        <w:adjustRightInd w:val="0"/>
        <w:spacing w:after="0" w:line="360" w:lineRule="auto"/>
        <w:jc w:val="both"/>
        <w:rPr>
          <w:rFonts w:ascii="Arial" w:hAnsi="Arial" w:cs="Arial"/>
          <w:sz w:val="24"/>
          <w:szCs w:val="24"/>
        </w:rPr>
      </w:pPr>
      <w:r w:rsidRPr="005D47E4">
        <w:rPr>
          <w:rFonts w:ascii="Arial" w:hAnsi="Arial" w:cs="Arial"/>
          <w:sz w:val="24"/>
          <w:szCs w:val="24"/>
        </w:rPr>
        <w:lastRenderedPageBreak/>
        <w:t>relevant national and provincial departmental staff, particularly DRDLA, Department of Agriculture, DESTEA, Housing, Health, the Department of Local Government and Traditional Affairs (DLGTA).</w:t>
      </w:r>
    </w:p>
    <w:p w:rsidR="00C75F20" w:rsidRPr="005D47E4" w:rsidRDefault="00C75F20" w:rsidP="00A76DDC">
      <w:pPr>
        <w:widowControl w:val="0"/>
        <w:numPr>
          <w:ilvl w:val="0"/>
          <w:numId w:val="68"/>
        </w:numPr>
        <w:autoSpaceDE w:val="0"/>
        <w:autoSpaceDN w:val="0"/>
        <w:adjustRightInd w:val="0"/>
        <w:spacing w:after="0" w:line="360" w:lineRule="auto"/>
        <w:jc w:val="both"/>
        <w:rPr>
          <w:rFonts w:ascii="Arial" w:hAnsi="Arial" w:cs="Arial"/>
          <w:sz w:val="24"/>
          <w:szCs w:val="24"/>
        </w:rPr>
      </w:pPr>
      <w:r w:rsidRPr="005D47E4">
        <w:rPr>
          <w:rFonts w:ascii="Arial" w:hAnsi="Arial" w:cs="Arial"/>
          <w:sz w:val="24"/>
          <w:szCs w:val="24"/>
        </w:rPr>
        <w:t>District and local municipal staff and councillors.</w:t>
      </w:r>
    </w:p>
    <w:p w:rsidR="00C75F20" w:rsidRPr="005D47E4" w:rsidRDefault="00C75F20" w:rsidP="00A76DDC">
      <w:pPr>
        <w:widowControl w:val="0"/>
        <w:numPr>
          <w:ilvl w:val="0"/>
          <w:numId w:val="68"/>
        </w:numPr>
        <w:autoSpaceDE w:val="0"/>
        <w:autoSpaceDN w:val="0"/>
        <w:adjustRightInd w:val="0"/>
        <w:spacing w:after="0" w:line="360" w:lineRule="auto"/>
        <w:jc w:val="both"/>
        <w:rPr>
          <w:rFonts w:ascii="Arial" w:hAnsi="Arial" w:cs="Arial"/>
          <w:sz w:val="24"/>
          <w:szCs w:val="24"/>
        </w:rPr>
      </w:pPr>
      <w:r w:rsidRPr="005D47E4">
        <w:rPr>
          <w:rFonts w:ascii="Arial" w:hAnsi="Arial" w:cs="Arial"/>
          <w:sz w:val="24"/>
          <w:szCs w:val="24"/>
        </w:rPr>
        <w:t xml:space="preserve">NGOs and CBOs, and </w:t>
      </w:r>
    </w:p>
    <w:p w:rsidR="00C75F20" w:rsidRPr="005D47E4" w:rsidRDefault="00C75F20" w:rsidP="00A76DDC">
      <w:pPr>
        <w:widowControl w:val="0"/>
        <w:numPr>
          <w:ilvl w:val="0"/>
          <w:numId w:val="68"/>
        </w:numPr>
        <w:autoSpaceDE w:val="0"/>
        <w:autoSpaceDN w:val="0"/>
        <w:adjustRightInd w:val="0"/>
        <w:spacing w:after="0" w:line="360" w:lineRule="auto"/>
        <w:jc w:val="both"/>
        <w:rPr>
          <w:rFonts w:ascii="Arial" w:hAnsi="Arial" w:cs="Arial"/>
          <w:sz w:val="24"/>
          <w:szCs w:val="24"/>
        </w:rPr>
      </w:pPr>
      <w:r w:rsidRPr="005D47E4">
        <w:rPr>
          <w:rFonts w:ascii="Arial" w:hAnsi="Arial" w:cs="Arial"/>
          <w:sz w:val="24"/>
          <w:szCs w:val="24"/>
        </w:rPr>
        <w:t>Community meetings.</w:t>
      </w:r>
    </w:p>
    <w:p w:rsidR="00C75F20" w:rsidRPr="005D47E4" w:rsidRDefault="00C75F20" w:rsidP="00C75F20">
      <w:pPr>
        <w:jc w:val="both"/>
        <w:rPr>
          <w:rFonts w:ascii="Arial" w:hAnsi="Arial" w:cs="Arial"/>
          <w:b/>
          <w:i/>
          <w:sz w:val="24"/>
          <w:szCs w:val="24"/>
        </w:rPr>
      </w:pPr>
      <w:r w:rsidRPr="005D47E4">
        <w:rPr>
          <w:rFonts w:ascii="Arial" w:hAnsi="Arial" w:cs="Arial"/>
          <w:b/>
          <w:i/>
          <w:sz w:val="24"/>
          <w:szCs w:val="24"/>
        </w:rPr>
        <w:t>Demographic Profile of the Municipality</w:t>
      </w:r>
    </w:p>
    <w:p w:rsidR="00C75F20" w:rsidRPr="005D47E4" w:rsidRDefault="00C75F20" w:rsidP="00C75F20">
      <w:pPr>
        <w:autoSpaceDE w:val="0"/>
        <w:autoSpaceDN w:val="0"/>
        <w:adjustRightInd w:val="0"/>
        <w:jc w:val="both"/>
        <w:rPr>
          <w:rFonts w:ascii="Arial" w:hAnsi="Arial" w:cs="Arial"/>
          <w:sz w:val="24"/>
          <w:szCs w:val="24"/>
        </w:rPr>
      </w:pPr>
      <w:r w:rsidRPr="005D47E4">
        <w:rPr>
          <w:rFonts w:ascii="Arial" w:hAnsi="Arial" w:cs="Arial"/>
          <w:sz w:val="24"/>
          <w:szCs w:val="24"/>
        </w:rPr>
        <w:t>This summary provides a brief outline of the context, content, process outcomes and impact of the Xhariep District Municipality’s IDP.</w:t>
      </w:r>
    </w:p>
    <w:p w:rsidR="00C75F20" w:rsidRPr="005D47E4" w:rsidRDefault="00C75F20" w:rsidP="00C75F20">
      <w:pPr>
        <w:autoSpaceDE w:val="0"/>
        <w:autoSpaceDN w:val="0"/>
        <w:adjustRightInd w:val="0"/>
        <w:jc w:val="both"/>
        <w:rPr>
          <w:rFonts w:ascii="Arial" w:hAnsi="Arial" w:cs="Arial"/>
          <w:b/>
          <w:bCs/>
          <w:sz w:val="24"/>
          <w:szCs w:val="24"/>
        </w:rPr>
      </w:pPr>
      <w:r w:rsidRPr="005D47E4">
        <w:rPr>
          <w:rFonts w:ascii="Arial" w:hAnsi="Arial" w:cs="Arial"/>
          <w:b/>
          <w:bCs/>
          <w:sz w:val="24"/>
          <w:szCs w:val="24"/>
        </w:rPr>
        <w:t xml:space="preserve">Overview Statistics </w:t>
      </w:r>
    </w:p>
    <w:p w:rsidR="00C75F20" w:rsidRPr="00A50A7F" w:rsidRDefault="00C75F20" w:rsidP="00C75F20">
      <w:pPr>
        <w:autoSpaceDE w:val="0"/>
        <w:autoSpaceDN w:val="0"/>
        <w:adjustRightInd w:val="0"/>
        <w:spacing w:after="0"/>
        <w:jc w:val="both"/>
        <w:rPr>
          <w:rFonts w:ascii="Arial" w:hAnsi="Arial" w:cs="Arial"/>
          <w:b/>
          <w:sz w:val="24"/>
          <w:szCs w:val="24"/>
        </w:rPr>
      </w:pPr>
      <w:r w:rsidRPr="005D47E4">
        <w:rPr>
          <w:rFonts w:ascii="Arial" w:hAnsi="Arial" w:cs="Arial"/>
          <w:sz w:val="24"/>
          <w:szCs w:val="24"/>
        </w:rPr>
        <w:t>Population</w:t>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t>:</w:t>
      </w:r>
      <w:r w:rsidRPr="005D47E4">
        <w:rPr>
          <w:rFonts w:ascii="Arial" w:hAnsi="Arial" w:cs="Arial"/>
          <w:b/>
          <w:sz w:val="24"/>
          <w:szCs w:val="24"/>
        </w:rPr>
        <w:t xml:space="preserve"> </w:t>
      </w:r>
      <w:r w:rsidRPr="00A50A7F">
        <w:rPr>
          <w:rFonts w:ascii="Arial" w:hAnsi="Arial" w:cs="Arial"/>
          <w:b/>
          <w:sz w:val="24"/>
          <w:szCs w:val="24"/>
        </w:rPr>
        <w:t>125 884</w:t>
      </w:r>
    </w:p>
    <w:p w:rsidR="00C75F20" w:rsidRPr="005D47E4" w:rsidRDefault="00C75F20" w:rsidP="00C75F20">
      <w:pPr>
        <w:autoSpaceDE w:val="0"/>
        <w:autoSpaceDN w:val="0"/>
        <w:adjustRightInd w:val="0"/>
        <w:spacing w:after="0"/>
        <w:jc w:val="both"/>
        <w:rPr>
          <w:rFonts w:ascii="Arial" w:hAnsi="Arial" w:cs="Arial"/>
          <w:sz w:val="24"/>
          <w:szCs w:val="24"/>
        </w:rPr>
      </w:pPr>
      <w:r w:rsidRPr="005D47E4">
        <w:rPr>
          <w:rFonts w:ascii="Arial" w:hAnsi="Arial" w:cs="Arial"/>
          <w:sz w:val="24"/>
          <w:szCs w:val="24"/>
        </w:rPr>
        <w:t>Number of households</w:t>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t>:  44 767</w:t>
      </w:r>
    </w:p>
    <w:p w:rsidR="00C75F20" w:rsidRPr="005D47E4" w:rsidRDefault="00C73AFC" w:rsidP="00C75F20">
      <w:pPr>
        <w:autoSpaceDE w:val="0"/>
        <w:autoSpaceDN w:val="0"/>
        <w:adjustRightInd w:val="0"/>
        <w:spacing w:after="0"/>
        <w:jc w:val="both"/>
        <w:rPr>
          <w:rFonts w:ascii="Arial" w:hAnsi="Arial" w:cs="Arial"/>
          <w:sz w:val="24"/>
          <w:szCs w:val="24"/>
        </w:rPr>
      </w:pPr>
      <w:r w:rsidRPr="005D47E4">
        <w:rPr>
          <w:rFonts w:ascii="Arial" w:hAnsi="Arial" w:cs="Arial"/>
          <w:sz w:val="24"/>
          <w:szCs w:val="24"/>
        </w:rPr>
        <w:t>Formal</w:t>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r>
      <w:r w:rsidR="00C75F20" w:rsidRPr="005D47E4">
        <w:rPr>
          <w:rFonts w:ascii="Arial" w:hAnsi="Arial" w:cs="Arial"/>
          <w:sz w:val="24"/>
          <w:szCs w:val="24"/>
        </w:rPr>
        <w:t>:  39 571</w:t>
      </w:r>
    </w:p>
    <w:p w:rsidR="00C75F20" w:rsidRPr="005D47E4" w:rsidRDefault="00C75F20" w:rsidP="00C75F20">
      <w:pPr>
        <w:autoSpaceDE w:val="0"/>
        <w:autoSpaceDN w:val="0"/>
        <w:adjustRightInd w:val="0"/>
        <w:spacing w:after="0"/>
        <w:jc w:val="both"/>
        <w:rPr>
          <w:rFonts w:ascii="Arial" w:hAnsi="Arial" w:cs="Arial"/>
          <w:sz w:val="24"/>
          <w:szCs w:val="24"/>
        </w:rPr>
      </w:pPr>
      <w:r w:rsidRPr="005D47E4">
        <w:rPr>
          <w:rFonts w:ascii="Arial" w:hAnsi="Arial" w:cs="Arial"/>
          <w:sz w:val="24"/>
          <w:szCs w:val="24"/>
        </w:rPr>
        <w:t>Informal</w:t>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t>:  5 446</w:t>
      </w:r>
    </w:p>
    <w:p w:rsidR="00C75F20" w:rsidRPr="005D47E4" w:rsidRDefault="00C75F20" w:rsidP="00C75F20">
      <w:pPr>
        <w:tabs>
          <w:tab w:val="left" w:pos="720"/>
          <w:tab w:val="left" w:pos="1440"/>
          <w:tab w:val="left" w:pos="2160"/>
          <w:tab w:val="left" w:pos="2880"/>
          <w:tab w:val="left" w:pos="3600"/>
          <w:tab w:val="left" w:pos="4320"/>
          <w:tab w:val="left" w:pos="5040"/>
          <w:tab w:val="left" w:pos="6541"/>
        </w:tabs>
        <w:autoSpaceDE w:val="0"/>
        <w:autoSpaceDN w:val="0"/>
        <w:adjustRightInd w:val="0"/>
        <w:spacing w:after="0"/>
        <w:jc w:val="both"/>
        <w:rPr>
          <w:rFonts w:ascii="Arial" w:hAnsi="Arial" w:cs="Arial"/>
          <w:sz w:val="24"/>
          <w:szCs w:val="24"/>
        </w:rPr>
      </w:pPr>
      <w:r w:rsidRPr="005D47E4">
        <w:rPr>
          <w:rFonts w:ascii="Arial" w:hAnsi="Arial" w:cs="Arial"/>
          <w:sz w:val="24"/>
          <w:szCs w:val="24"/>
        </w:rPr>
        <w:t>Backyard shacks</w:t>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r>
      <w:r w:rsidRPr="005D47E4">
        <w:rPr>
          <w:rFonts w:ascii="Arial" w:hAnsi="Arial" w:cs="Arial"/>
          <w:sz w:val="24"/>
          <w:szCs w:val="24"/>
        </w:rPr>
        <w:tab/>
        <w:t xml:space="preserve">:  351 </w:t>
      </w:r>
      <w:r w:rsidRPr="005D47E4">
        <w:rPr>
          <w:rFonts w:ascii="Arial" w:hAnsi="Arial" w:cs="Arial"/>
          <w:sz w:val="24"/>
          <w:szCs w:val="24"/>
        </w:rPr>
        <w:tab/>
      </w:r>
      <w:r w:rsidRPr="005D47E4">
        <w:rPr>
          <w:rFonts w:ascii="Arial" w:hAnsi="Arial" w:cs="Arial"/>
          <w:sz w:val="24"/>
          <w:szCs w:val="24"/>
        </w:rPr>
        <w:tab/>
      </w:r>
    </w:p>
    <w:p w:rsidR="00CF7367" w:rsidRPr="005D47E4" w:rsidRDefault="00CF7367" w:rsidP="00C75F20">
      <w:pPr>
        <w:autoSpaceDE w:val="0"/>
        <w:autoSpaceDN w:val="0"/>
        <w:adjustRightInd w:val="0"/>
        <w:spacing w:after="0"/>
        <w:jc w:val="both"/>
        <w:rPr>
          <w:rFonts w:ascii="Arial" w:hAnsi="Arial" w:cs="Arial"/>
          <w:b/>
          <w:i/>
          <w:sz w:val="24"/>
          <w:szCs w:val="24"/>
        </w:rPr>
      </w:pPr>
    </w:p>
    <w:p w:rsidR="00C75F20" w:rsidRPr="005D47E4" w:rsidRDefault="00C75F20" w:rsidP="00C75F20">
      <w:pPr>
        <w:autoSpaceDE w:val="0"/>
        <w:autoSpaceDN w:val="0"/>
        <w:adjustRightInd w:val="0"/>
        <w:spacing w:after="0"/>
        <w:jc w:val="both"/>
        <w:rPr>
          <w:rFonts w:ascii="Arial" w:hAnsi="Arial" w:cs="Arial"/>
          <w:b/>
          <w:i/>
          <w:sz w:val="24"/>
          <w:szCs w:val="24"/>
        </w:rPr>
      </w:pPr>
      <w:r w:rsidRPr="005D47E4">
        <w:rPr>
          <w:rFonts w:ascii="Arial" w:hAnsi="Arial" w:cs="Arial"/>
          <w:b/>
          <w:i/>
          <w:sz w:val="24"/>
          <w:szCs w:val="24"/>
        </w:rPr>
        <w:t>Population by Age Distribution</w:t>
      </w:r>
    </w:p>
    <w:p w:rsidR="00C75F20" w:rsidRPr="005D47E4" w:rsidRDefault="00C75F20" w:rsidP="00C75F20">
      <w:pPr>
        <w:autoSpaceDE w:val="0"/>
        <w:autoSpaceDN w:val="0"/>
        <w:adjustRightInd w:val="0"/>
        <w:spacing w:after="0" w:line="240" w:lineRule="auto"/>
        <w:jc w:val="both"/>
        <w:rPr>
          <w:rFonts w:ascii="Arial" w:hAnsi="Arial" w:cs="Arial"/>
        </w:rPr>
      </w:pPr>
    </w:p>
    <w:tbl>
      <w:tblPr>
        <w:tblStyle w:val="LightGrid-Accent12"/>
        <w:tblW w:w="8900" w:type="dxa"/>
        <w:tblLook w:val="04A0" w:firstRow="1" w:lastRow="0" w:firstColumn="1" w:lastColumn="0" w:noHBand="0" w:noVBand="1"/>
      </w:tblPr>
      <w:tblGrid>
        <w:gridCol w:w="236"/>
        <w:gridCol w:w="1474"/>
        <w:gridCol w:w="360"/>
        <w:gridCol w:w="1790"/>
        <w:gridCol w:w="1530"/>
        <w:gridCol w:w="1620"/>
        <w:gridCol w:w="1890"/>
      </w:tblGrid>
      <w:tr w:rsidR="00C75F20" w:rsidRPr="005D47E4" w:rsidTr="00C73AF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10" w:type="dxa"/>
            <w:gridSpan w:val="2"/>
            <w:hideMark/>
          </w:tcPr>
          <w:p w:rsidR="00C75F20" w:rsidRPr="005D47E4" w:rsidRDefault="00C75F20" w:rsidP="00C75F20">
            <w:pPr>
              <w:autoSpaceDE w:val="0"/>
              <w:autoSpaceDN w:val="0"/>
              <w:adjustRightInd w:val="0"/>
              <w:rPr>
                <w:rFonts w:ascii="Arial" w:hAnsi="Arial" w:cs="Arial"/>
                <w:b w:val="0"/>
                <w:sz w:val="16"/>
                <w:szCs w:val="16"/>
              </w:rPr>
            </w:pPr>
            <w:r w:rsidRPr="005D47E4">
              <w:rPr>
                <w:rFonts w:ascii="Arial" w:hAnsi="Arial" w:cs="Arial"/>
                <w:b w:val="0"/>
                <w:sz w:val="16"/>
                <w:szCs w:val="16"/>
              </w:rPr>
              <w:t>DC16: Xhariep (YEARS)</w:t>
            </w:r>
          </w:p>
        </w:tc>
        <w:tc>
          <w:tcPr>
            <w:tcW w:w="360" w:type="dxa"/>
          </w:tcPr>
          <w:p w:rsidR="00C75F20" w:rsidRPr="005D47E4" w:rsidRDefault="00C75F20" w:rsidP="00C75F20">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p w:rsidR="00C75F20" w:rsidRPr="005D47E4" w:rsidRDefault="00C75F20" w:rsidP="00C75F2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tc>
        <w:tc>
          <w:tcPr>
            <w:tcW w:w="1790" w:type="dxa"/>
            <w:hideMark/>
          </w:tcPr>
          <w:p w:rsidR="00C75F20" w:rsidRPr="005D47E4" w:rsidRDefault="00C75F20" w:rsidP="00C75F2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5D47E4">
              <w:rPr>
                <w:rFonts w:ascii="Arial" w:hAnsi="Arial" w:cs="Arial"/>
                <w:b w:val="0"/>
                <w:sz w:val="16"/>
                <w:szCs w:val="16"/>
              </w:rPr>
              <w:t>Group 0-14</w:t>
            </w:r>
          </w:p>
        </w:tc>
        <w:tc>
          <w:tcPr>
            <w:tcW w:w="1530" w:type="dxa"/>
            <w:hideMark/>
          </w:tcPr>
          <w:p w:rsidR="00C75F20" w:rsidRPr="005D47E4" w:rsidRDefault="00C75F20" w:rsidP="00C75F2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5D47E4">
              <w:rPr>
                <w:rFonts w:ascii="Arial" w:hAnsi="Arial" w:cs="Arial"/>
                <w:b w:val="0"/>
                <w:sz w:val="16"/>
                <w:szCs w:val="16"/>
              </w:rPr>
              <w:t>Group 15-59</w:t>
            </w:r>
          </w:p>
        </w:tc>
        <w:tc>
          <w:tcPr>
            <w:tcW w:w="1620" w:type="dxa"/>
            <w:hideMark/>
          </w:tcPr>
          <w:p w:rsidR="00C75F20" w:rsidRPr="005D47E4" w:rsidRDefault="00C75F20" w:rsidP="00C75F2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5D47E4">
              <w:rPr>
                <w:rFonts w:ascii="Arial" w:hAnsi="Arial" w:cs="Arial"/>
                <w:b w:val="0"/>
                <w:sz w:val="16"/>
                <w:szCs w:val="16"/>
              </w:rPr>
              <w:t>Group 60+</w:t>
            </w:r>
          </w:p>
        </w:tc>
        <w:tc>
          <w:tcPr>
            <w:tcW w:w="1890" w:type="dxa"/>
            <w:hideMark/>
          </w:tcPr>
          <w:p w:rsidR="00C75F20" w:rsidRPr="005D47E4" w:rsidRDefault="00C75F20" w:rsidP="00C75F2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D47E4">
              <w:rPr>
                <w:rFonts w:ascii="Arial" w:hAnsi="Arial" w:cs="Arial"/>
                <w:sz w:val="16"/>
                <w:szCs w:val="16"/>
              </w:rPr>
              <w:t>Total</w:t>
            </w:r>
          </w:p>
        </w:tc>
      </w:tr>
      <w:tr w:rsidR="00C75F20" w:rsidRPr="005D47E4" w:rsidTr="00C73AF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10" w:type="dxa"/>
            <w:gridSpan w:val="2"/>
          </w:tcPr>
          <w:p w:rsidR="00C75F20" w:rsidRPr="005D47E4" w:rsidRDefault="00C75F20" w:rsidP="00C75F20">
            <w:pPr>
              <w:autoSpaceDE w:val="0"/>
              <w:autoSpaceDN w:val="0"/>
              <w:adjustRightInd w:val="0"/>
              <w:rPr>
                <w:rFonts w:ascii="Arial" w:hAnsi="Arial" w:cs="Arial"/>
                <w:b w:val="0"/>
                <w:sz w:val="16"/>
                <w:szCs w:val="16"/>
              </w:rPr>
            </w:pPr>
          </w:p>
        </w:tc>
        <w:tc>
          <w:tcPr>
            <w:tcW w:w="360" w:type="dxa"/>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16"/>
                <w:szCs w:val="16"/>
              </w:rPr>
            </w:pPr>
          </w:p>
        </w:tc>
        <w:tc>
          <w:tcPr>
            <w:tcW w:w="1790" w:type="dxa"/>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30" w:type="dxa"/>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20" w:type="dxa"/>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90" w:type="dxa"/>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r>
      <w:tr w:rsidR="00C75F20" w:rsidRPr="005D47E4" w:rsidTr="00C73AF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 w:type="dxa"/>
            <w:noWrap/>
            <w:hideMark/>
          </w:tcPr>
          <w:p w:rsidR="00C75F20" w:rsidRPr="005D47E4" w:rsidRDefault="00C75F20" w:rsidP="00C75F20">
            <w:pPr>
              <w:autoSpaceDE w:val="0"/>
              <w:autoSpaceDN w:val="0"/>
              <w:adjustRightInd w:val="0"/>
              <w:rPr>
                <w:rFonts w:ascii="Arial" w:hAnsi="Arial" w:cs="Arial"/>
                <w:b w:val="0"/>
                <w:sz w:val="16"/>
                <w:szCs w:val="16"/>
              </w:rPr>
            </w:pPr>
          </w:p>
        </w:tc>
        <w:tc>
          <w:tcPr>
            <w:tcW w:w="1474" w:type="dxa"/>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D47E4">
              <w:rPr>
                <w:rFonts w:ascii="Arial" w:hAnsi="Arial" w:cs="Arial"/>
                <w:sz w:val="16"/>
                <w:szCs w:val="16"/>
              </w:rPr>
              <w:t>Letsemeng</w:t>
            </w:r>
          </w:p>
        </w:tc>
        <w:tc>
          <w:tcPr>
            <w:tcW w:w="360" w:type="dxa"/>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790" w:type="dxa"/>
            <w:noWrap/>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D47E4">
              <w:rPr>
                <w:rFonts w:ascii="Arial" w:hAnsi="Arial" w:cs="Arial"/>
                <w:sz w:val="16"/>
                <w:szCs w:val="16"/>
              </w:rPr>
              <w:t>9 955</w:t>
            </w:r>
          </w:p>
        </w:tc>
        <w:tc>
          <w:tcPr>
            <w:tcW w:w="1530" w:type="dxa"/>
            <w:noWrap/>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D47E4">
              <w:rPr>
                <w:rFonts w:ascii="Arial" w:hAnsi="Arial" w:cs="Arial"/>
                <w:sz w:val="16"/>
                <w:szCs w:val="16"/>
              </w:rPr>
              <w:t>26 450</w:t>
            </w:r>
          </w:p>
        </w:tc>
        <w:tc>
          <w:tcPr>
            <w:tcW w:w="1620" w:type="dxa"/>
            <w:noWrap/>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D47E4">
              <w:rPr>
                <w:rFonts w:ascii="Arial" w:hAnsi="Arial" w:cs="Arial"/>
                <w:sz w:val="16"/>
                <w:szCs w:val="16"/>
              </w:rPr>
              <w:t>3 639</w:t>
            </w:r>
          </w:p>
        </w:tc>
        <w:tc>
          <w:tcPr>
            <w:tcW w:w="1890" w:type="dxa"/>
            <w:noWrap/>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40 044</w:t>
            </w:r>
          </w:p>
        </w:tc>
      </w:tr>
      <w:tr w:rsidR="00C75F20" w:rsidRPr="005D47E4" w:rsidTr="00C73AF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 w:type="dxa"/>
            <w:noWrap/>
            <w:hideMark/>
          </w:tcPr>
          <w:p w:rsidR="00C75F20" w:rsidRPr="005D47E4" w:rsidRDefault="00C75F20" w:rsidP="00C75F20">
            <w:pPr>
              <w:autoSpaceDE w:val="0"/>
              <w:autoSpaceDN w:val="0"/>
              <w:adjustRightInd w:val="0"/>
              <w:rPr>
                <w:rFonts w:ascii="Arial" w:hAnsi="Arial" w:cs="Arial"/>
                <w:b w:val="0"/>
                <w:sz w:val="16"/>
                <w:szCs w:val="16"/>
              </w:rPr>
            </w:pPr>
          </w:p>
        </w:tc>
        <w:tc>
          <w:tcPr>
            <w:tcW w:w="1474" w:type="dxa"/>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47E4">
              <w:rPr>
                <w:rFonts w:ascii="Arial" w:hAnsi="Arial" w:cs="Arial"/>
                <w:sz w:val="16"/>
                <w:szCs w:val="16"/>
              </w:rPr>
              <w:t>Kopanong</w:t>
            </w:r>
          </w:p>
        </w:tc>
        <w:tc>
          <w:tcPr>
            <w:tcW w:w="360" w:type="dxa"/>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790" w:type="dxa"/>
            <w:noWrap/>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47E4">
              <w:rPr>
                <w:rFonts w:ascii="Arial" w:hAnsi="Arial" w:cs="Arial"/>
                <w:sz w:val="16"/>
                <w:szCs w:val="16"/>
              </w:rPr>
              <w:t>13 007</w:t>
            </w:r>
          </w:p>
        </w:tc>
        <w:tc>
          <w:tcPr>
            <w:tcW w:w="1530" w:type="dxa"/>
            <w:noWrap/>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47E4">
              <w:rPr>
                <w:rFonts w:ascii="Arial" w:hAnsi="Arial" w:cs="Arial"/>
                <w:sz w:val="16"/>
                <w:szCs w:val="16"/>
              </w:rPr>
              <w:t>32 029</w:t>
            </w:r>
          </w:p>
        </w:tc>
        <w:tc>
          <w:tcPr>
            <w:tcW w:w="1620" w:type="dxa"/>
            <w:noWrap/>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47E4">
              <w:rPr>
                <w:rFonts w:ascii="Arial" w:hAnsi="Arial" w:cs="Arial"/>
                <w:sz w:val="16"/>
                <w:szCs w:val="16"/>
              </w:rPr>
              <w:t>4 964</w:t>
            </w:r>
          </w:p>
        </w:tc>
        <w:tc>
          <w:tcPr>
            <w:tcW w:w="1890" w:type="dxa"/>
            <w:noWrap/>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49 999</w:t>
            </w:r>
          </w:p>
        </w:tc>
      </w:tr>
      <w:tr w:rsidR="00C75F20" w:rsidRPr="005D47E4" w:rsidTr="00C73AF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 w:type="dxa"/>
            <w:noWrap/>
            <w:hideMark/>
          </w:tcPr>
          <w:p w:rsidR="00C75F20" w:rsidRPr="005D47E4" w:rsidRDefault="00C75F20" w:rsidP="00C75F20">
            <w:pPr>
              <w:autoSpaceDE w:val="0"/>
              <w:autoSpaceDN w:val="0"/>
              <w:adjustRightInd w:val="0"/>
              <w:rPr>
                <w:rFonts w:ascii="Arial" w:hAnsi="Arial" w:cs="Arial"/>
                <w:b w:val="0"/>
                <w:sz w:val="16"/>
                <w:szCs w:val="16"/>
              </w:rPr>
            </w:pPr>
          </w:p>
        </w:tc>
        <w:tc>
          <w:tcPr>
            <w:tcW w:w="1474" w:type="dxa"/>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D47E4">
              <w:rPr>
                <w:rFonts w:ascii="Arial" w:hAnsi="Arial" w:cs="Arial"/>
                <w:sz w:val="16"/>
                <w:szCs w:val="16"/>
              </w:rPr>
              <w:t>Mohokare</w:t>
            </w:r>
          </w:p>
        </w:tc>
        <w:tc>
          <w:tcPr>
            <w:tcW w:w="360" w:type="dxa"/>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790" w:type="dxa"/>
            <w:noWrap/>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D47E4">
              <w:rPr>
                <w:rFonts w:ascii="Arial" w:hAnsi="Arial" w:cs="Arial"/>
                <w:sz w:val="16"/>
                <w:szCs w:val="16"/>
              </w:rPr>
              <w:t>10 393</w:t>
            </w:r>
          </w:p>
        </w:tc>
        <w:tc>
          <w:tcPr>
            <w:tcW w:w="1530" w:type="dxa"/>
            <w:noWrap/>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D47E4">
              <w:rPr>
                <w:rFonts w:ascii="Arial" w:hAnsi="Arial" w:cs="Arial"/>
                <w:sz w:val="16"/>
                <w:szCs w:val="16"/>
              </w:rPr>
              <w:t>21 859</w:t>
            </w:r>
          </w:p>
        </w:tc>
        <w:tc>
          <w:tcPr>
            <w:tcW w:w="1620" w:type="dxa"/>
            <w:noWrap/>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D47E4">
              <w:rPr>
                <w:rFonts w:ascii="Arial" w:hAnsi="Arial" w:cs="Arial"/>
                <w:sz w:val="16"/>
                <w:szCs w:val="16"/>
              </w:rPr>
              <w:t>3 589</w:t>
            </w:r>
          </w:p>
        </w:tc>
        <w:tc>
          <w:tcPr>
            <w:tcW w:w="1890" w:type="dxa"/>
            <w:noWrap/>
            <w:hideMark/>
          </w:tcPr>
          <w:p w:rsidR="00C75F20" w:rsidRPr="005D47E4" w:rsidRDefault="00C75F20" w:rsidP="00C75F2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35 840</w:t>
            </w:r>
          </w:p>
        </w:tc>
      </w:tr>
      <w:tr w:rsidR="00C75F20" w:rsidRPr="005D47E4" w:rsidTr="00C73AF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 w:type="dxa"/>
            <w:noWrap/>
            <w:hideMark/>
          </w:tcPr>
          <w:p w:rsidR="00C75F20" w:rsidRPr="005D47E4" w:rsidRDefault="00C75F20" w:rsidP="00C75F20">
            <w:pPr>
              <w:autoSpaceDE w:val="0"/>
              <w:autoSpaceDN w:val="0"/>
              <w:adjustRightInd w:val="0"/>
              <w:rPr>
                <w:rFonts w:ascii="Arial" w:hAnsi="Arial" w:cs="Arial"/>
                <w:sz w:val="16"/>
                <w:szCs w:val="16"/>
              </w:rPr>
            </w:pPr>
          </w:p>
        </w:tc>
        <w:tc>
          <w:tcPr>
            <w:tcW w:w="1474" w:type="dxa"/>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Total</w:t>
            </w:r>
          </w:p>
        </w:tc>
        <w:tc>
          <w:tcPr>
            <w:tcW w:w="360" w:type="dxa"/>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1790" w:type="dxa"/>
            <w:noWrap/>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33 355</w:t>
            </w:r>
          </w:p>
        </w:tc>
        <w:tc>
          <w:tcPr>
            <w:tcW w:w="1530" w:type="dxa"/>
            <w:noWrap/>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80 338</w:t>
            </w:r>
          </w:p>
        </w:tc>
        <w:tc>
          <w:tcPr>
            <w:tcW w:w="1620" w:type="dxa"/>
            <w:noWrap/>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12 191</w:t>
            </w:r>
          </w:p>
        </w:tc>
        <w:tc>
          <w:tcPr>
            <w:tcW w:w="1890" w:type="dxa"/>
            <w:noWrap/>
            <w:hideMark/>
          </w:tcPr>
          <w:p w:rsidR="00C75F20" w:rsidRPr="005D47E4" w:rsidRDefault="00C75F20" w:rsidP="00C75F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125 884</w:t>
            </w:r>
          </w:p>
        </w:tc>
      </w:tr>
    </w:tbl>
    <w:p w:rsidR="00C75F20" w:rsidRPr="005D47E4" w:rsidRDefault="00C75F20" w:rsidP="00C75F20">
      <w:pPr>
        <w:tabs>
          <w:tab w:val="left" w:pos="6585"/>
        </w:tabs>
        <w:spacing w:after="120" w:line="273" w:lineRule="auto"/>
        <w:rPr>
          <w:rFonts w:ascii="Arial" w:hAnsi="Arial" w:cs="Arial"/>
          <w:b/>
          <w:i/>
          <w:color w:val="FF0000"/>
          <w:sz w:val="16"/>
          <w:szCs w:val="16"/>
        </w:rPr>
      </w:pPr>
      <w:r w:rsidRPr="005D47E4">
        <w:rPr>
          <w:rFonts w:ascii="Arial" w:hAnsi="Arial" w:cs="Arial"/>
          <w:color w:val="000000" w:themeColor="text1"/>
          <w:sz w:val="16"/>
          <w:szCs w:val="16"/>
        </w:rPr>
        <w:t>Data Source: STATSSA community survey 2016</w:t>
      </w:r>
      <w:r w:rsidRPr="005D47E4">
        <w:rPr>
          <w:rFonts w:ascii="Arial" w:hAnsi="Arial" w:cs="Arial"/>
          <w:b/>
          <w:i/>
          <w:color w:val="FF0000"/>
          <w:sz w:val="16"/>
          <w:szCs w:val="16"/>
        </w:rPr>
        <w:t xml:space="preserve"> </w:t>
      </w:r>
    </w:p>
    <w:p w:rsidR="00C75F20" w:rsidRPr="005D47E4" w:rsidRDefault="00C75F20" w:rsidP="00C75F20">
      <w:pPr>
        <w:tabs>
          <w:tab w:val="left" w:pos="6585"/>
        </w:tabs>
        <w:spacing w:after="120" w:line="273" w:lineRule="auto"/>
        <w:rPr>
          <w:rFonts w:ascii="Arial" w:hAnsi="Arial" w:cs="Arial"/>
          <w:b/>
          <w:i/>
          <w:color w:val="FF0000"/>
          <w:sz w:val="16"/>
          <w:szCs w:val="16"/>
        </w:rPr>
      </w:pPr>
      <w:r w:rsidRPr="005D47E4">
        <w:rPr>
          <w:rFonts w:ascii="Arial" w:hAnsi="Arial" w:cs="Arial"/>
          <w:b/>
          <w:i/>
          <w:noProof/>
          <w:color w:val="FF0000"/>
          <w:sz w:val="16"/>
          <w:szCs w:val="16"/>
        </w:rPr>
        <w:lastRenderedPageBreak/>
        <w:drawing>
          <wp:inline distT="0" distB="0" distL="0" distR="0" wp14:anchorId="4DED8A69" wp14:editId="2CE3BFB4">
            <wp:extent cx="5855335" cy="4600575"/>
            <wp:effectExtent l="0" t="0" r="1206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75F20" w:rsidRPr="005D47E4" w:rsidRDefault="00C75F20" w:rsidP="00C75F20">
      <w:pPr>
        <w:spacing w:after="120" w:line="273" w:lineRule="auto"/>
        <w:rPr>
          <w:rFonts w:ascii="Arial" w:hAnsi="Arial" w:cs="Arial"/>
          <w:b/>
          <w:i/>
          <w:color w:val="FF0000"/>
          <w:sz w:val="16"/>
          <w:szCs w:val="16"/>
        </w:rPr>
      </w:pPr>
      <w:r w:rsidRPr="005D47E4">
        <w:rPr>
          <w:rFonts w:ascii="Arial" w:hAnsi="Arial" w:cs="Arial"/>
          <w:b/>
          <w:color w:val="000000" w:themeColor="text1"/>
          <w:sz w:val="16"/>
          <w:szCs w:val="16"/>
        </w:rPr>
        <w:t>Data Source: STATSSA community survey 2016</w:t>
      </w:r>
      <w:r w:rsidRPr="005D47E4">
        <w:rPr>
          <w:rFonts w:ascii="Arial" w:hAnsi="Arial" w:cs="Arial"/>
          <w:b/>
          <w:i/>
          <w:color w:val="FF0000"/>
          <w:sz w:val="16"/>
          <w:szCs w:val="16"/>
        </w:rPr>
        <w:t xml:space="preserve">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With 125 884 people, the Xhariep District Municipality housed 0.2% of South Africa's total population in 2017.  Compared to Free State's average annual growth rate (0.62%), the growth rate in Xhariep's population at -0.73% was significant lower than that of the province. </w:t>
      </w:r>
    </w:p>
    <w:p w:rsidR="00C75F20" w:rsidRDefault="00C75F20"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Default="00A50A7F" w:rsidP="00C75F20">
      <w:pPr>
        <w:spacing w:after="4" w:line="251" w:lineRule="auto"/>
        <w:ind w:right="85"/>
        <w:rPr>
          <w:rFonts w:ascii="Arial" w:eastAsia="Verdana" w:hAnsi="Arial" w:cs="Arial"/>
          <w:sz w:val="24"/>
          <w:szCs w:val="24"/>
        </w:rPr>
      </w:pPr>
    </w:p>
    <w:p w:rsidR="00A50A7F" w:rsidRPr="005D47E4" w:rsidRDefault="00A50A7F" w:rsidP="00C75F20">
      <w:pPr>
        <w:spacing w:after="4" w:line="251" w:lineRule="auto"/>
        <w:ind w:right="85"/>
        <w:rPr>
          <w:rFonts w:ascii="Arial" w:eastAsia="Verdana" w:hAnsi="Arial" w:cs="Arial"/>
          <w:sz w:val="20"/>
          <w:szCs w:val="20"/>
        </w:rPr>
      </w:pPr>
    </w:p>
    <w:p w:rsidR="00C75F20" w:rsidRPr="00A50A7F" w:rsidRDefault="00C75F20" w:rsidP="00C75F20">
      <w:pPr>
        <w:spacing w:after="4" w:line="251" w:lineRule="auto"/>
        <w:ind w:right="85"/>
        <w:rPr>
          <w:rFonts w:ascii="Arial" w:eastAsiaTheme="majorEastAsia" w:hAnsi="Arial" w:cs="Arial"/>
          <w:sz w:val="20"/>
          <w:szCs w:val="20"/>
        </w:rPr>
      </w:pPr>
      <w:r w:rsidRPr="00A50A7F">
        <w:rPr>
          <w:rFonts w:ascii="Arial" w:eastAsia="Verdana" w:hAnsi="Arial" w:cs="Arial"/>
          <w:b/>
          <w:sz w:val="20"/>
          <w:szCs w:val="20"/>
        </w:rPr>
        <w:t>Total population</w:t>
      </w:r>
      <w:r w:rsidRPr="00A50A7F">
        <w:rPr>
          <w:rFonts w:ascii="Arial" w:eastAsiaTheme="majorEastAsia" w:hAnsi="Arial" w:cs="Arial"/>
          <w:sz w:val="20"/>
          <w:szCs w:val="20"/>
        </w:rPr>
        <w:t xml:space="preserve"> </w:t>
      </w:r>
    </w:p>
    <w:p w:rsidR="00C75F20" w:rsidRPr="005D47E4" w:rsidRDefault="00C75F20" w:rsidP="00C75F20">
      <w:pPr>
        <w:keepNext/>
        <w:keepLines/>
        <w:spacing w:before="40" w:after="183"/>
        <w:ind w:left="3026" w:right="4" w:firstLine="574"/>
        <w:outlineLvl w:val="4"/>
        <w:rPr>
          <w:rFonts w:ascii="Arial" w:eastAsiaTheme="majorEastAsia" w:hAnsi="Arial" w:cs="Arial"/>
          <w:sz w:val="20"/>
          <w:szCs w:val="20"/>
        </w:rPr>
      </w:pPr>
      <w:r w:rsidRPr="005D47E4">
        <w:rPr>
          <w:rFonts w:ascii="Arial" w:eastAsiaTheme="majorEastAsia" w:hAnsi="Arial" w:cs="Arial"/>
          <w:sz w:val="20"/>
          <w:szCs w:val="20"/>
        </w:rPr>
        <w:t>Free State Province, 2017</w:t>
      </w:r>
    </w:p>
    <w:p w:rsidR="00C75F20" w:rsidRPr="005D47E4" w:rsidRDefault="00C75F20" w:rsidP="00C75F20">
      <w:pPr>
        <w:tabs>
          <w:tab w:val="left" w:pos="7797"/>
        </w:tabs>
        <w:spacing w:after="120" w:line="273" w:lineRule="auto"/>
        <w:jc w:val="both"/>
        <w:rPr>
          <w:rFonts w:ascii="Arial" w:hAnsi="Arial" w:cs="Arial"/>
          <w:b/>
        </w:rPr>
      </w:pPr>
      <w:r w:rsidRPr="005D47E4">
        <w:rPr>
          <w:rFonts w:ascii="Arial" w:hAnsi="Arial" w:cs="Arial"/>
          <w:noProof/>
        </w:rPr>
        <mc:AlternateContent>
          <mc:Choice Requires="wpg">
            <w:drawing>
              <wp:inline distT="0" distB="0" distL="0" distR="0" wp14:anchorId="383E22E6" wp14:editId="42CDA879">
                <wp:extent cx="5048331" cy="2732753"/>
                <wp:effectExtent l="0" t="0" r="0" b="0"/>
                <wp:docPr id="175599" name="Group 175599"/>
                <wp:cNvGraphicFramePr/>
                <a:graphic xmlns:a="http://schemas.openxmlformats.org/drawingml/2006/main">
                  <a:graphicData uri="http://schemas.microsoft.com/office/word/2010/wordprocessingGroup">
                    <wpg:wgp>
                      <wpg:cNvGrpSpPr/>
                      <wpg:grpSpPr>
                        <a:xfrm>
                          <a:off x="0" y="0"/>
                          <a:ext cx="5048331" cy="2732753"/>
                          <a:chOff x="0" y="0"/>
                          <a:chExt cx="3309112" cy="2732753"/>
                        </a:xfrm>
                      </wpg:grpSpPr>
                      <wps:wsp>
                        <wps:cNvPr id="1053" name="Shape 1053"/>
                        <wps:cNvSpPr/>
                        <wps:spPr>
                          <a:xfrm>
                            <a:off x="580390" y="567372"/>
                            <a:ext cx="1260475" cy="798703"/>
                          </a:xfrm>
                          <a:custGeom>
                            <a:avLst/>
                            <a:gdLst/>
                            <a:ahLst/>
                            <a:cxnLst/>
                            <a:rect l="0" t="0" r="0" b="0"/>
                            <a:pathLst>
                              <a:path w="1260475" h="798703">
                                <a:moveTo>
                                  <a:pt x="171958" y="0"/>
                                </a:moveTo>
                                <a:lnTo>
                                  <a:pt x="1260475" y="798703"/>
                                </a:lnTo>
                                <a:lnTo>
                                  <a:pt x="0" y="314834"/>
                                </a:lnTo>
                                <a:cubicBezTo>
                                  <a:pt x="43053" y="202692"/>
                                  <a:pt x="100838" y="96774"/>
                                  <a:pt x="171958" y="0"/>
                                </a:cubicBezTo>
                                <a:close/>
                              </a:path>
                            </a:pathLst>
                          </a:custGeom>
                          <a:solidFill>
                            <a:srgbClr val="96D700"/>
                          </a:solidFill>
                          <a:ln w="0" cap="flat">
                            <a:noFill/>
                            <a:miter lim="127000"/>
                          </a:ln>
                          <a:effectLst/>
                        </wps:spPr>
                        <wps:bodyPr/>
                      </wps:wsp>
                      <wps:wsp>
                        <wps:cNvPr id="1054" name="Shape 1054"/>
                        <wps:cNvSpPr/>
                        <wps:spPr>
                          <a:xfrm>
                            <a:off x="752348" y="0"/>
                            <a:ext cx="2164715" cy="1366076"/>
                          </a:xfrm>
                          <a:custGeom>
                            <a:avLst/>
                            <a:gdLst/>
                            <a:ahLst/>
                            <a:cxnLst/>
                            <a:rect l="0" t="0" r="0" b="0"/>
                            <a:pathLst>
                              <a:path w="2164715" h="1366076">
                                <a:moveTo>
                                  <a:pt x="1142183" y="16847"/>
                                </a:moveTo>
                                <a:cubicBezTo>
                                  <a:pt x="1402035" y="26956"/>
                                  <a:pt x="1661763" y="112109"/>
                                  <a:pt x="1887220" y="277558"/>
                                </a:cubicBezTo>
                                <a:cubicBezTo>
                                  <a:pt x="1992503" y="354774"/>
                                  <a:pt x="2085975" y="446722"/>
                                  <a:pt x="2164715" y="550863"/>
                                </a:cubicBezTo>
                                <a:lnTo>
                                  <a:pt x="1088517" y="1366076"/>
                                </a:lnTo>
                                <a:lnTo>
                                  <a:pt x="0" y="567372"/>
                                </a:lnTo>
                                <a:cubicBezTo>
                                  <a:pt x="275669" y="191611"/>
                                  <a:pt x="709097" y="0"/>
                                  <a:pt x="1142183" y="16847"/>
                                </a:cubicBezTo>
                                <a:close/>
                              </a:path>
                            </a:pathLst>
                          </a:custGeom>
                          <a:solidFill>
                            <a:srgbClr val="00B13F"/>
                          </a:solidFill>
                          <a:ln w="0" cap="flat">
                            <a:noFill/>
                            <a:miter lim="127000"/>
                          </a:ln>
                          <a:effectLst/>
                        </wps:spPr>
                        <wps:bodyPr/>
                      </wps:wsp>
                      <wps:wsp>
                        <wps:cNvPr id="1055" name="Shape 1055"/>
                        <wps:cNvSpPr/>
                        <wps:spPr>
                          <a:xfrm>
                            <a:off x="1840865" y="550863"/>
                            <a:ext cx="1468247" cy="1721739"/>
                          </a:xfrm>
                          <a:custGeom>
                            <a:avLst/>
                            <a:gdLst/>
                            <a:ahLst/>
                            <a:cxnLst/>
                            <a:rect l="0" t="0" r="0" b="0"/>
                            <a:pathLst>
                              <a:path w="1468247" h="1721739">
                                <a:moveTo>
                                  <a:pt x="1076198" y="0"/>
                                </a:moveTo>
                                <a:cubicBezTo>
                                  <a:pt x="1468247" y="517525"/>
                                  <a:pt x="1436497" y="1240663"/>
                                  <a:pt x="1000506" y="1721739"/>
                                </a:cubicBezTo>
                                <a:lnTo>
                                  <a:pt x="0" y="815213"/>
                                </a:lnTo>
                                <a:lnTo>
                                  <a:pt x="1076198" y="0"/>
                                </a:lnTo>
                                <a:close/>
                              </a:path>
                            </a:pathLst>
                          </a:custGeom>
                          <a:solidFill>
                            <a:srgbClr val="008E88"/>
                          </a:solidFill>
                          <a:ln w="0" cap="flat">
                            <a:noFill/>
                            <a:miter lim="127000"/>
                          </a:ln>
                          <a:effectLst/>
                        </wps:spPr>
                        <wps:bodyPr/>
                      </wps:wsp>
                      <wps:wsp>
                        <wps:cNvPr id="1056" name="Shape 1056"/>
                        <wps:cNvSpPr/>
                        <wps:spPr>
                          <a:xfrm>
                            <a:off x="876300" y="1366076"/>
                            <a:ext cx="1965071" cy="1366677"/>
                          </a:xfrm>
                          <a:custGeom>
                            <a:avLst/>
                            <a:gdLst/>
                            <a:ahLst/>
                            <a:cxnLst/>
                            <a:rect l="0" t="0" r="0" b="0"/>
                            <a:pathLst>
                              <a:path w="1965071" h="1366677">
                                <a:moveTo>
                                  <a:pt x="964565" y="0"/>
                                </a:moveTo>
                                <a:lnTo>
                                  <a:pt x="1965071" y="906526"/>
                                </a:lnTo>
                                <a:cubicBezTo>
                                  <a:pt x="1683465" y="1217351"/>
                                  <a:pt x="1290107" y="1366677"/>
                                  <a:pt x="901474" y="1348719"/>
                                </a:cubicBezTo>
                                <a:cubicBezTo>
                                  <a:pt x="599204" y="1334753"/>
                                  <a:pt x="299792" y="1219589"/>
                                  <a:pt x="58039" y="1000506"/>
                                </a:cubicBezTo>
                                <a:cubicBezTo>
                                  <a:pt x="38100" y="982472"/>
                                  <a:pt x="18796" y="963930"/>
                                  <a:pt x="0" y="944753"/>
                                </a:cubicBezTo>
                                <a:lnTo>
                                  <a:pt x="964565" y="0"/>
                                </a:lnTo>
                                <a:close/>
                              </a:path>
                            </a:pathLst>
                          </a:custGeom>
                          <a:solidFill>
                            <a:srgbClr val="33CDFF"/>
                          </a:solidFill>
                          <a:ln w="0" cap="flat">
                            <a:noFill/>
                            <a:miter lim="127000"/>
                          </a:ln>
                          <a:effectLst/>
                        </wps:spPr>
                        <wps:bodyPr/>
                      </wps:wsp>
                      <wps:wsp>
                        <wps:cNvPr id="1057" name="Shape 1057"/>
                        <wps:cNvSpPr/>
                        <wps:spPr>
                          <a:xfrm>
                            <a:off x="391033" y="882206"/>
                            <a:ext cx="1449832" cy="1428623"/>
                          </a:xfrm>
                          <a:custGeom>
                            <a:avLst/>
                            <a:gdLst/>
                            <a:ahLst/>
                            <a:cxnLst/>
                            <a:rect l="0" t="0" r="0" b="0"/>
                            <a:pathLst>
                              <a:path w="1449832" h="1428623">
                                <a:moveTo>
                                  <a:pt x="189357" y="0"/>
                                </a:moveTo>
                                <a:lnTo>
                                  <a:pt x="1449832" y="483870"/>
                                </a:lnTo>
                                <a:lnTo>
                                  <a:pt x="485267" y="1428623"/>
                                </a:lnTo>
                                <a:cubicBezTo>
                                  <a:pt x="115697" y="1051306"/>
                                  <a:pt x="0" y="493140"/>
                                  <a:pt x="189357" y="0"/>
                                </a:cubicBezTo>
                                <a:close/>
                              </a:path>
                            </a:pathLst>
                          </a:custGeom>
                          <a:solidFill>
                            <a:srgbClr val="00A9E0"/>
                          </a:solidFill>
                          <a:ln w="0" cap="flat">
                            <a:noFill/>
                            <a:miter lim="127000"/>
                          </a:ln>
                          <a:effectLst/>
                        </wps:spPr>
                        <wps:bodyPr/>
                      </wps:wsp>
                      <wps:wsp>
                        <wps:cNvPr id="186443" name="Shape 186443"/>
                        <wps:cNvSpPr/>
                        <wps:spPr>
                          <a:xfrm>
                            <a:off x="0" y="590486"/>
                            <a:ext cx="70104" cy="70104"/>
                          </a:xfrm>
                          <a:custGeom>
                            <a:avLst/>
                            <a:gdLst/>
                            <a:ahLst/>
                            <a:cxnLst/>
                            <a:rect l="0" t="0" r="0" b="0"/>
                            <a:pathLst>
                              <a:path w="70104" h="70104">
                                <a:moveTo>
                                  <a:pt x="0" y="0"/>
                                </a:moveTo>
                                <a:lnTo>
                                  <a:pt x="70104" y="0"/>
                                </a:lnTo>
                                <a:lnTo>
                                  <a:pt x="70104" y="70104"/>
                                </a:lnTo>
                                <a:lnTo>
                                  <a:pt x="0" y="70104"/>
                                </a:lnTo>
                                <a:lnTo>
                                  <a:pt x="0" y="0"/>
                                </a:lnTo>
                              </a:path>
                            </a:pathLst>
                          </a:custGeom>
                          <a:solidFill>
                            <a:srgbClr val="96D700"/>
                          </a:solidFill>
                          <a:ln w="0" cap="flat">
                            <a:noFill/>
                            <a:miter lim="127000"/>
                          </a:ln>
                          <a:effectLst/>
                        </wps:spPr>
                        <wps:bodyPr/>
                      </wps:wsp>
                      <wps:wsp>
                        <wps:cNvPr id="1059" name="Rectangle 1059"/>
                        <wps:cNvSpPr/>
                        <wps:spPr>
                          <a:xfrm>
                            <a:off x="133477" y="581522"/>
                            <a:ext cx="647534" cy="163963"/>
                          </a:xfrm>
                          <a:prstGeom prst="rect">
                            <a:avLst/>
                          </a:prstGeom>
                          <a:ln>
                            <a:noFill/>
                          </a:ln>
                        </wps:spPr>
                        <wps:txbx>
                          <w:txbxContent>
                            <w:p w:rsidR="00CF621F" w:rsidRDefault="00CF621F" w:rsidP="00C75F20">
                              <w:r>
                                <w:rPr>
                                  <w:rFonts w:ascii="Verdana" w:eastAsia="Verdana" w:hAnsi="Verdana" w:cs="Verdana"/>
                                  <w:sz w:val="20"/>
                                </w:rPr>
                                <w:t>Xhariep</w:t>
                              </w:r>
                            </w:p>
                          </w:txbxContent>
                        </wps:txbx>
                        <wps:bodyPr horzOverflow="overflow" vert="horz" lIns="0" tIns="0" rIns="0" bIns="0" rtlCol="0">
                          <a:noAutofit/>
                        </wps:bodyPr>
                      </wps:wsp>
                      <wps:wsp>
                        <wps:cNvPr id="186444" name="Shape 186444"/>
                        <wps:cNvSpPr/>
                        <wps:spPr>
                          <a:xfrm>
                            <a:off x="1447800" y="276542"/>
                            <a:ext cx="70104" cy="70104"/>
                          </a:xfrm>
                          <a:custGeom>
                            <a:avLst/>
                            <a:gdLst/>
                            <a:ahLst/>
                            <a:cxnLst/>
                            <a:rect l="0" t="0" r="0" b="0"/>
                            <a:pathLst>
                              <a:path w="70104" h="70104">
                                <a:moveTo>
                                  <a:pt x="0" y="0"/>
                                </a:moveTo>
                                <a:lnTo>
                                  <a:pt x="70104" y="0"/>
                                </a:lnTo>
                                <a:lnTo>
                                  <a:pt x="70104" y="70104"/>
                                </a:lnTo>
                                <a:lnTo>
                                  <a:pt x="0" y="70104"/>
                                </a:lnTo>
                                <a:lnTo>
                                  <a:pt x="0" y="0"/>
                                </a:lnTo>
                              </a:path>
                            </a:pathLst>
                          </a:custGeom>
                          <a:solidFill>
                            <a:srgbClr val="00B13F"/>
                          </a:solidFill>
                          <a:ln w="0" cap="flat">
                            <a:noFill/>
                            <a:miter lim="127000"/>
                          </a:ln>
                          <a:effectLst/>
                        </wps:spPr>
                        <wps:bodyPr/>
                      </wps:wsp>
                      <wps:wsp>
                        <wps:cNvPr id="1061" name="Rectangle 1061"/>
                        <wps:cNvSpPr/>
                        <wps:spPr>
                          <a:xfrm>
                            <a:off x="1580388" y="266942"/>
                            <a:ext cx="876501" cy="163963"/>
                          </a:xfrm>
                          <a:prstGeom prst="rect">
                            <a:avLst/>
                          </a:prstGeom>
                          <a:ln>
                            <a:noFill/>
                          </a:ln>
                        </wps:spPr>
                        <wps:txbx>
                          <w:txbxContent>
                            <w:p w:rsidR="00CF621F" w:rsidRDefault="00CF621F" w:rsidP="00C75F20">
                              <w:r>
                                <w:rPr>
                                  <w:rFonts w:ascii="Verdana" w:eastAsia="Verdana" w:hAnsi="Verdana" w:cs="Verdana"/>
                                  <w:sz w:val="20"/>
                                </w:rPr>
                                <w:t>Mangaung</w:t>
                              </w:r>
                            </w:p>
                          </w:txbxContent>
                        </wps:txbx>
                        <wps:bodyPr horzOverflow="overflow" vert="horz" lIns="0" tIns="0" rIns="0" bIns="0" rtlCol="0">
                          <a:noAutofit/>
                        </wps:bodyPr>
                      </wps:wsp>
                      <wps:wsp>
                        <wps:cNvPr id="186445" name="Shape 186445"/>
                        <wps:cNvSpPr/>
                        <wps:spPr>
                          <a:xfrm>
                            <a:off x="2068068" y="1343342"/>
                            <a:ext cx="68580" cy="70104"/>
                          </a:xfrm>
                          <a:custGeom>
                            <a:avLst/>
                            <a:gdLst/>
                            <a:ahLst/>
                            <a:cxnLst/>
                            <a:rect l="0" t="0" r="0" b="0"/>
                            <a:pathLst>
                              <a:path w="68580" h="70104">
                                <a:moveTo>
                                  <a:pt x="0" y="0"/>
                                </a:moveTo>
                                <a:lnTo>
                                  <a:pt x="68580" y="0"/>
                                </a:lnTo>
                                <a:lnTo>
                                  <a:pt x="68580" y="70104"/>
                                </a:lnTo>
                                <a:lnTo>
                                  <a:pt x="0" y="70104"/>
                                </a:lnTo>
                                <a:lnTo>
                                  <a:pt x="0" y="0"/>
                                </a:lnTo>
                              </a:path>
                            </a:pathLst>
                          </a:custGeom>
                          <a:solidFill>
                            <a:srgbClr val="008E88"/>
                          </a:solidFill>
                          <a:ln w="0" cap="flat">
                            <a:noFill/>
                            <a:miter lim="127000"/>
                          </a:ln>
                          <a:effectLst/>
                        </wps:spPr>
                        <wps:bodyPr/>
                      </wps:wsp>
                      <wps:wsp>
                        <wps:cNvPr id="1063" name="Rectangle 1063"/>
                        <wps:cNvSpPr/>
                        <wps:spPr>
                          <a:xfrm>
                            <a:off x="2200910" y="1334123"/>
                            <a:ext cx="1241906" cy="163963"/>
                          </a:xfrm>
                          <a:prstGeom prst="rect">
                            <a:avLst/>
                          </a:prstGeom>
                          <a:ln>
                            <a:noFill/>
                          </a:ln>
                        </wps:spPr>
                        <wps:txbx>
                          <w:txbxContent>
                            <w:p w:rsidR="00CF621F" w:rsidRDefault="00CF621F" w:rsidP="00C75F20">
                              <w:r>
                                <w:rPr>
                                  <w:rFonts w:ascii="Verdana" w:eastAsia="Verdana" w:hAnsi="Verdana" w:cs="Verdana"/>
                                  <w:sz w:val="20"/>
                                </w:rPr>
                                <w:t>Lejweleputswa</w:t>
                              </w:r>
                            </w:p>
                          </w:txbxContent>
                        </wps:txbx>
                        <wps:bodyPr horzOverflow="overflow" vert="horz" lIns="0" tIns="0" rIns="0" bIns="0" rtlCol="0">
                          <a:noAutofit/>
                        </wps:bodyPr>
                      </wps:wsp>
                      <wps:wsp>
                        <wps:cNvPr id="186446" name="Shape 186446"/>
                        <wps:cNvSpPr/>
                        <wps:spPr>
                          <a:xfrm>
                            <a:off x="1505712" y="2219642"/>
                            <a:ext cx="68580" cy="70104"/>
                          </a:xfrm>
                          <a:custGeom>
                            <a:avLst/>
                            <a:gdLst/>
                            <a:ahLst/>
                            <a:cxnLst/>
                            <a:rect l="0" t="0" r="0" b="0"/>
                            <a:pathLst>
                              <a:path w="68580" h="70104">
                                <a:moveTo>
                                  <a:pt x="0" y="0"/>
                                </a:moveTo>
                                <a:lnTo>
                                  <a:pt x="68580" y="0"/>
                                </a:lnTo>
                                <a:lnTo>
                                  <a:pt x="68580" y="70104"/>
                                </a:lnTo>
                                <a:lnTo>
                                  <a:pt x="0" y="70104"/>
                                </a:lnTo>
                                <a:lnTo>
                                  <a:pt x="0" y="0"/>
                                </a:lnTo>
                              </a:path>
                            </a:pathLst>
                          </a:custGeom>
                          <a:solidFill>
                            <a:srgbClr val="33CDFF"/>
                          </a:solidFill>
                          <a:ln w="0" cap="flat">
                            <a:noFill/>
                            <a:miter lim="127000"/>
                          </a:ln>
                          <a:effectLst/>
                        </wps:spPr>
                        <wps:bodyPr/>
                      </wps:wsp>
                      <wps:wsp>
                        <wps:cNvPr id="1065" name="Rectangle 1065"/>
                        <wps:cNvSpPr/>
                        <wps:spPr>
                          <a:xfrm>
                            <a:off x="1888490" y="2210423"/>
                            <a:ext cx="577717" cy="163963"/>
                          </a:xfrm>
                          <a:prstGeom prst="rect">
                            <a:avLst/>
                          </a:prstGeom>
                          <a:ln>
                            <a:noFill/>
                          </a:ln>
                        </wps:spPr>
                        <wps:txbx>
                          <w:txbxContent>
                            <w:p w:rsidR="00CF621F" w:rsidRDefault="00CF621F" w:rsidP="00C75F20">
                              <w:r>
                                <w:rPr>
                                  <w:rFonts w:ascii="Verdana" w:eastAsia="Verdana" w:hAnsi="Verdana" w:cs="Verdana"/>
                                  <w:sz w:val="20"/>
                                </w:rPr>
                                <w:t xml:space="preserve">Thabo </w:t>
                              </w:r>
                            </w:p>
                          </w:txbxContent>
                        </wps:txbx>
                        <wps:bodyPr horzOverflow="overflow" vert="horz" lIns="0" tIns="0" rIns="0" bIns="0" rtlCol="0">
                          <a:noAutofit/>
                        </wps:bodyPr>
                      </wps:wsp>
                      <wps:wsp>
                        <wps:cNvPr id="1066" name="Rectangle 1066"/>
                        <wps:cNvSpPr/>
                        <wps:spPr>
                          <a:xfrm>
                            <a:off x="1640078" y="2364347"/>
                            <a:ext cx="1180164" cy="163964"/>
                          </a:xfrm>
                          <a:prstGeom prst="rect">
                            <a:avLst/>
                          </a:prstGeom>
                          <a:ln>
                            <a:noFill/>
                          </a:ln>
                        </wps:spPr>
                        <wps:txbx>
                          <w:txbxContent>
                            <w:p w:rsidR="00CF621F" w:rsidRDefault="00CF621F" w:rsidP="00C75F20">
                              <w:r>
                                <w:rPr>
                                  <w:rFonts w:ascii="Verdana" w:eastAsia="Verdana" w:hAnsi="Verdana" w:cs="Verdana"/>
                                  <w:sz w:val="20"/>
                                </w:rPr>
                                <w:t>Mofutsanyane</w:t>
                              </w:r>
                            </w:p>
                          </w:txbxContent>
                        </wps:txbx>
                        <wps:bodyPr horzOverflow="overflow" vert="horz" lIns="0" tIns="0" rIns="0" bIns="0" rtlCol="0">
                          <a:noAutofit/>
                        </wps:bodyPr>
                      </wps:wsp>
                      <wps:wsp>
                        <wps:cNvPr id="186447" name="Shape 186447"/>
                        <wps:cNvSpPr/>
                        <wps:spPr>
                          <a:xfrm>
                            <a:off x="591312" y="1428687"/>
                            <a:ext cx="68580" cy="70103"/>
                          </a:xfrm>
                          <a:custGeom>
                            <a:avLst/>
                            <a:gdLst/>
                            <a:ahLst/>
                            <a:cxnLst/>
                            <a:rect l="0" t="0" r="0" b="0"/>
                            <a:pathLst>
                              <a:path w="68580" h="70103">
                                <a:moveTo>
                                  <a:pt x="0" y="0"/>
                                </a:moveTo>
                                <a:lnTo>
                                  <a:pt x="68580" y="0"/>
                                </a:lnTo>
                                <a:lnTo>
                                  <a:pt x="68580" y="70103"/>
                                </a:lnTo>
                                <a:lnTo>
                                  <a:pt x="0" y="70103"/>
                                </a:lnTo>
                                <a:lnTo>
                                  <a:pt x="0" y="0"/>
                                </a:lnTo>
                              </a:path>
                            </a:pathLst>
                          </a:custGeom>
                          <a:solidFill>
                            <a:srgbClr val="00A9E0"/>
                          </a:solidFill>
                          <a:ln w="0" cap="flat">
                            <a:noFill/>
                            <a:miter lim="127000"/>
                          </a:ln>
                          <a:effectLst/>
                        </wps:spPr>
                        <wps:bodyPr/>
                      </wps:wsp>
                      <wps:wsp>
                        <wps:cNvPr id="1068" name="Rectangle 1068"/>
                        <wps:cNvSpPr/>
                        <wps:spPr>
                          <a:xfrm>
                            <a:off x="723646" y="1419722"/>
                            <a:ext cx="920579" cy="163963"/>
                          </a:xfrm>
                          <a:prstGeom prst="rect">
                            <a:avLst/>
                          </a:prstGeom>
                          <a:ln>
                            <a:noFill/>
                          </a:ln>
                        </wps:spPr>
                        <wps:txbx>
                          <w:txbxContent>
                            <w:p w:rsidR="00CF621F" w:rsidRDefault="00CF621F" w:rsidP="00C75F20">
                              <w:r>
                                <w:rPr>
                                  <w:rFonts w:ascii="Verdana" w:eastAsia="Verdana" w:hAnsi="Verdana" w:cs="Verdana"/>
                                  <w:sz w:val="20"/>
                                </w:rPr>
                                <w:t>Fezile Dabi</w:t>
                              </w:r>
                            </w:p>
                          </w:txbxContent>
                        </wps:txbx>
                        <wps:bodyPr horzOverflow="overflow" vert="horz" lIns="0" tIns="0" rIns="0" bIns="0" rtlCol="0">
                          <a:noAutofit/>
                        </wps:bodyPr>
                      </wps:wsp>
                    </wpg:wgp>
                  </a:graphicData>
                </a:graphic>
              </wp:inline>
            </w:drawing>
          </mc:Choice>
          <mc:Fallback>
            <w:pict>
              <v:group id="Group 175599" o:spid="_x0000_s1027" style="width:397.5pt;height:215.2pt;mso-position-horizontal-relative:char;mso-position-vertical-relative:line" coordsize="33091,2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">
                <v:shape id="Shape 1053" o:spid="_x0000_s1028" style="position:absolute;left:5803;top:5673;width:12605;height:7987;visibility:visible;mso-wrap-style:square;v-text-anchor:top" coordsize="1260475,798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gJsQA&#10;AADdAAAADwAAAGRycy9kb3ducmV2LnhtbERPTWvCQBC9F/wPywi9FN1oqmh0FREKhR6KUdTjmB2T&#10;YHY2ZLcm/vtuoeBtHu9zluvOVOJOjSstKxgNIxDEmdUl5woO+4/BDITzyBory6TgQQ7Wq97LEhNt&#10;W97RPfW5CCHsElRQeF8nUrqsIINuaGviwF1tY9AH2ORSN9iGcFPJcRRNpcGSQ0OBNW0Lym7pj1Fw&#10;5Pj9cr5mhzl9lfa7fZzS0Vus1Gu/2yxAeOr8U/zv/tRhfjSJ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JYCbEAAAA3QAAAA8AAAAAAAAAAAAAAAAAmAIAAGRycy9k&#10;b3ducmV2LnhtbFBLBQYAAAAABAAEAPUAAACJAwAAAAA=&#10;" path="m171958,l1260475,798703,,314834c43053,202692,100838,96774,171958,xe" fillcolor="#96d700" stroked="f" strokeweight="0">
                  <v:stroke miterlimit="83231f" joinstyle="miter"/>
                  <v:path arrowok="t" textboxrect="0,0,1260475,798703"/>
                </v:shape>
                <v:shape id="Shape 1054" o:spid="_x0000_s1029" style="position:absolute;left:7523;width:21647;height:13660;visibility:visible;mso-wrap-style:square;v-text-anchor:top" coordsize="2164715,1366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OYcQA&#10;AADdAAAADwAAAGRycy9kb3ducmV2LnhtbERP22oCMRB9L/gPYYS+dbO2tchqlCItFOo+ePmAcTPu&#10;xc0k3aS69euNIPRtDuc6s0VvWnGizteWFYySFARxYXXNpYLd9vNpAsIHZI2tZVLwRx4W88HDDDNt&#10;z7ym0yaUIoawz1BBFYLLpPRFRQZ9Yh1x5A62Mxgi7EqpOzzHcNPK5zR9kwZrjg0VOlpWVBw3v0ZB&#10;g6tmnF++P/L13rqf5mXpmrxW6nHYv09BBOrDv/ju/tJxfjp+hds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6TmHEAAAA3QAAAA8AAAAAAAAAAAAAAAAAmAIAAGRycy9k&#10;b3ducmV2LnhtbFBLBQYAAAAABAAEAPUAAACJAwAAAAA=&#10;" path="m1142183,16847v259852,10109,519580,95262,745037,260711c1992503,354774,2085975,446722,2164715,550863l1088517,1366076,,567372c275669,191611,709097,,1142183,16847xe" fillcolor="#00b13f" stroked="f" strokeweight="0">
                  <v:stroke miterlimit="83231f" joinstyle="miter"/>
                  <v:path arrowok="t" textboxrect="0,0,2164715,1366076"/>
                </v:shape>
                <v:shape id="Shape 1055" o:spid="_x0000_s1030" style="position:absolute;left:18408;top:5508;width:14683;height:17218;visibility:visible;mso-wrap-style:square;v-text-anchor:top" coordsize="1468247,172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cKcIA&#10;AADdAAAADwAAAGRycy9kb3ducmV2LnhtbERPS2sCMRC+F/ofwhS81azCSt0axRYFD71UvXibbmYf&#10;uJksyajrvzeFQm/z8T1nsRpcp64UYuvZwGScgSIuvW25NnA8bF/fQEVBtth5JgN3irBaPj8tsLD+&#10;xt903UutUgjHAg00In2hdSwbchjHvidOXOWDQ0kw1NoGvKVw1+lpls20w5ZTQ4M9fTZUnvcXZ+D0&#10;M+02X7OPQz5ne67iXSoJc2NGL8P6HZTQIP/iP/fOpvlZnsPvN+kE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ZwpwgAAAN0AAAAPAAAAAAAAAAAAAAAAAJgCAABkcnMvZG93&#10;bnJldi54bWxQSwUGAAAAAAQABAD1AAAAhwMAAAAA&#10;" path="m1076198,v392049,517525,360299,1240663,-75692,1721739l,815213,1076198,xe" fillcolor="#008e88" stroked="f" strokeweight="0">
                  <v:stroke miterlimit="83231f" joinstyle="miter"/>
                  <v:path arrowok="t" textboxrect="0,0,1468247,1721739"/>
                </v:shape>
                <v:shape id="Shape 1056" o:spid="_x0000_s1031" style="position:absolute;left:8763;top:13660;width:19650;height:13667;visibility:visible;mso-wrap-style:square;v-text-anchor:top" coordsize="1965071,136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NhcEA&#10;AADdAAAADwAAAGRycy9kb3ducmV2LnhtbERPzYrCMBC+C75DGMGLaKqsXalNxRUX92rdBxibsS02&#10;k9Jktb69EYS9zcf3O+mmN424UedqywrmswgEcWF1zaWC39P3dAXCeWSNjWVS8CAHm2w4SDHR9s5H&#10;uuW+FCGEXYIKKu/bREpXVGTQzWxLHLiL7Qz6ALtS6g7vIdw0chFFsTRYc2iosKVdRcU1/zMKtpOz&#10;dvPlJ7b7x9fxID92HB9ypcajfrsG4an3/+K3+0eH+dEyhtc34QS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DYXBAAAA3QAAAA8AAAAAAAAAAAAAAAAAmAIAAGRycy9kb3du&#10;cmV2LnhtbFBLBQYAAAAABAAEAPUAAACGAwAAAAA=&#10;" path="m964565,l1965071,906526v-281606,310825,-674964,460151,-1063597,442193c599204,1334753,299792,1219589,58039,1000506,38100,982472,18796,963930,,944753l964565,xe" fillcolor="#33cdff" stroked="f" strokeweight="0">
                  <v:stroke miterlimit="83231f" joinstyle="miter"/>
                  <v:path arrowok="t" textboxrect="0,0,1965071,1366677"/>
                </v:shape>
                <v:shape id="Shape 1057" o:spid="_x0000_s1032" style="position:absolute;left:3910;top:8822;width:14498;height:14286;visibility:visible;mso-wrap-style:square;v-text-anchor:top" coordsize="1449832,1428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mtsUA&#10;AADdAAAADwAAAGRycy9kb3ducmV2LnhtbERPS2vCQBC+C/0PyxR6001bqjW6Sh8Eeik+qngdspNk&#10;aXY2ZLcm+uvdguBtPr7nzJe9rcWRWm8cK3gcJSCIc6cNlwp2P9nwFYQPyBprx6TgRB6Wi7vBHFPt&#10;Ot7QcRtKEUPYp6igCqFJpfR5RRb9yDXEkStcazFE2JZSt9jFcFvLpyQZS4uGY0OFDX1UlP9u/6wC&#10;MymybH0q38+d2R+K6XOYfq6+lXq4799mIAL14Sa+ur90nJ+8TOD/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ea2xQAAAN0AAAAPAAAAAAAAAAAAAAAAAJgCAABkcnMv&#10;ZG93bnJldi54bWxQSwUGAAAAAAQABAD1AAAAigMAAAAA&#10;" path="m189357,l1449832,483870,485267,1428623c115697,1051306,,493140,189357,xe" fillcolor="#00a9e0" stroked="f" strokeweight="0">
                  <v:stroke miterlimit="83231f" joinstyle="miter"/>
                  <v:path arrowok="t" textboxrect="0,0,1449832,1428623"/>
                </v:shape>
                <v:shape id="Shape 186443" o:spid="_x0000_s1033" style="position:absolute;top:590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tYsMA&#10;AADfAAAADwAAAGRycy9kb3ducmV2LnhtbERPXWvCMBR9H+w/hDvwbaZWEemMIsJg4IOoZdvjJbm2&#10;xeamJNHWf78MBB8P53u5HmwrbuRD41jBZJyBINbONFwpKE+f7wsQISIbbB2TgjsFWK9eX5ZYGNfz&#10;gW7HWIkUwqFABXWMXSFl0DVZDGPXESfu7LzFmKCvpPHYp3DbyjzL5tJiw6mhxo62NenL8WoV5Ntd&#10;qw+er/m+33/r/qf8jadSqdHbsPkAEWmIT/HD/WXS/MV8NpvC/58E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OtYsMAAADfAAAADwAAAAAAAAAAAAAAAACYAgAAZHJzL2Rv&#10;d25yZXYueG1sUEsFBgAAAAAEAAQA9QAAAIgDAAAAAA==&#10;" path="m,l70104,r,70104l,70104,,e" fillcolor="#96d700" stroked="f" strokeweight="0">
                  <v:stroke miterlimit="83231f" joinstyle="miter"/>
                  <v:path arrowok="t" textboxrect="0,0,70104,70104"/>
                </v:shape>
                <v:rect id="Rectangle 1059" o:spid="_x0000_s1034" style="position:absolute;left:1334;top:5815;width:647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sCcMA&#10;AADdAAAADwAAAGRycy9kb3ducmV2LnhtbERPS4vCMBC+L/gfwgje1lRB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sCcMAAADdAAAADwAAAAAAAAAAAAAAAACYAgAAZHJzL2Rv&#10;d25yZXYueG1sUEsFBgAAAAAEAAQA9QAAAIgDAAAAAA==&#10;" filled="f" stroked="f">
                  <v:textbox inset="0,0,0,0">
                    <w:txbxContent>
                      <w:p w:rsidR="00CF621F" w:rsidRDefault="00CF621F" w:rsidP="00C75F20">
                        <w:r>
                          <w:rPr>
                            <w:rFonts w:ascii="Verdana" w:eastAsia="Verdana" w:hAnsi="Verdana" w:cs="Verdana"/>
                            <w:sz w:val="20"/>
                          </w:rPr>
                          <w:t>Xhariep</w:t>
                        </w:r>
                      </w:p>
                    </w:txbxContent>
                  </v:textbox>
                </v:rect>
                <v:shape id="Shape 186444" o:spid="_x0000_s1035" style="position:absolute;left:14478;top:2765;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ORMMA&#10;AADfAAAADwAAAGRycy9kb3ducmV2LnhtbERPXWvCMBR9F/wP4Q58EU0dRaQaZRSE7UWYG8zHS3Nt&#10;sjU3pclq9dcvgrDHw/ne7AbXiJ66YD0rWMwzEMSV15ZrBZ8f+9kKRIjIGhvPpOBKAXbb8WiDhfYX&#10;fqf+GGuRQjgUqMDE2BZShsqQwzD3LXHizr5zGBPsaqk7vKRw18jnLFtKh5ZTg8GWSkPVz/HXKbDT&#10;3Jbfri8bb6PBxdfh9nYipSZPw8saRKQh/osf7led5q+WeZ7D/U8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ORMMAAADfAAAADwAAAAAAAAAAAAAAAACYAgAAZHJzL2Rv&#10;d25yZXYueG1sUEsFBgAAAAAEAAQA9QAAAIgDAAAAAA==&#10;" path="m,l70104,r,70104l,70104,,e" fillcolor="#00b13f" stroked="f" strokeweight="0">
                  <v:stroke miterlimit="83231f" joinstyle="miter"/>
                  <v:path arrowok="t" textboxrect="0,0,70104,70104"/>
                </v:shape>
                <v:rect id="Rectangle 1061" o:spid="_x0000_s1036" style="position:absolute;left:15803;top:2669;width:876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qssIA&#10;AADdAAAADwAAAGRycy9kb3ducmV2LnhtbERPy6rCMBDdC/5DGMGdproQrUYRH+jSF6i7oZnblttM&#10;ShNt9evNhQvu5nCeM1s0phBPqlxuWcGgH4EgTqzOOVVwOW97YxDOI2ssLJOCFzlYzNutGcba1nyk&#10;58mnIoSwi1FB5n0ZS+mSjAy6vi2JA/djK4M+wCqVusI6hJtCDqNoJA3mHBoyLGmVUfJ7ehgFu3G5&#10;vO3tu06LzX13PVwn6/PEK9XtNMspCE+N/4r/3Xsd5kej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OqywgAAAN0AAAAPAAAAAAAAAAAAAAAAAJgCAABkcnMvZG93&#10;bnJldi54bWxQSwUGAAAAAAQABAD1AAAAhwMAAAAA&#10;" filled="f" stroked="f">
                  <v:textbox inset="0,0,0,0">
                    <w:txbxContent>
                      <w:p w:rsidR="00CF621F" w:rsidRDefault="00CF621F" w:rsidP="00C75F20">
                        <w:r>
                          <w:rPr>
                            <w:rFonts w:ascii="Verdana" w:eastAsia="Verdana" w:hAnsi="Verdana" w:cs="Verdana"/>
                            <w:sz w:val="20"/>
                          </w:rPr>
                          <w:t>Mangaung</w:t>
                        </w:r>
                      </w:p>
                    </w:txbxContent>
                  </v:textbox>
                </v:rect>
                <v:shape id="Shape 186445" o:spid="_x0000_s1037" style="position:absolute;left:20680;top:13433;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OpcAA&#10;AADfAAAADwAAAGRycy9kb3ducmV2LnhtbERPzWoCMRC+F/oOYQrearaiq26NUpSC19o+wJBMd4Ob&#10;yZJEjT69KQg9fnz/q012vThTiNazgrdxBYJYe2O5VfDz/fm6ABETssHeMym4UoTN+vlphY3xF/6i&#10;8yG1ooRwbFBBl9LQSBl1Rw7j2A/Ehfv1wWEqMLTSBLyUcNfLSVXV0qHl0tDhQNuO9PFwcmVGPtrl&#10;bm6z1u2spnjamRxuSo1e8sc7iEQ5/Ysf7r0pvkU9nc7g708B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UOpcAAAADfAAAADwAAAAAAAAAAAAAAAACYAgAAZHJzL2Rvd25y&#10;ZXYueG1sUEsFBgAAAAAEAAQA9QAAAIUDAAAAAA==&#10;" path="m,l68580,r,70104l,70104,,e" fillcolor="#008e88" stroked="f" strokeweight="0">
                  <v:stroke miterlimit="83231f" joinstyle="miter"/>
                  <v:path arrowok="t" textboxrect="0,0,68580,70104"/>
                </v:shape>
                <v:rect id="Rectangle 1063" o:spid="_x0000_s1038" style="position:absolute;left:22009;top:13341;width:1241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RXsQA&#10;AADdAAAADwAAAGRycy9kb3ducmV2LnhtbERPTWvCQBC9F/oflin01mzagm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0V7EAAAA3QAAAA8AAAAAAAAAAAAAAAAAmAIAAGRycy9k&#10;b3ducmV2LnhtbFBLBQYAAAAABAAEAPUAAACJAwAAAAA=&#10;" filled="f" stroked="f">
                  <v:textbox inset="0,0,0,0">
                    <w:txbxContent>
                      <w:p w:rsidR="00CF621F" w:rsidRDefault="00CF621F" w:rsidP="00C75F20">
                        <w:r>
                          <w:rPr>
                            <w:rFonts w:ascii="Verdana" w:eastAsia="Verdana" w:hAnsi="Verdana" w:cs="Verdana"/>
                            <w:sz w:val="20"/>
                          </w:rPr>
                          <w:t>Lejweleputswa</w:t>
                        </w:r>
                      </w:p>
                    </w:txbxContent>
                  </v:textbox>
                </v:rect>
                <v:shape id="Shape 186446" o:spid="_x0000_s1039" style="position:absolute;left:15057;top:22196;width:685;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P0cIA&#10;AADfAAAADwAAAGRycy9kb3ducmV2LnhtbERPTUsDMRC9C/6HMIIXsUllWcratBSl0IMXa6Eeh82Y&#10;BDeTJYnb9d8bQfD4eN/r7RwGMVHKPrKG5UKBIO6j8Ww1nN729ysQuSAbHCKThm/KsN1cX62xM/HC&#10;rzQdixU1hHOHGlwpYydl7h0FzIs4ElfuI6aApcJkpUl4qeFhkA9KtTKg59rgcKQnR/3n8StoaL1f&#10;qp19VufpxaYwufd0h43Wtzfz7hFEobn8i//cB1Pnr9qmaeH3TwU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0/RwgAAAN8AAAAPAAAAAAAAAAAAAAAAAJgCAABkcnMvZG93&#10;bnJldi54bWxQSwUGAAAAAAQABAD1AAAAhwMAAAAA&#10;" path="m,l68580,r,70104l,70104,,e" fillcolor="#33cdff" stroked="f" strokeweight="0">
                  <v:stroke miterlimit="83231f" joinstyle="miter"/>
                  <v:path arrowok="t" textboxrect="0,0,68580,70104"/>
                </v:shape>
                <v:rect id="Rectangle 1065" o:spid="_x0000_s1040" style="position:absolute;left:18884;top:22104;width:577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sscQA&#10;AADdAAAADwAAAGRycy9kb3ducmV2LnhtbERPTWvCQBC9F/oflin01mxaqG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7LHEAAAA3QAAAA8AAAAAAAAAAAAAAAAAmAIAAGRycy9k&#10;b3ducmV2LnhtbFBLBQYAAAAABAAEAPUAAACJAwAAAAA=&#10;" filled="f" stroked="f">
                  <v:textbox inset="0,0,0,0">
                    <w:txbxContent>
                      <w:p w:rsidR="00CF621F" w:rsidRDefault="00CF621F" w:rsidP="00C75F20">
                        <w:r>
                          <w:rPr>
                            <w:rFonts w:ascii="Verdana" w:eastAsia="Verdana" w:hAnsi="Verdana" w:cs="Verdana"/>
                            <w:sz w:val="20"/>
                          </w:rPr>
                          <w:t xml:space="preserve">Thabo </w:t>
                        </w:r>
                      </w:p>
                    </w:txbxContent>
                  </v:textbox>
                </v:rect>
                <v:rect id="Rectangle 1066" o:spid="_x0000_s1041" style="position:absolute;left:16400;top:23643;width:1180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xsIA&#10;AADdAAAADwAAAGRycy9kb3ducmV2LnhtbERPS4vCMBC+L/gfwgje1lQPRatRxAd69LGgexua2bbY&#10;TEoTbfXXG0HY23x8z5nOW1OKO9WusKxg0I9AEKdWF5wp+DltvkcgnEfWWFomBQ9yMJ91vqaYaNvw&#10;ge5Hn4kQwi5BBbn3VSKlS3My6Pq2Ig7cn60N+gDrTOoamxBuSjmMolgaLDg05FjRMqf0erwZBdtR&#10;tbjs7LPJyvXv9rw/j1ensVeq120XExCeWv8v/rh3OsyP4h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XLGwgAAAN0AAAAPAAAAAAAAAAAAAAAAAJgCAABkcnMvZG93&#10;bnJldi54bWxQSwUGAAAAAAQABAD1AAAAhwMAAAAA&#10;" filled="f" stroked="f">
                  <v:textbox inset="0,0,0,0">
                    <w:txbxContent>
                      <w:p w:rsidR="00CF621F" w:rsidRDefault="00CF621F" w:rsidP="00C75F20">
                        <w:r>
                          <w:rPr>
                            <w:rFonts w:ascii="Verdana" w:eastAsia="Verdana" w:hAnsi="Verdana" w:cs="Verdana"/>
                            <w:sz w:val="20"/>
                          </w:rPr>
                          <w:t>Mofutsanyane</w:t>
                        </w:r>
                      </w:p>
                    </w:txbxContent>
                  </v:textbox>
                </v:rect>
                <v:shape id="Shape 186447" o:spid="_x0000_s1042" style="position:absolute;left:5913;top:14286;width:685;height:701;visibility:visible;mso-wrap-style:square;v-text-anchor:top" coordsize="68580,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aN8UA&#10;AADfAAAADwAAAGRycy9kb3ducmV2LnhtbERPXWvCMBR9H+w/hDvwZWiqOHWdUaYwnC8bVcHXS3Nt&#10;y5qbksS2+/dmMPDxcL6X697UoiXnK8sKxqMEBHFudcWFgtPxY7gA4QOyxtoyKfglD+vV48MSU207&#10;zqg9hELEEPYpKihDaFIpfV6SQT+yDXHkLtYZDBG6QmqHXQw3tZwkyUwarDg2lNjQtqT853A1CrJ5&#10;8/wti/E525C216/Li3vd7ZUaPPXvbyAC9eEu/nd/6jh/MZtO5/D3JwK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o3xQAAAN8AAAAPAAAAAAAAAAAAAAAAAJgCAABkcnMv&#10;ZG93bnJldi54bWxQSwUGAAAAAAQABAD1AAAAigMAAAAA&#10;" path="m,l68580,r,70103l,70103,,e" fillcolor="#00a9e0" stroked="f" strokeweight="0">
                  <v:stroke miterlimit="83231f" joinstyle="miter"/>
                  <v:path arrowok="t" textboxrect="0,0,68580,70103"/>
                </v:shape>
                <v:rect id="Rectangle 1068" o:spid="_x0000_s1043" style="position:absolute;left:7236;top:14197;width:920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DL8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kMvxQAAAN0AAAAPAAAAAAAAAAAAAAAAAJgCAABkcnMv&#10;ZG93bnJldi54bWxQSwUGAAAAAAQABAD1AAAAigMAAAAA&#10;" filled="f" stroked="f">
                  <v:textbox inset="0,0,0,0">
                    <w:txbxContent>
                      <w:p w:rsidR="00CF621F" w:rsidRDefault="00CF621F" w:rsidP="00C75F20">
                        <w:r>
                          <w:rPr>
                            <w:rFonts w:ascii="Verdana" w:eastAsia="Verdana" w:hAnsi="Verdana" w:cs="Verdana"/>
                            <w:sz w:val="20"/>
                          </w:rPr>
                          <w:t>Fezile Dabi</w:t>
                        </w:r>
                      </w:p>
                    </w:txbxContent>
                  </v:textbox>
                </v:rect>
                <w10:anchorlock/>
              </v:group>
            </w:pict>
          </mc:Fallback>
        </mc:AlternateConten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When compared to other regions, the Xhariep District Municipality accounts for a total population of 125,884 of the total population in the Free State Province, with the Mangaung being the most populous region in the Free State Province for 2017. The ranking in terms of the size of Xhariep compared to the other regions remained the same between 2007 and 2017.  In terms of its share the Xhariep District Municipality was slightly smaller in 2017 (4.2%) compared to what it was in 2007 (4.9%).When looking at the average annual growth rate, it is noted that Xhariep ranked lowest (relative to its peers in terms of growth) with an average annual growth rate of -0.7% between 2007 and 2017.  </w:t>
      </w:r>
    </w:p>
    <w:p w:rsidR="00C75F20" w:rsidRPr="005D47E4" w:rsidRDefault="00C75F20" w:rsidP="00C75F20">
      <w:pPr>
        <w:tabs>
          <w:tab w:val="left" w:pos="7797"/>
        </w:tabs>
        <w:spacing w:after="120" w:line="273" w:lineRule="auto"/>
        <w:jc w:val="both"/>
        <w:rPr>
          <w:rFonts w:ascii="Arial" w:hAnsi="Arial" w:cs="Arial"/>
          <w:b/>
          <w:i/>
          <w:sz w:val="24"/>
          <w:szCs w:val="24"/>
        </w:rPr>
      </w:pPr>
      <w:r w:rsidRPr="005D47E4">
        <w:rPr>
          <w:rFonts w:ascii="Arial" w:hAnsi="Arial" w:cs="Arial"/>
          <w:b/>
          <w:i/>
          <w:sz w:val="24"/>
          <w:szCs w:val="24"/>
        </w:rPr>
        <w:t>Brief Summary of Xhariep District Municipality</w:t>
      </w:r>
      <w:r w:rsidRPr="005D47E4">
        <w:rPr>
          <w:rFonts w:ascii="Arial" w:hAnsi="Arial" w:cs="Arial"/>
          <w:b/>
          <w:i/>
          <w:sz w:val="24"/>
          <w:szCs w:val="24"/>
        </w:rPr>
        <w:tab/>
      </w:r>
    </w:p>
    <w:p w:rsidR="00C75F20" w:rsidRPr="005D47E4" w:rsidRDefault="00C75F20" w:rsidP="00C75F20">
      <w:pPr>
        <w:spacing w:after="120" w:line="273" w:lineRule="auto"/>
        <w:jc w:val="both"/>
        <w:rPr>
          <w:rFonts w:ascii="Arial" w:hAnsi="Arial" w:cs="Arial"/>
          <w:sz w:val="24"/>
          <w:szCs w:val="24"/>
        </w:rPr>
      </w:pPr>
      <w:r w:rsidRPr="005D47E4">
        <w:rPr>
          <w:rFonts w:ascii="Arial" w:hAnsi="Arial" w:cs="Arial"/>
          <w:sz w:val="24"/>
          <w:szCs w:val="24"/>
        </w:rPr>
        <w:t xml:space="preserve">Xhariep District forms the southern part of the Free State Province and is one of four district municipalities in the Free State. </w:t>
      </w:r>
      <w:proofErr w:type="gramStart"/>
      <w:r w:rsidRPr="005D47E4">
        <w:rPr>
          <w:rFonts w:ascii="Arial" w:hAnsi="Arial" w:cs="Arial"/>
          <w:color w:val="000000" w:themeColor="text1"/>
          <w:kern w:val="28"/>
          <w:sz w:val="24"/>
          <w:szCs w:val="24"/>
        </w:rPr>
        <w:t>The municipality measures 34289 km sq.</w:t>
      </w:r>
      <w:proofErr w:type="gramEnd"/>
      <w:r w:rsidRPr="005D47E4">
        <w:rPr>
          <w:rFonts w:ascii="Arial" w:hAnsi="Arial" w:cs="Arial"/>
          <w:color w:val="000000" w:themeColor="text1"/>
          <w:kern w:val="28"/>
          <w:sz w:val="24"/>
          <w:szCs w:val="24"/>
        </w:rPr>
        <w:t xml:space="preserve"> </w:t>
      </w:r>
      <w:r w:rsidRPr="005D47E4">
        <w:rPr>
          <w:rFonts w:ascii="Arial" w:hAnsi="Arial" w:cs="Arial"/>
          <w:sz w:val="24"/>
          <w:szCs w:val="24"/>
        </w:rPr>
        <w:t xml:space="preserve">It is bordered by Tokologo Municipality in Lejweleputswa District to the north, Mangaung Metro and Mantsopa Municipality in Thabo Mofutsanyana District to the north-east. Other borders are with the Kingdom of Lesotho to the east, Ukhahlamba Municipality in Eastern Cape Province to </w:t>
      </w:r>
    </w:p>
    <w:p w:rsidR="00C75F20" w:rsidRPr="005D47E4" w:rsidRDefault="00C75F20" w:rsidP="00C75F20">
      <w:pPr>
        <w:spacing w:after="200" w:line="276" w:lineRule="auto"/>
        <w:contextualSpacing/>
        <w:jc w:val="both"/>
        <w:rPr>
          <w:rFonts w:ascii="Arial" w:hAnsi="Arial" w:cs="Arial"/>
          <w:sz w:val="24"/>
          <w:szCs w:val="24"/>
        </w:rPr>
      </w:pPr>
      <w:r w:rsidRPr="005D47E4">
        <w:rPr>
          <w:rFonts w:ascii="Arial" w:hAnsi="Arial" w:cs="Arial"/>
          <w:sz w:val="24"/>
          <w:szCs w:val="24"/>
        </w:rPr>
        <w:t xml:space="preserve">Topographically the district is bordered for most of its eastern border by the Maluti and Drakensberg mountains. Hydrological the district is located between the Vaal River to the north, and Orange River to the south, with rivers within the district draining towards these rivers. </w:t>
      </w:r>
    </w:p>
    <w:p w:rsidR="00C75F20" w:rsidRPr="005D47E4" w:rsidRDefault="00C75F20" w:rsidP="00C75F20">
      <w:pPr>
        <w:spacing w:after="200" w:line="276" w:lineRule="auto"/>
        <w:contextualSpacing/>
        <w:jc w:val="both"/>
        <w:rPr>
          <w:rFonts w:ascii="Arial" w:hAnsi="Arial" w:cs="Arial"/>
          <w:sz w:val="24"/>
          <w:szCs w:val="24"/>
        </w:rPr>
      </w:pPr>
    </w:p>
    <w:p w:rsidR="00C75F20" w:rsidRPr="005D47E4" w:rsidRDefault="00C75F20" w:rsidP="00C75F20">
      <w:pPr>
        <w:spacing w:after="200" w:line="276" w:lineRule="auto"/>
        <w:contextualSpacing/>
        <w:jc w:val="both"/>
        <w:rPr>
          <w:rFonts w:ascii="Arial" w:hAnsi="Arial" w:cs="Arial"/>
          <w:sz w:val="24"/>
          <w:szCs w:val="24"/>
        </w:rPr>
      </w:pPr>
      <w:r w:rsidRPr="005D47E4">
        <w:rPr>
          <w:rFonts w:ascii="Arial" w:hAnsi="Arial" w:cs="Arial"/>
          <w:sz w:val="24"/>
          <w:szCs w:val="24"/>
        </w:rPr>
        <w:t>Xhariep consists of three local municipal areas, with Letsemeng forming the north western section, Kopanong the middle section, Mohokare the south eastern section of the district.</w:t>
      </w:r>
    </w:p>
    <w:p w:rsidR="00C75F20" w:rsidRPr="005D47E4" w:rsidRDefault="00C75F20" w:rsidP="00C75F20">
      <w:pPr>
        <w:jc w:val="both"/>
        <w:rPr>
          <w:rFonts w:ascii="Arial" w:eastAsia="Franklin Gothic Book" w:hAnsi="Arial" w:cs="Arial"/>
          <w:sz w:val="24"/>
          <w:szCs w:val="24"/>
        </w:rPr>
      </w:pPr>
      <w:r w:rsidRPr="005D47E4">
        <w:rPr>
          <w:rFonts w:ascii="Arial" w:eastAsia="Franklin Gothic Book" w:hAnsi="Arial" w:cs="Arial"/>
          <w:sz w:val="24"/>
          <w:szCs w:val="24"/>
        </w:rPr>
        <w:lastRenderedPageBreak/>
        <w:t xml:space="preserve">Xhariep District was estimated at a population of approximately 164 000 people in 2007. According to the 2011 Census statistics, its population size has declined with a lesser average of 2.21% per annum since 2007 to 2011. The current district’s populations is at </w:t>
      </w:r>
      <w:r w:rsidRPr="005D47E4">
        <w:rPr>
          <w:rFonts w:ascii="Arial" w:hAnsi="Arial" w:cs="Arial"/>
          <w:sz w:val="24"/>
          <w:szCs w:val="24"/>
        </w:rPr>
        <w:t>125 884</w:t>
      </w:r>
      <w:r w:rsidRPr="005D47E4">
        <w:rPr>
          <w:rFonts w:ascii="Arial" w:eastAsia="Franklin Gothic Book" w:hAnsi="Arial" w:cs="Arial"/>
          <w:sz w:val="24"/>
          <w:szCs w:val="24"/>
        </w:rPr>
        <w:t xml:space="preserve"> </w:t>
      </w:r>
      <w:r w:rsidRPr="005D47E4">
        <w:rPr>
          <w:rFonts w:ascii="Arial" w:hAnsi="Arial" w:cs="Arial"/>
          <w:sz w:val="24"/>
          <w:szCs w:val="24"/>
        </w:rPr>
        <w:t xml:space="preserve">people as per the 2016 census survey statistics </w:t>
      </w:r>
    </w:p>
    <w:p w:rsidR="00C75F20" w:rsidRPr="005D47E4" w:rsidRDefault="00C75F20" w:rsidP="00C75F20">
      <w:pPr>
        <w:jc w:val="both"/>
        <w:rPr>
          <w:rFonts w:ascii="Arial" w:eastAsia="Franklin Gothic Book" w:hAnsi="Arial" w:cs="Arial"/>
          <w:sz w:val="24"/>
          <w:szCs w:val="24"/>
        </w:rPr>
      </w:pPr>
      <w:r w:rsidRPr="005D47E4">
        <w:rPr>
          <w:rFonts w:ascii="Arial" w:eastAsia="Franklin Gothic Book" w:hAnsi="Arial" w:cs="Arial"/>
          <w:sz w:val="24"/>
          <w:szCs w:val="24"/>
        </w:rPr>
        <w:t>The table below gives a breakdown of the population distribution per local municipality.  The table and graph depicts population distribution as per the Community Survey conducted in 2016 which clearly shows a decline in population.</w:t>
      </w:r>
    </w:p>
    <w:p w:rsidR="00C75F20" w:rsidRPr="005D47E4" w:rsidRDefault="00C75F20" w:rsidP="00C75F20">
      <w:pPr>
        <w:spacing w:after="14" w:line="248" w:lineRule="auto"/>
        <w:ind w:right="11"/>
        <w:jc w:val="both"/>
        <w:rPr>
          <w:rFonts w:ascii="Arial" w:hAnsi="Arial" w:cs="Arial"/>
          <w:b/>
          <w:i/>
          <w:sz w:val="18"/>
          <w:szCs w:val="18"/>
        </w:rPr>
      </w:pPr>
      <w:proofErr w:type="gramStart"/>
      <w:r w:rsidRPr="005D47E4">
        <w:rPr>
          <w:rFonts w:ascii="Arial" w:eastAsia="Cambria" w:hAnsi="Arial" w:cs="Arial"/>
          <w:b/>
          <w:i/>
          <w:sz w:val="18"/>
          <w:szCs w:val="18"/>
        </w:rPr>
        <w:t>Population by Population Group, Gender and Age - Xhariep District Municipality, 2017 [Number].</w:t>
      </w:r>
      <w:proofErr w:type="gramEnd"/>
    </w:p>
    <w:tbl>
      <w:tblPr>
        <w:tblStyle w:val="LightGrid-Accent31"/>
        <w:tblW w:w="8938" w:type="dxa"/>
        <w:tblLook w:val="04A0" w:firstRow="1" w:lastRow="0" w:firstColumn="1" w:lastColumn="0" w:noHBand="0" w:noVBand="1"/>
      </w:tblPr>
      <w:tblGrid>
        <w:gridCol w:w="1082"/>
        <w:gridCol w:w="2001"/>
        <w:gridCol w:w="1214"/>
        <w:gridCol w:w="1378"/>
        <w:gridCol w:w="1181"/>
        <w:gridCol w:w="1425"/>
        <w:gridCol w:w="657"/>
      </w:tblGrid>
      <w:tr w:rsidR="00C75F20" w:rsidRPr="005D47E4" w:rsidTr="00C75F2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928" w:type="dxa"/>
            <w:vMerge w:val="restart"/>
          </w:tcPr>
          <w:p w:rsidR="00C75F20" w:rsidRPr="005D47E4" w:rsidRDefault="00C75F20" w:rsidP="00C75F20">
            <w:pPr>
              <w:ind w:left="106"/>
              <w:jc w:val="center"/>
              <w:rPr>
                <w:rFonts w:ascii="Arial" w:hAnsi="Arial" w:cs="Arial"/>
                <w:b w:val="0"/>
                <w:sz w:val="16"/>
                <w:szCs w:val="16"/>
              </w:rPr>
            </w:pPr>
          </w:p>
        </w:tc>
        <w:tc>
          <w:tcPr>
            <w:tcW w:w="2191" w:type="dxa"/>
          </w:tcPr>
          <w:p w:rsidR="00C75F20" w:rsidRPr="005D47E4" w:rsidRDefault="00C75F20" w:rsidP="00C75F20">
            <w:pPr>
              <w:ind w:right="161"/>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5D47E4">
              <w:rPr>
                <w:rFonts w:ascii="Arial" w:hAnsi="Arial" w:cs="Arial"/>
                <w:b w:val="0"/>
                <w:sz w:val="16"/>
                <w:szCs w:val="16"/>
              </w:rPr>
              <w:t xml:space="preserve">African </w:t>
            </w:r>
          </w:p>
        </w:tc>
        <w:tc>
          <w:tcPr>
            <w:tcW w:w="1274" w:type="dxa"/>
          </w:tcPr>
          <w:p w:rsidR="00C75F20" w:rsidRPr="005D47E4" w:rsidRDefault="00C75F20" w:rsidP="00C75F20">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tc>
        <w:tc>
          <w:tcPr>
            <w:tcW w:w="1397" w:type="dxa"/>
          </w:tcPr>
          <w:p w:rsidR="00C75F20" w:rsidRPr="005D47E4" w:rsidRDefault="00C75F20" w:rsidP="00C75F20">
            <w:pPr>
              <w:ind w:left="672"/>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5D47E4">
              <w:rPr>
                <w:rFonts w:ascii="Arial" w:hAnsi="Arial" w:cs="Arial"/>
                <w:b w:val="0"/>
                <w:sz w:val="16"/>
                <w:szCs w:val="16"/>
              </w:rPr>
              <w:t xml:space="preserve">White </w:t>
            </w:r>
          </w:p>
        </w:tc>
        <w:tc>
          <w:tcPr>
            <w:tcW w:w="1236" w:type="dxa"/>
          </w:tcPr>
          <w:p w:rsidR="00C75F20" w:rsidRPr="005D47E4" w:rsidRDefault="00C75F20" w:rsidP="00C75F20">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tc>
        <w:tc>
          <w:tcPr>
            <w:tcW w:w="1397" w:type="dxa"/>
          </w:tcPr>
          <w:p w:rsidR="00C75F20" w:rsidRPr="005D47E4" w:rsidRDefault="00C75F20" w:rsidP="00C75F20">
            <w:pPr>
              <w:ind w:left="559"/>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5D47E4">
              <w:rPr>
                <w:rFonts w:ascii="Arial" w:hAnsi="Arial" w:cs="Arial"/>
                <w:b w:val="0"/>
                <w:sz w:val="16"/>
                <w:szCs w:val="16"/>
              </w:rPr>
              <w:t xml:space="preserve">Coloured </w:t>
            </w:r>
          </w:p>
        </w:tc>
        <w:tc>
          <w:tcPr>
            <w:tcW w:w="515" w:type="dxa"/>
          </w:tcPr>
          <w:p w:rsidR="00C75F20" w:rsidRPr="005D47E4" w:rsidRDefault="00C75F20" w:rsidP="00C75F20">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28" w:type="dxa"/>
            <w:vMerge/>
          </w:tcPr>
          <w:p w:rsidR="00C75F20" w:rsidRPr="005D47E4" w:rsidRDefault="00C75F20" w:rsidP="00C75F20">
            <w:pPr>
              <w:rPr>
                <w:rFonts w:ascii="Arial" w:hAnsi="Arial" w:cs="Arial"/>
                <w:b w:val="0"/>
                <w:sz w:val="16"/>
                <w:szCs w:val="16"/>
              </w:rPr>
            </w:pPr>
          </w:p>
        </w:tc>
        <w:tc>
          <w:tcPr>
            <w:tcW w:w="2191" w:type="dxa"/>
          </w:tcPr>
          <w:p w:rsidR="00C75F20" w:rsidRPr="005D47E4" w:rsidRDefault="00C75F20" w:rsidP="00C75F20">
            <w:pPr>
              <w:ind w:left="415"/>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Female </w:t>
            </w:r>
          </w:p>
        </w:tc>
        <w:tc>
          <w:tcPr>
            <w:tcW w:w="1274" w:type="dxa"/>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Male </w:t>
            </w:r>
          </w:p>
        </w:tc>
        <w:tc>
          <w:tcPr>
            <w:tcW w:w="1397" w:type="dxa"/>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Female </w:t>
            </w:r>
          </w:p>
        </w:tc>
        <w:tc>
          <w:tcPr>
            <w:tcW w:w="1236" w:type="dxa"/>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Male </w:t>
            </w:r>
          </w:p>
        </w:tc>
        <w:tc>
          <w:tcPr>
            <w:tcW w:w="1397" w:type="dxa"/>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Female </w:t>
            </w:r>
          </w:p>
        </w:tc>
        <w:tc>
          <w:tcPr>
            <w:tcW w:w="515" w:type="dxa"/>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Male </w:t>
            </w:r>
          </w:p>
        </w:tc>
      </w:tr>
      <w:tr w:rsidR="00C75F20" w:rsidRPr="005D47E4" w:rsidTr="00C75F20">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00-04 </w:t>
            </w:r>
          </w:p>
        </w:tc>
        <w:tc>
          <w:tcPr>
            <w:tcW w:w="2191" w:type="dxa"/>
          </w:tcPr>
          <w:p w:rsidR="00C75F20" w:rsidRPr="005D47E4" w:rsidRDefault="00C75F20" w:rsidP="00C75F20">
            <w:pPr>
              <w:ind w:left="33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4,800 </w:t>
            </w:r>
          </w:p>
        </w:tc>
        <w:tc>
          <w:tcPr>
            <w:tcW w:w="1274" w:type="dxa"/>
          </w:tcPr>
          <w:p w:rsidR="00C75F20" w:rsidRPr="005D47E4" w:rsidRDefault="00C75F20" w:rsidP="00C75F20">
            <w:pPr>
              <w:ind w:left="341"/>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4,810 </w:t>
            </w:r>
          </w:p>
        </w:tc>
        <w:tc>
          <w:tcPr>
            <w:tcW w:w="1397" w:type="dxa"/>
          </w:tcPr>
          <w:p w:rsidR="00C75F20" w:rsidRPr="005D47E4" w:rsidRDefault="00C75F20" w:rsidP="00C75F20">
            <w:pPr>
              <w:ind w:left="96"/>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222 </w:t>
            </w:r>
          </w:p>
        </w:tc>
        <w:tc>
          <w:tcPr>
            <w:tcW w:w="1236" w:type="dxa"/>
          </w:tcPr>
          <w:p w:rsidR="00C75F20" w:rsidRPr="005D47E4" w:rsidRDefault="00C75F20" w:rsidP="00C75F20">
            <w:pPr>
              <w:ind w:right="1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326 </w:t>
            </w:r>
          </w:p>
        </w:tc>
        <w:tc>
          <w:tcPr>
            <w:tcW w:w="1397" w:type="dxa"/>
          </w:tcPr>
          <w:p w:rsidR="00C75F20" w:rsidRPr="005D47E4" w:rsidRDefault="00C75F20" w:rsidP="00C75F20">
            <w:pPr>
              <w:ind w:left="9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914 </w:t>
            </w:r>
          </w:p>
        </w:tc>
        <w:tc>
          <w:tcPr>
            <w:tcW w:w="515" w:type="dxa"/>
          </w:tcPr>
          <w:p w:rsidR="00C75F20" w:rsidRPr="005D47E4" w:rsidRDefault="00C75F20" w:rsidP="00C75F20">
            <w:pPr>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937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05-09 </w:t>
            </w:r>
          </w:p>
        </w:tc>
        <w:tc>
          <w:tcPr>
            <w:tcW w:w="2191" w:type="dxa"/>
          </w:tcPr>
          <w:p w:rsidR="00C75F20" w:rsidRPr="005D47E4" w:rsidRDefault="00C75F20" w:rsidP="00C75F20">
            <w:pPr>
              <w:ind w:left="33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5,260 </w:t>
            </w:r>
          </w:p>
        </w:tc>
        <w:tc>
          <w:tcPr>
            <w:tcW w:w="1274" w:type="dxa"/>
          </w:tcPr>
          <w:p w:rsidR="00C75F20" w:rsidRPr="005D47E4" w:rsidRDefault="00C75F20" w:rsidP="00C75F20">
            <w:pPr>
              <w:ind w:left="341"/>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5,250 </w:t>
            </w:r>
          </w:p>
        </w:tc>
        <w:tc>
          <w:tcPr>
            <w:tcW w:w="1397" w:type="dxa"/>
          </w:tcPr>
          <w:p w:rsidR="00C75F20" w:rsidRPr="005D47E4" w:rsidRDefault="00C75F20" w:rsidP="00C75F20">
            <w:pPr>
              <w:ind w:left="96"/>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244 </w:t>
            </w:r>
          </w:p>
        </w:tc>
        <w:tc>
          <w:tcPr>
            <w:tcW w:w="1236" w:type="dxa"/>
          </w:tcPr>
          <w:p w:rsidR="00C75F20" w:rsidRPr="005D47E4" w:rsidRDefault="00C75F20" w:rsidP="00C75F20">
            <w:pPr>
              <w:ind w:right="1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273 </w:t>
            </w:r>
          </w:p>
        </w:tc>
        <w:tc>
          <w:tcPr>
            <w:tcW w:w="1397" w:type="dxa"/>
          </w:tcPr>
          <w:p w:rsidR="00C75F20" w:rsidRPr="005D47E4" w:rsidRDefault="00C75F20" w:rsidP="00C75F20">
            <w:pPr>
              <w:ind w:left="95"/>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944 </w:t>
            </w:r>
          </w:p>
        </w:tc>
        <w:tc>
          <w:tcPr>
            <w:tcW w:w="515" w:type="dxa"/>
          </w:tcPr>
          <w:p w:rsidR="00C75F20" w:rsidRPr="005D47E4" w:rsidRDefault="00C75F20" w:rsidP="00C75F20">
            <w:pPr>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962 </w:t>
            </w:r>
          </w:p>
        </w:tc>
      </w:tr>
      <w:tr w:rsidR="00C75F20" w:rsidRPr="005D47E4" w:rsidTr="00C75F20">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10-14 </w:t>
            </w:r>
          </w:p>
        </w:tc>
        <w:tc>
          <w:tcPr>
            <w:tcW w:w="2191" w:type="dxa"/>
          </w:tcPr>
          <w:p w:rsidR="00C75F20" w:rsidRPr="005D47E4" w:rsidRDefault="00C75F20" w:rsidP="00C75F20">
            <w:pPr>
              <w:ind w:left="33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4,410 </w:t>
            </w:r>
          </w:p>
        </w:tc>
        <w:tc>
          <w:tcPr>
            <w:tcW w:w="1274" w:type="dxa"/>
          </w:tcPr>
          <w:p w:rsidR="00C75F20" w:rsidRPr="005D47E4" w:rsidRDefault="00C75F20" w:rsidP="00C75F20">
            <w:pPr>
              <w:ind w:left="341"/>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4,720 </w:t>
            </w:r>
          </w:p>
        </w:tc>
        <w:tc>
          <w:tcPr>
            <w:tcW w:w="1397" w:type="dxa"/>
          </w:tcPr>
          <w:p w:rsidR="00C75F20" w:rsidRPr="005D47E4" w:rsidRDefault="00C75F20" w:rsidP="00C75F20">
            <w:pPr>
              <w:ind w:left="96"/>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198 </w:t>
            </w:r>
          </w:p>
        </w:tc>
        <w:tc>
          <w:tcPr>
            <w:tcW w:w="1236" w:type="dxa"/>
          </w:tcPr>
          <w:p w:rsidR="00C75F20" w:rsidRPr="005D47E4" w:rsidRDefault="00C75F20" w:rsidP="00C75F20">
            <w:pPr>
              <w:ind w:right="1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167 </w:t>
            </w:r>
          </w:p>
        </w:tc>
        <w:tc>
          <w:tcPr>
            <w:tcW w:w="1397" w:type="dxa"/>
          </w:tcPr>
          <w:p w:rsidR="00C75F20" w:rsidRPr="005D47E4" w:rsidRDefault="00C75F20" w:rsidP="00C75F20">
            <w:pPr>
              <w:ind w:left="9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982 </w:t>
            </w:r>
          </w:p>
        </w:tc>
        <w:tc>
          <w:tcPr>
            <w:tcW w:w="515" w:type="dxa"/>
          </w:tcPr>
          <w:p w:rsidR="00C75F20" w:rsidRPr="005D47E4" w:rsidRDefault="00C75F20" w:rsidP="00C75F20">
            <w:pPr>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953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15-19 </w:t>
            </w:r>
          </w:p>
        </w:tc>
        <w:tc>
          <w:tcPr>
            <w:tcW w:w="2191" w:type="dxa"/>
          </w:tcPr>
          <w:p w:rsidR="00C75F20" w:rsidRPr="005D47E4" w:rsidRDefault="00C75F20" w:rsidP="00C75F20">
            <w:pPr>
              <w:ind w:left="33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3,750 </w:t>
            </w:r>
          </w:p>
        </w:tc>
        <w:tc>
          <w:tcPr>
            <w:tcW w:w="1274" w:type="dxa"/>
          </w:tcPr>
          <w:p w:rsidR="00C75F20" w:rsidRPr="005D47E4" w:rsidRDefault="00C75F20" w:rsidP="00C75F20">
            <w:pPr>
              <w:ind w:left="341"/>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3,770 </w:t>
            </w:r>
          </w:p>
        </w:tc>
        <w:tc>
          <w:tcPr>
            <w:tcW w:w="1397" w:type="dxa"/>
          </w:tcPr>
          <w:p w:rsidR="00C75F20" w:rsidRPr="005D47E4" w:rsidRDefault="00C75F20" w:rsidP="00C75F20">
            <w:pPr>
              <w:ind w:left="96"/>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148 </w:t>
            </w:r>
          </w:p>
        </w:tc>
        <w:tc>
          <w:tcPr>
            <w:tcW w:w="1236" w:type="dxa"/>
          </w:tcPr>
          <w:p w:rsidR="00C75F20" w:rsidRPr="005D47E4" w:rsidRDefault="00C75F20" w:rsidP="00C75F20">
            <w:pPr>
              <w:ind w:right="1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200 </w:t>
            </w:r>
          </w:p>
        </w:tc>
        <w:tc>
          <w:tcPr>
            <w:tcW w:w="1397" w:type="dxa"/>
          </w:tcPr>
          <w:p w:rsidR="00C75F20" w:rsidRPr="005D47E4" w:rsidRDefault="00C75F20" w:rsidP="00C75F20">
            <w:pPr>
              <w:ind w:left="95"/>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894 </w:t>
            </w:r>
          </w:p>
        </w:tc>
        <w:tc>
          <w:tcPr>
            <w:tcW w:w="515" w:type="dxa"/>
          </w:tcPr>
          <w:p w:rsidR="00C75F20" w:rsidRPr="005D47E4" w:rsidRDefault="00C75F20" w:rsidP="00C75F20">
            <w:pPr>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848 </w:t>
            </w:r>
          </w:p>
        </w:tc>
      </w:tr>
      <w:tr w:rsidR="00C75F20" w:rsidRPr="005D47E4" w:rsidTr="00C75F20">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20-24 </w:t>
            </w:r>
          </w:p>
        </w:tc>
        <w:tc>
          <w:tcPr>
            <w:tcW w:w="2191" w:type="dxa"/>
          </w:tcPr>
          <w:p w:rsidR="00C75F20" w:rsidRPr="005D47E4" w:rsidRDefault="00C75F20" w:rsidP="00C75F20">
            <w:pPr>
              <w:ind w:left="33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3,900 </w:t>
            </w:r>
          </w:p>
        </w:tc>
        <w:tc>
          <w:tcPr>
            <w:tcW w:w="1274" w:type="dxa"/>
          </w:tcPr>
          <w:p w:rsidR="00C75F20" w:rsidRPr="005D47E4" w:rsidRDefault="00C75F20" w:rsidP="00C75F20">
            <w:pPr>
              <w:ind w:left="341"/>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3,860 </w:t>
            </w:r>
          </w:p>
        </w:tc>
        <w:tc>
          <w:tcPr>
            <w:tcW w:w="1397" w:type="dxa"/>
          </w:tcPr>
          <w:p w:rsidR="00C75F20" w:rsidRPr="005D47E4" w:rsidRDefault="00C75F20" w:rsidP="00C75F20">
            <w:pPr>
              <w:ind w:left="96"/>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134 </w:t>
            </w:r>
          </w:p>
        </w:tc>
        <w:tc>
          <w:tcPr>
            <w:tcW w:w="1236" w:type="dxa"/>
          </w:tcPr>
          <w:p w:rsidR="00C75F20" w:rsidRPr="005D47E4" w:rsidRDefault="00C75F20" w:rsidP="00C75F20">
            <w:pPr>
              <w:ind w:right="1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177 </w:t>
            </w:r>
          </w:p>
        </w:tc>
        <w:tc>
          <w:tcPr>
            <w:tcW w:w="1397" w:type="dxa"/>
          </w:tcPr>
          <w:p w:rsidR="00C75F20" w:rsidRPr="005D47E4" w:rsidRDefault="00C75F20" w:rsidP="00C75F20">
            <w:pPr>
              <w:ind w:left="9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764 </w:t>
            </w:r>
          </w:p>
        </w:tc>
        <w:tc>
          <w:tcPr>
            <w:tcW w:w="515" w:type="dxa"/>
          </w:tcPr>
          <w:p w:rsidR="00C75F20" w:rsidRPr="005D47E4" w:rsidRDefault="00C75F20" w:rsidP="00C75F20">
            <w:pPr>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762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25-29 </w:t>
            </w:r>
          </w:p>
        </w:tc>
        <w:tc>
          <w:tcPr>
            <w:tcW w:w="2191" w:type="dxa"/>
          </w:tcPr>
          <w:p w:rsidR="00C75F20" w:rsidRPr="005D47E4" w:rsidRDefault="00C75F20" w:rsidP="00C75F20">
            <w:pPr>
              <w:ind w:left="33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4,460 </w:t>
            </w:r>
          </w:p>
        </w:tc>
        <w:tc>
          <w:tcPr>
            <w:tcW w:w="1274" w:type="dxa"/>
          </w:tcPr>
          <w:p w:rsidR="00C75F20" w:rsidRPr="005D47E4" w:rsidRDefault="00C75F20" w:rsidP="00C75F20">
            <w:pPr>
              <w:ind w:left="341"/>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4,620 </w:t>
            </w:r>
          </w:p>
        </w:tc>
        <w:tc>
          <w:tcPr>
            <w:tcW w:w="1397" w:type="dxa"/>
          </w:tcPr>
          <w:p w:rsidR="00C75F20" w:rsidRPr="005D47E4" w:rsidRDefault="00C75F20" w:rsidP="00C75F20">
            <w:pPr>
              <w:ind w:left="96"/>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255 </w:t>
            </w:r>
          </w:p>
        </w:tc>
        <w:tc>
          <w:tcPr>
            <w:tcW w:w="1236" w:type="dxa"/>
          </w:tcPr>
          <w:p w:rsidR="00C75F20" w:rsidRPr="005D47E4" w:rsidRDefault="00C75F20" w:rsidP="00C75F20">
            <w:pPr>
              <w:ind w:right="1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250 </w:t>
            </w:r>
          </w:p>
        </w:tc>
        <w:tc>
          <w:tcPr>
            <w:tcW w:w="1397" w:type="dxa"/>
          </w:tcPr>
          <w:p w:rsidR="00C75F20" w:rsidRPr="005D47E4" w:rsidRDefault="00C75F20" w:rsidP="00C75F20">
            <w:pPr>
              <w:ind w:left="95"/>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751 </w:t>
            </w:r>
          </w:p>
        </w:tc>
        <w:tc>
          <w:tcPr>
            <w:tcW w:w="515" w:type="dxa"/>
          </w:tcPr>
          <w:p w:rsidR="00C75F20" w:rsidRPr="005D47E4" w:rsidRDefault="00C75F20" w:rsidP="00C75F20">
            <w:pPr>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769 </w:t>
            </w:r>
          </w:p>
        </w:tc>
      </w:tr>
      <w:tr w:rsidR="00C75F20" w:rsidRPr="005D47E4" w:rsidTr="00C75F20">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30-34 </w:t>
            </w:r>
          </w:p>
        </w:tc>
        <w:tc>
          <w:tcPr>
            <w:tcW w:w="2191" w:type="dxa"/>
          </w:tcPr>
          <w:p w:rsidR="00C75F20" w:rsidRPr="005D47E4" w:rsidRDefault="00C75F20" w:rsidP="00C75F20">
            <w:pPr>
              <w:ind w:left="33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4,220 </w:t>
            </w:r>
          </w:p>
        </w:tc>
        <w:tc>
          <w:tcPr>
            <w:tcW w:w="1274" w:type="dxa"/>
          </w:tcPr>
          <w:p w:rsidR="00C75F20" w:rsidRPr="005D47E4" w:rsidRDefault="00C75F20" w:rsidP="00C75F20">
            <w:pPr>
              <w:ind w:left="341"/>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4,320 </w:t>
            </w:r>
          </w:p>
        </w:tc>
        <w:tc>
          <w:tcPr>
            <w:tcW w:w="1397" w:type="dxa"/>
          </w:tcPr>
          <w:p w:rsidR="00C75F20" w:rsidRPr="005D47E4" w:rsidRDefault="00C75F20" w:rsidP="00C75F20">
            <w:pPr>
              <w:ind w:left="96"/>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293 </w:t>
            </w:r>
          </w:p>
        </w:tc>
        <w:tc>
          <w:tcPr>
            <w:tcW w:w="1236" w:type="dxa"/>
          </w:tcPr>
          <w:p w:rsidR="00C75F20" w:rsidRPr="005D47E4" w:rsidRDefault="00C75F20" w:rsidP="00C75F20">
            <w:pPr>
              <w:ind w:right="1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279 </w:t>
            </w:r>
          </w:p>
        </w:tc>
        <w:tc>
          <w:tcPr>
            <w:tcW w:w="1397" w:type="dxa"/>
          </w:tcPr>
          <w:p w:rsidR="00C75F20" w:rsidRPr="005D47E4" w:rsidRDefault="00C75F20" w:rsidP="00C75F20">
            <w:pPr>
              <w:ind w:left="9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732 </w:t>
            </w:r>
          </w:p>
        </w:tc>
        <w:tc>
          <w:tcPr>
            <w:tcW w:w="515" w:type="dxa"/>
          </w:tcPr>
          <w:p w:rsidR="00C75F20" w:rsidRPr="005D47E4" w:rsidRDefault="00C75F20" w:rsidP="00C75F20">
            <w:pPr>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706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35-39 </w:t>
            </w:r>
          </w:p>
        </w:tc>
        <w:tc>
          <w:tcPr>
            <w:tcW w:w="2191" w:type="dxa"/>
          </w:tcPr>
          <w:p w:rsidR="00C75F20" w:rsidRPr="005D47E4" w:rsidRDefault="00C75F20" w:rsidP="00C75F20">
            <w:pPr>
              <w:ind w:left="33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3,730 </w:t>
            </w:r>
          </w:p>
        </w:tc>
        <w:tc>
          <w:tcPr>
            <w:tcW w:w="1274" w:type="dxa"/>
          </w:tcPr>
          <w:p w:rsidR="00C75F20" w:rsidRPr="005D47E4" w:rsidRDefault="00C75F20" w:rsidP="00C75F20">
            <w:pPr>
              <w:ind w:left="341"/>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3,500 </w:t>
            </w:r>
          </w:p>
        </w:tc>
        <w:tc>
          <w:tcPr>
            <w:tcW w:w="1397" w:type="dxa"/>
          </w:tcPr>
          <w:p w:rsidR="00C75F20" w:rsidRPr="005D47E4" w:rsidRDefault="00C75F20" w:rsidP="00C75F20">
            <w:pPr>
              <w:ind w:left="96"/>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272 </w:t>
            </w:r>
          </w:p>
        </w:tc>
        <w:tc>
          <w:tcPr>
            <w:tcW w:w="1236" w:type="dxa"/>
          </w:tcPr>
          <w:p w:rsidR="00C75F20" w:rsidRPr="005D47E4" w:rsidRDefault="00C75F20" w:rsidP="00C75F20">
            <w:pPr>
              <w:ind w:right="1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291 </w:t>
            </w:r>
          </w:p>
        </w:tc>
        <w:tc>
          <w:tcPr>
            <w:tcW w:w="1397" w:type="dxa"/>
          </w:tcPr>
          <w:p w:rsidR="00C75F20" w:rsidRPr="005D47E4" w:rsidRDefault="00C75F20" w:rsidP="00C75F20">
            <w:pPr>
              <w:ind w:left="95"/>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680 </w:t>
            </w:r>
          </w:p>
        </w:tc>
        <w:tc>
          <w:tcPr>
            <w:tcW w:w="515" w:type="dxa"/>
          </w:tcPr>
          <w:p w:rsidR="00C75F20" w:rsidRPr="005D47E4" w:rsidRDefault="00C75F20" w:rsidP="00C75F20">
            <w:pPr>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646 </w:t>
            </w:r>
          </w:p>
        </w:tc>
      </w:tr>
      <w:tr w:rsidR="00C75F20" w:rsidRPr="005D47E4" w:rsidTr="00C75F20">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40-44 </w:t>
            </w:r>
          </w:p>
        </w:tc>
        <w:tc>
          <w:tcPr>
            <w:tcW w:w="2191" w:type="dxa"/>
          </w:tcPr>
          <w:p w:rsidR="00C75F20" w:rsidRPr="005D47E4" w:rsidRDefault="00C75F20" w:rsidP="00C75F20">
            <w:pPr>
              <w:ind w:left="33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2,500 </w:t>
            </w:r>
          </w:p>
        </w:tc>
        <w:tc>
          <w:tcPr>
            <w:tcW w:w="1274" w:type="dxa"/>
          </w:tcPr>
          <w:p w:rsidR="00C75F20" w:rsidRPr="005D47E4" w:rsidRDefault="00C75F20" w:rsidP="00C75F20">
            <w:pPr>
              <w:ind w:left="341"/>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2,340 </w:t>
            </w:r>
          </w:p>
        </w:tc>
        <w:tc>
          <w:tcPr>
            <w:tcW w:w="1397" w:type="dxa"/>
          </w:tcPr>
          <w:p w:rsidR="00C75F20" w:rsidRPr="005D47E4" w:rsidRDefault="00C75F20" w:rsidP="00C75F20">
            <w:pPr>
              <w:ind w:left="96"/>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210 </w:t>
            </w:r>
          </w:p>
        </w:tc>
        <w:tc>
          <w:tcPr>
            <w:tcW w:w="1236" w:type="dxa"/>
          </w:tcPr>
          <w:p w:rsidR="00C75F20" w:rsidRPr="005D47E4" w:rsidRDefault="00C75F20" w:rsidP="00C75F20">
            <w:pPr>
              <w:ind w:right="1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264 </w:t>
            </w:r>
          </w:p>
        </w:tc>
        <w:tc>
          <w:tcPr>
            <w:tcW w:w="1397" w:type="dxa"/>
          </w:tcPr>
          <w:p w:rsidR="00C75F20" w:rsidRPr="005D47E4" w:rsidRDefault="00C75F20" w:rsidP="00C75F20">
            <w:pPr>
              <w:ind w:left="9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641 </w:t>
            </w:r>
          </w:p>
        </w:tc>
        <w:tc>
          <w:tcPr>
            <w:tcW w:w="515" w:type="dxa"/>
          </w:tcPr>
          <w:p w:rsidR="00C75F20" w:rsidRPr="005D47E4" w:rsidRDefault="00C75F20" w:rsidP="00C75F20">
            <w:pPr>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719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45-49 </w:t>
            </w:r>
          </w:p>
        </w:tc>
        <w:tc>
          <w:tcPr>
            <w:tcW w:w="2191" w:type="dxa"/>
          </w:tcPr>
          <w:p w:rsidR="00C75F20" w:rsidRPr="005D47E4" w:rsidRDefault="00C75F20" w:rsidP="00C75F20">
            <w:pPr>
              <w:ind w:left="33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1,830 </w:t>
            </w:r>
          </w:p>
        </w:tc>
        <w:tc>
          <w:tcPr>
            <w:tcW w:w="1274" w:type="dxa"/>
          </w:tcPr>
          <w:p w:rsidR="00C75F20" w:rsidRPr="005D47E4" w:rsidRDefault="00C75F20" w:rsidP="00C75F20">
            <w:pPr>
              <w:ind w:left="341"/>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1,760 </w:t>
            </w:r>
          </w:p>
        </w:tc>
        <w:tc>
          <w:tcPr>
            <w:tcW w:w="1397" w:type="dxa"/>
          </w:tcPr>
          <w:p w:rsidR="00C75F20" w:rsidRPr="005D47E4" w:rsidRDefault="00C75F20" w:rsidP="00C75F20">
            <w:pPr>
              <w:ind w:left="96"/>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235 </w:t>
            </w:r>
          </w:p>
        </w:tc>
        <w:tc>
          <w:tcPr>
            <w:tcW w:w="1236" w:type="dxa"/>
          </w:tcPr>
          <w:p w:rsidR="00C75F20" w:rsidRPr="005D47E4" w:rsidRDefault="00C75F20" w:rsidP="00C75F20">
            <w:pPr>
              <w:ind w:right="1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247 </w:t>
            </w:r>
          </w:p>
        </w:tc>
        <w:tc>
          <w:tcPr>
            <w:tcW w:w="1397" w:type="dxa"/>
          </w:tcPr>
          <w:p w:rsidR="00C75F20" w:rsidRPr="005D47E4" w:rsidRDefault="00C75F20" w:rsidP="00C75F20">
            <w:pPr>
              <w:ind w:left="95"/>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612 </w:t>
            </w:r>
          </w:p>
        </w:tc>
        <w:tc>
          <w:tcPr>
            <w:tcW w:w="515" w:type="dxa"/>
          </w:tcPr>
          <w:p w:rsidR="00C75F20" w:rsidRPr="005D47E4" w:rsidRDefault="00C75F20" w:rsidP="00C75F20">
            <w:pPr>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577 </w:t>
            </w:r>
          </w:p>
        </w:tc>
      </w:tr>
      <w:tr w:rsidR="00C75F20" w:rsidRPr="005D47E4" w:rsidTr="00C75F20">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50-54 </w:t>
            </w:r>
          </w:p>
        </w:tc>
        <w:tc>
          <w:tcPr>
            <w:tcW w:w="2191" w:type="dxa"/>
          </w:tcPr>
          <w:p w:rsidR="00C75F20" w:rsidRPr="005D47E4" w:rsidRDefault="00C75F20" w:rsidP="00C75F20">
            <w:pPr>
              <w:ind w:left="33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1,610 </w:t>
            </w:r>
          </w:p>
        </w:tc>
        <w:tc>
          <w:tcPr>
            <w:tcW w:w="1274" w:type="dxa"/>
          </w:tcPr>
          <w:p w:rsidR="00C75F20" w:rsidRPr="005D47E4" w:rsidRDefault="00C75F20" w:rsidP="00C75F20">
            <w:pPr>
              <w:ind w:left="341"/>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1,660 </w:t>
            </w:r>
          </w:p>
        </w:tc>
        <w:tc>
          <w:tcPr>
            <w:tcW w:w="1397" w:type="dxa"/>
          </w:tcPr>
          <w:p w:rsidR="00C75F20" w:rsidRPr="005D47E4" w:rsidRDefault="00C75F20" w:rsidP="00C75F20">
            <w:pPr>
              <w:ind w:left="96"/>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281 </w:t>
            </w:r>
          </w:p>
        </w:tc>
        <w:tc>
          <w:tcPr>
            <w:tcW w:w="1236" w:type="dxa"/>
          </w:tcPr>
          <w:p w:rsidR="00C75F20" w:rsidRPr="005D47E4" w:rsidRDefault="00C75F20" w:rsidP="00C75F20">
            <w:pPr>
              <w:ind w:right="1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316 </w:t>
            </w:r>
          </w:p>
        </w:tc>
        <w:tc>
          <w:tcPr>
            <w:tcW w:w="1397" w:type="dxa"/>
          </w:tcPr>
          <w:p w:rsidR="00C75F20" w:rsidRPr="005D47E4" w:rsidRDefault="00C75F20" w:rsidP="00C75F20">
            <w:pPr>
              <w:ind w:left="9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415 </w:t>
            </w:r>
          </w:p>
        </w:tc>
        <w:tc>
          <w:tcPr>
            <w:tcW w:w="515" w:type="dxa"/>
          </w:tcPr>
          <w:p w:rsidR="00C75F20" w:rsidRPr="005D47E4" w:rsidRDefault="00C75F20" w:rsidP="00C75F20">
            <w:pPr>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529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55-59 </w:t>
            </w:r>
          </w:p>
        </w:tc>
        <w:tc>
          <w:tcPr>
            <w:tcW w:w="2191" w:type="dxa"/>
          </w:tcPr>
          <w:p w:rsidR="00C75F20" w:rsidRPr="005D47E4" w:rsidRDefault="00C75F20" w:rsidP="00C75F20">
            <w:pPr>
              <w:ind w:left="33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1,520 </w:t>
            </w:r>
          </w:p>
        </w:tc>
        <w:tc>
          <w:tcPr>
            <w:tcW w:w="1274" w:type="dxa"/>
          </w:tcPr>
          <w:p w:rsidR="00C75F20" w:rsidRPr="005D47E4" w:rsidRDefault="00C75F20" w:rsidP="00C75F20">
            <w:pPr>
              <w:ind w:left="341"/>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1,740 </w:t>
            </w:r>
          </w:p>
        </w:tc>
        <w:tc>
          <w:tcPr>
            <w:tcW w:w="1397" w:type="dxa"/>
          </w:tcPr>
          <w:p w:rsidR="00C75F20" w:rsidRPr="005D47E4" w:rsidRDefault="00C75F20" w:rsidP="00C75F20">
            <w:pPr>
              <w:ind w:left="96"/>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376 </w:t>
            </w:r>
          </w:p>
        </w:tc>
        <w:tc>
          <w:tcPr>
            <w:tcW w:w="1236" w:type="dxa"/>
          </w:tcPr>
          <w:p w:rsidR="00C75F20" w:rsidRPr="005D47E4" w:rsidRDefault="00C75F20" w:rsidP="00C75F20">
            <w:pPr>
              <w:ind w:right="1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333 </w:t>
            </w:r>
          </w:p>
        </w:tc>
        <w:tc>
          <w:tcPr>
            <w:tcW w:w="1397" w:type="dxa"/>
          </w:tcPr>
          <w:p w:rsidR="00C75F20" w:rsidRPr="005D47E4" w:rsidRDefault="00C75F20" w:rsidP="00C75F20">
            <w:pPr>
              <w:ind w:left="95"/>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426 </w:t>
            </w:r>
          </w:p>
        </w:tc>
        <w:tc>
          <w:tcPr>
            <w:tcW w:w="515" w:type="dxa"/>
          </w:tcPr>
          <w:p w:rsidR="00C75F20" w:rsidRPr="005D47E4" w:rsidRDefault="00C75F20" w:rsidP="00C75F20">
            <w:pPr>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398 </w:t>
            </w:r>
          </w:p>
        </w:tc>
      </w:tr>
      <w:tr w:rsidR="00C75F20" w:rsidRPr="005D47E4" w:rsidTr="00C75F20">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60-64 </w:t>
            </w:r>
          </w:p>
        </w:tc>
        <w:tc>
          <w:tcPr>
            <w:tcW w:w="2191" w:type="dxa"/>
          </w:tcPr>
          <w:p w:rsidR="00C75F20" w:rsidRPr="005D47E4" w:rsidRDefault="00C75F20" w:rsidP="00C75F20">
            <w:pPr>
              <w:ind w:left="33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1,450 </w:t>
            </w:r>
          </w:p>
        </w:tc>
        <w:tc>
          <w:tcPr>
            <w:tcW w:w="1274" w:type="dxa"/>
            <w:vMerge w:val="restart"/>
          </w:tcPr>
          <w:p w:rsidR="00C75F20" w:rsidRPr="005D47E4" w:rsidRDefault="00C75F20" w:rsidP="00C75F20">
            <w:pPr>
              <w:ind w:left="341"/>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1,430 </w:t>
            </w:r>
          </w:p>
        </w:tc>
        <w:tc>
          <w:tcPr>
            <w:tcW w:w="1397" w:type="dxa"/>
            <w:vMerge w:val="restart"/>
          </w:tcPr>
          <w:p w:rsidR="00C75F20" w:rsidRPr="005D47E4" w:rsidRDefault="00C75F20" w:rsidP="00C75F20">
            <w:pPr>
              <w:ind w:left="96"/>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401 </w:t>
            </w:r>
          </w:p>
        </w:tc>
        <w:tc>
          <w:tcPr>
            <w:tcW w:w="1236" w:type="dxa"/>
            <w:vMerge w:val="restart"/>
          </w:tcPr>
          <w:p w:rsidR="00C75F20" w:rsidRPr="005D47E4" w:rsidRDefault="00C75F20" w:rsidP="00C75F20">
            <w:pPr>
              <w:ind w:right="1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395 </w:t>
            </w:r>
          </w:p>
        </w:tc>
        <w:tc>
          <w:tcPr>
            <w:tcW w:w="1397" w:type="dxa"/>
            <w:vMerge w:val="restart"/>
          </w:tcPr>
          <w:p w:rsidR="00C75F20" w:rsidRPr="005D47E4" w:rsidRDefault="00C75F20" w:rsidP="00C75F20">
            <w:pPr>
              <w:ind w:left="9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319 </w:t>
            </w:r>
          </w:p>
        </w:tc>
        <w:tc>
          <w:tcPr>
            <w:tcW w:w="515" w:type="dxa"/>
            <w:vMerge w:val="restart"/>
          </w:tcPr>
          <w:p w:rsidR="00C75F20" w:rsidRPr="005D47E4" w:rsidRDefault="00C75F20" w:rsidP="00C75F20">
            <w:pPr>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322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p>
        </w:tc>
        <w:tc>
          <w:tcPr>
            <w:tcW w:w="2191" w:type="dxa"/>
          </w:tcPr>
          <w:p w:rsidR="00C75F20" w:rsidRPr="005D47E4" w:rsidRDefault="00C75F20" w:rsidP="00C75F20">
            <w:pPr>
              <w:ind w:left="33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1274" w:type="dxa"/>
            <w:vMerge/>
          </w:tcPr>
          <w:p w:rsidR="00C75F20" w:rsidRPr="005D47E4" w:rsidRDefault="00C75F20" w:rsidP="00C75F20">
            <w:pPr>
              <w:ind w:left="341"/>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1397" w:type="dxa"/>
            <w:vMerge/>
          </w:tcPr>
          <w:p w:rsidR="00C75F20" w:rsidRPr="005D47E4" w:rsidRDefault="00C75F20" w:rsidP="00C75F20">
            <w:pPr>
              <w:ind w:left="96"/>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1236" w:type="dxa"/>
            <w:vMerge/>
          </w:tcPr>
          <w:p w:rsidR="00C75F20" w:rsidRPr="005D47E4" w:rsidRDefault="00C75F20" w:rsidP="00C75F20">
            <w:pPr>
              <w:ind w:right="1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1397" w:type="dxa"/>
            <w:vMerge/>
          </w:tcPr>
          <w:p w:rsidR="00C75F20" w:rsidRPr="005D47E4" w:rsidRDefault="00C75F20" w:rsidP="00C75F20">
            <w:pPr>
              <w:ind w:left="95"/>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515" w:type="dxa"/>
            <w:vMerge/>
          </w:tcPr>
          <w:p w:rsidR="00C75F20" w:rsidRPr="005D47E4" w:rsidRDefault="00C75F20" w:rsidP="00C75F20">
            <w:pPr>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r>
      <w:tr w:rsidR="00C75F20" w:rsidRPr="005D47E4" w:rsidTr="00C75F20">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65-69 </w:t>
            </w:r>
          </w:p>
        </w:tc>
        <w:tc>
          <w:tcPr>
            <w:tcW w:w="2191" w:type="dxa"/>
          </w:tcPr>
          <w:p w:rsidR="00C75F20" w:rsidRPr="005D47E4" w:rsidRDefault="00C75F20" w:rsidP="00C75F20">
            <w:pPr>
              <w:ind w:left="33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1,010 </w:t>
            </w:r>
          </w:p>
        </w:tc>
        <w:tc>
          <w:tcPr>
            <w:tcW w:w="1274" w:type="dxa"/>
          </w:tcPr>
          <w:p w:rsidR="00C75F20" w:rsidRPr="005D47E4" w:rsidRDefault="00C75F20" w:rsidP="00C75F20">
            <w:pPr>
              <w:ind w:left="341"/>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1,090 </w:t>
            </w:r>
          </w:p>
        </w:tc>
        <w:tc>
          <w:tcPr>
            <w:tcW w:w="1397" w:type="dxa"/>
          </w:tcPr>
          <w:p w:rsidR="00C75F20" w:rsidRPr="005D47E4" w:rsidRDefault="00C75F20" w:rsidP="00C75F20">
            <w:pPr>
              <w:ind w:left="96"/>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336 </w:t>
            </w:r>
          </w:p>
        </w:tc>
        <w:tc>
          <w:tcPr>
            <w:tcW w:w="1236" w:type="dxa"/>
          </w:tcPr>
          <w:p w:rsidR="00C75F20" w:rsidRPr="005D47E4" w:rsidRDefault="00C75F20" w:rsidP="00C75F20">
            <w:pPr>
              <w:ind w:right="1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378 </w:t>
            </w:r>
          </w:p>
        </w:tc>
        <w:tc>
          <w:tcPr>
            <w:tcW w:w="1397" w:type="dxa"/>
          </w:tcPr>
          <w:p w:rsidR="00C75F20" w:rsidRPr="005D47E4" w:rsidRDefault="00C75F20" w:rsidP="00C75F20">
            <w:pPr>
              <w:ind w:left="9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269 </w:t>
            </w:r>
          </w:p>
        </w:tc>
        <w:tc>
          <w:tcPr>
            <w:tcW w:w="515" w:type="dxa"/>
          </w:tcPr>
          <w:p w:rsidR="00C75F20" w:rsidRPr="005D47E4" w:rsidRDefault="00C75F20" w:rsidP="00C75F20">
            <w:pPr>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253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28" w:type="dxa"/>
          </w:tcPr>
          <w:p w:rsidR="00C75F20" w:rsidRPr="005D47E4" w:rsidRDefault="00C75F20" w:rsidP="00C75F20">
            <w:pPr>
              <w:ind w:left="108"/>
              <w:rPr>
                <w:rFonts w:ascii="Arial" w:hAnsi="Arial" w:cs="Arial"/>
                <w:b w:val="0"/>
                <w:sz w:val="16"/>
                <w:szCs w:val="16"/>
              </w:rPr>
            </w:pPr>
            <w:r w:rsidRPr="005D47E4">
              <w:rPr>
                <w:rFonts w:ascii="Arial" w:hAnsi="Arial" w:cs="Arial"/>
                <w:b w:val="0"/>
                <w:sz w:val="16"/>
                <w:szCs w:val="16"/>
              </w:rPr>
              <w:t xml:space="preserve">70-74 </w:t>
            </w:r>
          </w:p>
        </w:tc>
        <w:tc>
          <w:tcPr>
            <w:tcW w:w="2191" w:type="dxa"/>
          </w:tcPr>
          <w:p w:rsidR="00C75F20" w:rsidRPr="005D47E4" w:rsidRDefault="00C75F20" w:rsidP="00C75F20">
            <w:pPr>
              <w:ind w:left="337"/>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1,020 </w:t>
            </w:r>
          </w:p>
        </w:tc>
        <w:tc>
          <w:tcPr>
            <w:tcW w:w="1274" w:type="dxa"/>
          </w:tcPr>
          <w:p w:rsidR="00C75F20" w:rsidRPr="005D47E4" w:rsidRDefault="00C75F20" w:rsidP="00C75F20">
            <w:pPr>
              <w:ind w:left="341"/>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1,020 </w:t>
            </w:r>
          </w:p>
        </w:tc>
        <w:tc>
          <w:tcPr>
            <w:tcW w:w="1397" w:type="dxa"/>
          </w:tcPr>
          <w:p w:rsidR="00C75F20" w:rsidRPr="005D47E4" w:rsidRDefault="00C75F20" w:rsidP="00C75F20">
            <w:pPr>
              <w:ind w:left="96"/>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315 </w:t>
            </w:r>
          </w:p>
        </w:tc>
        <w:tc>
          <w:tcPr>
            <w:tcW w:w="1236" w:type="dxa"/>
          </w:tcPr>
          <w:p w:rsidR="00C75F20" w:rsidRPr="005D47E4" w:rsidRDefault="00C75F20" w:rsidP="00C75F20">
            <w:pPr>
              <w:tabs>
                <w:tab w:val="center" w:pos="576"/>
                <w:tab w:val="left" w:pos="1125"/>
              </w:tabs>
              <w:ind w:right="17"/>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ab/>
              <w:t xml:space="preserve">312 </w:t>
            </w:r>
            <w:r w:rsidRPr="005D47E4">
              <w:rPr>
                <w:rFonts w:ascii="Arial" w:hAnsi="Arial" w:cs="Arial"/>
                <w:b/>
                <w:sz w:val="16"/>
                <w:szCs w:val="16"/>
              </w:rPr>
              <w:tab/>
            </w:r>
          </w:p>
        </w:tc>
        <w:tc>
          <w:tcPr>
            <w:tcW w:w="1397" w:type="dxa"/>
          </w:tcPr>
          <w:p w:rsidR="00C75F20" w:rsidRPr="005D47E4" w:rsidRDefault="00C75F20" w:rsidP="00C75F20">
            <w:pPr>
              <w:ind w:left="95"/>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235 </w:t>
            </w:r>
          </w:p>
        </w:tc>
        <w:tc>
          <w:tcPr>
            <w:tcW w:w="515" w:type="dxa"/>
          </w:tcPr>
          <w:p w:rsidR="00C75F20" w:rsidRPr="005D47E4" w:rsidRDefault="00C75F20" w:rsidP="00C75F20">
            <w:pPr>
              <w:ind w:right="41"/>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199 </w:t>
            </w:r>
          </w:p>
        </w:tc>
      </w:tr>
      <w:tr w:rsidR="00C75F20" w:rsidRPr="005D47E4" w:rsidTr="00C75F2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28" w:type="dxa"/>
            <w:vMerge w:val="restart"/>
          </w:tcPr>
          <w:p w:rsidR="00C75F20" w:rsidRPr="005D47E4" w:rsidRDefault="00C75F20" w:rsidP="00C75F20">
            <w:pPr>
              <w:ind w:left="108" w:right="402"/>
              <w:rPr>
                <w:rFonts w:ascii="Arial" w:hAnsi="Arial" w:cs="Arial"/>
                <w:b w:val="0"/>
                <w:sz w:val="16"/>
                <w:szCs w:val="16"/>
              </w:rPr>
            </w:pPr>
            <w:r w:rsidRPr="005D47E4">
              <w:rPr>
                <w:rFonts w:ascii="Arial" w:hAnsi="Arial" w:cs="Arial"/>
                <w:b w:val="0"/>
                <w:sz w:val="16"/>
                <w:szCs w:val="16"/>
                <w:u w:val="single" w:color="000000"/>
              </w:rPr>
              <w:t xml:space="preserve">75+ </w:t>
            </w:r>
            <w:r w:rsidRPr="005D47E4">
              <w:rPr>
                <w:rFonts w:ascii="Arial" w:hAnsi="Arial" w:cs="Arial"/>
                <w:b w:val="0"/>
                <w:sz w:val="16"/>
                <w:szCs w:val="16"/>
              </w:rPr>
              <w:t xml:space="preserve">Total </w:t>
            </w:r>
          </w:p>
        </w:tc>
        <w:tc>
          <w:tcPr>
            <w:tcW w:w="2191" w:type="dxa"/>
            <w:vMerge w:val="restart"/>
          </w:tcPr>
          <w:p w:rsidR="00C75F20" w:rsidRPr="005D47E4" w:rsidRDefault="00C75F20" w:rsidP="00C75F20">
            <w:pPr>
              <w:ind w:left="33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u w:val="single" w:color="000000"/>
              </w:rPr>
              <w:t xml:space="preserve">1,080 </w:t>
            </w:r>
          </w:p>
          <w:p w:rsidR="00C75F20" w:rsidRPr="005D47E4" w:rsidRDefault="00C75F20" w:rsidP="00C75F20">
            <w:pPr>
              <w:ind w:left="24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46,600 </w:t>
            </w:r>
          </w:p>
        </w:tc>
        <w:tc>
          <w:tcPr>
            <w:tcW w:w="1274" w:type="dxa"/>
          </w:tcPr>
          <w:p w:rsidR="00C75F20" w:rsidRPr="005D47E4" w:rsidRDefault="00C75F20" w:rsidP="00C75F20">
            <w:pPr>
              <w:ind w:left="22"/>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739 </w:t>
            </w:r>
          </w:p>
        </w:tc>
        <w:tc>
          <w:tcPr>
            <w:tcW w:w="1397" w:type="dxa"/>
          </w:tcPr>
          <w:p w:rsidR="00C75F20" w:rsidRPr="005D47E4" w:rsidRDefault="00C75F20" w:rsidP="00C75F20">
            <w:pPr>
              <w:ind w:left="96"/>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626 </w:t>
            </w:r>
          </w:p>
        </w:tc>
        <w:tc>
          <w:tcPr>
            <w:tcW w:w="1236" w:type="dxa"/>
          </w:tcPr>
          <w:p w:rsidR="00C75F20" w:rsidRPr="005D47E4" w:rsidRDefault="00C75F20" w:rsidP="00C75F20">
            <w:pPr>
              <w:ind w:right="17"/>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452 </w:t>
            </w:r>
          </w:p>
        </w:tc>
        <w:tc>
          <w:tcPr>
            <w:tcW w:w="1397" w:type="dxa"/>
          </w:tcPr>
          <w:p w:rsidR="00C75F20" w:rsidRPr="005D47E4" w:rsidRDefault="00C75F20" w:rsidP="00C75F20">
            <w:pPr>
              <w:ind w:left="95"/>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153 </w:t>
            </w:r>
          </w:p>
        </w:tc>
        <w:tc>
          <w:tcPr>
            <w:tcW w:w="515" w:type="dxa"/>
          </w:tcPr>
          <w:p w:rsidR="00C75F20" w:rsidRPr="005D47E4" w:rsidRDefault="00C75F20" w:rsidP="00C75F20">
            <w:pPr>
              <w:ind w:right="41"/>
              <w:jc w:val="right"/>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121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928" w:type="dxa"/>
            <w:vMerge/>
          </w:tcPr>
          <w:p w:rsidR="00C75F20" w:rsidRPr="005D47E4" w:rsidRDefault="00C75F20" w:rsidP="00C75F20">
            <w:pPr>
              <w:rPr>
                <w:rFonts w:ascii="Arial" w:hAnsi="Arial" w:cs="Arial"/>
                <w:b w:val="0"/>
                <w:sz w:val="16"/>
                <w:szCs w:val="16"/>
              </w:rPr>
            </w:pPr>
          </w:p>
        </w:tc>
        <w:tc>
          <w:tcPr>
            <w:tcW w:w="2191" w:type="dxa"/>
            <w:vMerge/>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1274" w:type="dxa"/>
          </w:tcPr>
          <w:p w:rsidR="00C75F20" w:rsidRPr="005D47E4" w:rsidRDefault="00C75F20" w:rsidP="00C75F20">
            <w:pPr>
              <w:ind w:left="25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46,600 </w:t>
            </w:r>
          </w:p>
        </w:tc>
        <w:tc>
          <w:tcPr>
            <w:tcW w:w="1397" w:type="dxa"/>
          </w:tcPr>
          <w:p w:rsidR="00C75F20" w:rsidRPr="005D47E4" w:rsidRDefault="00C75F20" w:rsidP="00C75F20">
            <w:pPr>
              <w:ind w:right="41"/>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4,550 </w:t>
            </w:r>
          </w:p>
        </w:tc>
        <w:tc>
          <w:tcPr>
            <w:tcW w:w="1236" w:type="dxa"/>
          </w:tcPr>
          <w:p w:rsidR="00C75F20" w:rsidRPr="005D47E4" w:rsidRDefault="00C75F20" w:rsidP="00C75F20">
            <w:pPr>
              <w:ind w:left="302"/>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4,660 </w:t>
            </w:r>
          </w:p>
        </w:tc>
        <w:tc>
          <w:tcPr>
            <w:tcW w:w="1397" w:type="dxa"/>
          </w:tcPr>
          <w:p w:rsidR="00C75F20" w:rsidRPr="005D47E4" w:rsidRDefault="00C75F20" w:rsidP="00C75F20">
            <w:pPr>
              <w:ind w:right="41"/>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9,730 </w:t>
            </w:r>
          </w:p>
        </w:tc>
        <w:tc>
          <w:tcPr>
            <w:tcW w:w="515" w:type="dxa"/>
          </w:tcPr>
          <w:p w:rsidR="00C75F20" w:rsidRPr="005D47E4" w:rsidRDefault="00C75F20" w:rsidP="00C75F20">
            <w:pPr>
              <w:ind w:right="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 xml:space="preserve">9,700 </w:t>
            </w:r>
          </w:p>
        </w:tc>
      </w:tr>
    </w:tbl>
    <w:p w:rsidR="00C75F20" w:rsidRPr="005D47E4" w:rsidRDefault="00C75F20" w:rsidP="00C75F20">
      <w:pPr>
        <w:spacing w:after="120" w:line="273" w:lineRule="auto"/>
        <w:rPr>
          <w:rFonts w:ascii="Arial" w:hAnsi="Arial" w:cs="Arial"/>
          <w:b/>
          <w:i/>
          <w:color w:val="FF0000"/>
          <w:sz w:val="24"/>
          <w:szCs w:val="24"/>
        </w:rPr>
      </w:pPr>
      <w:r w:rsidRPr="005D47E4">
        <w:rPr>
          <w:rFonts w:ascii="Arial" w:hAnsi="Arial" w:cs="Arial"/>
          <w:color w:val="000000" w:themeColor="text1"/>
          <w:sz w:val="18"/>
          <w:szCs w:val="18"/>
        </w:rPr>
        <w:t>Data Source: STATSSA community survey 2016</w:t>
      </w:r>
      <w:r w:rsidRPr="005D47E4">
        <w:rPr>
          <w:rFonts w:ascii="Arial" w:hAnsi="Arial" w:cs="Arial"/>
          <w:b/>
          <w:i/>
          <w:color w:val="FF0000"/>
          <w:sz w:val="24"/>
          <w:szCs w:val="24"/>
        </w:rPr>
        <w:t xml:space="preserve"> </w:t>
      </w:r>
    </w:p>
    <w:p w:rsidR="00C75F20" w:rsidRPr="005D47E4" w:rsidRDefault="00C75F20" w:rsidP="00C75F20">
      <w:pPr>
        <w:spacing w:after="16"/>
        <w:ind w:left="976" w:hanging="991"/>
        <w:rPr>
          <w:rFonts w:ascii="Arial" w:eastAsia="Cambria" w:hAnsi="Arial" w:cs="Arial"/>
          <w:b/>
          <w:i/>
          <w:sz w:val="18"/>
          <w:szCs w:val="18"/>
        </w:rPr>
      </w:pPr>
      <w:r w:rsidRPr="005D47E4">
        <w:rPr>
          <w:rFonts w:ascii="Arial" w:eastAsia="Cambria" w:hAnsi="Arial" w:cs="Arial"/>
          <w:b/>
          <w:i/>
          <w:sz w:val="18"/>
          <w:szCs w:val="18"/>
        </w:rPr>
        <w:t xml:space="preserve">Total Population - Local Municipalities of Xhariep District Municipality, 2007, 2012 And 2017 </w:t>
      </w:r>
    </w:p>
    <w:p w:rsidR="00C75F20" w:rsidRPr="005D47E4" w:rsidRDefault="00C75F20" w:rsidP="00C75F20">
      <w:pPr>
        <w:spacing w:after="16"/>
        <w:ind w:left="976" w:hanging="991"/>
        <w:rPr>
          <w:rFonts w:ascii="Arial" w:hAnsi="Arial" w:cs="Arial"/>
          <w:b/>
          <w:sz w:val="18"/>
          <w:szCs w:val="18"/>
        </w:rPr>
      </w:pPr>
    </w:p>
    <w:tbl>
      <w:tblPr>
        <w:tblStyle w:val="TableGrid"/>
        <w:tblW w:w="8933" w:type="dxa"/>
        <w:tblInd w:w="-108" w:type="dxa"/>
        <w:tblCellMar>
          <w:top w:w="18" w:type="dxa"/>
          <w:right w:w="70" w:type="dxa"/>
        </w:tblCellMar>
        <w:tblLook w:val="04A0" w:firstRow="1" w:lastRow="0" w:firstColumn="1" w:lastColumn="0" w:noHBand="0" w:noVBand="1"/>
      </w:tblPr>
      <w:tblGrid>
        <w:gridCol w:w="2694"/>
        <w:gridCol w:w="1817"/>
        <w:gridCol w:w="1812"/>
        <w:gridCol w:w="1411"/>
        <w:gridCol w:w="1199"/>
      </w:tblGrid>
      <w:tr w:rsidR="00C75F20" w:rsidRPr="005D47E4" w:rsidTr="00A50A7F">
        <w:trPr>
          <w:trHeight w:val="352"/>
        </w:trPr>
        <w:tc>
          <w:tcPr>
            <w:tcW w:w="2694" w:type="dxa"/>
            <w:tcBorders>
              <w:top w:val="single" w:sz="4" w:space="0" w:color="000000"/>
              <w:left w:val="single" w:sz="4" w:space="0" w:color="auto"/>
              <w:bottom w:val="single" w:sz="4" w:space="0" w:color="000000"/>
              <w:right w:val="single" w:sz="4" w:space="0" w:color="auto"/>
            </w:tcBorders>
            <w:shd w:val="clear" w:color="auto" w:fill="auto"/>
          </w:tcPr>
          <w:p w:rsidR="00C75F20" w:rsidRPr="005D47E4" w:rsidRDefault="00C75F20" w:rsidP="00C75F20">
            <w:pPr>
              <w:ind w:left="984"/>
              <w:rPr>
                <w:rFonts w:ascii="Arial" w:hAnsi="Arial" w:cs="Arial"/>
                <w:sz w:val="16"/>
                <w:szCs w:val="16"/>
              </w:rPr>
            </w:pPr>
          </w:p>
        </w:tc>
        <w:tc>
          <w:tcPr>
            <w:tcW w:w="181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b/>
                <w:sz w:val="16"/>
                <w:szCs w:val="16"/>
              </w:rPr>
              <w:t xml:space="preserve">          2007 </w:t>
            </w:r>
          </w:p>
        </w:tc>
        <w:tc>
          <w:tcPr>
            <w:tcW w:w="1812"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b/>
                <w:sz w:val="16"/>
                <w:szCs w:val="16"/>
              </w:rPr>
              <w:t xml:space="preserve">           2012     </w:t>
            </w:r>
          </w:p>
        </w:tc>
        <w:tc>
          <w:tcPr>
            <w:tcW w:w="141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b/>
                <w:sz w:val="16"/>
                <w:szCs w:val="16"/>
              </w:rPr>
              <w:t xml:space="preserve">           2017 </w:t>
            </w:r>
          </w:p>
        </w:tc>
        <w:tc>
          <w:tcPr>
            <w:tcW w:w="1199"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22" w:hanging="322"/>
              <w:rPr>
                <w:rFonts w:ascii="Arial" w:hAnsi="Arial" w:cs="Arial"/>
                <w:sz w:val="16"/>
                <w:szCs w:val="16"/>
              </w:rPr>
            </w:pPr>
            <w:r w:rsidRPr="005D47E4">
              <w:rPr>
                <w:rFonts w:ascii="Arial" w:hAnsi="Arial" w:cs="Arial"/>
                <w:b/>
                <w:sz w:val="16"/>
                <w:szCs w:val="16"/>
              </w:rPr>
              <w:t xml:space="preserve">Average Annual growth </w:t>
            </w:r>
          </w:p>
        </w:tc>
      </w:tr>
      <w:tr w:rsidR="00C75F20" w:rsidRPr="005D47E4" w:rsidTr="00A50A7F">
        <w:trPr>
          <w:trHeight w:val="243"/>
        </w:trPr>
        <w:tc>
          <w:tcPr>
            <w:tcW w:w="2694" w:type="dxa"/>
            <w:tcBorders>
              <w:top w:val="single" w:sz="4" w:space="0" w:color="000000"/>
              <w:left w:val="single" w:sz="4" w:space="0" w:color="auto"/>
              <w:bottom w:val="single" w:sz="4" w:space="0" w:color="auto"/>
              <w:right w:val="single" w:sz="4" w:space="0" w:color="auto"/>
            </w:tcBorders>
            <w:shd w:val="clear" w:color="auto" w:fill="auto"/>
          </w:tcPr>
          <w:p w:rsidR="00C75F20" w:rsidRPr="005D47E4" w:rsidRDefault="00C75F20" w:rsidP="00C75F20">
            <w:pPr>
              <w:ind w:left="108"/>
              <w:rPr>
                <w:rFonts w:ascii="Arial" w:hAnsi="Arial" w:cs="Arial"/>
                <w:sz w:val="16"/>
                <w:szCs w:val="16"/>
              </w:rPr>
            </w:pPr>
            <w:r w:rsidRPr="005D47E4">
              <w:rPr>
                <w:rFonts w:ascii="Arial" w:hAnsi="Arial" w:cs="Arial"/>
                <w:sz w:val="16"/>
                <w:szCs w:val="16"/>
              </w:rPr>
              <w:t xml:space="preserve">Letsemeng </w:t>
            </w:r>
          </w:p>
        </w:tc>
        <w:tc>
          <w:tcPr>
            <w:tcW w:w="1817" w:type="dxa"/>
            <w:tcBorders>
              <w:top w:val="single" w:sz="4" w:space="0" w:color="000000"/>
              <w:left w:val="single" w:sz="4" w:space="0" w:color="auto"/>
              <w:bottom w:val="single" w:sz="4" w:space="0" w:color="auto"/>
              <w:right w:val="single" w:sz="4" w:space="0" w:color="auto"/>
            </w:tcBorders>
            <w:shd w:val="clear" w:color="auto" w:fill="auto"/>
          </w:tcPr>
          <w:p w:rsidR="00C75F20" w:rsidRPr="005D47E4" w:rsidRDefault="00C75F20" w:rsidP="00C75F20">
            <w:pPr>
              <w:ind w:left="480"/>
              <w:rPr>
                <w:rFonts w:ascii="Arial" w:hAnsi="Arial" w:cs="Arial"/>
                <w:sz w:val="16"/>
                <w:szCs w:val="16"/>
              </w:rPr>
            </w:pPr>
            <w:r w:rsidRPr="005D47E4">
              <w:rPr>
                <w:rFonts w:ascii="Arial" w:hAnsi="Arial" w:cs="Arial"/>
                <w:sz w:val="16"/>
                <w:szCs w:val="16"/>
              </w:rPr>
              <w:t xml:space="preserve">42,800 </w:t>
            </w:r>
          </w:p>
        </w:tc>
        <w:tc>
          <w:tcPr>
            <w:tcW w:w="1812" w:type="dxa"/>
            <w:tcBorders>
              <w:top w:val="single" w:sz="4" w:space="0" w:color="000000"/>
              <w:left w:val="single" w:sz="4" w:space="0" w:color="auto"/>
              <w:bottom w:val="single" w:sz="4" w:space="0" w:color="auto"/>
              <w:right w:val="single" w:sz="4" w:space="0" w:color="auto"/>
            </w:tcBorders>
            <w:shd w:val="clear" w:color="auto" w:fill="auto"/>
          </w:tcPr>
          <w:p w:rsidR="00C75F20" w:rsidRPr="005D47E4" w:rsidRDefault="00C75F20" w:rsidP="00C75F20">
            <w:pPr>
              <w:ind w:left="480"/>
              <w:rPr>
                <w:rFonts w:ascii="Arial" w:hAnsi="Arial" w:cs="Arial"/>
                <w:sz w:val="16"/>
                <w:szCs w:val="16"/>
              </w:rPr>
            </w:pPr>
            <w:r w:rsidRPr="005D47E4">
              <w:rPr>
                <w:rFonts w:ascii="Arial" w:hAnsi="Arial" w:cs="Arial"/>
                <w:sz w:val="16"/>
                <w:szCs w:val="16"/>
              </w:rPr>
              <w:t xml:space="preserve">39,100 </w:t>
            </w:r>
          </w:p>
        </w:tc>
        <w:tc>
          <w:tcPr>
            <w:tcW w:w="1411" w:type="dxa"/>
            <w:tcBorders>
              <w:top w:val="single" w:sz="4" w:space="0" w:color="000000"/>
              <w:left w:val="single" w:sz="4" w:space="0" w:color="auto"/>
              <w:bottom w:val="single" w:sz="4" w:space="0" w:color="auto"/>
              <w:right w:val="single" w:sz="4" w:space="0" w:color="auto"/>
            </w:tcBorders>
            <w:shd w:val="clear" w:color="auto" w:fill="auto"/>
          </w:tcPr>
          <w:p w:rsidR="00C75F20" w:rsidRPr="005D47E4" w:rsidRDefault="00C75F20" w:rsidP="00C75F20">
            <w:pPr>
              <w:ind w:left="120"/>
              <w:jc w:val="center"/>
              <w:rPr>
                <w:rFonts w:ascii="Arial" w:hAnsi="Arial" w:cs="Arial"/>
                <w:sz w:val="16"/>
                <w:szCs w:val="16"/>
              </w:rPr>
            </w:pPr>
            <w:r w:rsidRPr="005D47E4">
              <w:rPr>
                <w:rFonts w:ascii="Arial" w:hAnsi="Arial" w:cs="Arial"/>
                <w:sz w:val="16"/>
                <w:szCs w:val="16"/>
              </w:rPr>
              <w:t xml:space="preserve">39,100 </w:t>
            </w:r>
          </w:p>
        </w:tc>
        <w:tc>
          <w:tcPr>
            <w:tcW w:w="1199" w:type="dxa"/>
            <w:tcBorders>
              <w:top w:val="single" w:sz="4" w:space="0" w:color="000000"/>
              <w:left w:val="single" w:sz="4" w:space="0" w:color="auto"/>
              <w:bottom w:val="single" w:sz="4" w:space="0" w:color="auto"/>
              <w:right w:val="single" w:sz="4" w:space="0" w:color="auto"/>
            </w:tcBorders>
            <w:shd w:val="clear" w:color="auto" w:fill="auto"/>
          </w:tcPr>
          <w:p w:rsidR="00C75F20" w:rsidRPr="005D47E4" w:rsidRDefault="00C75F20" w:rsidP="00C75F20">
            <w:pPr>
              <w:ind w:right="42"/>
              <w:jc w:val="right"/>
              <w:rPr>
                <w:rFonts w:ascii="Arial" w:hAnsi="Arial" w:cs="Arial"/>
                <w:sz w:val="16"/>
                <w:szCs w:val="16"/>
              </w:rPr>
            </w:pPr>
            <w:r w:rsidRPr="005D47E4">
              <w:rPr>
                <w:rFonts w:ascii="Arial" w:hAnsi="Arial" w:cs="Arial"/>
                <w:b/>
                <w:i/>
                <w:sz w:val="16"/>
                <w:szCs w:val="16"/>
              </w:rPr>
              <w:t>-0.91</w:t>
            </w:r>
            <w:r w:rsidRPr="005D47E4">
              <w:rPr>
                <w:rFonts w:ascii="Arial" w:hAnsi="Arial" w:cs="Arial"/>
                <w:sz w:val="16"/>
                <w:szCs w:val="16"/>
              </w:rPr>
              <w:t xml:space="preserve">% </w:t>
            </w:r>
          </w:p>
        </w:tc>
      </w:tr>
      <w:tr w:rsidR="00C75F20" w:rsidRPr="005D47E4" w:rsidTr="00A50A7F">
        <w:trPr>
          <w:trHeight w:val="2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left="108"/>
              <w:rPr>
                <w:rFonts w:ascii="Arial" w:hAnsi="Arial" w:cs="Arial"/>
                <w:sz w:val="16"/>
                <w:szCs w:val="16"/>
              </w:rPr>
            </w:pPr>
            <w:r w:rsidRPr="005D47E4">
              <w:rPr>
                <w:rFonts w:ascii="Arial" w:hAnsi="Arial" w:cs="Arial"/>
                <w:sz w:val="16"/>
                <w:szCs w:val="16"/>
              </w:rPr>
              <w:t xml:space="preserve">Kopanong </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left="480"/>
              <w:rPr>
                <w:rFonts w:ascii="Arial" w:hAnsi="Arial" w:cs="Arial"/>
                <w:sz w:val="16"/>
                <w:szCs w:val="16"/>
              </w:rPr>
            </w:pPr>
            <w:r w:rsidRPr="005D47E4">
              <w:rPr>
                <w:rFonts w:ascii="Arial" w:hAnsi="Arial" w:cs="Arial"/>
                <w:sz w:val="16"/>
                <w:szCs w:val="16"/>
              </w:rPr>
              <w:t xml:space="preserve">54,100 </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left="480"/>
              <w:rPr>
                <w:rFonts w:ascii="Arial" w:hAnsi="Arial" w:cs="Arial"/>
                <w:sz w:val="16"/>
                <w:szCs w:val="16"/>
              </w:rPr>
            </w:pPr>
            <w:r w:rsidRPr="005D47E4">
              <w:rPr>
                <w:rFonts w:ascii="Arial" w:hAnsi="Arial" w:cs="Arial"/>
                <w:sz w:val="16"/>
                <w:szCs w:val="16"/>
              </w:rPr>
              <w:t xml:space="preserve">49,300 </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left="120"/>
              <w:jc w:val="center"/>
              <w:rPr>
                <w:rFonts w:ascii="Arial" w:hAnsi="Arial" w:cs="Arial"/>
                <w:sz w:val="16"/>
                <w:szCs w:val="16"/>
              </w:rPr>
            </w:pPr>
            <w:r w:rsidRPr="005D47E4">
              <w:rPr>
                <w:rFonts w:ascii="Arial" w:hAnsi="Arial" w:cs="Arial"/>
                <w:sz w:val="16"/>
                <w:szCs w:val="16"/>
              </w:rPr>
              <w:t xml:space="preserve">48,400 </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right="42"/>
              <w:jc w:val="right"/>
              <w:rPr>
                <w:rFonts w:ascii="Arial" w:hAnsi="Arial" w:cs="Arial"/>
                <w:sz w:val="16"/>
                <w:szCs w:val="16"/>
              </w:rPr>
            </w:pPr>
            <w:r w:rsidRPr="005D47E4">
              <w:rPr>
                <w:rFonts w:ascii="Arial" w:hAnsi="Arial" w:cs="Arial"/>
                <w:b/>
                <w:i/>
                <w:sz w:val="16"/>
                <w:szCs w:val="16"/>
              </w:rPr>
              <w:t>-1.09</w:t>
            </w:r>
            <w:r w:rsidRPr="005D47E4">
              <w:rPr>
                <w:rFonts w:ascii="Arial" w:hAnsi="Arial" w:cs="Arial"/>
                <w:sz w:val="16"/>
                <w:szCs w:val="16"/>
              </w:rPr>
              <w:t xml:space="preserve">% </w:t>
            </w:r>
          </w:p>
        </w:tc>
      </w:tr>
      <w:tr w:rsidR="00C75F20" w:rsidRPr="005D47E4" w:rsidTr="00A50A7F">
        <w:trPr>
          <w:trHeight w:val="2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left="108"/>
              <w:rPr>
                <w:rFonts w:ascii="Arial" w:hAnsi="Arial" w:cs="Arial"/>
                <w:sz w:val="16"/>
                <w:szCs w:val="16"/>
              </w:rPr>
            </w:pPr>
            <w:r w:rsidRPr="005D47E4">
              <w:rPr>
                <w:rFonts w:ascii="Arial" w:hAnsi="Arial" w:cs="Arial"/>
                <w:sz w:val="16"/>
                <w:szCs w:val="16"/>
              </w:rPr>
              <w:t xml:space="preserve">Mohokare </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left="480"/>
              <w:rPr>
                <w:rFonts w:ascii="Arial" w:hAnsi="Arial" w:cs="Arial"/>
                <w:sz w:val="16"/>
                <w:szCs w:val="16"/>
              </w:rPr>
            </w:pPr>
            <w:r w:rsidRPr="005D47E4">
              <w:rPr>
                <w:rFonts w:ascii="Arial" w:hAnsi="Arial" w:cs="Arial"/>
                <w:sz w:val="16"/>
                <w:szCs w:val="16"/>
              </w:rPr>
              <w:t xml:space="preserve">34,700 </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left="480"/>
              <w:rPr>
                <w:rFonts w:ascii="Arial" w:hAnsi="Arial" w:cs="Arial"/>
                <w:sz w:val="16"/>
                <w:szCs w:val="16"/>
              </w:rPr>
            </w:pPr>
            <w:r w:rsidRPr="005D47E4">
              <w:rPr>
                <w:rFonts w:ascii="Arial" w:hAnsi="Arial" w:cs="Arial"/>
                <w:sz w:val="16"/>
                <w:szCs w:val="16"/>
              </w:rPr>
              <w:t xml:space="preserve">34,300 </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left="120"/>
              <w:jc w:val="center"/>
              <w:rPr>
                <w:rFonts w:ascii="Arial" w:hAnsi="Arial" w:cs="Arial"/>
                <w:sz w:val="16"/>
                <w:szCs w:val="16"/>
              </w:rPr>
            </w:pPr>
            <w:r w:rsidRPr="005D47E4">
              <w:rPr>
                <w:rFonts w:ascii="Arial" w:hAnsi="Arial" w:cs="Arial"/>
                <w:sz w:val="16"/>
                <w:szCs w:val="16"/>
              </w:rPr>
              <w:t xml:space="preserve">34,800 </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C75F20" w:rsidRPr="005D47E4" w:rsidRDefault="00C75F20" w:rsidP="00C75F20">
            <w:pPr>
              <w:ind w:right="42"/>
              <w:jc w:val="right"/>
              <w:rPr>
                <w:rFonts w:ascii="Arial" w:hAnsi="Arial" w:cs="Arial"/>
                <w:sz w:val="16"/>
                <w:szCs w:val="16"/>
              </w:rPr>
            </w:pPr>
            <w:r w:rsidRPr="005D47E4">
              <w:rPr>
                <w:rFonts w:ascii="Arial" w:hAnsi="Arial" w:cs="Arial"/>
                <w:b/>
                <w:i/>
                <w:sz w:val="16"/>
                <w:szCs w:val="16"/>
              </w:rPr>
              <w:t>0.01</w:t>
            </w:r>
            <w:r w:rsidRPr="005D47E4">
              <w:rPr>
                <w:rFonts w:ascii="Arial" w:hAnsi="Arial" w:cs="Arial"/>
                <w:sz w:val="16"/>
                <w:szCs w:val="16"/>
              </w:rPr>
              <w:t xml:space="preserve">% </w:t>
            </w:r>
          </w:p>
        </w:tc>
      </w:tr>
      <w:tr w:rsidR="00C75F20" w:rsidRPr="005D47E4" w:rsidTr="00A50A7F">
        <w:trPr>
          <w:trHeight w:val="209"/>
        </w:trPr>
        <w:tc>
          <w:tcPr>
            <w:tcW w:w="2694" w:type="dxa"/>
            <w:tcBorders>
              <w:top w:val="single" w:sz="4" w:space="0" w:color="auto"/>
              <w:left w:val="single" w:sz="4" w:space="0" w:color="auto"/>
              <w:bottom w:val="single" w:sz="4" w:space="0" w:color="000000"/>
              <w:right w:val="single" w:sz="4" w:space="0" w:color="auto"/>
            </w:tcBorders>
            <w:shd w:val="clear" w:color="auto" w:fill="auto"/>
          </w:tcPr>
          <w:p w:rsidR="00C75F20" w:rsidRPr="005D47E4" w:rsidRDefault="00C75F20" w:rsidP="00C75F20">
            <w:pPr>
              <w:ind w:left="108"/>
              <w:rPr>
                <w:rFonts w:ascii="Arial" w:hAnsi="Arial" w:cs="Arial"/>
                <w:sz w:val="16"/>
                <w:szCs w:val="16"/>
              </w:rPr>
            </w:pPr>
            <w:r w:rsidRPr="005D47E4">
              <w:rPr>
                <w:rFonts w:ascii="Arial" w:hAnsi="Arial" w:cs="Arial"/>
                <w:b/>
                <w:sz w:val="16"/>
                <w:szCs w:val="16"/>
              </w:rPr>
              <w:t>Xhariep</w:t>
            </w:r>
            <w:r w:rsidRPr="005D47E4">
              <w:rPr>
                <w:rFonts w:ascii="Arial" w:hAnsi="Arial" w:cs="Arial"/>
                <w:sz w:val="16"/>
                <w:szCs w:val="16"/>
              </w:rPr>
              <w:t xml:space="preserve"> </w:t>
            </w:r>
          </w:p>
        </w:tc>
        <w:tc>
          <w:tcPr>
            <w:tcW w:w="1817" w:type="dxa"/>
            <w:tcBorders>
              <w:top w:val="single" w:sz="4" w:space="0" w:color="auto"/>
              <w:left w:val="single" w:sz="4" w:space="0" w:color="auto"/>
              <w:bottom w:val="single" w:sz="4" w:space="0" w:color="000000"/>
              <w:right w:val="single" w:sz="4" w:space="0" w:color="auto"/>
            </w:tcBorders>
            <w:shd w:val="clear" w:color="auto" w:fill="auto"/>
          </w:tcPr>
          <w:p w:rsidR="00C75F20" w:rsidRPr="005D47E4" w:rsidRDefault="00C75F20" w:rsidP="00C75F20">
            <w:pPr>
              <w:ind w:left="389"/>
              <w:rPr>
                <w:rFonts w:ascii="Arial" w:hAnsi="Arial" w:cs="Arial"/>
                <w:sz w:val="16"/>
                <w:szCs w:val="16"/>
              </w:rPr>
            </w:pPr>
            <w:r w:rsidRPr="005D47E4">
              <w:rPr>
                <w:rFonts w:ascii="Arial" w:hAnsi="Arial" w:cs="Arial"/>
                <w:sz w:val="16"/>
                <w:szCs w:val="16"/>
              </w:rPr>
              <w:t xml:space="preserve">131,629 </w:t>
            </w:r>
          </w:p>
        </w:tc>
        <w:tc>
          <w:tcPr>
            <w:tcW w:w="1812" w:type="dxa"/>
            <w:tcBorders>
              <w:top w:val="single" w:sz="4" w:space="0" w:color="auto"/>
              <w:left w:val="single" w:sz="4" w:space="0" w:color="auto"/>
              <w:bottom w:val="single" w:sz="4" w:space="0" w:color="000000"/>
              <w:right w:val="single" w:sz="4" w:space="0" w:color="auto"/>
            </w:tcBorders>
            <w:shd w:val="clear" w:color="auto" w:fill="auto"/>
          </w:tcPr>
          <w:p w:rsidR="00C75F20" w:rsidRPr="005D47E4" w:rsidRDefault="00C75F20" w:rsidP="00C75F20">
            <w:pPr>
              <w:ind w:left="389"/>
              <w:rPr>
                <w:rFonts w:ascii="Arial" w:hAnsi="Arial" w:cs="Arial"/>
                <w:sz w:val="16"/>
                <w:szCs w:val="16"/>
              </w:rPr>
            </w:pPr>
            <w:r w:rsidRPr="005D47E4">
              <w:rPr>
                <w:rFonts w:ascii="Arial" w:hAnsi="Arial" w:cs="Arial"/>
                <w:sz w:val="16"/>
                <w:szCs w:val="16"/>
              </w:rPr>
              <w:t xml:space="preserve">122,739 </w:t>
            </w:r>
          </w:p>
        </w:tc>
        <w:tc>
          <w:tcPr>
            <w:tcW w:w="1411" w:type="dxa"/>
            <w:tcBorders>
              <w:top w:val="single" w:sz="4" w:space="0" w:color="auto"/>
              <w:left w:val="single" w:sz="4" w:space="0" w:color="auto"/>
              <w:bottom w:val="single" w:sz="4" w:space="0" w:color="000000"/>
              <w:right w:val="single" w:sz="4" w:space="0" w:color="auto"/>
            </w:tcBorders>
            <w:shd w:val="clear" w:color="auto" w:fill="auto"/>
          </w:tcPr>
          <w:p w:rsidR="00C75F20" w:rsidRPr="005D47E4" w:rsidRDefault="00C75F20" w:rsidP="00C75F20">
            <w:pPr>
              <w:ind w:left="29"/>
              <w:jc w:val="center"/>
              <w:rPr>
                <w:rFonts w:ascii="Arial" w:hAnsi="Arial" w:cs="Arial"/>
                <w:sz w:val="16"/>
                <w:szCs w:val="16"/>
              </w:rPr>
            </w:pPr>
            <w:r w:rsidRPr="005D47E4">
              <w:rPr>
                <w:rFonts w:ascii="Arial" w:hAnsi="Arial" w:cs="Arial"/>
                <w:sz w:val="16"/>
                <w:szCs w:val="16"/>
              </w:rPr>
              <w:t xml:space="preserve">122,282 </w:t>
            </w:r>
          </w:p>
        </w:tc>
        <w:tc>
          <w:tcPr>
            <w:tcW w:w="1199" w:type="dxa"/>
            <w:tcBorders>
              <w:top w:val="single" w:sz="4" w:space="0" w:color="auto"/>
              <w:left w:val="single" w:sz="4" w:space="0" w:color="auto"/>
              <w:bottom w:val="single" w:sz="4" w:space="0" w:color="000000"/>
              <w:right w:val="single" w:sz="4" w:space="0" w:color="auto"/>
            </w:tcBorders>
            <w:shd w:val="clear" w:color="auto" w:fill="auto"/>
          </w:tcPr>
          <w:p w:rsidR="00C75F20" w:rsidRPr="005D47E4" w:rsidRDefault="00C75F20" w:rsidP="00C75F20">
            <w:pPr>
              <w:ind w:right="42"/>
              <w:jc w:val="right"/>
              <w:rPr>
                <w:rFonts w:ascii="Arial" w:hAnsi="Arial" w:cs="Arial"/>
                <w:sz w:val="16"/>
                <w:szCs w:val="16"/>
              </w:rPr>
            </w:pPr>
            <w:r w:rsidRPr="005D47E4">
              <w:rPr>
                <w:rFonts w:ascii="Arial" w:hAnsi="Arial" w:cs="Arial"/>
                <w:b/>
                <w:i/>
                <w:sz w:val="16"/>
                <w:szCs w:val="16"/>
              </w:rPr>
              <w:t>-0.73</w:t>
            </w:r>
            <w:r w:rsidRPr="005D47E4">
              <w:rPr>
                <w:rFonts w:ascii="Arial" w:hAnsi="Arial" w:cs="Arial"/>
                <w:sz w:val="16"/>
                <w:szCs w:val="16"/>
              </w:rPr>
              <w:t xml:space="preserve">% </w:t>
            </w:r>
          </w:p>
        </w:tc>
      </w:tr>
    </w:tbl>
    <w:p w:rsidR="00C75F20" w:rsidRPr="005D47E4" w:rsidRDefault="00C75F20" w:rsidP="00C75F20">
      <w:pPr>
        <w:spacing w:after="120" w:line="273" w:lineRule="auto"/>
        <w:rPr>
          <w:rFonts w:ascii="Arial" w:hAnsi="Arial" w:cs="Arial"/>
          <w:b/>
          <w:i/>
          <w:color w:val="FF0000"/>
          <w:sz w:val="24"/>
          <w:szCs w:val="24"/>
        </w:rPr>
      </w:pPr>
      <w:r w:rsidRPr="005D47E4">
        <w:rPr>
          <w:rFonts w:ascii="Arial" w:hAnsi="Arial" w:cs="Arial"/>
          <w:color w:val="000000" w:themeColor="text1"/>
          <w:sz w:val="18"/>
          <w:szCs w:val="18"/>
        </w:rPr>
        <w:t>Data Source: STATSSA community survey 2016</w:t>
      </w:r>
      <w:r w:rsidRPr="005D47E4">
        <w:rPr>
          <w:rFonts w:ascii="Arial" w:hAnsi="Arial" w:cs="Arial"/>
          <w:b/>
          <w:i/>
          <w:color w:val="FF0000"/>
          <w:sz w:val="24"/>
          <w:szCs w:val="24"/>
        </w:rPr>
        <w:t xml:space="preserve"> </w:t>
      </w:r>
    </w:p>
    <w:p w:rsidR="00C75F20" w:rsidRPr="005D47E4" w:rsidRDefault="00C75F20" w:rsidP="00C73AFC">
      <w:pPr>
        <w:spacing w:after="409"/>
        <w:ind w:right="2"/>
        <w:jc w:val="both"/>
        <w:rPr>
          <w:rFonts w:ascii="Arial" w:hAnsi="Arial" w:cs="Arial"/>
          <w:sz w:val="24"/>
          <w:szCs w:val="24"/>
        </w:rPr>
      </w:pPr>
      <w:r w:rsidRPr="005D47E4">
        <w:rPr>
          <w:rFonts w:ascii="Arial" w:hAnsi="Arial" w:cs="Arial"/>
          <w:sz w:val="24"/>
          <w:szCs w:val="24"/>
        </w:rPr>
        <w:lastRenderedPageBreak/>
        <w:t>The Mohokare Local Municipality increased the most, in terms of population, with an average annual growth rate of 0.0%</w:t>
      </w:r>
      <w:proofErr w:type="gramStart"/>
      <w:r w:rsidRPr="005D47E4">
        <w:rPr>
          <w:rFonts w:ascii="Arial" w:hAnsi="Arial" w:cs="Arial"/>
          <w:sz w:val="24"/>
          <w:szCs w:val="24"/>
        </w:rPr>
        <w:t>,</w:t>
      </w:r>
      <w:proofErr w:type="gramEnd"/>
      <w:r w:rsidRPr="005D47E4">
        <w:rPr>
          <w:rFonts w:ascii="Arial" w:hAnsi="Arial" w:cs="Arial"/>
          <w:sz w:val="24"/>
          <w:szCs w:val="24"/>
        </w:rPr>
        <w:t xml:space="preserve"> the Letsemeng Local Municipality had the second highest growth in terms of its population, with an average annual growth rate of -0.9%. The Kopanong Local Municipality had the lowest average annual growth rate of -1.09% relative to the other within the </w:t>
      </w:r>
      <w:r w:rsidR="00C73AFC" w:rsidRPr="005D47E4">
        <w:rPr>
          <w:rFonts w:ascii="Arial" w:hAnsi="Arial" w:cs="Arial"/>
          <w:sz w:val="24"/>
          <w:szCs w:val="24"/>
        </w:rPr>
        <w:t>Xhariep District Municipality.</w:t>
      </w:r>
      <w:r w:rsidRPr="005D47E4">
        <w:rPr>
          <w:rFonts w:ascii="Arial" w:hAnsi="Arial" w:cs="Arial"/>
          <w:noProof/>
          <w:color w:val="4472C4" w:themeColor="accent5"/>
        </w:rPr>
        <w:drawing>
          <wp:anchor distT="0" distB="0" distL="114300" distR="114300" simplePos="0" relativeHeight="251662336" behindDoc="0" locked="0" layoutInCell="1" allowOverlap="0" wp14:anchorId="66C4F868" wp14:editId="2D7A8E71">
            <wp:simplePos x="0" y="0"/>
            <wp:positionH relativeFrom="margin">
              <wp:align>center</wp:align>
            </wp:positionH>
            <wp:positionV relativeFrom="paragraph">
              <wp:posOffset>438289</wp:posOffset>
            </wp:positionV>
            <wp:extent cx="6809233" cy="7421881"/>
            <wp:effectExtent l="0" t="0" r="0" b="762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16120" name="Picture 16120"/>
                    <pic:cNvPicPr/>
                  </pic:nvPicPr>
                  <pic:blipFill>
                    <a:blip r:embed="rId30"/>
                    <a:stretch>
                      <a:fillRect/>
                    </a:stretch>
                  </pic:blipFill>
                  <pic:spPr>
                    <a:xfrm>
                      <a:off x="0" y="0"/>
                      <a:ext cx="6809233" cy="7421881"/>
                    </a:xfrm>
                    <a:prstGeom prst="rect">
                      <a:avLst/>
                    </a:prstGeom>
                  </pic:spPr>
                </pic:pic>
              </a:graphicData>
            </a:graphic>
          </wp:anchor>
        </w:drawing>
      </w:r>
    </w:p>
    <w:p w:rsidR="00C75F20" w:rsidRPr="005D47E4" w:rsidRDefault="00C75F20" w:rsidP="00134007">
      <w:pPr>
        <w:spacing w:after="409"/>
        <w:ind w:left="-5" w:right="2"/>
        <w:jc w:val="both"/>
        <w:rPr>
          <w:rFonts w:ascii="Arial" w:hAnsi="Arial" w:cs="Arial"/>
          <w:b/>
          <w:i/>
          <w:sz w:val="24"/>
        </w:rPr>
      </w:pPr>
      <w:r w:rsidRPr="005D47E4">
        <w:rPr>
          <w:rFonts w:ascii="Arial" w:eastAsia="Verdana" w:hAnsi="Arial" w:cs="Arial"/>
          <w:i/>
          <w:sz w:val="16"/>
        </w:rPr>
        <w:lastRenderedPageBreak/>
        <w:t>Source: IHS Markit Regional eXplorer</w:t>
      </w:r>
    </w:p>
    <w:p w:rsidR="00C73AFC" w:rsidRPr="005D47E4" w:rsidRDefault="00C75F20" w:rsidP="00C73AFC">
      <w:pPr>
        <w:spacing w:after="409"/>
        <w:ind w:left="-5" w:right="2"/>
        <w:jc w:val="both"/>
        <w:rPr>
          <w:rFonts w:ascii="Arial" w:hAnsi="Arial" w:cs="Arial"/>
          <w:sz w:val="24"/>
          <w:szCs w:val="24"/>
        </w:rPr>
      </w:pPr>
      <w:r w:rsidRPr="005D47E4">
        <w:rPr>
          <w:rFonts w:ascii="Arial" w:hAnsi="Arial" w:cs="Arial"/>
          <w:b/>
          <w:i/>
          <w:sz w:val="24"/>
          <w:szCs w:val="24"/>
        </w:rPr>
        <w:t xml:space="preserve">Population Pyramids </w:t>
      </w:r>
    </w:p>
    <w:p w:rsidR="00C75F20" w:rsidRPr="005D47E4" w:rsidRDefault="00C75F20" w:rsidP="00C73AFC">
      <w:pPr>
        <w:spacing w:after="409"/>
        <w:ind w:left="-5" w:right="2"/>
        <w:jc w:val="both"/>
        <w:rPr>
          <w:rFonts w:ascii="Arial" w:hAnsi="Arial" w:cs="Arial"/>
          <w:sz w:val="24"/>
          <w:szCs w:val="24"/>
        </w:rPr>
      </w:pPr>
      <w:r w:rsidRPr="005D47E4">
        <w:rPr>
          <w:rFonts w:ascii="Arial" w:hAnsi="Arial" w:cs="Arial"/>
          <w:b/>
          <w:i/>
          <w:sz w:val="24"/>
          <w:szCs w:val="24"/>
          <w:u w:val="single" w:color="000000"/>
        </w:rPr>
        <w:t>Definition:</w:t>
      </w:r>
      <w:r w:rsidRPr="005D47E4">
        <w:rPr>
          <w:rFonts w:ascii="Arial" w:eastAsia="Arial" w:hAnsi="Arial" w:cs="Arial"/>
          <w:b/>
          <w:i/>
          <w:sz w:val="24"/>
          <w:szCs w:val="24"/>
        </w:rPr>
        <w:t xml:space="preserve"> </w:t>
      </w:r>
      <w:r w:rsidRPr="005D47E4">
        <w:rPr>
          <w:rFonts w:ascii="Arial" w:hAnsi="Arial" w:cs="Arial"/>
          <w:sz w:val="24"/>
          <w:szCs w:val="24"/>
        </w:rPr>
        <w:t xml:space="preserve">A population pyramid is a graphic representation of the population categorized by gender and age, for a specific year and region. The horizontal axis depicts the share of people, where the male population is charted on the left-hand side and the female population on the right-hand side of the vertical axis. The vertical axis is divided in 5year age categories.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With the African population group representing 76.2%of the Xhariep District Municipality's total population, the overall population pyramid for the region will mostly reflect that of the African population group. The chart below compares Xhariep's population structure of 2017 to that of South Africa. </w:t>
      </w:r>
    </w:p>
    <w:p w:rsidR="00C75F20" w:rsidRPr="005D47E4" w:rsidRDefault="00C75F20" w:rsidP="00C75F20">
      <w:pPr>
        <w:keepNext/>
        <w:keepLines/>
        <w:spacing w:before="40" w:after="0"/>
        <w:ind w:left="3026" w:right="4" w:firstLine="574"/>
        <w:outlineLvl w:val="4"/>
        <w:rPr>
          <w:rFonts w:ascii="Arial" w:eastAsiaTheme="majorEastAsia" w:hAnsi="Arial" w:cs="Arial"/>
          <w:sz w:val="20"/>
          <w:szCs w:val="20"/>
        </w:rPr>
      </w:pPr>
      <w:r w:rsidRPr="005D47E4">
        <w:rPr>
          <w:rFonts w:ascii="Arial" w:eastAsiaTheme="majorEastAsia" w:hAnsi="Arial" w:cs="Arial"/>
          <w:sz w:val="20"/>
          <w:szCs w:val="20"/>
        </w:rPr>
        <w:t>Xhariep vs. South Africa, 2017</w:t>
      </w:r>
    </w:p>
    <w:p w:rsidR="00C75F20" w:rsidRPr="005D47E4" w:rsidRDefault="00C75F20" w:rsidP="00C75F20">
      <w:pPr>
        <w:ind w:left="-5" w:right="2"/>
        <w:jc w:val="both"/>
        <w:rPr>
          <w:rFonts w:ascii="Arial" w:hAnsi="Arial" w:cs="Arial"/>
        </w:rPr>
      </w:pPr>
    </w:p>
    <w:p w:rsidR="00C75F20" w:rsidRPr="005D47E4" w:rsidRDefault="00C75F20" w:rsidP="00C75F20">
      <w:pPr>
        <w:spacing w:after="409"/>
        <w:ind w:left="-5" w:right="2"/>
        <w:jc w:val="both"/>
        <w:rPr>
          <w:rFonts w:ascii="Arial" w:hAnsi="Arial" w:cs="Arial"/>
        </w:rPr>
      </w:pPr>
      <w:r w:rsidRPr="005D47E4">
        <w:rPr>
          <w:rFonts w:ascii="Arial" w:hAnsi="Arial" w:cs="Arial"/>
          <w:noProof/>
        </w:rPr>
        <mc:AlternateContent>
          <mc:Choice Requires="wpg">
            <w:drawing>
              <wp:inline distT="0" distB="0" distL="0" distR="0" wp14:anchorId="51B744AA" wp14:editId="7ED20FC3">
                <wp:extent cx="5904689" cy="3134248"/>
                <wp:effectExtent l="0" t="19050" r="0" b="0"/>
                <wp:docPr id="132918" name="Group 132918"/>
                <wp:cNvGraphicFramePr/>
                <a:graphic xmlns:a="http://schemas.openxmlformats.org/drawingml/2006/main">
                  <a:graphicData uri="http://schemas.microsoft.com/office/word/2010/wordprocessingGroup">
                    <wpg:wgp>
                      <wpg:cNvGrpSpPr/>
                      <wpg:grpSpPr>
                        <a:xfrm>
                          <a:off x="0" y="0"/>
                          <a:ext cx="5904689" cy="3134248"/>
                          <a:chOff x="0" y="0"/>
                          <a:chExt cx="4973931" cy="3174931"/>
                        </a:xfrm>
                      </wpg:grpSpPr>
                      <wps:wsp>
                        <wps:cNvPr id="2261" name="Shape 2261"/>
                        <wps:cNvSpPr/>
                        <wps:spPr>
                          <a:xfrm>
                            <a:off x="172466" y="0"/>
                            <a:ext cx="0" cy="2894076"/>
                          </a:xfrm>
                          <a:custGeom>
                            <a:avLst/>
                            <a:gdLst/>
                            <a:ahLst/>
                            <a:cxnLst/>
                            <a:rect l="0" t="0" r="0" b="0"/>
                            <a:pathLst>
                              <a:path h="2894076">
                                <a:moveTo>
                                  <a:pt x="0" y="0"/>
                                </a:moveTo>
                                <a:lnTo>
                                  <a:pt x="0" y="2894076"/>
                                </a:lnTo>
                              </a:path>
                            </a:pathLst>
                          </a:custGeom>
                          <a:noFill/>
                          <a:ln w="3048" cap="flat" cmpd="sng" algn="ctr">
                            <a:solidFill>
                              <a:srgbClr val="757575"/>
                            </a:solidFill>
                            <a:custDash>
                              <a:ds d="96000" sp="72000"/>
                            </a:custDash>
                            <a:round/>
                          </a:ln>
                          <a:effectLst/>
                        </wps:spPr>
                        <wps:bodyPr/>
                      </wps:wsp>
                      <wps:wsp>
                        <wps:cNvPr id="2262" name="Shape 2262"/>
                        <wps:cNvSpPr/>
                        <wps:spPr>
                          <a:xfrm>
                            <a:off x="935990" y="0"/>
                            <a:ext cx="0" cy="2894076"/>
                          </a:xfrm>
                          <a:custGeom>
                            <a:avLst/>
                            <a:gdLst/>
                            <a:ahLst/>
                            <a:cxnLst/>
                            <a:rect l="0" t="0" r="0" b="0"/>
                            <a:pathLst>
                              <a:path h="2894076">
                                <a:moveTo>
                                  <a:pt x="0" y="0"/>
                                </a:moveTo>
                                <a:lnTo>
                                  <a:pt x="0" y="2894076"/>
                                </a:lnTo>
                              </a:path>
                            </a:pathLst>
                          </a:custGeom>
                          <a:noFill/>
                          <a:ln w="3048" cap="flat" cmpd="sng" algn="ctr">
                            <a:solidFill>
                              <a:srgbClr val="757575"/>
                            </a:solidFill>
                            <a:custDash>
                              <a:ds d="96000" sp="72000"/>
                            </a:custDash>
                            <a:round/>
                          </a:ln>
                          <a:effectLst/>
                        </wps:spPr>
                        <wps:bodyPr/>
                      </wps:wsp>
                      <wps:wsp>
                        <wps:cNvPr id="2263" name="Shape 2263"/>
                        <wps:cNvSpPr/>
                        <wps:spPr>
                          <a:xfrm>
                            <a:off x="1699514" y="0"/>
                            <a:ext cx="0" cy="2894076"/>
                          </a:xfrm>
                          <a:custGeom>
                            <a:avLst/>
                            <a:gdLst/>
                            <a:ahLst/>
                            <a:cxnLst/>
                            <a:rect l="0" t="0" r="0" b="0"/>
                            <a:pathLst>
                              <a:path h="2894076">
                                <a:moveTo>
                                  <a:pt x="0" y="0"/>
                                </a:moveTo>
                                <a:lnTo>
                                  <a:pt x="0" y="2894076"/>
                                </a:lnTo>
                              </a:path>
                            </a:pathLst>
                          </a:custGeom>
                          <a:noFill/>
                          <a:ln w="3048" cap="flat" cmpd="sng" algn="ctr">
                            <a:solidFill>
                              <a:srgbClr val="757575"/>
                            </a:solidFill>
                            <a:custDash>
                              <a:ds d="96000" sp="72000"/>
                            </a:custDash>
                            <a:round/>
                          </a:ln>
                          <a:effectLst/>
                        </wps:spPr>
                        <wps:bodyPr/>
                      </wps:wsp>
                      <wps:wsp>
                        <wps:cNvPr id="2264" name="Shape 2264"/>
                        <wps:cNvSpPr/>
                        <wps:spPr>
                          <a:xfrm>
                            <a:off x="3228086" y="0"/>
                            <a:ext cx="0" cy="2894076"/>
                          </a:xfrm>
                          <a:custGeom>
                            <a:avLst/>
                            <a:gdLst/>
                            <a:ahLst/>
                            <a:cxnLst/>
                            <a:rect l="0" t="0" r="0" b="0"/>
                            <a:pathLst>
                              <a:path h="2894076">
                                <a:moveTo>
                                  <a:pt x="0" y="0"/>
                                </a:moveTo>
                                <a:lnTo>
                                  <a:pt x="0" y="2894076"/>
                                </a:lnTo>
                              </a:path>
                            </a:pathLst>
                          </a:custGeom>
                          <a:noFill/>
                          <a:ln w="3048" cap="flat" cmpd="sng" algn="ctr">
                            <a:solidFill>
                              <a:srgbClr val="757575"/>
                            </a:solidFill>
                            <a:custDash>
                              <a:ds d="96000" sp="72000"/>
                            </a:custDash>
                            <a:round/>
                          </a:ln>
                          <a:effectLst/>
                        </wps:spPr>
                        <wps:bodyPr/>
                      </wps:wsp>
                      <wps:wsp>
                        <wps:cNvPr id="2265" name="Shape 2265"/>
                        <wps:cNvSpPr/>
                        <wps:spPr>
                          <a:xfrm>
                            <a:off x="3993134" y="0"/>
                            <a:ext cx="0" cy="2894076"/>
                          </a:xfrm>
                          <a:custGeom>
                            <a:avLst/>
                            <a:gdLst/>
                            <a:ahLst/>
                            <a:cxnLst/>
                            <a:rect l="0" t="0" r="0" b="0"/>
                            <a:pathLst>
                              <a:path h="2894076">
                                <a:moveTo>
                                  <a:pt x="0" y="0"/>
                                </a:moveTo>
                                <a:lnTo>
                                  <a:pt x="0" y="2894076"/>
                                </a:lnTo>
                              </a:path>
                            </a:pathLst>
                          </a:custGeom>
                          <a:noFill/>
                          <a:ln w="3048" cap="flat" cmpd="sng" algn="ctr">
                            <a:solidFill>
                              <a:srgbClr val="757575"/>
                            </a:solidFill>
                            <a:custDash>
                              <a:ds d="96000" sp="72000"/>
                            </a:custDash>
                            <a:round/>
                          </a:ln>
                          <a:effectLst/>
                        </wps:spPr>
                        <wps:bodyPr/>
                      </wps:wsp>
                      <wps:wsp>
                        <wps:cNvPr id="2266" name="Shape 2266"/>
                        <wps:cNvSpPr/>
                        <wps:spPr>
                          <a:xfrm>
                            <a:off x="4756658" y="0"/>
                            <a:ext cx="0" cy="2894076"/>
                          </a:xfrm>
                          <a:custGeom>
                            <a:avLst/>
                            <a:gdLst/>
                            <a:ahLst/>
                            <a:cxnLst/>
                            <a:rect l="0" t="0" r="0" b="0"/>
                            <a:pathLst>
                              <a:path h="2894076">
                                <a:moveTo>
                                  <a:pt x="0" y="0"/>
                                </a:moveTo>
                                <a:lnTo>
                                  <a:pt x="0" y="2894076"/>
                                </a:lnTo>
                              </a:path>
                            </a:pathLst>
                          </a:custGeom>
                          <a:noFill/>
                          <a:ln w="3048" cap="flat" cmpd="sng" algn="ctr">
                            <a:solidFill>
                              <a:srgbClr val="757575"/>
                            </a:solidFill>
                            <a:custDash>
                              <a:ds d="96000" sp="72000"/>
                            </a:custDash>
                            <a:round/>
                          </a:ln>
                          <a:effectLst/>
                        </wps:spPr>
                        <wps:bodyPr/>
                      </wps:wsp>
                      <wps:wsp>
                        <wps:cNvPr id="186449" name="Shape 186449"/>
                        <wps:cNvSpPr/>
                        <wps:spPr>
                          <a:xfrm>
                            <a:off x="562610" y="2729484"/>
                            <a:ext cx="1901952" cy="158497"/>
                          </a:xfrm>
                          <a:custGeom>
                            <a:avLst/>
                            <a:gdLst/>
                            <a:ahLst/>
                            <a:cxnLst/>
                            <a:rect l="0" t="0" r="0" b="0"/>
                            <a:pathLst>
                              <a:path w="1901952" h="158497">
                                <a:moveTo>
                                  <a:pt x="0" y="0"/>
                                </a:moveTo>
                                <a:lnTo>
                                  <a:pt x="1901952" y="0"/>
                                </a:lnTo>
                                <a:lnTo>
                                  <a:pt x="1901952" y="158497"/>
                                </a:lnTo>
                                <a:lnTo>
                                  <a:pt x="0" y="158497"/>
                                </a:lnTo>
                                <a:lnTo>
                                  <a:pt x="0" y="0"/>
                                </a:lnTo>
                              </a:path>
                            </a:pathLst>
                          </a:custGeom>
                          <a:solidFill>
                            <a:srgbClr val="008E89"/>
                          </a:solidFill>
                          <a:ln w="0" cap="flat">
                            <a:noFill/>
                            <a:miter lim="127000"/>
                          </a:ln>
                          <a:effectLst/>
                        </wps:spPr>
                        <wps:bodyPr/>
                      </wps:wsp>
                      <wps:wsp>
                        <wps:cNvPr id="186450" name="Shape 186450"/>
                        <wps:cNvSpPr/>
                        <wps:spPr>
                          <a:xfrm>
                            <a:off x="433070" y="2558797"/>
                            <a:ext cx="2031492" cy="158496"/>
                          </a:xfrm>
                          <a:custGeom>
                            <a:avLst/>
                            <a:gdLst/>
                            <a:ahLst/>
                            <a:cxnLst/>
                            <a:rect l="0" t="0" r="0" b="0"/>
                            <a:pathLst>
                              <a:path w="2031492" h="158496">
                                <a:moveTo>
                                  <a:pt x="0" y="0"/>
                                </a:moveTo>
                                <a:lnTo>
                                  <a:pt x="2031492" y="0"/>
                                </a:lnTo>
                                <a:lnTo>
                                  <a:pt x="2031492" y="158496"/>
                                </a:lnTo>
                                <a:lnTo>
                                  <a:pt x="0" y="158496"/>
                                </a:lnTo>
                                <a:lnTo>
                                  <a:pt x="0" y="0"/>
                                </a:lnTo>
                              </a:path>
                            </a:pathLst>
                          </a:custGeom>
                          <a:solidFill>
                            <a:srgbClr val="008E89"/>
                          </a:solidFill>
                          <a:ln w="0" cap="flat">
                            <a:noFill/>
                            <a:miter lim="127000"/>
                          </a:ln>
                          <a:effectLst/>
                        </wps:spPr>
                        <wps:bodyPr/>
                      </wps:wsp>
                      <wps:wsp>
                        <wps:cNvPr id="186451" name="Shape 186451"/>
                        <wps:cNvSpPr/>
                        <wps:spPr>
                          <a:xfrm>
                            <a:off x="637286" y="2389632"/>
                            <a:ext cx="1827276" cy="156973"/>
                          </a:xfrm>
                          <a:custGeom>
                            <a:avLst/>
                            <a:gdLst/>
                            <a:ahLst/>
                            <a:cxnLst/>
                            <a:rect l="0" t="0" r="0" b="0"/>
                            <a:pathLst>
                              <a:path w="1827276" h="156973">
                                <a:moveTo>
                                  <a:pt x="0" y="0"/>
                                </a:moveTo>
                                <a:lnTo>
                                  <a:pt x="1827276" y="0"/>
                                </a:lnTo>
                                <a:lnTo>
                                  <a:pt x="1827276" y="156973"/>
                                </a:lnTo>
                                <a:lnTo>
                                  <a:pt x="0" y="156973"/>
                                </a:lnTo>
                                <a:lnTo>
                                  <a:pt x="0" y="0"/>
                                </a:lnTo>
                              </a:path>
                            </a:pathLst>
                          </a:custGeom>
                          <a:solidFill>
                            <a:srgbClr val="008E89"/>
                          </a:solidFill>
                          <a:ln w="0" cap="flat">
                            <a:noFill/>
                            <a:miter lim="127000"/>
                          </a:ln>
                          <a:effectLst/>
                        </wps:spPr>
                        <wps:bodyPr/>
                      </wps:wsp>
                      <wps:wsp>
                        <wps:cNvPr id="186452" name="Shape 186452"/>
                        <wps:cNvSpPr/>
                        <wps:spPr>
                          <a:xfrm>
                            <a:off x="957326" y="2218944"/>
                            <a:ext cx="1507236" cy="158496"/>
                          </a:xfrm>
                          <a:custGeom>
                            <a:avLst/>
                            <a:gdLst/>
                            <a:ahLst/>
                            <a:cxnLst/>
                            <a:rect l="0" t="0" r="0" b="0"/>
                            <a:pathLst>
                              <a:path w="1507236" h="158496">
                                <a:moveTo>
                                  <a:pt x="0" y="0"/>
                                </a:moveTo>
                                <a:lnTo>
                                  <a:pt x="1507236" y="0"/>
                                </a:lnTo>
                                <a:lnTo>
                                  <a:pt x="1507236" y="158496"/>
                                </a:lnTo>
                                <a:lnTo>
                                  <a:pt x="0" y="158496"/>
                                </a:lnTo>
                                <a:lnTo>
                                  <a:pt x="0" y="0"/>
                                </a:lnTo>
                              </a:path>
                            </a:pathLst>
                          </a:custGeom>
                          <a:solidFill>
                            <a:srgbClr val="008E89"/>
                          </a:solidFill>
                          <a:ln w="0" cap="flat">
                            <a:noFill/>
                            <a:miter lim="127000"/>
                          </a:ln>
                          <a:effectLst/>
                        </wps:spPr>
                        <wps:bodyPr/>
                      </wps:wsp>
                      <wps:wsp>
                        <wps:cNvPr id="186453" name="Shape 186453"/>
                        <wps:cNvSpPr/>
                        <wps:spPr>
                          <a:xfrm>
                            <a:off x="958850" y="2048256"/>
                            <a:ext cx="1505712" cy="158496"/>
                          </a:xfrm>
                          <a:custGeom>
                            <a:avLst/>
                            <a:gdLst/>
                            <a:ahLst/>
                            <a:cxnLst/>
                            <a:rect l="0" t="0" r="0" b="0"/>
                            <a:pathLst>
                              <a:path w="1505712" h="158496">
                                <a:moveTo>
                                  <a:pt x="0" y="0"/>
                                </a:moveTo>
                                <a:lnTo>
                                  <a:pt x="1505712" y="0"/>
                                </a:lnTo>
                                <a:lnTo>
                                  <a:pt x="1505712" y="158496"/>
                                </a:lnTo>
                                <a:lnTo>
                                  <a:pt x="0" y="158496"/>
                                </a:lnTo>
                                <a:lnTo>
                                  <a:pt x="0" y="0"/>
                                </a:lnTo>
                              </a:path>
                            </a:pathLst>
                          </a:custGeom>
                          <a:solidFill>
                            <a:srgbClr val="008E89"/>
                          </a:solidFill>
                          <a:ln w="0" cap="flat">
                            <a:noFill/>
                            <a:miter lim="127000"/>
                          </a:ln>
                          <a:effectLst/>
                        </wps:spPr>
                        <wps:bodyPr/>
                      </wps:wsp>
                      <wps:wsp>
                        <wps:cNvPr id="186454" name="Shape 186454"/>
                        <wps:cNvSpPr/>
                        <wps:spPr>
                          <a:xfrm>
                            <a:off x="695198" y="1879092"/>
                            <a:ext cx="1769364" cy="156972"/>
                          </a:xfrm>
                          <a:custGeom>
                            <a:avLst/>
                            <a:gdLst/>
                            <a:ahLst/>
                            <a:cxnLst/>
                            <a:rect l="0" t="0" r="0" b="0"/>
                            <a:pathLst>
                              <a:path w="1769364" h="156972">
                                <a:moveTo>
                                  <a:pt x="0" y="0"/>
                                </a:moveTo>
                                <a:lnTo>
                                  <a:pt x="1769364" y="0"/>
                                </a:lnTo>
                                <a:lnTo>
                                  <a:pt x="1769364" y="156972"/>
                                </a:lnTo>
                                <a:lnTo>
                                  <a:pt x="0" y="156972"/>
                                </a:lnTo>
                                <a:lnTo>
                                  <a:pt x="0" y="0"/>
                                </a:lnTo>
                              </a:path>
                            </a:pathLst>
                          </a:custGeom>
                          <a:solidFill>
                            <a:srgbClr val="008E89"/>
                          </a:solidFill>
                          <a:ln w="0" cap="flat">
                            <a:noFill/>
                            <a:miter lim="127000"/>
                          </a:ln>
                          <a:effectLst/>
                        </wps:spPr>
                        <wps:bodyPr/>
                      </wps:wsp>
                      <wps:wsp>
                        <wps:cNvPr id="186455" name="Shape 186455"/>
                        <wps:cNvSpPr/>
                        <wps:spPr>
                          <a:xfrm>
                            <a:off x="795782" y="1708404"/>
                            <a:ext cx="1668780" cy="158496"/>
                          </a:xfrm>
                          <a:custGeom>
                            <a:avLst/>
                            <a:gdLst/>
                            <a:ahLst/>
                            <a:cxnLst/>
                            <a:rect l="0" t="0" r="0" b="0"/>
                            <a:pathLst>
                              <a:path w="1668780" h="158496">
                                <a:moveTo>
                                  <a:pt x="0" y="0"/>
                                </a:moveTo>
                                <a:lnTo>
                                  <a:pt x="1668780" y="0"/>
                                </a:lnTo>
                                <a:lnTo>
                                  <a:pt x="1668780" y="158496"/>
                                </a:lnTo>
                                <a:lnTo>
                                  <a:pt x="0" y="158496"/>
                                </a:lnTo>
                                <a:lnTo>
                                  <a:pt x="0" y="0"/>
                                </a:lnTo>
                              </a:path>
                            </a:pathLst>
                          </a:custGeom>
                          <a:solidFill>
                            <a:srgbClr val="008E89"/>
                          </a:solidFill>
                          <a:ln w="0" cap="flat">
                            <a:noFill/>
                            <a:miter lim="127000"/>
                          </a:ln>
                          <a:effectLst/>
                        </wps:spPr>
                        <wps:bodyPr/>
                      </wps:wsp>
                      <wps:wsp>
                        <wps:cNvPr id="186456" name="Shape 186456"/>
                        <wps:cNvSpPr/>
                        <wps:spPr>
                          <a:xfrm>
                            <a:off x="1065530" y="1537716"/>
                            <a:ext cx="1399032" cy="158496"/>
                          </a:xfrm>
                          <a:custGeom>
                            <a:avLst/>
                            <a:gdLst/>
                            <a:ahLst/>
                            <a:cxnLst/>
                            <a:rect l="0" t="0" r="0" b="0"/>
                            <a:pathLst>
                              <a:path w="1399032" h="158496">
                                <a:moveTo>
                                  <a:pt x="0" y="0"/>
                                </a:moveTo>
                                <a:lnTo>
                                  <a:pt x="1399032" y="0"/>
                                </a:lnTo>
                                <a:lnTo>
                                  <a:pt x="1399032" y="158496"/>
                                </a:lnTo>
                                <a:lnTo>
                                  <a:pt x="0" y="158496"/>
                                </a:lnTo>
                                <a:lnTo>
                                  <a:pt x="0" y="0"/>
                                </a:lnTo>
                              </a:path>
                            </a:pathLst>
                          </a:custGeom>
                          <a:solidFill>
                            <a:srgbClr val="008E89"/>
                          </a:solidFill>
                          <a:ln w="0" cap="flat">
                            <a:noFill/>
                            <a:miter lim="127000"/>
                          </a:ln>
                          <a:effectLst/>
                        </wps:spPr>
                        <wps:bodyPr/>
                      </wps:wsp>
                      <wps:wsp>
                        <wps:cNvPr id="186457" name="Shape 186457"/>
                        <wps:cNvSpPr/>
                        <wps:spPr>
                          <a:xfrm>
                            <a:off x="1416050" y="1368552"/>
                            <a:ext cx="1048512" cy="156972"/>
                          </a:xfrm>
                          <a:custGeom>
                            <a:avLst/>
                            <a:gdLst/>
                            <a:ahLst/>
                            <a:cxnLst/>
                            <a:rect l="0" t="0" r="0" b="0"/>
                            <a:pathLst>
                              <a:path w="1048512" h="156972">
                                <a:moveTo>
                                  <a:pt x="0" y="0"/>
                                </a:moveTo>
                                <a:lnTo>
                                  <a:pt x="1048512" y="0"/>
                                </a:lnTo>
                                <a:lnTo>
                                  <a:pt x="1048512" y="156972"/>
                                </a:lnTo>
                                <a:lnTo>
                                  <a:pt x="0" y="156972"/>
                                </a:lnTo>
                                <a:lnTo>
                                  <a:pt x="0" y="0"/>
                                </a:lnTo>
                              </a:path>
                            </a:pathLst>
                          </a:custGeom>
                          <a:solidFill>
                            <a:srgbClr val="008E89"/>
                          </a:solidFill>
                          <a:ln w="0" cap="flat">
                            <a:noFill/>
                            <a:miter lim="127000"/>
                          </a:ln>
                          <a:effectLst/>
                        </wps:spPr>
                        <wps:bodyPr/>
                      </wps:wsp>
                      <wps:wsp>
                        <wps:cNvPr id="186458" name="Shape 186458"/>
                        <wps:cNvSpPr/>
                        <wps:spPr>
                          <a:xfrm>
                            <a:off x="1649222" y="1197864"/>
                            <a:ext cx="815340" cy="158496"/>
                          </a:xfrm>
                          <a:custGeom>
                            <a:avLst/>
                            <a:gdLst/>
                            <a:ahLst/>
                            <a:cxnLst/>
                            <a:rect l="0" t="0" r="0" b="0"/>
                            <a:pathLst>
                              <a:path w="815340" h="158496">
                                <a:moveTo>
                                  <a:pt x="0" y="0"/>
                                </a:moveTo>
                                <a:lnTo>
                                  <a:pt x="815340" y="0"/>
                                </a:lnTo>
                                <a:lnTo>
                                  <a:pt x="815340" y="158496"/>
                                </a:lnTo>
                                <a:lnTo>
                                  <a:pt x="0" y="158496"/>
                                </a:lnTo>
                                <a:lnTo>
                                  <a:pt x="0" y="0"/>
                                </a:lnTo>
                              </a:path>
                            </a:pathLst>
                          </a:custGeom>
                          <a:solidFill>
                            <a:srgbClr val="008E89"/>
                          </a:solidFill>
                          <a:ln w="0" cap="flat">
                            <a:noFill/>
                            <a:miter lim="127000"/>
                          </a:ln>
                          <a:effectLst/>
                        </wps:spPr>
                        <wps:bodyPr/>
                      </wps:wsp>
                      <wps:wsp>
                        <wps:cNvPr id="186459" name="Shape 186459"/>
                        <wps:cNvSpPr/>
                        <wps:spPr>
                          <a:xfrm>
                            <a:off x="1675130" y="1027176"/>
                            <a:ext cx="789432" cy="158496"/>
                          </a:xfrm>
                          <a:custGeom>
                            <a:avLst/>
                            <a:gdLst/>
                            <a:ahLst/>
                            <a:cxnLst/>
                            <a:rect l="0" t="0" r="0" b="0"/>
                            <a:pathLst>
                              <a:path w="789432" h="158496">
                                <a:moveTo>
                                  <a:pt x="0" y="0"/>
                                </a:moveTo>
                                <a:lnTo>
                                  <a:pt x="789432" y="0"/>
                                </a:lnTo>
                                <a:lnTo>
                                  <a:pt x="789432" y="158496"/>
                                </a:lnTo>
                                <a:lnTo>
                                  <a:pt x="0" y="158496"/>
                                </a:lnTo>
                                <a:lnTo>
                                  <a:pt x="0" y="0"/>
                                </a:lnTo>
                              </a:path>
                            </a:pathLst>
                          </a:custGeom>
                          <a:solidFill>
                            <a:srgbClr val="008E89"/>
                          </a:solidFill>
                          <a:ln w="0" cap="flat">
                            <a:noFill/>
                            <a:miter lim="127000"/>
                          </a:ln>
                          <a:effectLst/>
                        </wps:spPr>
                        <wps:bodyPr/>
                      </wps:wsp>
                      <wps:wsp>
                        <wps:cNvPr id="186460" name="Shape 186460"/>
                        <wps:cNvSpPr/>
                        <wps:spPr>
                          <a:xfrm>
                            <a:off x="1684274" y="858012"/>
                            <a:ext cx="780288" cy="156972"/>
                          </a:xfrm>
                          <a:custGeom>
                            <a:avLst/>
                            <a:gdLst/>
                            <a:ahLst/>
                            <a:cxnLst/>
                            <a:rect l="0" t="0" r="0" b="0"/>
                            <a:pathLst>
                              <a:path w="780288" h="156972">
                                <a:moveTo>
                                  <a:pt x="0" y="0"/>
                                </a:moveTo>
                                <a:lnTo>
                                  <a:pt x="780288" y="0"/>
                                </a:lnTo>
                                <a:lnTo>
                                  <a:pt x="780288" y="156972"/>
                                </a:lnTo>
                                <a:lnTo>
                                  <a:pt x="0" y="156972"/>
                                </a:lnTo>
                                <a:lnTo>
                                  <a:pt x="0" y="0"/>
                                </a:lnTo>
                              </a:path>
                            </a:pathLst>
                          </a:custGeom>
                          <a:solidFill>
                            <a:srgbClr val="008E89"/>
                          </a:solidFill>
                          <a:ln w="0" cap="flat">
                            <a:noFill/>
                            <a:miter lim="127000"/>
                          </a:ln>
                          <a:effectLst/>
                        </wps:spPr>
                        <wps:bodyPr/>
                      </wps:wsp>
                      <wps:wsp>
                        <wps:cNvPr id="186461" name="Shape 186461"/>
                        <wps:cNvSpPr/>
                        <wps:spPr>
                          <a:xfrm>
                            <a:off x="1786382" y="687324"/>
                            <a:ext cx="678180" cy="156972"/>
                          </a:xfrm>
                          <a:custGeom>
                            <a:avLst/>
                            <a:gdLst/>
                            <a:ahLst/>
                            <a:cxnLst/>
                            <a:rect l="0" t="0" r="0" b="0"/>
                            <a:pathLst>
                              <a:path w="678180" h="156972">
                                <a:moveTo>
                                  <a:pt x="0" y="0"/>
                                </a:moveTo>
                                <a:lnTo>
                                  <a:pt x="678180" y="0"/>
                                </a:lnTo>
                                <a:lnTo>
                                  <a:pt x="678180" y="156972"/>
                                </a:lnTo>
                                <a:lnTo>
                                  <a:pt x="0" y="156972"/>
                                </a:lnTo>
                                <a:lnTo>
                                  <a:pt x="0" y="0"/>
                                </a:lnTo>
                              </a:path>
                            </a:pathLst>
                          </a:custGeom>
                          <a:solidFill>
                            <a:srgbClr val="008E89"/>
                          </a:solidFill>
                          <a:ln w="0" cap="flat">
                            <a:noFill/>
                            <a:miter lim="127000"/>
                          </a:ln>
                          <a:effectLst/>
                        </wps:spPr>
                        <wps:bodyPr/>
                      </wps:wsp>
                      <wps:wsp>
                        <wps:cNvPr id="186462" name="Shape 186462"/>
                        <wps:cNvSpPr/>
                        <wps:spPr>
                          <a:xfrm>
                            <a:off x="1928114" y="516636"/>
                            <a:ext cx="536448" cy="158496"/>
                          </a:xfrm>
                          <a:custGeom>
                            <a:avLst/>
                            <a:gdLst/>
                            <a:ahLst/>
                            <a:cxnLst/>
                            <a:rect l="0" t="0" r="0" b="0"/>
                            <a:pathLst>
                              <a:path w="536448" h="158496">
                                <a:moveTo>
                                  <a:pt x="0" y="0"/>
                                </a:moveTo>
                                <a:lnTo>
                                  <a:pt x="536448" y="0"/>
                                </a:lnTo>
                                <a:lnTo>
                                  <a:pt x="536448" y="158496"/>
                                </a:lnTo>
                                <a:lnTo>
                                  <a:pt x="0" y="158496"/>
                                </a:lnTo>
                                <a:lnTo>
                                  <a:pt x="0" y="0"/>
                                </a:lnTo>
                              </a:path>
                            </a:pathLst>
                          </a:custGeom>
                          <a:solidFill>
                            <a:srgbClr val="008E89"/>
                          </a:solidFill>
                          <a:ln w="0" cap="flat">
                            <a:noFill/>
                            <a:miter lim="127000"/>
                          </a:ln>
                          <a:effectLst/>
                        </wps:spPr>
                        <wps:bodyPr/>
                      </wps:wsp>
                      <wps:wsp>
                        <wps:cNvPr id="186463" name="Shape 186463"/>
                        <wps:cNvSpPr/>
                        <wps:spPr>
                          <a:xfrm>
                            <a:off x="1981454" y="347472"/>
                            <a:ext cx="483108" cy="156972"/>
                          </a:xfrm>
                          <a:custGeom>
                            <a:avLst/>
                            <a:gdLst/>
                            <a:ahLst/>
                            <a:cxnLst/>
                            <a:rect l="0" t="0" r="0" b="0"/>
                            <a:pathLst>
                              <a:path w="483108" h="156972">
                                <a:moveTo>
                                  <a:pt x="0" y="0"/>
                                </a:moveTo>
                                <a:lnTo>
                                  <a:pt x="483108" y="0"/>
                                </a:lnTo>
                                <a:lnTo>
                                  <a:pt x="483108" y="156972"/>
                                </a:lnTo>
                                <a:lnTo>
                                  <a:pt x="0" y="156972"/>
                                </a:lnTo>
                                <a:lnTo>
                                  <a:pt x="0" y="0"/>
                                </a:lnTo>
                              </a:path>
                            </a:pathLst>
                          </a:custGeom>
                          <a:solidFill>
                            <a:srgbClr val="008E89"/>
                          </a:solidFill>
                          <a:ln w="0" cap="flat">
                            <a:noFill/>
                            <a:miter lim="127000"/>
                          </a:ln>
                          <a:effectLst/>
                        </wps:spPr>
                        <wps:bodyPr/>
                      </wps:wsp>
                      <wps:wsp>
                        <wps:cNvPr id="186464" name="Shape 186464"/>
                        <wps:cNvSpPr/>
                        <wps:spPr>
                          <a:xfrm>
                            <a:off x="2054606" y="176784"/>
                            <a:ext cx="409956" cy="156972"/>
                          </a:xfrm>
                          <a:custGeom>
                            <a:avLst/>
                            <a:gdLst/>
                            <a:ahLst/>
                            <a:cxnLst/>
                            <a:rect l="0" t="0" r="0" b="0"/>
                            <a:pathLst>
                              <a:path w="409956" h="156972">
                                <a:moveTo>
                                  <a:pt x="0" y="0"/>
                                </a:moveTo>
                                <a:lnTo>
                                  <a:pt x="409956" y="0"/>
                                </a:lnTo>
                                <a:lnTo>
                                  <a:pt x="409956" y="156972"/>
                                </a:lnTo>
                                <a:lnTo>
                                  <a:pt x="0" y="156972"/>
                                </a:lnTo>
                                <a:lnTo>
                                  <a:pt x="0" y="0"/>
                                </a:lnTo>
                              </a:path>
                            </a:pathLst>
                          </a:custGeom>
                          <a:solidFill>
                            <a:srgbClr val="008E89"/>
                          </a:solidFill>
                          <a:ln w="0" cap="flat">
                            <a:noFill/>
                            <a:miter lim="127000"/>
                          </a:ln>
                          <a:effectLst/>
                        </wps:spPr>
                        <wps:bodyPr/>
                      </wps:wsp>
                      <wps:wsp>
                        <wps:cNvPr id="186465" name="Shape 186465"/>
                        <wps:cNvSpPr/>
                        <wps:spPr>
                          <a:xfrm>
                            <a:off x="2464562" y="2729484"/>
                            <a:ext cx="1859280" cy="158497"/>
                          </a:xfrm>
                          <a:custGeom>
                            <a:avLst/>
                            <a:gdLst/>
                            <a:ahLst/>
                            <a:cxnLst/>
                            <a:rect l="0" t="0" r="0" b="0"/>
                            <a:pathLst>
                              <a:path w="1859280" h="158497">
                                <a:moveTo>
                                  <a:pt x="0" y="0"/>
                                </a:moveTo>
                                <a:lnTo>
                                  <a:pt x="1859280" y="0"/>
                                </a:lnTo>
                                <a:lnTo>
                                  <a:pt x="1859280" y="158497"/>
                                </a:lnTo>
                                <a:lnTo>
                                  <a:pt x="0" y="158497"/>
                                </a:lnTo>
                                <a:lnTo>
                                  <a:pt x="0" y="0"/>
                                </a:lnTo>
                              </a:path>
                            </a:pathLst>
                          </a:custGeom>
                          <a:solidFill>
                            <a:srgbClr val="008E89"/>
                          </a:solidFill>
                          <a:ln w="0" cap="flat">
                            <a:noFill/>
                            <a:miter lim="127000"/>
                          </a:ln>
                          <a:effectLst/>
                        </wps:spPr>
                        <wps:bodyPr/>
                      </wps:wsp>
                      <wps:wsp>
                        <wps:cNvPr id="186466" name="Shape 186466"/>
                        <wps:cNvSpPr/>
                        <wps:spPr>
                          <a:xfrm>
                            <a:off x="2464562" y="2558797"/>
                            <a:ext cx="2022348" cy="158496"/>
                          </a:xfrm>
                          <a:custGeom>
                            <a:avLst/>
                            <a:gdLst/>
                            <a:ahLst/>
                            <a:cxnLst/>
                            <a:rect l="0" t="0" r="0" b="0"/>
                            <a:pathLst>
                              <a:path w="2022348" h="158496">
                                <a:moveTo>
                                  <a:pt x="0" y="0"/>
                                </a:moveTo>
                                <a:lnTo>
                                  <a:pt x="2022348" y="0"/>
                                </a:lnTo>
                                <a:lnTo>
                                  <a:pt x="2022348" y="158496"/>
                                </a:lnTo>
                                <a:lnTo>
                                  <a:pt x="0" y="158496"/>
                                </a:lnTo>
                                <a:lnTo>
                                  <a:pt x="0" y="0"/>
                                </a:lnTo>
                              </a:path>
                            </a:pathLst>
                          </a:custGeom>
                          <a:solidFill>
                            <a:srgbClr val="008E89"/>
                          </a:solidFill>
                          <a:ln w="0" cap="flat">
                            <a:noFill/>
                            <a:miter lim="127000"/>
                          </a:ln>
                          <a:effectLst/>
                        </wps:spPr>
                        <wps:bodyPr/>
                      </wps:wsp>
                      <wps:wsp>
                        <wps:cNvPr id="186467" name="Shape 186467"/>
                        <wps:cNvSpPr/>
                        <wps:spPr>
                          <a:xfrm>
                            <a:off x="2464562" y="2389632"/>
                            <a:ext cx="1751076" cy="156973"/>
                          </a:xfrm>
                          <a:custGeom>
                            <a:avLst/>
                            <a:gdLst/>
                            <a:ahLst/>
                            <a:cxnLst/>
                            <a:rect l="0" t="0" r="0" b="0"/>
                            <a:pathLst>
                              <a:path w="1751076" h="156973">
                                <a:moveTo>
                                  <a:pt x="0" y="0"/>
                                </a:moveTo>
                                <a:lnTo>
                                  <a:pt x="1751076" y="0"/>
                                </a:lnTo>
                                <a:lnTo>
                                  <a:pt x="1751076" y="156973"/>
                                </a:lnTo>
                                <a:lnTo>
                                  <a:pt x="0" y="156973"/>
                                </a:lnTo>
                                <a:lnTo>
                                  <a:pt x="0" y="0"/>
                                </a:lnTo>
                              </a:path>
                            </a:pathLst>
                          </a:custGeom>
                          <a:solidFill>
                            <a:srgbClr val="008E89"/>
                          </a:solidFill>
                          <a:ln w="0" cap="flat">
                            <a:noFill/>
                            <a:miter lim="127000"/>
                          </a:ln>
                          <a:effectLst/>
                        </wps:spPr>
                        <wps:bodyPr/>
                      </wps:wsp>
                      <wps:wsp>
                        <wps:cNvPr id="186468" name="Shape 186468"/>
                        <wps:cNvSpPr/>
                        <wps:spPr>
                          <a:xfrm>
                            <a:off x="2464562" y="2218944"/>
                            <a:ext cx="1502664" cy="158496"/>
                          </a:xfrm>
                          <a:custGeom>
                            <a:avLst/>
                            <a:gdLst/>
                            <a:ahLst/>
                            <a:cxnLst/>
                            <a:rect l="0" t="0" r="0" b="0"/>
                            <a:pathLst>
                              <a:path w="1502664" h="158496">
                                <a:moveTo>
                                  <a:pt x="0" y="0"/>
                                </a:moveTo>
                                <a:lnTo>
                                  <a:pt x="1502664" y="0"/>
                                </a:lnTo>
                                <a:lnTo>
                                  <a:pt x="1502664" y="158496"/>
                                </a:lnTo>
                                <a:lnTo>
                                  <a:pt x="0" y="158496"/>
                                </a:lnTo>
                                <a:lnTo>
                                  <a:pt x="0" y="0"/>
                                </a:lnTo>
                              </a:path>
                            </a:pathLst>
                          </a:custGeom>
                          <a:solidFill>
                            <a:srgbClr val="008E89"/>
                          </a:solidFill>
                          <a:ln w="0" cap="flat">
                            <a:noFill/>
                            <a:miter lim="127000"/>
                          </a:ln>
                          <a:effectLst/>
                        </wps:spPr>
                        <wps:bodyPr/>
                      </wps:wsp>
                      <wps:wsp>
                        <wps:cNvPr id="186469" name="Shape 186469"/>
                        <wps:cNvSpPr/>
                        <wps:spPr>
                          <a:xfrm>
                            <a:off x="2464562" y="2048256"/>
                            <a:ext cx="1499616" cy="158496"/>
                          </a:xfrm>
                          <a:custGeom>
                            <a:avLst/>
                            <a:gdLst/>
                            <a:ahLst/>
                            <a:cxnLst/>
                            <a:rect l="0" t="0" r="0" b="0"/>
                            <a:pathLst>
                              <a:path w="1499616" h="158496">
                                <a:moveTo>
                                  <a:pt x="0" y="0"/>
                                </a:moveTo>
                                <a:lnTo>
                                  <a:pt x="1499616" y="0"/>
                                </a:lnTo>
                                <a:lnTo>
                                  <a:pt x="1499616" y="158496"/>
                                </a:lnTo>
                                <a:lnTo>
                                  <a:pt x="0" y="158496"/>
                                </a:lnTo>
                                <a:lnTo>
                                  <a:pt x="0" y="0"/>
                                </a:lnTo>
                              </a:path>
                            </a:pathLst>
                          </a:custGeom>
                          <a:solidFill>
                            <a:srgbClr val="008E89"/>
                          </a:solidFill>
                          <a:ln w="0" cap="flat">
                            <a:noFill/>
                            <a:miter lim="127000"/>
                          </a:ln>
                          <a:effectLst/>
                        </wps:spPr>
                        <wps:bodyPr/>
                      </wps:wsp>
                      <wps:wsp>
                        <wps:cNvPr id="186470" name="Shape 186470"/>
                        <wps:cNvSpPr/>
                        <wps:spPr>
                          <a:xfrm>
                            <a:off x="2464562" y="1879092"/>
                            <a:ext cx="1711452" cy="156972"/>
                          </a:xfrm>
                          <a:custGeom>
                            <a:avLst/>
                            <a:gdLst/>
                            <a:ahLst/>
                            <a:cxnLst/>
                            <a:rect l="0" t="0" r="0" b="0"/>
                            <a:pathLst>
                              <a:path w="1711452" h="156972">
                                <a:moveTo>
                                  <a:pt x="0" y="0"/>
                                </a:moveTo>
                                <a:lnTo>
                                  <a:pt x="1711452" y="0"/>
                                </a:lnTo>
                                <a:lnTo>
                                  <a:pt x="1711452" y="156972"/>
                                </a:lnTo>
                                <a:lnTo>
                                  <a:pt x="0" y="156972"/>
                                </a:lnTo>
                                <a:lnTo>
                                  <a:pt x="0" y="0"/>
                                </a:lnTo>
                              </a:path>
                            </a:pathLst>
                          </a:custGeom>
                          <a:solidFill>
                            <a:srgbClr val="008E89"/>
                          </a:solidFill>
                          <a:ln w="0" cap="flat">
                            <a:noFill/>
                            <a:miter lim="127000"/>
                          </a:ln>
                          <a:effectLst/>
                        </wps:spPr>
                        <wps:bodyPr/>
                      </wps:wsp>
                      <wps:wsp>
                        <wps:cNvPr id="186471" name="Shape 186471"/>
                        <wps:cNvSpPr/>
                        <wps:spPr>
                          <a:xfrm>
                            <a:off x="2464562" y="1708404"/>
                            <a:ext cx="1641348" cy="158496"/>
                          </a:xfrm>
                          <a:custGeom>
                            <a:avLst/>
                            <a:gdLst/>
                            <a:ahLst/>
                            <a:cxnLst/>
                            <a:rect l="0" t="0" r="0" b="0"/>
                            <a:pathLst>
                              <a:path w="1641348" h="158496">
                                <a:moveTo>
                                  <a:pt x="0" y="0"/>
                                </a:moveTo>
                                <a:lnTo>
                                  <a:pt x="1641348" y="0"/>
                                </a:lnTo>
                                <a:lnTo>
                                  <a:pt x="1641348" y="158496"/>
                                </a:lnTo>
                                <a:lnTo>
                                  <a:pt x="0" y="158496"/>
                                </a:lnTo>
                                <a:lnTo>
                                  <a:pt x="0" y="0"/>
                                </a:lnTo>
                              </a:path>
                            </a:pathLst>
                          </a:custGeom>
                          <a:solidFill>
                            <a:srgbClr val="008E89"/>
                          </a:solidFill>
                          <a:ln w="0" cap="flat">
                            <a:noFill/>
                            <a:miter lim="127000"/>
                          </a:ln>
                          <a:effectLst/>
                        </wps:spPr>
                        <wps:bodyPr/>
                      </wps:wsp>
                      <wps:wsp>
                        <wps:cNvPr id="186472" name="Shape 186472"/>
                        <wps:cNvSpPr/>
                        <wps:spPr>
                          <a:xfrm>
                            <a:off x="2464562" y="1537716"/>
                            <a:ext cx="1466088" cy="158496"/>
                          </a:xfrm>
                          <a:custGeom>
                            <a:avLst/>
                            <a:gdLst/>
                            <a:ahLst/>
                            <a:cxnLst/>
                            <a:rect l="0" t="0" r="0" b="0"/>
                            <a:pathLst>
                              <a:path w="1466088" h="158496">
                                <a:moveTo>
                                  <a:pt x="0" y="0"/>
                                </a:moveTo>
                                <a:lnTo>
                                  <a:pt x="1466088" y="0"/>
                                </a:lnTo>
                                <a:lnTo>
                                  <a:pt x="1466088" y="158496"/>
                                </a:lnTo>
                                <a:lnTo>
                                  <a:pt x="0" y="158496"/>
                                </a:lnTo>
                                <a:lnTo>
                                  <a:pt x="0" y="0"/>
                                </a:lnTo>
                              </a:path>
                            </a:pathLst>
                          </a:custGeom>
                          <a:solidFill>
                            <a:srgbClr val="008E89"/>
                          </a:solidFill>
                          <a:ln w="0" cap="flat">
                            <a:noFill/>
                            <a:miter lim="127000"/>
                          </a:ln>
                          <a:effectLst/>
                        </wps:spPr>
                        <wps:bodyPr/>
                      </wps:wsp>
                      <wps:wsp>
                        <wps:cNvPr id="186473" name="Shape 186473"/>
                        <wps:cNvSpPr/>
                        <wps:spPr>
                          <a:xfrm>
                            <a:off x="2464562" y="1368552"/>
                            <a:ext cx="1048512" cy="156972"/>
                          </a:xfrm>
                          <a:custGeom>
                            <a:avLst/>
                            <a:gdLst/>
                            <a:ahLst/>
                            <a:cxnLst/>
                            <a:rect l="0" t="0" r="0" b="0"/>
                            <a:pathLst>
                              <a:path w="1048512" h="156972">
                                <a:moveTo>
                                  <a:pt x="0" y="0"/>
                                </a:moveTo>
                                <a:lnTo>
                                  <a:pt x="1048512" y="0"/>
                                </a:lnTo>
                                <a:lnTo>
                                  <a:pt x="1048512" y="156972"/>
                                </a:lnTo>
                                <a:lnTo>
                                  <a:pt x="0" y="156972"/>
                                </a:lnTo>
                                <a:lnTo>
                                  <a:pt x="0" y="0"/>
                                </a:lnTo>
                              </a:path>
                            </a:pathLst>
                          </a:custGeom>
                          <a:solidFill>
                            <a:srgbClr val="008E89"/>
                          </a:solidFill>
                          <a:ln w="0" cap="flat">
                            <a:noFill/>
                            <a:miter lim="127000"/>
                          </a:ln>
                          <a:effectLst/>
                        </wps:spPr>
                        <wps:bodyPr/>
                      </wps:wsp>
                      <wps:wsp>
                        <wps:cNvPr id="186474" name="Shape 186474"/>
                        <wps:cNvSpPr/>
                        <wps:spPr>
                          <a:xfrm>
                            <a:off x="2464562" y="1197864"/>
                            <a:ext cx="836676" cy="158496"/>
                          </a:xfrm>
                          <a:custGeom>
                            <a:avLst/>
                            <a:gdLst/>
                            <a:ahLst/>
                            <a:cxnLst/>
                            <a:rect l="0" t="0" r="0" b="0"/>
                            <a:pathLst>
                              <a:path w="836676" h="158496">
                                <a:moveTo>
                                  <a:pt x="0" y="0"/>
                                </a:moveTo>
                                <a:lnTo>
                                  <a:pt x="836676" y="0"/>
                                </a:lnTo>
                                <a:lnTo>
                                  <a:pt x="836676" y="158496"/>
                                </a:lnTo>
                                <a:lnTo>
                                  <a:pt x="0" y="158496"/>
                                </a:lnTo>
                                <a:lnTo>
                                  <a:pt x="0" y="0"/>
                                </a:lnTo>
                              </a:path>
                            </a:pathLst>
                          </a:custGeom>
                          <a:solidFill>
                            <a:srgbClr val="008E89"/>
                          </a:solidFill>
                          <a:ln w="0" cap="flat">
                            <a:noFill/>
                            <a:miter lim="127000"/>
                          </a:ln>
                          <a:effectLst/>
                        </wps:spPr>
                        <wps:bodyPr/>
                      </wps:wsp>
                      <wps:wsp>
                        <wps:cNvPr id="186475" name="Shape 186475"/>
                        <wps:cNvSpPr/>
                        <wps:spPr>
                          <a:xfrm>
                            <a:off x="2464562" y="1027176"/>
                            <a:ext cx="726948" cy="158496"/>
                          </a:xfrm>
                          <a:custGeom>
                            <a:avLst/>
                            <a:gdLst/>
                            <a:ahLst/>
                            <a:cxnLst/>
                            <a:rect l="0" t="0" r="0" b="0"/>
                            <a:pathLst>
                              <a:path w="726948" h="158496">
                                <a:moveTo>
                                  <a:pt x="0" y="0"/>
                                </a:moveTo>
                                <a:lnTo>
                                  <a:pt x="726948" y="0"/>
                                </a:lnTo>
                                <a:lnTo>
                                  <a:pt x="726948" y="158496"/>
                                </a:lnTo>
                                <a:lnTo>
                                  <a:pt x="0" y="158496"/>
                                </a:lnTo>
                                <a:lnTo>
                                  <a:pt x="0" y="0"/>
                                </a:lnTo>
                              </a:path>
                            </a:pathLst>
                          </a:custGeom>
                          <a:solidFill>
                            <a:srgbClr val="008E89"/>
                          </a:solidFill>
                          <a:ln w="0" cap="flat">
                            <a:noFill/>
                            <a:miter lim="127000"/>
                          </a:ln>
                          <a:effectLst/>
                        </wps:spPr>
                        <wps:bodyPr/>
                      </wps:wsp>
                      <wps:wsp>
                        <wps:cNvPr id="186476" name="Shape 186476"/>
                        <wps:cNvSpPr/>
                        <wps:spPr>
                          <a:xfrm>
                            <a:off x="2464562" y="858012"/>
                            <a:ext cx="731520" cy="156972"/>
                          </a:xfrm>
                          <a:custGeom>
                            <a:avLst/>
                            <a:gdLst/>
                            <a:ahLst/>
                            <a:cxnLst/>
                            <a:rect l="0" t="0" r="0" b="0"/>
                            <a:pathLst>
                              <a:path w="731520" h="156972">
                                <a:moveTo>
                                  <a:pt x="0" y="0"/>
                                </a:moveTo>
                                <a:lnTo>
                                  <a:pt x="731520" y="0"/>
                                </a:lnTo>
                                <a:lnTo>
                                  <a:pt x="731520" y="156972"/>
                                </a:lnTo>
                                <a:lnTo>
                                  <a:pt x="0" y="156972"/>
                                </a:lnTo>
                                <a:lnTo>
                                  <a:pt x="0" y="0"/>
                                </a:lnTo>
                              </a:path>
                            </a:pathLst>
                          </a:custGeom>
                          <a:solidFill>
                            <a:srgbClr val="008E89"/>
                          </a:solidFill>
                          <a:ln w="0" cap="flat">
                            <a:noFill/>
                            <a:miter lim="127000"/>
                          </a:ln>
                          <a:effectLst/>
                        </wps:spPr>
                        <wps:bodyPr/>
                      </wps:wsp>
                      <wps:wsp>
                        <wps:cNvPr id="186477" name="Shape 186477"/>
                        <wps:cNvSpPr/>
                        <wps:spPr>
                          <a:xfrm>
                            <a:off x="2464562" y="687324"/>
                            <a:ext cx="681228" cy="156972"/>
                          </a:xfrm>
                          <a:custGeom>
                            <a:avLst/>
                            <a:gdLst/>
                            <a:ahLst/>
                            <a:cxnLst/>
                            <a:rect l="0" t="0" r="0" b="0"/>
                            <a:pathLst>
                              <a:path w="681228" h="156972">
                                <a:moveTo>
                                  <a:pt x="0" y="0"/>
                                </a:moveTo>
                                <a:lnTo>
                                  <a:pt x="681228" y="0"/>
                                </a:lnTo>
                                <a:lnTo>
                                  <a:pt x="681228" y="156972"/>
                                </a:lnTo>
                                <a:lnTo>
                                  <a:pt x="0" y="156972"/>
                                </a:lnTo>
                                <a:lnTo>
                                  <a:pt x="0" y="0"/>
                                </a:lnTo>
                              </a:path>
                            </a:pathLst>
                          </a:custGeom>
                          <a:solidFill>
                            <a:srgbClr val="008E89"/>
                          </a:solidFill>
                          <a:ln w="0" cap="flat">
                            <a:noFill/>
                            <a:miter lim="127000"/>
                          </a:ln>
                          <a:effectLst/>
                        </wps:spPr>
                        <wps:bodyPr/>
                      </wps:wsp>
                      <wps:wsp>
                        <wps:cNvPr id="186478" name="Shape 186478"/>
                        <wps:cNvSpPr/>
                        <wps:spPr>
                          <a:xfrm>
                            <a:off x="2464562" y="516636"/>
                            <a:ext cx="505968" cy="158496"/>
                          </a:xfrm>
                          <a:custGeom>
                            <a:avLst/>
                            <a:gdLst/>
                            <a:ahLst/>
                            <a:cxnLst/>
                            <a:rect l="0" t="0" r="0" b="0"/>
                            <a:pathLst>
                              <a:path w="505968" h="158496">
                                <a:moveTo>
                                  <a:pt x="0" y="0"/>
                                </a:moveTo>
                                <a:lnTo>
                                  <a:pt x="505968" y="0"/>
                                </a:lnTo>
                                <a:lnTo>
                                  <a:pt x="505968" y="158496"/>
                                </a:lnTo>
                                <a:lnTo>
                                  <a:pt x="0" y="158496"/>
                                </a:lnTo>
                                <a:lnTo>
                                  <a:pt x="0" y="0"/>
                                </a:lnTo>
                              </a:path>
                            </a:pathLst>
                          </a:custGeom>
                          <a:solidFill>
                            <a:srgbClr val="008E89"/>
                          </a:solidFill>
                          <a:ln w="0" cap="flat">
                            <a:noFill/>
                            <a:miter lim="127000"/>
                          </a:ln>
                          <a:effectLst/>
                        </wps:spPr>
                        <wps:bodyPr/>
                      </wps:wsp>
                      <wps:wsp>
                        <wps:cNvPr id="186479" name="Shape 186479"/>
                        <wps:cNvSpPr/>
                        <wps:spPr>
                          <a:xfrm>
                            <a:off x="2464562" y="347472"/>
                            <a:ext cx="492252" cy="156972"/>
                          </a:xfrm>
                          <a:custGeom>
                            <a:avLst/>
                            <a:gdLst/>
                            <a:ahLst/>
                            <a:cxnLst/>
                            <a:rect l="0" t="0" r="0" b="0"/>
                            <a:pathLst>
                              <a:path w="492252" h="156972">
                                <a:moveTo>
                                  <a:pt x="0" y="0"/>
                                </a:moveTo>
                                <a:lnTo>
                                  <a:pt x="492252" y="0"/>
                                </a:lnTo>
                                <a:lnTo>
                                  <a:pt x="492252" y="156972"/>
                                </a:lnTo>
                                <a:lnTo>
                                  <a:pt x="0" y="156972"/>
                                </a:lnTo>
                                <a:lnTo>
                                  <a:pt x="0" y="0"/>
                                </a:lnTo>
                              </a:path>
                            </a:pathLst>
                          </a:custGeom>
                          <a:solidFill>
                            <a:srgbClr val="008E89"/>
                          </a:solidFill>
                          <a:ln w="0" cap="flat">
                            <a:noFill/>
                            <a:miter lim="127000"/>
                          </a:ln>
                          <a:effectLst/>
                        </wps:spPr>
                        <wps:bodyPr/>
                      </wps:wsp>
                      <wps:wsp>
                        <wps:cNvPr id="186480" name="Shape 186480"/>
                        <wps:cNvSpPr/>
                        <wps:spPr>
                          <a:xfrm>
                            <a:off x="2464562" y="176784"/>
                            <a:ext cx="583692" cy="156972"/>
                          </a:xfrm>
                          <a:custGeom>
                            <a:avLst/>
                            <a:gdLst/>
                            <a:ahLst/>
                            <a:cxnLst/>
                            <a:rect l="0" t="0" r="0" b="0"/>
                            <a:pathLst>
                              <a:path w="583692" h="156972">
                                <a:moveTo>
                                  <a:pt x="0" y="0"/>
                                </a:moveTo>
                                <a:lnTo>
                                  <a:pt x="583692" y="0"/>
                                </a:lnTo>
                                <a:lnTo>
                                  <a:pt x="583692" y="156972"/>
                                </a:lnTo>
                                <a:lnTo>
                                  <a:pt x="0" y="156972"/>
                                </a:lnTo>
                                <a:lnTo>
                                  <a:pt x="0" y="0"/>
                                </a:lnTo>
                              </a:path>
                            </a:pathLst>
                          </a:custGeom>
                          <a:solidFill>
                            <a:srgbClr val="008E89"/>
                          </a:solidFill>
                          <a:ln w="0" cap="flat">
                            <a:noFill/>
                            <a:miter lim="127000"/>
                          </a:ln>
                          <a:effectLst/>
                        </wps:spPr>
                        <wps:bodyPr/>
                      </wps:wsp>
                      <wps:wsp>
                        <wps:cNvPr id="2299" name="Shape 2299"/>
                        <wps:cNvSpPr/>
                        <wps:spPr>
                          <a:xfrm>
                            <a:off x="2463800" y="762"/>
                            <a:ext cx="0" cy="2892552"/>
                          </a:xfrm>
                          <a:custGeom>
                            <a:avLst/>
                            <a:gdLst/>
                            <a:ahLst/>
                            <a:cxnLst/>
                            <a:rect l="0" t="0" r="0" b="0"/>
                            <a:pathLst>
                              <a:path h="2892552">
                                <a:moveTo>
                                  <a:pt x="0" y="2892552"/>
                                </a:moveTo>
                                <a:lnTo>
                                  <a:pt x="0" y="0"/>
                                </a:lnTo>
                              </a:path>
                            </a:pathLst>
                          </a:custGeom>
                          <a:noFill/>
                          <a:ln w="38100" cap="flat" cmpd="sng" algn="ctr">
                            <a:solidFill>
                              <a:srgbClr val="757575"/>
                            </a:solidFill>
                            <a:prstDash val="solid"/>
                            <a:round/>
                          </a:ln>
                          <a:effectLst/>
                        </wps:spPr>
                        <wps:bodyPr/>
                      </wps:wsp>
                      <wps:wsp>
                        <wps:cNvPr id="2300" name="Shape 2300"/>
                        <wps:cNvSpPr/>
                        <wps:spPr>
                          <a:xfrm>
                            <a:off x="482600" y="179070"/>
                            <a:ext cx="1972056" cy="2706624"/>
                          </a:xfrm>
                          <a:custGeom>
                            <a:avLst/>
                            <a:gdLst/>
                            <a:ahLst/>
                            <a:cxnLst/>
                            <a:rect l="0" t="0" r="0" b="0"/>
                            <a:pathLst>
                              <a:path w="1972056" h="2706624">
                                <a:moveTo>
                                  <a:pt x="1972056" y="2706624"/>
                                </a:moveTo>
                                <a:lnTo>
                                  <a:pt x="0" y="2706624"/>
                                </a:lnTo>
                                <a:lnTo>
                                  <a:pt x="0" y="2552701"/>
                                </a:lnTo>
                                <a:lnTo>
                                  <a:pt x="57912" y="2552701"/>
                                </a:lnTo>
                                <a:lnTo>
                                  <a:pt x="57912" y="2382012"/>
                                </a:lnTo>
                                <a:lnTo>
                                  <a:pt x="284988" y="2382012"/>
                                </a:lnTo>
                                <a:lnTo>
                                  <a:pt x="284988" y="2212848"/>
                                </a:lnTo>
                                <a:lnTo>
                                  <a:pt x="443484" y="2212848"/>
                                </a:lnTo>
                                <a:lnTo>
                                  <a:pt x="443484" y="2042160"/>
                                </a:lnTo>
                                <a:lnTo>
                                  <a:pt x="348996" y="2042160"/>
                                </a:lnTo>
                                <a:lnTo>
                                  <a:pt x="348996" y="1871472"/>
                                </a:lnTo>
                                <a:lnTo>
                                  <a:pt x="111252" y="1871472"/>
                                </a:lnTo>
                                <a:lnTo>
                                  <a:pt x="111252" y="1702308"/>
                                </a:lnTo>
                                <a:lnTo>
                                  <a:pt x="161544" y="1702308"/>
                                </a:lnTo>
                                <a:lnTo>
                                  <a:pt x="161544" y="1531620"/>
                                </a:lnTo>
                                <a:lnTo>
                                  <a:pt x="486156" y="1531620"/>
                                </a:lnTo>
                                <a:lnTo>
                                  <a:pt x="486156" y="1360932"/>
                                </a:lnTo>
                                <a:lnTo>
                                  <a:pt x="890016" y="1360932"/>
                                </a:lnTo>
                                <a:lnTo>
                                  <a:pt x="890016" y="1191768"/>
                                </a:lnTo>
                                <a:lnTo>
                                  <a:pt x="1133856" y="1191768"/>
                                </a:lnTo>
                                <a:lnTo>
                                  <a:pt x="1133856" y="1021080"/>
                                </a:lnTo>
                                <a:lnTo>
                                  <a:pt x="1261872" y="1021080"/>
                                </a:lnTo>
                                <a:lnTo>
                                  <a:pt x="1261872" y="850392"/>
                                </a:lnTo>
                                <a:lnTo>
                                  <a:pt x="1356360" y="850392"/>
                                </a:lnTo>
                                <a:lnTo>
                                  <a:pt x="1356360" y="681228"/>
                                </a:lnTo>
                                <a:lnTo>
                                  <a:pt x="1476756" y="681228"/>
                                </a:lnTo>
                                <a:lnTo>
                                  <a:pt x="1476756" y="510540"/>
                                </a:lnTo>
                                <a:lnTo>
                                  <a:pt x="1586484" y="510540"/>
                                </a:lnTo>
                                <a:lnTo>
                                  <a:pt x="1586484" y="339852"/>
                                </a:lnTo>
                                <a:lnTo>
                                  <a:pt x="1708404" y="339852"/>
                                </a:lnTo>
                                <a:lnTo>
                                  <a:pt x="1708404" y="170688"/>
                                </a:lnTo>
                                <a:lnTo>
                                  <a:pt x="1700784" y="170688"/>
                                </a:lnTo>
                                <a:lnTo>
                                  <a:pt x="1700784" y="0"/>
                                </a:lnTo>
                                <a:lnTo>
                                  <a:pt x="1972056" y="0"/>
                                </a:lnTo>
                              </a:path>
                            </a:pathLst>
                          </a:custGeom>
                          <a:noFill/>
                          <a:ln w="38100" cap="rnd" cmpd="sng" algn="ctr">
                            <a:solidFill>
                              <a:srgbClr val="FF8F1C"/>
                            </a:solidFill>
                            <a:prstDash val="solid"/>
                            <a:round/>
                          </a:ln>
                          <a:effectLst/>
                        </wps:spPr>
                        <wps:bodyPr/>
                      </wps:wsp>
                      <wps:wsp>
                        <wps:cNvPr id="2301" name="Shape 2301"/>
                        <wps:cNvSpPr/>
                        <wps:spPr>
                          <a:xfrm>
                            <a:off x="2474468" y="179070"/>
                            <a:ext cx="1937004" cy="2706624"/>
                          </a:xfrm>
                          <a:custGeom>
                            <a:avLst/>
                            <a:gdLst/>
                            <a:ahLst/>
                            <a:cxnLst/>
                            <a:rect l="0" t="0" r="0" b="0"/>
                            <a:pathLst>
                              <a:path w="1937004" h="2706624">
                                <a:moveTo>
                                  <a:pt x="0" y="2706624"/>
                                </a:moveTo>
                                <a:lnTo>
                                  <a:pt x="1937004" y="2706624"/>
                                </a:lnTo>
                                <a:lnTo>
                                  <a:pt x="1937004" y="2552701"/>
                                </a:lnTo>
                                <a:lnTo>
                                  <a:pt x="1889760" y="2552701"/>
                                </a:lnTo>
                                <a:lnTo>
                                  <a:pt x="1889760" y="2382012"/>
                                </a:lnTo>
                                <a:lnTo>
                                  <a:pt x="1670304" y="2382012"/>
                                </a:lnTo>
                                <a:lnTo>
                                  <a:pt x="1670304" y="2212848"/>
                                </a:lnTo>
                                <a:lnTo>
                                  <a:pt x="1531620" y="2212848"/>
                                </a:lnTo>
                                <a:lnTo>
                                  <a:pt x="1531620" y="2042160"/>
                                </a:lnTo>
                                <a:lnTo>
                                  <a:pt x="1639824" y="2042160"/>
                                </a:lnTo>
                                <a:lnTo>
                                  <a:pt x="1639824" y="1871472"/>
                                </a:lnTo>
                                <a:lnTo>
                                  <a:pt x="1877568" y="1871472"/>
                                </a:lnTo>
                                <a:lnTo>
                                  <a:pt x="1877568" y="1702308"/>
                                </a:lnTo>
                                <a:lnTo>
                                  <a:pt x="1833372" y="1702308"/>
                                </a:lnTo>
                                <a:lnTo>
                                  <a:pt x="1833372" y="1531620"/>
                                </a:lnTo>
                                <a:lnTo>
                                  <a:pt x="1507236" y="1531620"/>
                                </a:lnTo>
                                <a:lnTo>
                                  <a:pt x="1507236" y="1360932"/>
                                </a:lnTo>
                                <a:lnTo>
                                  <a:pt x="1115568" y="1360932"/>
                                </a:lnTo>
                                <a:lnTo>
                                  <a:pt x="1115568" y="1191768"/>
                                </a:lnTo>
                                <a:lnTo>
                                  <a:pt x="891540" y="1191768"/>
                                </a:lnTo>
                                <a:lnTo>
                                  <a:pt x="891540" y="1021080"/>
                                </a:lnTo>
                                <a:lnTo>
                                  <a:pt x="815340" y="1021080"/>
                                </a:lnTo>
                                <a:lnTo>
                                  <a:pt x="815340" y="850392"/>
                                </a:lnTo>
                                <a:lnTo>
                                  <a:pt x="734568" y="850392"/>
                                </a:lnTo>
                                <a:lnTo>
                                  <a:pt x="734568" y="681228"/>
                                </a:lnTo>
                                <a:lnTo>
                                  <a:pt x="609600" y="681228"/>
                                </a:lnTo>
                                <a:lnTo>
                                  <a:pt x="609600" y="510540"/>
                                </a:lnTo>
                                <a:lnTo>
                                  <a:pt x="475488" y="510540"/>
                                </a:lnTo>
                                <a:lnTo>
                                  <a:pt x="475488" y="339852"/>
                                </a:lnTo>
                                <a:lnTo>
                                  <a:pt x="347472" y="339852"/>
                                </a:lnTo>
                                <a:lnTo>
                                  <a:pt x="347472" y="170688"/>
                                </a:lnTo>
                                <a:lnTo>
                                  <a:pt x="470916" y="170688"/>
                                </a:lnTo>
                                <a:lnTo>
                                  <a:pt x="470916" y="0"/>
                                </a:lnTo>
                                <a:lnTo>
                                  <a:pt x="0" y="0"/>
                                </a:lnTo>
                              </a:path>
                            </a:pathLst>
                          </a:custGeom>
                          <a:noFill/>
                          <a:ln w="38100" cap="rnd" cmpd="sng" algn="ctr">
                            <a:solidFill>
                              <a:srgbClr val="FF8F1C"/>
                            </a:solidFill>
                            <a:prstDash val="solid"/>
                            <a:round/>
                          </a:ln>
                          <a:effectLst/>
                        </wps:spPr>
                        <wps:bodyPr/>
                      </wps:wsp>
                      <wps:wsp>
                        <wps:cNvPr id="117441" name="Rectangle 117441"/>
                        <wps:cNvSpPr/>
                        <wps:spPr>
                          <a:xfrm>
                            <a:off x="206941" y="3010968"/>
                            <a:ext cx="181020"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17440" name="Rectangle 117440"/>
                        <wps:cNvSpPr/>
                        <wps:spPr>
                          <a:xfrm>
                            <a:off x="0" y="3010968"/>
                            <a:ext cx="275231" cy="163963"/>
                          </a:xfrm>
                          <a:prstGeom prst="rect">
                            <a:avLst/>
                          </a:prstGeom>
                          <a:ln>
                            <a:noFill/>
                          </a:ln>
                        </wps:spPr>
                        <wps:txbx>
                          <w:txbxContent>
                            <w:p w:rsidR="00CF621F" w:rsidRDefault="00CF621F" w:rsidP="00C75F20">
                              <w:r>
                                <w:rPr>
                                  <w:rFonts w:ascii="Verdana" w:eastAsia="Verdana" w:hAnsi="Verdana" w:cs="Verdana"/>
                                  <w:sz w:val="20"/>
                                </w:rPr>
                                <w:t>6.0</w:t>
                              </w:r>
                            </w:p>
                          </w:txbxContent>
                        </wps:txbx>
                        <wps:bodyPr horzOverflow="overflow" vert="horz" lIns="0" tIns="0" rIns="0" bIns="0" rtlCol="0">
                          <a:noAutofit/>
                        </wps:bodyPr>
                      </wps:wsp>
                      <wps:wsp>
                        <wps:cNvPr id="117442" name="Rectangle 117442"/>
                        <wps:cNvSpPr/>
                        <wps:spPr>
                          <a:xfrm>
                            <a:off x="764413" y="3010968"/>
                            <a:ext cx="275231" cy="163963"/>
                          </a:xfrm>
                          <a:prstGeom prst="rect">
                            <a:avLst/>
                          </a:prstGeom>
                          <a:ln>
                            <a:noFill/>
                          </a:ln>
                        </wps:spPr>
                        <wps:txbx>
                          <w:txbxContent>
                            <w:p w:rsidR="00CF621F" w:rsidRDefault="00CF621F" w:rsidP="00C75F20">
                              <w:r>
                                <w:rPr>
                                  <w:rFonts w:ascii="Verdana" w:eastAsia="Verdana" w:hAnsi="Verdana" w:cs="Verdana"/>
                                  <w:sz w:val="20"/>
                                </w:rPr>
                                <w:t>4.0</w:t>
                              </w:r>
                            </w:p>
                          </w:txbxContent>
                        </wps:txbx>
                        <wps:bodyPr horzOverflow="overflow" vert="horz" lIns="0" tIns="0" rIns="0" bIns="0" rtlCol="0">
                          <a:noAutofit/>
                        </wps:bodyPr>
                      </wps:wsp>
                      <wps:wsp>
                        <wps:cNvPr id="117443" name="Rectangle 117443"/>
                        <wps:cNvSpPr/>
                        <wps:spPr>
                          <a:xfrm>
                            <a:off x="971354" y="3010968"/>
                            <a:ext cx="181020"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17445" name="Rectangle 117445"/>
                        <wps:cNvSpPr/>
                        <wps:spPr>
                          <a:xfrm>
                            <a:off x="1735513" y="3010968"/>
                            <a:ext cx="181020"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17444" name="Rectangle 117444"/>
                        <wps:cNvSpPr/>
                        <wps:spPr>
                          <a:xfrm>
                            <a:off x="1528572" y="3010968"/>
                            <a:ext cx="275231" cy="163963"/>
                          </a:xfrm>
                          <a:prstGeom prst="rect">
                            <a:avLst/>
                          </a:prstGeom>
                          <a:ln>
                            <a:noFill/>
                          </a:ln>
                        </wps:spPr>
                        <wps:txbx>
                          <w:txbxContent>
                            <w:p w:rsidR="00CF621F" w:rsidRDefault="00CF621F" w:rsidP="00C75F20">
                              <w:r>
                                <w:rPr>
                                  <w:rFonts w:ascii="Verdana" w:eastAsia="Verdana" w:hAnsi="Verdana" w:cs="Verdana"/>
                                  <w:sz w:val="20"/>
                                </w:rPr>
                                <w:t>2.0</w:t>
                              </w:r>
                            </w:p>
                          </w:txbxContent>
                        </wps:txbx>
                        <wps:bodyPr horzOverflow="overflow" vert="horz" lIns="0" tIns="0" rIns="0" bIns="0" rtlCol="0">
                          <a:noAutofit/>
                        </wps:bodyPr>
                      </wps:wsp>
                      <wps:wsp>
                        <wps:cNvPr id="117447" name="Rectangle 117447"/>
                        <wps:cNvSpPr/>
                        <wps:spPr>
                          <a:xfrm>
                            <a:off x="2499926" y="3010968"/>
                            <a:ext cx="181020"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17446" name="Rectangle 117446"/>
                        <wps:cNvSpPr/>
                        <wps:spPr>
                          <a:xfrm>
                            <a:off x="2292985" y="3010968"/>
                            <a:ext cx="275231" cy="163963"/>
                          </a:xfrm>
                          <a:prstGeom prst="rect">
                            <a:avLst/>
                          </a:prstGeom>
                          <a:ln>
                            <a:noFill/>
                          </a:ln>
                        </wps:spPr>
                        <wps:txbx>
                          <w:txbxContent>
                            <w:p w:rsidR="00CF621F" w:rsidRDefault="00CF621F" w:rsidP="00C75F20">
                              <w:r>
                                <w:rPr>
                                  <w:rFonts w:ascii="Verdana" w:eastAsia="Verdana" w:hAnsi="Verdana" w:cs="Verdana"/>
                                  <w:sz w:val="20"/>
                                </w:rPr>
                                <w:t>0.0</w:t>
                              </w:r>
                            </w:p>
                          </w:txbxContent>
                        </wps:txbx>
                        <wps:bodyPr horzOverflow="overflow" vert="horz" lIns="0" tIns="0" rIns="0" bIns="0" rtlCol="0">
                          <a:noAutofit/>
                        </wps:bodyPr>
                      </wps:wsp>
                      <wps:wsp>
                        <wps:cNvPr id="117449" name="Rectangle 117449"/>
                        <wps:cNvSpPr/>
                        <wps:spPr>
                          <a:xfrm>
                            <a:off x="3264339" y="3010968"/>
                            <a:ext cx="181020"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17448" name="Rectangle 117448"/>
                        <wps:cNvSpPr/>
                        <wps:spPr>
                          <a:xfrm>
                            <a:off x="3057398" y="3010968"/>
                            <a:ext cx="275231" cy="163963"/>
                          </a:xfrm>
                          <a:prstGeom prst="rect">
                            <a:avLst/>
                          </a:prstGeom>
                          <a:ln>
                            <a:noFill/>
                          </a:ln>
                        </wps:spPr>
                        <wps:txbx>
                          <w:txbxContent>
                            <w:p w:rsidR="00CF621F" w:rsidRDefault="00CF621F" w:rsidP="00C75F20">
                              <w:r>
                                <w:rPr>
                                  <w:rFonts w:ascii="Verdana" w:eastAsia="Verdana" w:hAnsi="Verdana" w:cs="Verdana"/>
                                  <w:sz w:val="20"/>
                                </w:rPr>
                                <w:t>2.0</w:t>
                              </w:r>
                            </w:p>
                          </w:txbxContent>
                        </wps:txbx>
                        <wps:bodyPr horzOverflow="overflow" vert="horz" lIns="0" tIns="0" rIns="0" bIns="0" rtlCol="0">
                          <a:noAutofit/>
                        </wps:bodyPr>
                      </wps:wsp>
                      <wps:wsp>
                        <wps:cNvPr id="117450" name="Rectangle 117450"/>
                        <wps:cNvSpPr/>
                        <wps:spPr>
                          <a:xfrm>
                            <a:off x="3821557" y="3010968"/>
                            <a:ext cx="275231" cy="163963"/>
                          </a:xfrm>
                          <a:prstGeom prst="rect">
                            <a:avLst/>
                          </a:prstGeom>
                          <a:ln>
                            <a:noFill/>
                          </a:ln>
                        </wps:spPr>
                        <wps:txbx>
                          <w:txbxContent>
                            <w:p w:rsidR="00CF621F" w:rsidRDefault="00CF621F" w:rsidP="00C75F20">
                              <w:r>
                                <w:rPr>
                                  <w:rFonts w:ascii="Verdana" w:eastAsia="Verdana" w:hAnsi="Verdana" w:cs="Verdana"/>
                                  <w:sz w:val="20"/>
                                </w:rPr>
                                <w:t>4.0</w:t>
                              </w:r>
                            </w:p>
                          </w:txbxContent>
                        </wps:txbx>
                        <wps:bodyPr horzOverflow="overflow" vert="horz" lIns="0" tIns="0" rIns="0" bIns="0" rtlCol="0">
                          <a:noAutofit/>
                        </wps:bodyPr>
                      </wps:wsp>
                      <wps:wsp>
                        <wps:cNvPr id="117451" name="Rectangle 117451"/>
                        <wps:cNvSpPr/>
                        <wps:spPr>
                          <a:xfrm>
                            <a:off x="4028498" y="3010968"/>
                            <a:ext cx="181020"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17453" name="Rectangle 117453"/>
                        <wps:cNvSpPr/>
                        <wps:spPr>
                          <a:xfrm>
                            <a:off x="4792911" y="3010968"/>
                            <a:ext cx="181020"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17452" name="Rectangle 117452"/>
                        <wps:cNvSpPr/>
                        <wps:spPr>
                          <a:xfrm>
                            <a:off x="4585970" y="3010968"/>
                            <a:ext cx="275231" cy="163963"/>
                          </a:xfrm>
                          <a:prstGeom prst="rect">
                            <a:avLst/>
                          </a:prstGeom>
                          <a:ln>
                            <a:noFill/>
                          </a:ln>
                        </wps:spPr>
                        <wps:txbx>
                          <w:txbxContent>
                            <w:p w:rsidR="00CF621F" w:rsidRDefault="00CF621F" w:rsidP="00C75F20">
                              <w:r>
                                <w:rPr>
                                  <w:rFonts w:ascii="Verdana" w:eastAsia="Verdana" w:hAnsi="Verdana" w:cs="Verdana"/>
                                  <w:sz w:val="20"/>
                                </w:rPr>
                                <w:t>6.0</w:t>
                              </w:r>
                            </w:p>
                          </w:txbxContent>
                        </wps:txbx>
                        <wps:bodyPr horzOverflow="overflow" vert="horz" lIns="0" tIns="0" rIns="0" bIns="0" rtlCol="0">
                          <a:noAutofit/>
                        </wps:bodyPr>
                      </wps:wsp>
                      <wps:wsp>
                        <wps:cNvPr id="2309" name="Rectangle 2309"/>
                        <wps:cNvSpPr/>
                        <wps:spPr>
                          <a:xfrm>
                            <a:off x="1964690" y="2756841"/>
                            <a:ext cx="505544" cy="163963"/>
                          </a:xfrm>
                          <a:prstGeom prst="rect">
                            <a:avLst/>
                          </a:prstGeom>
                          <a:ln>
                            <a:noFill/>
                          </a:ln>
                        </wps:spPr>
                        <wps:txbx>
                          <w:txbxContent>
                            <w:p w:rsidR="00CF621F" w:rsidRDefault="00CF621F" w:rsidP="00C75F20">
                              <w:r>
                                <w:rPr>
                                  <w:rFonts w:ascii="Verdana" w:eastAsia="Verdana" w:hAnsi="Verdana" w:cs="Verdana"/>
                                  <w:color w:val="E0E0E0"/>
                                  <w:sz w:val="20"/>
                                </w:rPr>
                                <w:t>00-04</w:t>
                              </w:r>
                            </w:p>
                          </w:txbxContent>
                        </wps:txbx>
                        <wps:bodyPr horzOverflow="overflow" vert="horz" lIns="0" tIns="0" rIns="0" bIns="0" rtlCol="0">
                          <a:noAutofit/>
                        </wps:bodyPr>
                      </wps:wsp>
                      <wps:wsp>
                        <wps:cNvPr id="2310" name="Rectangle 2310"/>
                        <wps:cNvSpPr/>
                        <wps:spPr>
                          <a:xfrm>
                            <a:off x="1964690" y="2586407"/>
                            <a:ext cx="505544" cy="163964"/>
                          </a:xfrm>
                          <a:prstGeom prst="rect">
                            <a:avLst/>
                          </a:prstGeom>
                          <a:ln>
                            <a:noFill/>
                          </a:ln>
                        </wps:spPr>
                        <wps:txbx>
                          <w:txbxContent>
                            <w:p w:rsidR="00CF621F" w:rsidRDefault="00CF621F" w:rsidP="00C75F20">
                              <w:r>
                                <w:rPr>
                                  <w:rFonts w:ascii="Verdana" w:eastAsia="Verdana" w:hAnsi="Verdana" w:cs="Verdana"/>
                                  <w:color w:val="E0E0E0"/>
                                  <w:sz w:val="20"/>
                                </w:rPr>
                                <w:t>05-09</w:t>
                              </w:r>
                            </w:p>
                          </w:txbxContent>
                        </wps:txbx>
                        <wps:bodyPr horzOverflow="overflow" vert="horz" lIns="0" tIns="0" rIns="0" bIns="0" rtlCol="0">
                          <a:noAutofit/>
                        </wps:bodyPr>
                      </wps:wsp>
                      <wps:wsp>
                        <wps:cNvPr id="2311" name="Rectangle 2311"/>
                        <wps:cNvSpPr/>
                        <wps:spPr>
                          <a:xfrm>
                            <a:off x="1964690" y="2416354"/>
                            <a:ext cx="505544" cy="163964"/>
                          </a:xfrm>
                          <a:prstGeom prst="rect">
                            <a:avLst/>
                          </a:prstGeom>
                          <a:ln>
                            <a:noFill/>
                          </a:ln>
                        </wps:spPr>
                        <wps:txbx>
                          <w:txbxContent>
                            <w:p w:rsidR="00CF621F" w:rsidRDefault="00CF621F" w:rsidP="00C75F20">
                              <w:r>
                                <w:rPr>
                                  <w:rFonts w:ascii="Verdana" w:eastAsia="Verdana" w:hAnsi="Verdana" w:cs="Verdana"/>
                                  <w:color w:val="E0E0E0"/>
                                  <w:sz w:val="20"/>
                                </w:rPr>
                                <w:t>10-14</w:t>
                              </w:r>
                            </w:p>
                          </w:txbxContent>
                        </wps:txbx>
                        <wps:bodyPr horzOverflow="overflow" vert="horz" lIns="0" tIns="0" rIns="0" bIns="0" rtlCol="0">
                          <a:noAutofit/>
                        </wps:bodyPr>
                      </wps:wsp>
                      <wps:wsp>
                        <wps:cNvPr id="2312" name="Rectangle 2312"/>
                        <wps:cNvSpPr/>
                        <wps:spPr>
                          <a:xfrm>
                            <a:off x="1964690" y="2245920"/>
                            <a:ext cx="505544" cy="163963"/>
                          </a:xfrm>
                          <a:prstGeom prst="rect">
                            <a:avLst/>
                          </a:prstGeom>
                          <a:ln>
                            <a:noFill/>
                          </a:ln>
                        </wps:spPr>
                        <wps:txbx>
                          <w:txbxContent>
                            <w:p w:rsidR="00CF621F" w:rsidRDefault="00CF621F" w:rsidP="00C75F20">
                              <w:r>
                                <w:rPr>
                                  <w:rFonts w:ascii="Verdana" w:eastAsia="Verdana" w:hAnsi="Verdana" w:cs="Verdana"/>
                                  <w:color w:val="E0E0E0"/>
                                  <w:sz w:val="20"/>
                                </w:rPr>
                                <w:t>15-19</w:t>
                              </w:r>
                            </w:p>
                          </w:txbxContent>
                        </wps:txbx>
                        <wps:bodyPr horzOverflow="overflow" vert="horz" lIns="0" tIns="0" rIns="0" bIns="0" rtlCol="0">
                          <a:noAutofit/>
                        </wps:bodyPr>
                      </wps:wsp>
                      <wps:wsp>
                        <wps:cNvPr id="2313" name="Rectangle 2313"/>
                        <wps:cNvSpPr/>
                        <wps:spPr>
                          <a:xfrm>
                            <a:off x="1964690" y="2075867"/>
                            <a:ext cx="505544" cy="163963"/>
                          </a:xfrm>
                          <a:prstGeom prst="rect">
                            <a:avLst/>
                          </a:prstGeom>
                          <a:ln>
                            <a:noFill/>
                          </a:ln>
                        </wps:spPr>
                        <wps:txbx>
                          <w:txbxContent>
                            <w:p w:rsidR="00CF621F" w:rsidRDefault="00CF621F" w:rsidP="00C75F20">
                              <w:r>
                                <w:rPr>
                                  <w:rFonts w:ascii="Verdana" w:eastAsia="Verdana" w:hAnsi="Verdana" w:cs="Verdana"/>
                                  <w:color w:val="E0E0E0"/>
                                  <w:sz w:val="20"/>
                                </w:rPr>
                                <w:t>20-24</w:t>
                              </w:r>
                            </w:p>
                          </w:txbxContent>
                        </wps:txbx>
                        <wps:bodyPr horzOverflow="overflow" vert="horz" lIns="0" tIns="0" rIns="0" bIns="0" rtlCol="0">
                          <a:noAutofit/>
                        </wps:bodyPr>
                      </wps:wsp>
                      <wps:wsp>
                        <wps:cNvPr id="2314" name="Rectangle 2314"/>
                        <wps:cNvSpPr/>
                        <wps:spPr>
                          <a:xfrm>
                            <a:off x="1964690" y="1905560"/>
                            <a:ext cx="505544" cy="163963"/>
                          </a:xfrm>
                          <a:prstGeom prst="rect">
                            <a:avLst/>
                          </a:prstGeom>
                          <a:ln>
                            <a:noFill/>
                          </a:ln>
                        </wps:spPr>
                        <wps:txbx>
                          <w:txbxContent>
                            <w:p w:rsidR="00CF621F" w:rsidRDefault="00CF621F" w:rsidP="00C75F20">
                              <w:r>
                                <w:rPr>
                                  <w:rFonts w:ascii="Verdana" w:eastAsia="Verdana" w:hAnsi="Verdana" w:cs="Verdana"/>
                                  <w:color w:val="E0E0E0"/>
                                  <w:sz w:val="20"/>
                                </w:rPr>
                                <w:t>25-29</w:t>
                              </w:r>
                            </w:p>
                          </w:txbxContent>
                        </wps:txbx>
                        <wps:bodyPr horzOverflow="overflow" vert="horz" lIns="0" tIns="0" rIns="0" bIns="0" rtlCol="0">
                          <a:noAutofit/>
                        </wps:bodyPr>
                      </wps:wsp>
                      <wps:wsp>
                        <wps:cNvPr id="2315" name="Rectangle 2315"/>
                        <wps:cNvSpPr/>
                        <wps:spPr>
                          <a:xfrm>
                            <a:off x="1964690" y="1735380"/>
                            <a:ext cx="505544" cy="163963"/>
                          </a:xfrm>
                          <a:prstGeom prst="rect">
                            <a:avLst/>
                          </a:prstGeom>
                          <a:ln>
                            <a:noFill/>
                          </a:ln>
                        </wps:spPr>
                        <wps:txbx>
                          <w:txbxContent>
                            <w:p w:rsidR="00CF621F" w:rsidRDefault="00CF621F" w:rsidP="00C75F20">
                              <w:r>
                                <w:rPr>
                                  <w:rFonts w:ascii="Verdana" w:eastAsia="Verdana" w:hAnsi="Verdana" w:cs="Verdana"/>
                                  <w:color w:val="E0E0E0"/>
                                  <w:sz w:val="20"/>
                                </w:rPr>
                                <w:t>30-34</w:t>
                              </w:r>
                            </w:p>
                          </w:txbxContent>
                        </wps:txbx>
                        <wps:bodyPr horzOverflow="overflow" vert="horz" lIns="0" tIns="0" rIns="0" bIns="0" rtlCol="0">
                          <a:noAutofit/>
                        </wps:bodyPr>
                      </wps:wsp>
                      <wps:wsp>
                        <wps:cNvPr id="2316" name="Rectangle 2316"/>
                        <wps:cNvSpPr/>
                        <wps:spPr>
                          <a:xfrm>
                            <a:off x="1964690" y="1565327"/>
                            <a:ext cx="505544" cy="163963"/>
                          </a:xfrm>
                          <a:prstGeom prst="rect">
                            <a:avLst/>
                          </a:prstGeom>
                          <a:ln>
                            <a:noFill/>
                          </a:ln>
                        </wps:spPr>
                        <wps:txbx>
                          <w:txbxContent>
                            <w:p w:rsidR="00CF621F" w:rsidRDefault="00CF621F" w:rsidP="00C75F20">
                              <w:r>
                                <w:rPr>
                                  <w:rFonts w:ascii="Verdana" w:eastAsia="Verdana" w:hAnsi="Verdana" w:cs="Verdana"/>
                                  <w:color w:val="E0E0E0"/>
                                  <w:sz w:val="20"/>
                                </w:rPr>
                                <w:t>35-39</w:t>
                              </w:r>
                            </w:p>
                          </w:txbxContent>
                        </wps:txbx>
                        <wps:bodyPr horzOverflow="overflow" vert="horz" lIns="0" tIns="0" rIns="0" bIns="0" rtlCol="0">
                          <a:noAutofit/>
                        </wps:bodyPr>
                      </wps:wsp>
                      <wps:wsp>
                        <wps:cNvPr id="2317" name="Rectangle 2317"/>
                        <wps:cNvSpPr/>
                        <wps:spPr>
                          <a:xfrm>
                            <a:off x="1964690" y="1395020"/>
                            <a:ext cx="505544" cy="163963"/>
                          </a:xfrm>
                          <a:prstGeom prst="rect">
                            <a:avLst/>
                          </a:prstGeom>
                          <a:ln>
                            <a:noFill/>
                          </a:ln>
                        </wps:spPr>
                        <wps:txbx>
                          <w:txbxContent>
                            <w:p w:rsidR="00CF621F" w:rsidRDefault="00CF621F" w:rsidP="00C75F20">
                              <w:r>
                                <w:rPr>
                                  <w:rFonts w:ascii="Verdana" w:eastAsia="Verdana" w:hAnsi="Verdana" w:cs="Verdana"/>
                                  <w:color w:val="E0E0E0"/>
                                  <w:sz w:val="20"/>
                                </w:rPr>
                                <w:t>40-44</w:t>
                              </w:r>
                            </w:p>
                          </w:txbxContent>
                        </wps:txbx>
                        <wps:bodyPr horzOverflow="overflow" vert="horz" lIns="0" tIns="0" rIns="0" bIns="0" rtlCol="0">
                          <a:noAutofit/>
                        </wps:bodyPr>
                      </wps:wsp>
                      <wps:wsp>
                        <wps:cNvPr id="2318" name="Rectangle 2318"/>
                        <wps:cNvSpPr/>
                        <wps:spPr>
                          <a:xfrm>
                            <a:off x="1964690" y="1224840"/>
                            <a:ext cx="505544" cy="163963"/>
                          </a:xfrm>
                          <a:prstGeom prst="rect">
                            <a:avLst/>
                          </a:prstGeom>
                          <a:ln>
                            <a:noFill/>
                          </a:ln>
                        </wps:spPr>
                        <wps:txbx>
                          <w:txbxContent>
                            <w:p w:rsidR="00CF621F" w:rsidRDefault="00CF621F" w:rsidP="00C75F20">
                              <w:r>
                                <w:rPr>
                                  <w:rFonts w:ascii="Verdana" w:eastAsia="Verdana" w:hAnsi="Verdana" w:cs="Verdana"/>
                                  <w:color w:val="E0E0E0"/>
                                  <w:sz w:val="20"/>
                                </w:rPr>
                                <w:t>45-49</w:t>
                              </w:r>
                            </w:p>
                          </w:txbxContent>
                        </wps:txbx>
                        <wps:bodyPr horzOverflow="overflow" vert="horz" lIns="0" tIns="0" rIns="0" bIns="0" rtlCol="0">
                          <a:noAutofit/>
                        </wps:bodyPr>
                      </wps:wsp>
                      <wps:wsp>
                        <wps:cNvPr id="2319" name="Rectangle 2319"/>
                        <wps:cNvSpPr/>
                        <wps:spPr>
                          <a:xfrm>
                            <a:off x="1964690" y="1054533"/>
                            <a:ext cx="505544" cy="163963"/>
                          </a:xfrm>
                          <a:prstGeom prst="rect">
                            <a:avLst/>
                          </a:prstGeom>
                          <a:ln>
                            <a:noFill/>
                          </a:ln>
                        </wps:spPr>
                        <wps:txbx>
                          <w:txbxContent>
                            <w:p w:rsidR="00CF621F" w:rsidRDefault="00CF621F" w:rsidP="00C75F20">
                              <w:r>
                                <w:rPr>
                                  <w:rFonts w:ascii="Verdana" w:eastAsia="Verdana" w:hAnsi="Verdana" w:cs="Verdana"/>
                                  <w:color w:val="E0E0E0"/>
                                  <w:sz w:val="20"/>
                                </w:rPr>
                                <w:t>50-54</w:t>
                              </w:r>
                            </w:p>
                          </w:txbxContent>
                        </wps:txbx>
                        <wps:bodyPr horzOverflow="overflow" vert="horz" lIns="0" tIns="0" rIns="0" bIns="0" rtlCol="0">
                          <a:noAutofit/>
                        </wps:bodyPr>
                      </wps:wsp>
                      <wps:wsp>
                        <wps:cNvPr id="2320" name="Rectangle 2320"/>
                        <wps:cNvSpPr/>
                        <wps:spPr>
                          <a:xfrm>
                            <a:off x="1964690" y="884480"/>
                            <a:ext cx="505544" cy="163963"/>
                          </a:xfrm>
                          <a:prstGeom prst="rect">
                            <a:avLst/>
                          </a:prstGeom>
                          <a:ln>
                            <a:noFill/>
                          </a:ln>
                        </wps:spPr>
                        <wps:txbx>
                          <w:txbxContent>
                            <w:p w:rsidR="00CF621F" w:rsidRDefault="00CF621F" w:rsidP="00C75F20">
                              <w:r>
                                <w:rPr>
                                  <w:rFonts w:ascii="Verdana" w:eastAsia="Verdana" w:hAnsi="Verdana" w:cs="Verdana"/>
                                  <w:color w:val="E0E0E0"/>
                                  <w:sz w:val="20"/>
                                </w:rPr>
                                <w:t>55-59</w:t>
                              </w:r>
                            </w:p>
                          </w:txbxContent>
                        </wps:txbx>
                        <wps:bodyPr horzOverflow="overflow" vert="horz" lIns="0" tIns="0" rIns="0" bIns="0" rtlCol="0">
                          <a:noAutofit/>
                        </wps:bodyPr>
                      </wps:wsp>
                      <wps:wsp>
                        <wps:cNvPr id="2321" name="Rectangle 2321"/>
                        <wps:cNvSpPr/>
                        <wps:spPr>
                          <a:xfrm>
                            <a:off x="1964690" y="714046"/>
                            <a:ext cx="505544" cy="163963"/>
                          </a:xfrm>
                          <a:prstGeom prst="rect">
                            <a:avLst/>
                          </a:prstGeom>
                          <a:ln>
                            <a:noFill/>
                          </a:ln>
                        </wps:spPr>
                        <wps:txbx>
                          <w:txbxContent>
                            <w:p w:rsidR="00CF621F" w:rsidRDefault="00CF621F" w:rsidP="00C75F20">
                              <w:r>
                                <w:rPr>
                                  <w:rFonts w:ascii="Verdana" w:eastAsia="Verdana" w:hAnsi="Verdana" w:cs="Verdana"/>
                                  <w:color w:val="E0E0E0"/>
                                  <w:sz w:val="20"/>
                                </w:rPr>
                                <w:t>60-64</w:t>
                              </w:r>
                            </w:p>
                          </w:txbxContent>
                        </wps:txbx>
                        <wps:bodyPr horzOverflow="overflow" vert="horz" lIns="0" tIns="0" rIns="0" bIns="0" rtlCol="0">
                          <a:noAutofit/>
                        </wps:bodyPr>
                      </wps:wsp>
                      <wps:wsp>
                        <wps:cNvPr id="117571" name="Rectangle 117571"/>
                        <wps:cNvSpPr/>
                        <wps:spPr>
                          <a:xfrm>
                            <a:off x="2045139" y="543993"/>
                            <a:ext cx="398547" cy="163963"/>
                          </a:xfrm>
                          <a:prstGeom prst="rect">
                            <a:avLst/>
                          </a:prstGeom>
                          <a:ln>
                            <a:noFill/>
                          </a:ln>
                        </wps:spPr>
                        <wps:txbx>
                          <w:txbxContent>
                            <w:p w:rsidR="00CF621F" w:rsidRDefault="00CF621F" w:rsidP="00C75F20">
                              <w:r>
                                <w:rPr>
                                  <w:rFonts w:ascii="Verdana" w:eastAsia="Verdana" w:hAnsi="Verdana" w:cs="Verdana"/>
                                  <w:color w:val="E0E0E0"/>
                                  <w:sz w:val="20"/>
                                </w:rPr>
                                <w:t>5-69</w:t>
                              </w:r>
                            </w:p>
                          </w:txbxContent>
                        </wps:txbx>
                        <wps:bodyPr horzOverflow="overflow" vert="horz" lIns="0" tIns="0" rIns="0" bIns="0" rtlCol="0">
                          <a:noAutofit/>
                        </wps:bodyPr>
                      </wps:wsp>
                      <wps:wsp>
                        <wps:cNvPr id="117570" name="Rectangle 117570"/>
                        <wps:cNvSpPr/>
                        <wps:spPr>
                          <a:xfrm>
                            <a:off x="1964690" y="543993"/>
                            <a:ext cx="106997" cy="163963"/>
                          </a:xfrm>
                          <a:prstGeom prst="rect">
                            <a:avLst/>
                          </a:prstGeom>
                          <a:ln>
                            <a:noFill/>
                          </a:ln>
                        </wps:spPr>
                        <wps:txbx>
                          <w:txbxContent>
                            <w:p w:rsidR="00CF621F" w:rsidRDefault="00CF621F" w:rsidP="00C75F20">
                              <w:r>
                                <w:rPr>
                                  <w:rFonts w:ascii="Verdana" w:eastAsia="Verdana" w:hAnsi="Verdana" w:cs="Verdana"/>
                                  <w:color w:val="E0E0E0"/>
                                  <w:sz w:val="20"/>
                                </w:rPr>
                                <w:t>6</w:t>
                              </w:r>
                            </w:p>
                          </w:txbxContent>
                        </wps:txbx>
                        <wps:bodyPr horzOverflow="overflow" vert="horz" lIns="0" tIns="0" rIns="0" bIns="0" rtlCol="0">
                          <a:noAutofit/>
                        </wps:bodyPr>
                      </wps:wsp>
                      <wps:wsp>
                        <wps:cNvPr id="117575" name="Rectangle 117575"/>
                        <wps:cNvSpPr/>
                        <wps:spPr>
                          <a:xfrm>
                            <a:off x="2183901" y="373940"/>
                            <a:ext cx="213994" cy="163963"/>
                          </a:xfrm>
                          <a:prstGeom prst="rect">
                            <a:avLst/>
                          </a:prstGeom>
                          <a:ln>
                            <a:noFill/>
                          </a:ln>
                        </wps:spPr>
                        <wps:txbx>
                          <w:txbxContent>
                            <w:p w:rsidR="00CF621F" w:rsidRDefault="00CF621F" w:rsidP="00C75F20">
                              <w:r>
                                <w:rPr>
                                  <w:rFonts w:ascii="Verdana" w:eastAsia="Verdana" w:hAnsi="Verdana" w:cs="Verdana"/>
                                  <w:color w:val="E0E0E0"/>
                                  <w:sz w:val="20"/>
                                </w:rPr>
                                <w:t>74</w:t>
                              </w:r>
                            </w:p>
                          </w:txbxContent>
                        </wps:txbx>
                        <wps:bodyPr horzOverflow="overflow" vert="horz" lIns="0" tIns="0" rIns="0" bIns="0" rtlCol="0">
                          <a:noAutofit/>
                        </wps:bodyPr>
                      </wps:wsp>
                      <wps:wsp>
                        <wps:cNvPr id="117574" name="Rectangle 117574"/>
                        <wps:cNvSpPr/>
                        <wps:spPr>
                          <a:xfrm>
                            <a:off x="2045139" y="373940"/>
                            <a:ext cx="184048" cy="163963"/>
                          </a:xfrm>
                          <a:prstGeom prst="rect">
                            <a:avLst/>
                          </a:prstGeom>
                          <a:ln>
                            <a:noFill/>
                          </a:ln>
                        </wps:spPr>
                        <wps:txbx>
                          <w:txbxContent>
                            <w:p w:rsidR="00CF621F" w:rsidRDefault="00CF621F" w:rsidP="00C75F20">
                              <w:r>
                                <w:rPr>
                                  <w:rFonts w:ascii="Verdana" w:eastAsia="Verdana" w:hAnsi="Verdana" w:cs="Verdana"/>
                                  <w:color w:val="E0E0E0"/>
                                  <w:sz w:val="20"/>
                                </w:rPr>
                                <w:t>0-</w:t>
                              </w:r>
                            </w:p>
                          </w:txbxContent>
                        </wps:txbx>
                        <wps:bodyPr horzOverflow="overflow" vert="horz" lIns="0" tIns="0" rIns="0" bIns="0" rtlCol="0">
                          <a:noAutofit/>
                        </wps:bodyPr>
                      </wps:wsp>
                      <wps:wsp>
                        <wps:cNvPr id="117572" name="Rectangle 117572"/>
                        <wps:cNvSpPr/>
                        <wps:spPr>
                          <a:xfrm>
                            <a:off x="1964690" y="373940"/>
                            <a:ext cx="106997" cy="163963"/>
                          </a:xfrm>
                          <a:prstGeom prst="rect">
                            <a:avLst/>
                          </a:prstGeom>
                          <a:ln>
                            <a:noFill/>
                          </a:ln>
                        </wps:spPr>
                        <wps:txbx>
                          <w:txbxContent>
                            <w:p w:rsidR="00CF621F" w:rsidRDefault="00CF621F" w:rsidP="00C75F20">
                              <w:r>
                                <w:rPr>
                                  <w:rFonts w:ascii="Verdana" w:eastAsia="Verdana" w:hAnsi="Verdana" w:cs="Verdana"/>
                                  <w:color w:val="E0E0E0"/>
                                  <w:sz w:val="20"/>
                                </w:rPr>
                                <w:t>7</w:t>
                              </w:r>
                            </w:p>
                          </w:txbxContent>
                        </wps:txbx>
                        <wps:bodyPr horzOverflow="overflow" vert="horz" lIns="0" tIns="0" rIns="0" bIns="0" rtlCol="0">
                          <a:noAutofit/>
                        </wps:bodyPr>
                      </wps:wsp>
                      <wps:wsp>
                        <wps:cNvPr id="117577" name="Rectangle 117577"/>
                        <wps:cNvSpPr/>
                        <wps:spPr>
                          <a:xfrm>
                            <a:off x="2160650" y="203506"/>
                            <a:ext cx="245042" cy="163963"/>
                          </a:xfrm>
                          <a:prstGeom prst="rect">
                            <a:avLst/>
                          </a:prstGeom>
                          <a:ln>
                            <a:noFill/>
                          </a:ln>
                        </wps:spPr>
                        <wps:txbx>
                          <w:txbxContent>
                            <w:p w:rsidR="00CF621F" w:rsidRDefault="00CF621F" w:rsidP="00C75F20">
                              <w:r>
                                <w:rPr>
                                  <w:rFonts w:ascii="Verdana" w:eastAsia="Verdana" w:hAnsi="Verdana" w:cs="Verdana"/>
                                  <w:color w:val="E0E0E0"/>
                                  <w:sz w:val="20"/>
                                </w:rPr>
                                <w:t>5+</w:t>
                              </w:r>
                            </w:p>
                          </w:txbxContent>
                        </wps:txbx>
                        <wps:bodyPr horzOverflow="overflow" vert="horz" lIns="0" tIns="0" rIns="0" bIns="0" rtlCol="0">
                          <a:noAutofit/>
                        </wps:bodyPr>
                      </wps:wsp>
                      <wps:wsp>
                        <wps:cNvPr id="117576" name="Rectangle 117576"/>
                        <wps:cNvSpPr/>
                        <wps:spPr>
                          <a:xfrm>
                            <a:off x="2079879" y="203506"/>
                            <a:ext cx="106997" cy="163963"/>
                          </a:xfrm>
                          <a:prstGeom prst="rect">
                            <a:avLst/>
                          </a:prstGeom>
                          <a:ln>
                            <a:noFill/>
                          </a:ln>
                        </wps:spPr>
                        <wps:txbx>
                          <w:txbxContent>
                            <w:p w:rsidR="00CF621F" w:rsidRDefault="00CF621F" w:rsidP="00C75F20">
                              <w:r>
                                <w:rPr>
                                  <w:rFonts w:ascii="Verdana" w:eastAsia="Verdana" w:hAnsi="Verdana" w:cs="Verdana"/>
                                  <w:color w:val="E0E0E0"/>
                                  <w:sz w:val="20"/>
                                </w:rPr>
                                <w:t>7</w:t>
                              </w:r>
                            </w:p>
                          </w:txbxContent>
                        </wps:txbx>
                        <wps:bodyPr horzOverflow="overflow" vert="horz" lIns="0" tIns="0" rIns="0" bIns="0" rtlCol="0">
                          <a:noAutofit/>
                        </wps:bodyPr>
                      </wps:wsp>
                      <wps:wsp>
                        <wps:cNvPr id="186481" name="Shape 186481"/>
                        <wps:cNvSpPr/>
                        <wps:spPr>
                          <a:xfrm>
                            <a:off x="289814" y="216409"/>
                            <a:ext cx="243840" cy="70104"/>
                          </a:xfrm>
                          <a:custGeom>
                            <a:avLst/>
                            <a:gdLst/>
                            <a:ahLst/>
                            <a:cxnLst/>
                            <a:rect l="0" t="0" r="0" b="0"/>
                            <a:pathLst>
                              <a:path w="243840" h="70104">
                                <a:moveTo>
                                  <a:pt x="0" y="0"/>
                                </a:moveTo>
                                <a:lnTo>
                                  <a:pt x="243840" y="0"/>
                                </a:lnTo>
                                <a:lnTo>
                                  <a:pt x="243840" y="70104"/>
                                </a:lnTo>
                                <a:lnTo>
                                  <a:pt x="0" y="70104"/>
                                </a:lnTo>
                                <a:lnTo>
                                  <a:pt x="0" y="0"/>
                                </a:lnTo>
                              </a:path>
                            </a:pathLst>
                          </a:custGeom>
                          <a:solidFill>
                            <a:srgbClr val="008E89"/>
                          </a:solidFill>
                          <a:ln w="0" cap="flat">
                            <a:noFill/>
                            <a:round/>
                          </a:ln>
                          <a:effectLst/>
                        </wps:spPr>
                        <wps:bodyPr/>
                      </wps:wsp>
                      <wps:wsp>
                        <wps:cNvPr id="117569" name="Rectangle 117569"/>
                        <wps:cNvSpPr/>
                        <wps:spPr>
                          <a:xfrm>
                            <a:off x="891223" y="198934"/>
                            <a:ext cx="205919" cy="163963"/>
                          </a:xfrm>
                          <a:prstGeom prst="rect">
                            <a:avLst/>
                          </a:prstGeom>
                          <a:ln>
                            <a:noFill/>
                          </a:ln>
                        </wps:spPr>
                        <wps:txbx>
                          <w:txbxContent>
                            <w:p w:rsidR="00CF621F" w:rsidRDefault="00CF621F" w:rsidP="00C75F20">
                              <w:proofErr w:type="gramStart"/>
                              <w:r>
                                <w:rPr>
                                  <w:rFonts w:ascii="Verdana" w:eastAsia="Verdana" w:hAnsi="Verdana" w:cs="Verdana"/>
                                  <w:sz w:val="20"/>
                                </w:rPr>
                                <w:t>ep</w:t>
                              </w:r>
                              <w:proofErr w:type="gramEnd"/>
                            </w:p>
                          </w:txbxContent>
                        </wps:txbx>
                        <wps:bodyPr horzOverflow="overflow" vert="horz" lIns="0" tIns="0" rIns="0" bIns="0" rtlCol="0">
                          <a:noAutofit/>
                        </wps:bodyPr>
                      </wps:wsp>
                      <wps:wsp>
                        <wps:cNvPr id="117568" name="Rectangle 117568"/>
                        <wps:cNvSpPr/>
                        <wps:spPr>
                          <a:xfrm>
                            <a:off x="559308" y="198934"/>
                            <a:ext cx="441111" cy="163963"/>
                          </a:xfrm>
                          <a:prstGeom prst="rect">
                            <a:avLst/>
                          </a:prstGeom>
                          <a:ln>
                            <a:noFill/>
                          </a:ln>
                        </wps:spPr>
                        <wps:txbx>
                          <w:txbxContent>
                            <w:p w:rsidR="00CF621F" w:rsidRDefault="00CF621F" w:rsidP="00C75F20">
                              <w:r>
                                <w:rPr>
                                  <w:rFonts w:ascii="Verdana" w:eastAsia="Verdana" w:hAnsi="Verdana" w:cs="Verdana"/>
                                  <w:sz w:val="20"/>
                                </w:rPr>
                                <w:t>Xhari</w:t>
                              </w:r>
                            </w:p>
                          </w:txbxContent>
                        </wps:txbx>
                        <wps:bodyPr horzOverflow="overflow" vert="horz" lIns="0" tIns="0" rIns="0" bIns="0" rtlCol="0">
                          <a:noAutofit/>
                        </wps:bodyPr>
                      </wps:wsp>
                      <wps:wsp>
                        <wps:cNvPr id="2329" name="Shape 2329"/>
                        <wps:cNvSpPr/>
                        <wps:spPr>
                          <a:xfrm>
                            <a:off x="289052" y="444246"/>
                            <a:ext cx="243840" cy="0"/>
                          </a:xfrm>
                          <a:custGeom>
                            <a:avLst/>
                            <a:gdLst/>
                            <a:ahLst/>
                            <a:cxnLst/>
                            <a:rect l="0" t="0" r="0" b="0"/>
                            <a:pathLst>
                              <a:path w="243840">
                                <a:moveTo>
                                  <a:pt x="0" y="0"/>
                                </a:moveTo>
                                <a:lnTo>
                                  <a:pt x="243840" y="0"/>
                                </a:lnTo>
                              </a:path>
                            </a:pathLst>
                          </a:custGeom>
                          <a:noFill/>
                          <a:ln w="38100" cap="rnd" cmpd="sng" algn="ctr">
                            <a:solidFill>
                              <a:srgbClr val="FF8F1C"/>
                            </a:solidFill>
                            <a:prstDash val="solid"/>
                            <a:round/>
                          </a:ln>
                          <a:effectLst/>
                        </wps:spPr>
                        <wps:bodyPr/>
                      </wps:wsp>
                      <wps:wsp>
                        <wps:cNvPr id="117566" name="Rectangle 117566"/>
                        <wps:cNvSpPr/>
                        <wps:spPr>
                          <a:xfrm>
                            <a:off x="559308" y="391847"/>
                            <a:ext cx="497469" cy="163963"/>
                          </a:xfrm>
                          <a:prstGeom prst="rect">
                            <a:avLst/>
                          </a:prstGeom>
                          <a:ln>
                            <a:noFill/>
                          </a:ln>
                        </wps:spPr>
                        <wps:txbx>
                          <w:txbxContent>
                            <w:p w:rsidR="00CF621F" w:rsidRDefault="00CF621F" w:rsidP="00C75F20">
                              <w:r>
                                <w:rPr>
                                  <w:rFonts w:ascii="Verdana" w:eastAsia="Verdana" w:hAnsi="Verdana" w:cs="Verdana"/>
                                  <w:sz w:val="20"/>
                                </w:rPr>
                                <w:t>South</w:t>
                              </w:r>
                            </w:p>
                          </w:txbxContent>
                        </wps:txbx>
                        <wps:bodyPr horzOverflow="overflow" vert="horz" lIns="0" tIns="0" rIns="0" bIns="0" rtlCol="0">
                          <a:noAutofit/>
                        </wps:bodyPr>
                      </wps:wsp>
                      <wps:wsp>
                        <wps:cNvPr id="117567" name="Rectangle 117567"/>
                        <wps:cNvSpPr/>
                        <wps:spPr>
                          <a:xfrm>
                            <a:off x="933977" y="391847"/>
                            <a:ext cx="541042" cy="163963"/>
                          </a:xfrm>
                          <a:prstGeom prst="rect">
                            <a:avLst/>
                          </a:prstGeom>
                          <a:ln>
                            <a:noFill/>
                          </a:ln>
                        </wps:spPr>
                        <wps:txbx>
                          <w:txbxContent>
                            <w:p w:rsidR="00CF621F" w:rsidRDefault="00CF621F" w:rsidP="00C75F20">
                              <w:r>
                                <w:rPr>
                                  <w:rFonts w:ascii="Verdana" w:eastAsia="Verdana" w:hAnsi="Verdana" w:cs="Verdana"/>
                                  <w:sz w:val="20"/>
                                </w:rPr>
                                <w:t xml:space="preserve"> Africa</w:t>
                              </w:r>
                            </w:p>
                          </w:txbxContent>
                        </wps:txbx>
                        <wps:bodyPr horzOverflow="overflow" vert="horz" lIns="0" tIns="0" rIns="0" bIns="0" rtlCol="0">
                          <a:noAutofit/>
                        </wps:bodyPr>
                      </wps:wsp>
                      <wps:wsp>
                        <wps:cNvPr id="2331" name="Rectangle 2331"/>
                        <wps:cNvSpPr/>
                        <wps:spPr>
                          <a:xfrm>
                            <a:off x="263652" y="814"/>
                            <a:ext cx="391986" cy="163963"/>
                          </a:xfrm>
                          <a:prstGeom prst="rect">
                            <a:avLst/>
                          </a:prstGeom>
                          <a:ln>
                            <a:noFill/>
                          </a:ln>
                        </wps:spPr>
                        <wps:txbx>
                          <w:txbxContent>
                            <w:p w:rsidR="00CF621F" w:rsidRDefault="00CF621F" w:rsidP="00C75F20">
                              <w:r>
                                <w:rPr>
                                  <w:rFonts w:ascii="Verdana" w:eastAsia="Verdana" w:hAnsi="Verdana" w:cs="Verdana"/>
                                  <w:sz w:val="20"/>
                                </w:rPr>
                                <w:t>Male</w:t>
                              </w:r>
                            </w:p>
                          </w:txbxContent>
                        </wps:txbx>
                        <wps:bodyPr horzOverflow="overflow" vert="horz" lIns="0" tIns="0" rIns="0" bIns="0" rtlCol="0">
                          <a:noAutofit/>
                        </wps:bodyPr>
                      </wps:wsp>
                      <wps:wsp>
                        <wps:cNvPr id="2332" name="Rectangle 2332"/>
                        <wps:cNvSpPr/>
                        <wps:spPr>
                          <a:xfrm>
                            <a:off x="4207383" y="814"/>
                            <a:ext cx="610354" cy="163963"/>
                          </a:xfrm>
                          <a:prstGeom prst="rect">
                            <a:avLst/>
                          </a:prstGeom>
                          <a:ln>
                            <a:noFill/>
                          </a:ln>
                        </wps:spPr>
                        <wps:txbx>
                          <w:txbxContent>
                            <w:p w:rsidR="00CF621F" w:rsidRDefault="00CF621F" w:rsidP="00C75F20">
                              <w:r>
                                <w:rPr>
                                  <w:rFonts w:ascii="Verdana" w:eastAsia="Verdana" w:hAnsi="Verdana" w:cs="Verdana"/>
                                  <w:sz w:val="20"/>
                                </w:rPr>
                                <w:t>Female</w:t>
                              </w:r>
                            </w:p>
                          </w:txbxContent>
                        </wps:txbx>
                        <wps:bodyPr horzOverflow="overflow" vert="horz" lIns="0" tIns="0" rIns="0" bIns="0" rtlCol="0">
                          <a:noAutofit/>
                        </wps:bodyPr>
                      </wps:wsp>
                    </wpg:wgp>
                  </a:graphicData>
                </a:graphic>
              </wp:inline>
            </w:drawing>
          </mc:Choice>
          <mc:Fallback>
            <w:pict>
              <v:group id="Group 132918" o:spid="_x0000_s1044" style="width:464.95pt;height:246.8pt;mso-position-horizontal-relative:char;mso-position-vertical-relative:line" coordsize="49739,3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">
                <v:shape id="Shape 2261" o:spid="_x0000_s1045" style="position:absolute;left:1724;width:0;height:28940;visibility:visible;mso-wrap-style:square;v-text-anchor:top" coordsize="0,289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fMsUA&#10;AADdAAAADwAAAGRycy9kb3ducmV2LnhtbESPQWsCMRSE74X+h/AKvdXs7kFkNYpIC/bQg1ZFb4/N&#10;cxPcvCybqPHfN4VCj8PMfMPMFsl14kZDsJ4VlKMCBHHjteVWwe77420CIkRkjZ1nUvCgAIv589MM&#10;a+3vvKHbNrYiQzjUqMDE2NdShsaQwzDyPXH2zn5wGLMcWqkHvGe462RVFGPp0HJeMNjTylBz2V6d&#10;gkO1s4/JV3r/3OzLozwtvbHJK/X6kpZTEJFS/A//tddaQVWNS/h9k5+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58yxQAAAN0AAAAPAAAAAAAAAAAAAAAAAJgCAABkcnMv&#10;ZG93bnJldi54bWxQSwUGAAAAAAQABAD1AAAAigMAAAAA&#10;" path="m,l,2894076e" filled="f" strokecolor="#757575" strokeweight=".24pt">
                  <v:path arrowok="t" textboxrect="0,0,0,2894076"/>
                </v:shape>
                <v:shape id="Shape 2262" o:spid="_x0000_s1046" style="position:absolute;left:9359;width:0;height:28940;visibility:visible;mso-wrap-style:square;v-text-anchor:top" coordsize="0,289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BRcUA&#10;AADdAAAADwAAAGRycy9kb3ducmV2LnhtbESPT2sCMRTE70K/Q3iF3jRrDiJbo0hpQQ8e/NPS3h6b&#10;103o5mXZRI3fvikUPA4z8xtmscq+ExcaogusYTqpQBA3wThuNZyOb+M5iJiQDXaBScONIqyWD6MF&#10;1iZceU+XQ2pFgXCsUYNNqa+ljI0lj3ESeuLifYfBYypyaKUZ8FrgvpOqqmbSo+OyYLGnF0vNz+Hs&#10;NXyok7vNd/l1u3+ffsqvdbAuB62fHvP6GUSinO7h//bGaFBqpuDvTXk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QFFxQAAAN0AAAAPAAAAAAAAAAAAAAAAAJgCAABkcnMv&#10;ZG93bnJldi54bWxQSwUGAAAAAAQABAD1AAAAigMAAAAA&#10;" path="m,l,2894076e" filled="f" strokecolor="#757575" strokeweight=".24pt">
                  <v:path arrowok="t" textboxrect="0,0,0,2894076"/>
                </v:shape>
                <v:shape id="Shape 2263" o:spid="_x0000_s1047" style="position:absolute;left:16995;width:0;height:28940;visibility:visible;mso-wrap-style:square;v-text-anchor:top" coordsize="0,289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k3sUA&#10;AADdAAAADwAAAGRycy9kb3ducmV2LnhtbESPQWsCMRSE74X+h/AK3mrWFUS2RpHSQj30oFWxt8fm&#10;uQluXpZN1PjvG0HocZiZb5jZIrlWXKgP1rOC0bAAQVx7bblRsP35fJ2CCBFZY+uZFNwowGL+/DTD&#10;Svsrr+myiY3IEA4VKjAxdpWUoTbkMAx9R5y9o+8dxiz7RuoerxnuWlkWxUQ6tJwXDHb0bqg+bc5O&#10;wb7c2tv0O32s1rvRQf4uvbHJKzV4Scs3EJFS/A8/2l9aQVlOxnB/k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aTexQAAAN0AAAAPAAAAAAAAAAAAAAAAAJgCAABkcnMv&#10;ZG93bnJldi54bWxQSwUGAAAAAAQABAD1AAAAigMAAAAA&#10;" path="m,l,2894076e" filled="f" strokecolor="#757575" strokeweight=".24pt">
                  <v:path arrowok="t" textboxrect="0,0,0,2894076"/>
                </v:shape>
                <v:shape id="Shape 2264" o:spid="_x0000_s1048" style="position:absolute;left:32280;width:0;height:28940;visibility:visible;mso-wrap-style:square;v-text-anchor:top" coordsize="0,289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8qsUA&#10;AADdAAAADwAAAGRycy9kb3ducmV2LnhtbESPQWsCMRSE74X+h/AK3mrWRUS2RpHSQj30oFWxt8fm&#10;uQluXpZN1PjvG0HocZiZb5jZIrlWXKgP1rOC0bAAQVx7bblRsP35fJ2CCBFZY+uZFNwowGL+/DTD&#10;Svsrr+myiY3IEA4VKjAxdpWUoTbkMAx9R5y9o+8dxiz7RuoerxnuWlkWxUQ6tJwXDHb0bqg+bc5O&#10;wb7c2tv0O32s1rvRQf4uvbHJKzV4Scs3EJFS/A8/2l9aQVlOxnB/k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DyqxQAAAN0AAAAPAAAAAAAAAAAAAAAAAJgCAABkcnMv&#10;ZG93bnJldi54bWxQSwUGAAAAAAQABAD1AAAAigMAAAAA&#10;" path="m,l,2894076e" filled="f" strokecolor="#757575" strokeweight=".24pt">
                  <v:path arrowok="t" textboxrect="0,0,0,2894076"/>
                </v:shape>
                <v:shape id="Shape 2265" o:spid="_x0000_s1049" style="position:absolute;left:39931;width:0;height:28940;visibility:visible;mso-wrap-style:square;v-text-anchor:top" coordsize="0,289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ZMcUA&#10;AADdAAAADwAAAGRycy9kb3ducmV2LnhtbESPQWsCMRSE74X+h/AK3mrWBUW2RpHSQj30oFWxt8fm&#10;uQluXpZN1PjvG0HocZiZb5jZIrlWXKgP1rOC0bAAQVx7bblRsP35fJ2CCBFZY+uZFNwowGL+/DTD&#10;Svsrr+myiY3IEA4VKjAxdpWUoTbkMAx9R5y9o+8dxiz7RuoerxnuWlkWxUQ6tJwXDHb0bqg+bc5O&#10;wb7c2tv0O32s1rvRQf4uvbHJKzV4Scs3EJFS/A8/2l9aQVlOxnB/k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JkxxQAAAN0AAAAPAAAAAAAAAAAAAAAAAJgCAABkcnMv&#10;ZG93bnJldi54bWxQSwUGAAAAAAQABAD1AAAAigMAAAAA&#10;" path="m,l,2894076e" filled="f" strokecolor="#757575" strokeweight=".24pt">
                  <v:path arrowok="t" textboxrect="0,0,0,2894076"/>
                </v:shape>
                <v:shape id="Shape 2266" o:spid="_x0000_s1050" style="position:absolute;left:47566;width:0;height:28940;visibility:visible;mso-wrap-style:square;v-text-anchor:top" coordsize="0,289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HRsUA&#10;AADdAAAADwAAAGRycy9kb3ducmV2LnhtbESPQWsCMRSE74X+h/AKvdWse1hkNYpIC/bQg1ZFb4/N&#10;cxPcvCybqPHfN4VCj8PMfMPMFsl14kZDsJ4VjEcFCOLGa8utgt33x9sERIjIGjvPpOBBARbz56cZ&#10;1trfeUO3bWxFhnCoUYGJsa+lDI0hh2Hke+Lsnf3gMGY5tFIPeM9w18myKCrp0HJeMNjTylBz2V6d&#10;gkO5s4/JV3r/3OzHR3laemOTV+r1JS2nICKl+B/+a6+1grKsKvh9k5+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gdGxQAAAN0AAAAPAAAAAAAAAAAAAAAAAJgCAABkcnMv&#10;ZG93bnJldi54bWxQSwUGAAAAAAQABAD1AAAAigMAAAAA&#10;" path="m,l,2894076e" filled="f" strokecolor="#757575" strokeweight=".24pt">
                  <v:path arrowok="t" textboxrect="0,0,0,2894076"/>
                </v:shape>
                <v:shape id="Shape 186449" o:spid="_x0000_s1051" style="position:absolute;left:5626;top:27294;width:19019;height:1585;visibility:visible;mso-wrap-style:square;v-text-anchor:top" coordsize="1901952,15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sHcMA&#10;AADfAAAADwAAAGRycy9kb3ducmV2LnhtbERPy2oCMRTdC/2HcAvdaabF52iUtlBaqhsf6PY6uU6G&#10;Tm6GJOr075uC4PJw3rNFa2txIR8qxwqeexkI4sLpiksFu+1HdwwiRGSNtWNS8EsBFvOHzgxz7a68&#10;pssmliKFcMhRgYmxyaUMhSGLoeca4sSdnLcYE/Sl1B6vKdzW8iXLhtJixanBYEPvhoqfzdkqGPBh&#10;8KmPZ/e9rEdvbm+O5FdeqafH9nUKIlIb7+Kb+0un+eNhvz+B/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YsHcMAAADfAAAADwAAAAAAAAAAAAAAAACYAgAAZHJzL2Rv&#10;d25yZXYueG1sUEsFBgAAAAAEAAQA9QAAAIgDAAAAAA==&#10;" path="m,l1901952,r,158497l,158497,,e" fillcolor="#008e89" stroked="f" strokeweight="0">
                  <v:stroke miterlimit="83231f" joinstyle="miter"/>
                  <v:path arrowok="t" textboxrect="0,0,1901952,158497"/>
                </v:shape>
                <v:shape id="Shape 186450" o:spid="_x0000_s1052" style="position:absolute;left:4330;top:25587;width:20315;height:1585;visibility:visible;mso-wrap-style:square;v-text-anchor:top" coordsize="2031492,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uXsUA&#10;AADfAAAADwAAAGRycy9kb3ducmV2LnhtbERP22rCQBB9L/Qflin0rW60KhJdpVRDi2CLlw8YsmMS&#10;zM7G7Damf+88FPp4OPfFqne16qgNlWcDw0ECijj3tuLCwOmYvcxAhYhssfZMBn4pwGr5+LDA1Pob&#10;76k7xEJJCIcUDZQxNqnWIS/JYRj4hli4s28dRoFtoW2LNwl3tR4lyVQ7rFgaSmzovaT8cvhxBurN&#10;R+Wz7avtstHXeP29u3aT49WY56f+bQ4qUh//xX/uTyvzZ9PxRB7IHwG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W5exQAAAN8AAAAPAAAAAAAAAAAAAAAAAJgCAABkcnMv&#10;ZG93bnJldi54bWxQSwUGAAAAAAQABAD1AAAAigMAAAAA&#10;" path="m,l2031492,r,158496l,158496,,e" fillcolor="#008e89" stroked="f" strokeweight="0">
                  <v:stroke miterlimit="83231f" joinstyle="miter"/>
                  <v:path arrowok="t" textboxrect="0,0,2031492,158496"/>
                </v:shape>
                <v:shape id="Shape 186451" o:spid="_x0000_s1053" style="position:absolute;left:6372;top:23896;width:18273;height:1570;visibility:visible;mso-wrap-style:square;v-text-anchor:top" coordsize="1827276,15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JPMIA&#10;AADfAAAADwAAAGRycy9kb3ducmV2LnhtbERPS2vCQBC+C/0PyxS86UaJkqauUgqKFw8+wB6H7DRJ&#10;m50J2VXTf98VBI8f33ux6l2jrtT5WtjAZJyAIi7E1lwaOB3XowyUD8gWG2Ey8EceVsuXwQJzKzfe&#10;0/UQShVD2OdooAqhzbX2RUUO/Vha4sh9S+cwRNiV2nZ4i+Gu0dMkmWuHNceGClv6rKj4PVycga+N&#10;11Ji2u7etmJxk4afs1hjhq/9xzuoQH14ih/urY3zs3k6m8D9TwS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kk8wgAAAN8AAAAPAAAAAAAAAAAAAAAAAJgCAABkcnMvZG93&#10;bnJldi54bWxQSwUGAAAAAAQABAD1AAAAhwMAAAAA&#10;" path="m,l1827276,r,156973l,156973,,e" fillcolor="#008e89" stroked="f" strokeweight="0">
                  <v:stroke miterlimit="83231f" joinstyle="miter"/>
                  <v:path arrowok="t" textboxrect="0,0,1827276,156973"/>
                </v:shape>
                <v:shape id="Shape 186452" o:spid="_x0000_s1054" style="position:absolute;left:9573;top:22189;width:15072;height:1585;visibility:visible;mso-wrap-style:square;v-text-anchor:top" coordsize="1507236,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SNcYA&#10;AADfAAAADwAAAGRycy9kb3ducmV2LnhtbERPXWvCMBR9H+w/hDvwZcxUqSLVKKMwmS9jdhN8vDbX&#10;ptjclCZq3a9fBsIeD+d7septIy7U+dqxgtEwAUFcOl1zpeD76+1lBsIHZI2NY1JwIw+r5ePDAjPt&#10;rrylSxEqEUPYZ6jAhNBmUvrSkEU/dC1x5I6usxgi7CqpO7zGcNvIcZJMpcWaY4PBlnJD5ak4WwWb&#10;0eGz+Ng8pyez3+1/zultnXOu1OCpf52DCNSHf/Hd/a7j/Nk0nYzh708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sSNcYAAADfAAAADwAAAAAAAAAAAAAAAACYAgAAZHJz&#10;L2Rvd25yZXYueG1sUEsFBgAAAAAEAAQA9QAAAIsDAAAAAA==&#10;" path="m,l1507236,r,158496l,158496,,e" fillcolor="#008e89" stroked="f" strokeweight="0">
                  <v:stroke miterlimit="83231f" joinstyle="miter"/>
                  <v:path arrowok="t" textboxrect="0,0,1507236,158496"/>
                </v:shape>
                <v:shape id="Shape 186453" o:spid="_x0000_s1055" style="position:absolute;left:9588;top:20482;width:15057;height:1585;visibility:visible;mso-wrap-style:square;v-text-anchor:top" coordsize="1505712,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MMMA&#10;AADfAAAADwAAAGRycy9kb3ducmV2LnhtbERPTWvCQBC9C/0PyxR6Ed20WgnRVYIgFQ/SWsHrkJ0m&#10;IdnZkF2T9N+7guDx8b5Xm8HUoqPWlZYVvE8jEMSZ1SXnCs6/u0kMwnlkjbVlUvBPDjbrl9EKE217&#10;/qHu5HMRQtglqKDwvkmkdFlBBt3UNsSB+7OtQR9gm0vdYh/CTS0/omghDZYcGgpsaFtQVp2uRsFX&#10;1x/qS8pjwuq7SrtZfNVHp9Tb65AuQXga/FP8cO91mB8v5p8zuP8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GMMMAAADfAAAADwAAAAAAAAAAAAAAAACYAgAAZHJzL2Rv&#10;d25yZXYueG1sUEsFBgAAAAAEAAQA9QAAAIgDAAAAAA==&#10;" path="m,l1505712,r,158496l,158496,,e" fillcolor="#008e89" stroked="f" strokeweight="0">
                  <v:stroke miterlimit="83231f" joinstyle="miter"/>
                  <v:path arrowok="t" textboxrect="0,0,1505712,158496"/>
                </v:shape>
                <v:shape id="Shape 186454" o:spid="_x0000_s1056" style="position:absolute;left:6951;top:18790;width:17694;height:1570;visibility:visible;mso-wrap-style:square;v-text-anchor:top" coordsize="1769364,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KgcUA&#10;AADfAAAADwAAAGRycy9kb3ducmV2LnhtbERPTWsCMRC9F/wPYQQvRZOKFVmNUhRphYJUBfE2bMbN&#10;4maybFJd++tNodDj433PFq2rxJWaUHrW8DJQIIhzb0ouNBz26/4ERIjIBivPpOFOARbzztMMM+Nv&#10;/EXXXSxECuGQoQYbY51JGXJLDsPA18SJO/vGYUywKaRp8JbCXSWHSo2lw5JTg8Walpbyy+7baVg9&#10;n6uTV1ZKtbHHfPl53N5/3rXuddu3KYhIbfwX/7k/TJo/GY9eR/D7J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QqBxQAAAN8AAAAPAAAAAAAAAAAAAAAAAJgCAABkcnMv&#10;ZG93bnJldi54bWxQSwUGAAAAAAQABAD1AAAAigMAAAAA&#10;" path="m,l1769364,r,156972l,156972,,e" fillcolor="#008e89" stroked="f" strokeweight="0">
                  <v:stroke miterlimit="83231f" joinstyle="miter"/>
                  <v:path arrowok="t" textboxrect="0,0,1769364,156972"/>
                </v:shape>
                <v:shape id="Shape 186455" o:spid="_x0000_s1057" style="position:absolute;left:7957;top:17084;width:16688;height:1585;visibility:visible;mso-wrap-style:square;v-text-anchor:top" coordsize="1668780,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FosUA&#10;AADfAAAADwAAAGRycy9kb3ducmV2LnhtbERPTWsCMRC9F/ofwgheSs2q1crWKFpRxJu2pe1t2Iyb&#10;pZvJkkTd/vtGEHp8vO/pvLW1OJMPlWMF/V4GgrhwuuJSwfvb+nECIkRkjbVjUvBLAeaz+7sp5tpd&#10;eE/nQyxFCuGQowITY5NLGQpDFkPPNcSJOzpvMSboS6k9XlK4reUgy8bSYsWpwWBDr4aKn8PJKtjv&#10;hs+Dr4fv5cZvPozD7BPDaqhUt9MuXkBEauO/+Obe6jR/Mn4ajeD6J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cWixQAAAN8AAAAPAAAAAAAAAAAAAAAAAJgCAABkcnMv&#10;ZG93bnJldi54bWxQSwUGAAAAAAQABAD1AAAAigMAAAAA&#10;" path="m,l1668780,r,158496l,158496,,e" fillcolor="#008e89" stroked="f" strokeweight="0">
                  <v:stroke miterlimit="83231f" joinstyle="miter"/>
                  <v:path arrowok="t" textboxrect="0,0,1668780,158496"/>
                </v:shape>
                <v:shape id="Shape 186456" o:spid="_x0000_s1058" style="position:absolute;left:10655;top:15377;width:13990;height:1585;visibility:visible;mso-wrap-style:square;v-text-anchor:top" coordsize="1399032,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v8sQA&#10;AADfAAAADwAAAGRycy9kb3ducmV2LnhtbERPz2vCMBS+D/wfwhN2m6miRTqjiODwssm0B49vzVtb&#10;1rzUJku7/94IA48f3+/VZjCNCNS52rKC6SQBQVxYXXOpID/vX5YgnEfW2FgmBX/kYLMePa0w07bn&#10;TwonX4oYwi5DBZX3bSalKyoy6Ca2JY7ct+0M+gi7UuoO+xhuGjlLklQarDk2VNjSrqLi5/RrFITp&#10;W/7+1Tf5NTFFuOz24eOaHpV6Hg/bVxCeBv8Q/7sPOs5fpvNFCvc/EY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LEAAAA3wAAAA8AAAAAAAAAAAAAAAAAmAIAAGRycy9k&#10;b3ducmV2LnhtbFBLBQYAAAAABAAEAPUAAACJAwAAAAA=&#10;" path="m,l1399032,r,158496l,158496,,e" fillcolor="#008e89" stroked="f" strokeweight="0">
                  <v:stroke miterlimit="83231f" joinstyle="miter"/>
                  <v:path arrowok="t" textboxrect="0,0,1399032,158496"/>
                </v:shape>
                <v:shape id="Shape 186457" o:spid="_x0000_s1059" style="position:absolute;left:14160;top:13685;width:10485;height:1570;visibility:visible;mso-wrap-style:square;v-text-anchor:top" coordsize="1048512,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s/sQA&#10;AADfAAAADwAAAGRycy9kb3ducmV2LnhtbERPW2vCMBR+H+w/hCP4pqll3jqjiDAQEabOCb4dm7O2&#10;rDkpTbT135uBsMeP7z5btKYUN6pdYVnBoB+BIE6tLjhTcPz66E1AOI+ssbRMCu7kYDF/fZlhom3D&#10;e7odfCZCCLsEFeTeV4mULs3JoOvbijhwP7Y26AOsM6lrbEK4KWUcRSNpsODQkGNFq5zS38PVKNjy&#10;57mZ0kXuvjf2dI05Pq7TWKlup12+g/DU+n/x073WYf5k9DYcw9+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LP7EAAAA3wAAAA8AAAAAAAAAAAAAAAAAmAIAAGRycy9k&#10;b3ducmV2LnhtbFBLBQYAAAAABAAEAPUAAACJAwAAAAA=&#10;" path="m,l1048512,r,156972l,156972,,e" fillcolor="#008e89" stroked="f" strokeweight="0">
                  <v:stroke miterlimit="83231f" joinstyle="miter"/>
                  <v:path arrowok="t" textboxrect="0,0,1048512,156972"/>
                </v:shape>
                <v:shape id="Shape 186458" o:spid="_x0000_s1060" style="position:absolute;left:16492;top:11978;width:8153;height:1585;visibility:visible;mso-wrap-style:square;v-text-anchor:top" coordsize="815340,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XtcMA&#10;AADfAAAADwAAAGRycy9kb3ducmV2LnhtbERPTWsCMRC9F/wPYQRvNau2IlujqCi0PQhqCz0Om3Gz&#10;uJksm6jrv+8cCj0+3vd82fla3aiNVWADo2EGirgItuLSwNdp9zwDFROyxTowGXhQhOWi9zTH3IY7&#10;H+h2TKWSEI45GnApNbnWsXDkMQ5DQyzcObQek8C21LbFu4T7Wo+zbKo9ViwNDhvaOCoux6s38PHY&#10;8VZPPpn3zU92Hdcjt47fxgz63eoNVKIu/Yv/3O9W5s+mL68yWP4I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XtcMAAADfAAAADwAAAAAAAAAAAAAAAACYAgAAZHJzL2Rv&#10;d25yZXYueG1sUEsFBgAAAAAEAAQA9QAAAIgDAAAAAA==&#10;" path="m,l815340,r,158496l,158496,,e" fillcolor="#008e89" stroked="f" strokeweight="0">
                  <v:stroke miterlimit="83231f" joinstyle="miter"/>
                  <v:path arrowok="t" textboxrect="0,0,815340,158496"/>
                </v:shape>
                <v:shape id="Shape 186459" o:spid="_x0000_s1061" style="position:absolute;left:16751;top:10271;width:7894;height:1585;visibility:visible;mso-wrap-style:square;v-text-anchor:top" coordsize="789432,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yUcQA&#10;AADfAAAADwAAAGRycy9kb3ducmV2LnhtbERPW2vCMBR+H+w/hDPwbaaKE61GkcLG9jDw+n5sjm21&#10;OSlJrHW/fhkMfPz47vNlZ2rRkvOVZQWDfgKCOLe64kLBfvf+OgHhA7LG2jIpuJOH5eL5aY6ptjfe&#10;ULsNhYgh7FNUUIbQpFL6vCSDvm8b4sidrDMYInSF1A5vMdzUcpgkY2mw4thQYkNZSfllezUKDutv&#10;lzUf6+LnOMp09ZW157s+KdV76VYzEIG68BD/uz91nD8Zj96m8PcnA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slHEAAAA3wAAAA8AAAAAAAAAAAAAAAAAmAIAAGRycy9k&#10;b3ducmV2LnhtbFBLBQYAAAAABAAEAPUAAACJAwAAAAA=&#10;" path="m,l789432,r,158496l,158496,,e" fillcolor="#008e89" stroked="f" strokeweight="0">
                  <v:stroke miterlimit="83231f" joinstyle="miter"/>
                  <v:path arrowok="t" textboxrect="0,0,789432,158496"/>
                </v:shape>
                <v:shape id="Shape 186460" o:spid="_x0000_s1062" style="position:absolute;left:16842;top:8580;width:7803;height:1569;visibility:visible;mso-wrap-style:square;v-text-anchor:top" coordsize="78028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K/MQA&#10;AADfAAAADwAAAGRycy9kb3ducmV2LnhtbERPTUvDQBC9C/6HZYTe7MZSQondFhXbhuJBoxSPQ3ZM&#10;QrOzYXfbxn/vHAoeH+97uR5dr84UYufZwMM0A0Vce9txY+Drc3O/ABUTssXeMxn4pQjr1e3NEgvr&#10;L/xB5yo1SkI4FmigTWkotI51Sw7j1A/Ewv344DAJDI22AS8S7no9y7JcO+xYGloc6KWl+lidnIFh&#10;E7Lj9/ubzcttaQ+H1/2uekZjJnfj0yOoRGP6F1/dpZX5i3yeywP5IwD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yvzEAAAA3wAAAA8AAAAAAAAAAAAAAAAAmAIAAGRycy9k&#10;b3ducmV2LnhtbFBLBQYAAAAABAAEAPUAAACJAwAAAAA=&#10;" path="m,l780288,r,156972l,156972,,e" fillcolor="#008e89" stroked="f" strokeweight="0">
                  <v:stroke miterlimit="83231f" joinstyle="miter"/>
                  <v:path arrowok="t" textboxrect="0,0,780288,156972"/>
                </v:shape>
                <v:shape id="Shape 186461" o:spid="_x0000_s1063" style="position:absolute;left:17863;top:6873;width:6782;height:1569;visibility:visible;mso-wrap-style:square;v-text-anchor:top" coordsize="678180,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QcMA&#10;AADfAAAADwAAAGRycy9kb3ducmV2LnhtbERPXUvDMBR9F/YfwhV8c+lEauyWjaEIPghzm+z50lyb&#10;suYmNLGt/nojCHs8nO/VZnKdGKiPrWcNi3kBgrj2puVGw8fx5VaBiAnZYOeZNHxThM16drXCyviR&#10;9zQcUiNyCMcKNdiUQiVlrC05jHMfiDP36XuHKcO+kabHMYe7Tt4VRSkdtpwbLAZ6slSfD19OQziz&#10;fd+9qXAi9Rh+nsdBPUw7rW+up+0SRKIpXcT/7leT56vyvlzA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V/QcMAAADfAAAADwAAAAAAAAAAAAAAAACYAgAAZHJzL2Rv&#10;d25yZXYueG1sUEsFBgAAAAAEAAQA9QAAAIgDAAAAAA==&#10;" path="m,l678180,r,156972l,156972,,e" fillcolor="#008e89" stroked="f" strokeweight="0">
                  <v:stroke miterlimit="83231f" joinstyle="miter"/>
                  <v:path arrowok="t" textboxrect="0,0,678180,156972"/>
                </v:shape>
                <v:shape id="Shape 186462" o:spid="_x0000_s1064" style="position:absolute;left:19281;top:5166;width:5364;height:1585;visibility:visible;mso-wrap-style:square;v-text-anchor:top" coordsize="536448,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vMcIA&#10;AADfAAAADwAAAGRycy9kb3ducmV2LnhtbERPXWvCMBR9F/Yfwh34pulUOumMMgSH4pOtsNdLc9eU&#10;NTe1ybT6640g7PFwvher3jbiTJ2vHSt4GycgiEuna64UHIvNaA7CB2SNjWNScCUPq+XLYIGZdhc+&#10;0DkPlYgh7DNUYEJoMyl9aciiH7uWOHI/rrMYIuwqqTu8xHDbyEmSpNJizbHBYEtrQ+Vv/mcVYN6H&#10;W1vY07s+4qn4Nl/73dQqNXztPz9ABOrDv/jp3uo4f57O0gk8/kQA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O8xwgAAAN8AAAAPAAAAAAAAAAAAAAAAAJgCAABkcnMvZG93&#10;bnJldi54bWxQSwUGAAAAAAQABAD1AAAAhwMAAAAA&#10;" path="m,l536448,r,158496l,158496,,e" fillcolor="#008e89" stroked="f" strokeweight="0">
                  <v:stroke miterlimit="83231f" joinstyle="miter"/>
                  <v:path arrowok="t" textboxrect="0,0,536448,158496"/>
                </v:shape>
                <v:shape id="Shape 186463" o:spid="_x0000_s1065" style="position:absolute;left:19814;top:3474;width:4831;height:1570;visibility:visible;mso-wrap-style:square;v-text-anchor:top" coordsize="48310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nsEA&#10;AADfAAAADwAAAGRycy9kb3ducmV2LnhtbERP3WrCMBS+H/gO4Qi7m6mblFKNIsLEeWfrAxyaY1Ns&#10;TmoTa/f2y0Dw8uP7X21G24qBet84VjCfJSCIK6cbrhWcy++PDIQPyBpbx6Tglzxs1pO3FebaPfhE&#10;QxFqEUPY56jAhNDlUvrKkEU/cx1x5C6utxgi7Gupe3zEcNvKzyRJpcWGY4PBjnaGqmtxt7F3z+U8&#10;a2+Hn263aMyxLPwQCqXep+N2CSLQGF7ip/ug4/wsXaRf8P8nA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muZ7BAAAA3wAAAA8AAAAAAAAAAAAAAAAAmAIAAGRycy9kb3du&#10;cmV2LnhtbFBLBQYAAAAABAAEAPUAAACGAwAAAAA=&#10;" path="m,l483108,r,156972l,156972,,e" fillcolor="#008e89" stroked="f" strokeweight="0">
                  <v:stroke miterlimit="83231f" joinstyle="miter"/>
                  <v:path arrowok="t" textboxrect="0,0,483108,156972"/>
                </v:shape>
                <v:shape id="Shape 186464" o:spid="_x0000_s1066" style="position:absolute;left:20546;top:1767;width:4099;height:1570;visibility:visible;mso-wrap-style:square;v-text-anchor:top" coordsize="40995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8K8QA&#10;AADfAAAADwAAAGRycy9kb3ducmV2LnhtbERPTWvCQBC9C/6HZQRvuqlIlOgqpVDaS6hRS69jdpqk&#10;ZmdDdo3x33cFwePjfa+3valFR62rLCt4mUYgiHOrKy4UHA/vkyUI55E11pZJwY0cbDfDwRoTba+c&#10;Ubf3hQgh7BJUUHrfJFK6vCSDbmob4sD92tagD7AtpG7xGsJNLWdRFEuDFYeGEht6Kyk/7y9GwVfW&#10;7XT87RendPaX3jKbfvycU6XGo/51BcJT75/ih/tTh/nLeB7P4f4nAJ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PCvEAAAA3wAAAA8AAAAAAAAAAAAAAAAAmAIAAGRycy9k&#10;b3ducmV2LnhtbFBLBQYAAAAABAAEAPUAAACJAwAAAAA=&#10;" path="m,l409956,r,156972l,156972,,e" fillcolor="#008e89" stroked="f" strokeweight="0">
                  <v:stroke miterlimit="83231f" joinstyle="miter"/>
                  <v:path arrowok="t" textboxrect="0,0,409956,156972"/>
                </v:shape>
                <v:shape id="Shape 186465" o:spid="_x0000_s1067" style="position:absolute;left:24645;top:27294;width:18593;height:1585;visibility:visible;mso-wrap-style:square;v-text-anchor:top" coordsize="1859280,15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Tc8QA&#10;AADfAAAADwAAAGRycy9kb3ducmV2LnhtbERP3WrCMBS+H+wdwhl4IzNVtJbOKDIYTBmo3R7g0Jy1&#10;ZclJadLavb0RBrv8+P43u9EaMVDnG8cK5rMEBHHpdMOVgq/Pt+cMhA/IGo1jUvBLHnbbx4cN5tpd&#10;+UJDESoRQ9jnqKAOoc2l9GVNFv3MtcSR+3adxRBhV0nd4TWGWyMXSZJKiw3Hhhpbeq2p/Cl6q2Aw&#10;2YdZH0+6P+tpn6xDeyiKg1KTp3H/AiLQGP7Ff+53Hedn6TJdwf1PB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E3PEAAAA3wAAAA8AAAAAAAAAAAAAAAAAmAIAAGRycy9k&#10;b3ducmV2LnhtbFBLBQYAAAAABAAEAPUAAACJAwAAAAA=&#10;" path="m,l1859280,r,158497l,158497,,e" fillcolor="#008e89" stroked="f" strokeweight="0">
                  <v:stroke miterlimit="83231f" joinstyle="miter"/>
                  <v:path arrowok="t" textboxrect="0,0,1859280,158497"/>
                </v:shape>
                <v:shape id="Shape 186466" o:spid="_x0000_s1068" style="position:absolute;left:24645;top:25587;width:20224;height:1585;visibility:visible;mso-wrap-style:square;v-text-anchor:top" coordsize="2022348,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vI8YA&#10;AADfAAAADwAAAGRycy9kb3ducmV2LnhtbESPwWrCQBCG70LfYZlCL6IbS1kkZiNtoVjpqUY8j9kx&#10;CWZnw+6q6du7hUKPH//838wU69H24ko+dI41LOYZCOLamY4bDfvqY7YEESKywd4xafihAOvyYVJg&#10;btyNv+m6i41IEg45amhjHHIpQ92SxTB3A3HKTs5bjAl9I43HW5LbXj5nmZIWO04bWhzovaX6vLvY&#10;ZMmmpJQ6vrnt4nz4GjbHqmq81k+P4+sKRKQx/g//tT9NOn+pXpSC338S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mvI8YAAADfAAAADwAAAAAAAAAAAAAAAACYAgAAZHJz&#10;L2Rvd25yZXYueG1sUEsFBgAAAAAEAAQA9QAAAIsDAAAAAA==&#10;" path="m,l2022348,r,158496l,158496,,e" fillcolor="#008e89" stroked="f" strokeweight="0">
                  <v:stroke miterlimit="83231f" joinstyle="miter"/>
                  <v:path arrowok="t" textboxrect="0,0,2022348,158496"/>
                </v:shape>
                <v:shape id="Shape 186467" o:spid="_x0000_s1069" style="position:absolute;left:24645;top:23896;width:17511;height:1570;visibility:visible;mso-wrap-style:square;v-text-anchor:top" coordsize="1751076,15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Rq8MA&#10;AADfAAAADwAAAGRycy9kb3ducmV2LnhtbERP3WrCMBS+F/YO4Qi701QnXalGEUEQBqKtD3Boztpi&#10;c1KaWLs9vREELz++/9VmMI3oqXO1ZQWzaQSCuLC65lLBJd9PEhDOI2tsLJOCP3KwWX+MVphqe+cz&#10;9ZkvRQhhl6KCyvs2ldIVFRl0U9sSB+7XdgZ9gF0pdYf3EG4aOY+iWBqsOTRU2NKuouKa3YwC0x/y&#10;5GK+5kOz/Sl20el/fzvmSn2Oh+0ShKfBv8Uv90GH+Um8iL/h+ScA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VRq8MAAADfAAAADwAAAAAAAAAAAAAAAACYAgAAZHJzL2Rv&#10;d25yZXYueG1sUEsFBgAAAAAEAAQA9QAAAIgDAAAAAA==&#10;" path="m,l1751076,r,156973l,156973,,e" fillcolor="#008e89" stroked="f" strokeweight="0">
                  <v:stroke miterlimit="83231f" joinstyle="miter"/>
                  <v:path arrowok="t" textboxrect="0,0,1751076,156973"/>
                </v:shape>
                <v:shape id="Shape 186468" o:spid="_x0000_s1070" style="position:absolute;left:24645;top:22189;width:15027;height:1585;visibility:visible;mso-wrap-style:square;v-text-anchor:top" coordsize="1502664,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gVMIA&#10;AADfAAAADwAAAGRycy9kb3ducmV2LnhtbERPS0vDQBC+C/6HZQRvdlOtocRuixYKgl5M6n3ITpPQ&#10;7GzY3Tz8985B8PjxvXeHxfVqohA7zwbWqwwUce1tx42Bc3V62IKKCdli75kM/FCEw/72ZoeF9TN/&#10;0VSmRkkIxwINtCkNhdaxbslhXPmBWLiLDw6TwNBoG3CWcNfrxyzLtcOOpaHFgY4t1ddydAY263yk&#10;8kTH6m16rurxKczfnx/G3N8try+gEi3pX/znfrcyf5tvchksfwSA3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mBUwgAAAN8AAAAPAAAAAAAAAAAAAAAAAJgCAABkcnMvZG93&#10;bnJldi54bWxQSwUGAAAAAAQABAD1AAAAhwMAAAAA&#10;" path="m,l1502664,r,158496l,158496,,e" fillcolor="#008e89" stroked="f" strokeweight="0">
                  <v:stroke miterlimit="83231f" joinstyle="miter"/>
                  <v:path arrowok="t" textboxrect="0,0,1502664,158496"/>
                </v:shape>
                <v:shape id="Shape 186469" o:spid="_x0000_s1071" style="position:absolute;left:24645;top:20482;width:14996;height:1585;visibility:visible;mso-wrap-style:square;v-text-anchor:top" coordsize="1499616,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bjMQA&#10;AADfAAAADwAAAGRycy9kb3ducmV2LnhtbERPXWvCMBR9H/gfwhV8kZnqZuk6o4gg+CbTbc+X5toW&#10;m5uaRNvt1y/CwMfD+V6setOIGzlfW1YwnSQgiAuray4VfB63zxkIH5A1NpZJwQ95WC0HTwvMte34&#10;g26HUIoYwj5HBVUIbS6lLyoy6Ce2JY7cyTqDIUJXSu2wi+GmkbMkSaXBmmNDhS1tKirOh6tRMJ67&#10;bfayC7/nrvnCy/j75IrpXqnRsF+/gwjUh4f4373TcX6WvqZvc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m4zEAAAA3wAAAA8AAAAAAAAAAAAAAAAAmAIAAGRycy9k&#10;b3ducmV2LnhtbFBLBQYAAAAABAAEAPUAAACJAwAAAAA=&#10;" path="m,l1499616,r,158496l,158496,,e" fillcolor="#008e89" stroked="f" strokeweight="0">
                  <v:stroke miterlimit="83231f" joinstyle="miter"/>
                  <v:path arrowok="t" textboxrect="0,0,1499616,158496"/>
                </v:shape>
                <v:shape id="Shape 186470" o:spid="_x0000_s1072" style="position:absolute;left:24645;top:18790;width:17115;height:1570;visibility:visible;mso-wrap-style:square;v-text-anchor:top" coordsize="1711452,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h9sMA&#10;AADfAAAADwAAAGRycy9kb3ducmV2LnhtbERPTWvCQBC9F/oflin0VjfWoCG6CVJp8dpoocchOybB&#10;7GzIbjT9951DocfH+96Vs+vVjcbQeTawXCSgiGtvO24MnE/vLxmoEJEt9p7JwA8FKIvHhx3m1t/5&#10;k25VbJSEcMjRQBvjkGsd6pYchoUfiIW7+NFhFDg22o54l3DX69ckWWuHHUtDiwO9tVRfq8kZ+Mbm&#10;VMXsvFqlH9Ph2O/9YfpKjXl+mvdbUJHm+C/+cx+tzM/W6UYeyB8B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h9sMAAADfAAAADwAAAAAAAAAAAAAAAACYAgAAZHJzL2Rv&#10;d25yZXYueG1sUEsFBgAAAAAEAAQA9QAAAIgDAAAAAA==&#10;" path="m,l1711452,r,156972l,156972,,e" fillcolor="#008e89" stroked="f" strokeweight="0">
                  <v:stroke miterlimit="83231f" joinstyle="miter"/>
                  <v:path arrowok="t" textboxrect="0,0,1711452,156972"/>
                </v:shape>
                <v:shape id="Shape 186471" o:spid="_x0000_s1073" style="position:absolute;left:24645;top:17084;width:16414;height:1585;visibility:visible;mso-wrap-style:square;v-text-anchor:top" coordsize="1641348,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RPsIA&#10;AADfAAAADwAAAGRycy9kb3ducmV2LnhtbERP24rCMBB9F/Yfwiz4pqnrvRpFBWEXBK8fMDRjW7aZ&#10;tE3U+vebBcHHw7nPl40pxJ1ql1tW0OtGIIgTq3NOFVzO284EhPPIGgvLpOBJDpaLj9YcY20ffKT7&#10;yacihLCLUUHmfRlL6ZKMDLquLYkDd7W1QR9gnUpd4yOEm0J+RdFIGsw5NGRY0iaj5Pd0MwpsVR33&#10;F2+n6+vh9hz2V2W+q36Uan82qxkIT41/i1/ubx3mT0aDcQ/+/wQA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1E+wgAAAN8AAAAPAAAAAAAAAAAAAAAAAJgCAABkcnMvZG93&#10;bnJldi54bWxQSwUGAAAAAAQABAD1AAAAhwMAAAAA&#10;" path="m,l1641348,r,158496l,158496,,e" fillcolor="#008e89" stroked="f" strokeweight="0">
                  <v:stroke miterlimit="83231f" joinstyle="miter"/>
                  <v:path arrowok="t" textboxrect="0,0,1641348,158496"/>
                </v:shape>
                <v:shape id="Shape 186472" o:spid="_x0000_s1074" style="position:absolute;left:24645;top:15377;width:14661;height:1585;visibility:visible;mso-wrap-style:square;v-text-anchor:top" coordsize="1466088,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GvsUA&#10;AADfAAAADwAAAGRycy9kb3ducmV2LnhtbERPTWvCQBC9F/wPywje6iZB0pC6ShEL9hBoVYTehuyY&#10;xGZnQ3Zr0v76bkHw+Hjfy/VoWnGl3jWWFcTzCARxaXXDlYLj4fUxA+E8ssbWMin4IQfr1eRhibm2&#10;A3/Qde8rEULY5aig9r7LpXRlTQbd3HbEgTvb3qAPsK+k7nEI4aaVSRSl0mDDoaHGjjY1lV/7b6Pg&#10;9/B2WVTFGGfFqbPvjMfUfW6Vmk3Hl2cQnkZ/F9/cOx3mZ+niKYH/PwG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Ea+xQAAAN8AAAAPAAAAAAAAAAAAAAAAAJgCAABkcnMv&#10;ZG93bnJldi54bWxQSwUGAAAAAAQABAD1AAAAigMAAAAA&#10;" path="m,l1466088,r,158496l,158496,,e" fillcolor="#008e89" stroked="f" strokeweight="0">
                  <v:stroke miterlimit="83231f" joinstyle="miter"/>
                  <v:path arrowok="t" textboxrect="0,0,1466088,158496"/>
                </v:shape>
                <v:shape id="Shape 186473" o:spid="_x0000_s1075" style="position:absolute;left:24645;top:13685;width:10485;height:1570;visibility:visible;mso-wrap-style:square;v-text-anchor:top" coordsize="1048512,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2ncQA&#10;AADfAAAADwAAAGRycy9kb3ducmV2LnhtbERPW2vCMBR+H+w/hCP4pqmdeOmMIsJARJg6J/h2bM7a&#10;suakNNHWf28Gwh4/vvts0ZpS3Kh2hWUFg34Egji1uuBMwfHrozcB4TyyxtIyKbiTg8X89WWGibYN&#10;7+l28JkIIewSVJB7XyVSujQng65vK+LA/djaoA+wzqSusQnhppRxFI2kwYJDQ44VrXJKfw9Xo2DL&#10;n+dmShe5+97Y0zXm+LhOY6W6nXb5DsJT6//FT/dah/mT0XD8B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dp3EAAAA3wAAAA8AAAAAAAAAAAAAAAAAmAIAAGRycy9k&#10;b3ducmV2LnhtbFBLBQYAAAAABAAEAPUAAACJAwAAAAA=&#10;" path="m,l1048512,r,156972l,156972,,e" fillcolor="#008e89" stroked="f" strokeweight="0">
                  <v:stroke miterlimit="83231f" joinstyle="miter"/>
                  <v:path arrowok="t" textboxrect="0,0,1048512,156972"/>
                </v:shape>
                <v:shape id="Shape 186474" o:spid="_x0000_s1076" style="position:absolute;left:24645;top:11978;width:8367;height:1585;visibility:visible;mso-wrap-style:square;v-text-anchor:top" coordsize="836676,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lKcIA&#10;AADfAAAADwAAAGRycy9kb3ducmV2LnhtbERPz2vCMBS+D/wfwhO8zcTRaalGEWHgZYe5XXZ7NK9N&#10;tXkpTdTqX78Iwo4f3+/VZnCtuFAfGs8aZlMFgrj0puFaw8/3x2sOIkRkg61n0nCjAJv16GWFhfFX&#10;/qLLIdYihXAoUIONsSukDKUlh2HqO+LEVb53GBPsa2l6vKZw18o3pebSYcOpwWJHO0vl6XB2Gu5K&#10;UvbZ5O73bLfvR6UqUzmp9WQ8bJcgIg3xX/x0702an8+zRQaPPwm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OUpwgAAAN8AAAAPAAAAAAAAAAAAAAAAAJgCAABkcnMvZG93&#10;bnJldi54bWxQSwUGAAAAAAQABAD1AAAAhwMAAAAA&#10;" path="m,l836676,r,158496l,158496,,e" fillcolor="#008e89" stroked="f" strokeweight="0">
                  <v:stroke miterlimit="83231f" joinstyle="miter"/>
                  <v:path arrowok="t" textboxrect="0,0,836676,158496"/>
                </v:shape>
                <v:shape id="Shape 186475" o:spid="_x0000_s1077" style="position:absolute;left:24645;top:10271;width:7270;height:1585;visibility:visible;mso-wrap-style:square;v-text-anchor:top" coordsize="726948,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yAMMA&#10;AADfAAAADwAAAGRycy9kb3ducmV2LnhtbERP24rCMBB9F/Yfwiz4ImuqqKvVKIsgyIKClw8YmmlT&#10;bSalyWr9e7Mg+Hg498WqtZW4UeNLxwoG/QQEceZ0yYWC82nzNQXhA7LGyjEpeJCH1fKjs8BUuzsf&#10;6HYMhYgh7FNUYEKoUyl9Zsii77uaOHK5ayyGCJtC6gbvMdxWcpgkE2mx5NhgsKa1oex6/LMKfi+9&#10;vUuKbZsPT6aX5YPZeSd3SnU/2585iEBteItf7q2O86eT0fcY/v9EAH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yAMMAAADfAAAADwAAAAAAAAAAAAAAAACYAgAAZHJzL2Rv&#10;d25yZXYueG1sUEsFBgAAAAAEAAQA9QAAAIgDAAAAAA==&#10;" path="m,l726948,r,158496l,158496,,e" fillcolor="#008e89" stroked="f" strokeweight="0">
                  <v:stroke miterlimit="83231f" joinstyle="miter"/>
                  <v:path arrowok="t" textboxrect="0,0,726948,158496"/>
                </v:shape>
                <v:shape id="Shape 186476" o:spid="_x0000_s1078" style="position:absolute;left:24645;top:8580;width:7315;height:1569;visibility:visible;mso-wrap-style:square;v-text-anchor:top" coordsize="731520,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GosUA&#10;AADfAAAADwAAAGRycy9kb3ducmV2LnhtbERPXUvDMBR9H/gfwhX2Mlzq1DrqsqEVmYIvVsHXS3PX&#10;VpObksSu+/eLMNjj4XyvNqM1YiAfOscKrucZCOLa6Y4bBV+fL1dLECEiazSOScGBAmzWF5MVFtrt&#10;+YOGKjYihXAoUEEbY19IGeqWLIa564kTt3PeYkzQN1J73Kdwa+Qiy3JpsePU0GJPZUv1b/VnFTzN&#10;zM92KE2zq97uSvbP39X79kap6eX4+AAi0hjP4pP7Vaf5y/z2Pof/PwmAX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kaixQAAAN8AAAAPAAAAAAAAAAAAAAAAAJgCAABkcnMv&#10;ZG93bnJldi54bWxQSwUGAAAAAAQABAD1AAAAigMAAAAA&#10;" path="m,l731520,r,156972l,156972,,e" fillcolor="#008e89" stroked="f" strokeweight="0">
                  <v:stroke miterlimit="83231f" joinstyle="miter"/>
                  <v:path arrowok="t" textboxrect="0,0,731520,156972"/>
                </v:shape>
                <v:shape id="Shape 186477" o:spid="_x0000_s1079" style="position:absolute;left:24645;top:6873;width:6812;height:1569;visibility:visible;mso-wrap-style:square;v-text-anchor:top" coordsize="68122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lYcQA&#10;AADfAAAADwAAAGRycy9kb3ducmV2LnhtbERPy2rCQBTdF/yH4Qrd1UlFfKSOIq2FLFzU6MLlJXOT&#10;CWbuxMyo6d93hILLw3kv171txI06XztW8D5KQBAXTtdcKTgevt/mIHxA1tg4JgW/5GG9GrwsMdXu&#10;znu65aESMYR9igpMCG0qpS8MWfQj1xJHrnSdxRBhV0nd4T2G20aOk2QqLdYcGwy29GmoOOdXqyA5&#10;yHaxMyVur/ufS5ln2Xn8dVLqddhvPkAE6sNT/O/OdJw/n05mM3j8iQ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5WHEAAAA3wAAAA8AAAAAAAAAAAAAAAAAmAIAAGRycy9k&#10;b3ducmV2LnhtbFBLBQYAAAAABAAEAPUAAACJAwAAAAA=&#10;" path="m,l681228,r,156972l,156972,,e" fillcolor="#008e89" stroked="f" strokeweight="0">
                  <v:stroke miterlimit="83231f" joinstyle="miter"/>
                  <v:path arrowok="t" textboxrect="0,0,681228,156972"/>
                </v:shape>
                <v:shape id="Shape 186478" o:spid="_x0000_s1080" style="position:absolute;left:24645;top:5166;width:5060;height:1585;visibility:visible;mso-wrap-style:square;v-text-anchor:top" coordsize="505968,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NacMA&#10;AADfAAAADwAAAGRycy9kb3ducmV2LnhtbERPTWvCQBC9F/wPywi91Y1SbIyuIkKlPUnVi7chO01S&#10;s7Npdo3x3zsHwePjfS9WvatVR22oPBsYjxJQxLm3FRcGjofPtxRUiMgWa89k4EYBVsvBywIz66/8&#10;Q90+FkpCOGRooIyxybQOeUkOw8g3xML9+tZhFNgW2rZ4lXBX60mSTLXDiqWhxIY2JeXn/cUZmCT/&#10;210ku06P+Hc7bfLTrO6+jXkd9us5qEh9fIof7i8r89Pp+4cMlj8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NacMAAADfAAAADwAAAAAAAAAAAAAAAACYAgAAZHJzL2Rv&#10;d25yZXYueG1sUEsFBgAAAAAEAAQA9QAAAIgDAAAAAA==&#10;" path="m,l505968,r,158496l,158496,,e" fillcolor="#008e89" stroked="f" strokeweight="0">
                  <v:stroke miterlimit="83231f" joinstyle="miter"/>
                  <v:path arrowok="t" textboxrect="0,0,505968,158496"/>
                </v:shape>
                <v:shape id="Shape 186479" o:spid="_x0000_s1081" style="position:absolute;left:24645;top:3474;width:4923;height:1570;visibility:visible;mso-wrap-style:square;v-text-anchor:top" coordsize="492252,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2+cAA&#10;AADfAAAADwAAAGRycy9kb3ducmV2LnhtbERPy4rCMBTdC/5DuAPuNB3x2TGKjChutYIuL821KdPc&#10;lCaj9e+NILg8nPdi1dpK3KjxpWMF34MEBHHudMmFglO27c9A+ICssXJMCh7kYbXsdhaYanfnA92O&#10;oRAxhH2KCkwIdSqlzw1Z9ANXE0fu6hqLIcKmkLrBewy3lRwmyURaLDk2GKzp11D+d/y3sVfr4vwY&#10;7y5TzK7SnDZtth0elOp9tesfEIHa8BG/3Xsd588mo+kcXn8i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P2+cAAAADfAAAADwAAAAAAAAAAAAAAAACYAgAAZHJzL2Rvd25y&#10;ZXYueG1sUEsFBgAAAAAEAAQA9QAAAIUDAAAAAA==&#10;" path="m,l492252,r,156972l,156972,,e" fillcolor="#008e89" stroked="f" strokeweight="0">
                  <v:stroke miterlimit="83231f" joinstyle="miter"/>
                  <v:path arrowok="t" textboxrect="0,0,492252,156972"/>
                </v:shape>
                <v:shape id="Shape 186480" o:spid="_x0000_s1082" style="position:absolute;left:24645;top:1767;width:5837;height:1570;visibility:visible;mso-wrap-style:square;v-text-anchor:top" coordsize="583692,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vK8IA&#10;AADfAAAADwAAAGRycy9kb3ducmV2LnhtbERPTUvEMBC9C/6HMII3N1WklLrZZVkVxZPb3cvexmZs&#10;i01SkrGN/945CB4f73u9zW5UM8U0BG/gdlWAIt8GO/jOwOn4fFOBSoze4hg8GfihBNvN5cUaaxsW&#10;f6C54U5JiE81GuiZp1rr1PbkMK3CRF64zxAdssDYaRtxkXA36ruiKLXDwUtDjxPte2q/mm9nYHl7&#10;d+dlPlRjmR/5g5scn16yMddXefcAiinzv/jP/WplflXeV/JA/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K8rwgAAAN8AAAAPAAAAAAAAAAAAAAAAAJgCAABkcnMvZG93&#10;bnJldi54bWxQSwUGAAAAAAQABAD1AAAAhwMAAAAA&#10;" path="m,l583692,r,156972l,156972,,e" fillcolor="#008e89" stroked="f" strokeweight="0">
                  <v:stroke miterlimit="83231f" joinstyle="miter"/>
                  <v:path arrowok="t" textboxrect="0,0,583692,156972"/>
                </v:shape>
                <v:shape id="Shape 2299" o:spid="_x0000_s1083" style="position:absolute;left:24638;top:7;width:0;height:28926;visibility:visible;mso-wrap-style:square;v-text-anchor:top" coordsize="0,28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BfcUA&#10;AADdAAAADwAAAGRycy9kb3ducmV2LnhtbESPQWsCMRSE7wX/Q3iCt5p1D1K3RqnSoocidhXs8bF5&#10;bpZuXpYk6vrvTaHQ4zAz3zDzZW9bcSUfGscKJuMMBHHldMO1guPh4/kFRIjIGlvHpOBOAZaLwdMc&#10;C+1u/EXXMtYiQTgUqMDE2BVShsqQxTB2HXHyzs5bjEn6WmqPtwS3rcyzbCotNpwWDHa0NlT9lBer&#10;YGPcqt+sTt973F9On+/l2e+kVGo07N9eQUTq43/4r73VCvJ8NoP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oF9xQAAAN0AAAAPAAAAAAAAAAAAAAAAAJgCAABkcnMv&#10;ZG93bnJldi54bWxQSwUGAAAAAAQABAD1AAAAigMAAAAA&#10;" path="m,2892552l,e" filled="f" strokecolor="#757575" strokeweight="3pt">
                  <v:path arrowok="t" textboxrect="0,0,0,2892552"/>
                </v:shape>
                <v:shape id="Shape 2300" o:spid="_x0000_s1084" style="position:absolute;left:4826;top:1790;width:19720;height:27066;visibility:visible;mso-wrap-style:square;v-text-anchor:top" coordsize="1972056,270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1BcQA&#10;AADdAAAADwAAAGRycy9kb3ducmV2LnhtbERPS0vDQBC+C/0PyxS82Y0Vakm7LaK0WG0PfVDwNmTH&#10;bDA7G7NjE/+9exB6/Pje82Xva3WhNlaBDdyPMlDERbAVlwZOx9XdFFQUZIt1YDLwSxGWi8HNHHMb&#10;Ot7T5SClSiEcczTgRJpc61g48hhHoSFO3GdoPUqCbalti10K97UeZ9lEe6w4NThs6NlR8XX48Qa+&#10;u5XI+u289o/Tj932PTQvhdsYczvsn2aghHq5iv/dr9bA+CFL+9Ob9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dQXEAAAA3QAAAA8AAAAAAAAAAAAAAAAAmAIAAGRycy9k&#10;b3ducmV2LnhtbFBLBQYAAAAABAAEAPUAAACJAwAAAAA=&#10;" path="m1972056,2706624l,2706624,,2552701r57912,l57912,2382012r227076,l284988,2212848r158496,l443484,2042160r-94488,l348996,1871472r-237744,l111252,1702308r50292,l161544,1531620r324612,l486156,1360932r403860,l890016,1191768r243840,l1133856,1021080r128016,l1261872,850392r94488,l1356360,681228r120396,l1476756,510540r109728,l1586484,339852r121920,l1708404,170688r-7620,l1700784,r271272,e" filled="f" strokecolor="#ff8f1c" strokeweight="3pt">
                  <v:stroke endcap="round"/>
                  <v:path arrowok="t" textboxrect="0,0,1972056,2706624"/>
                </v:shape>
                <v:shape id="Shape 2301" o:spid="_x0000_s1085" style="position:absolute;left:24744;top:1790;width:19370;height:27066;visibility:visible;mso-wrap-style:square;v-text-anchor:top" coordsize="1937004,270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HscA&#10;AADdAAAADwAAAGRycy9kb3ducmV2LnhtbESPQWvCQBSE74X+h+UVvIhu1NJK6ipVMHqzVRG9PbLP&#10;JG32bciuMf57tyD0OMzMN8xk1ppSNFS7wrKCQT8CQZxaXXCmYL9b9sYgnEfWWFomBTdyMJs+P00w&#10;1vbK39RsfSYChF2MCnLvq1hKl+Zk0PVtRRy8s60N+iDrTOoarwFuSjmMojdpsOCwkGNFi5zS3+3F&#10;KHj/WZ3sIUnGSbLpzg9f7nV3bo5KdV7azw8Qnlr/H36011rBcBQN4O9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f2h7HAAAA3QAAAA8AAAAAAAAAAAAAAAAAmAIAAGRy&#10;cy9kb3ducmV2LnhtbFBLBQYAAAAABAAEAPUAAACMAwAAAAA=&#10;" path="m,2706624r1937004,l1937004,2552701r-47244,l1889760,2382012r-219456,l1670304,2212848r-138684,l1531620,2042160r108204,l1639824,1871472r237744,l1877568,1702308r-44196,l1833372,1531620r-326136,l1507236,1360932r-391668,l1115568,1191768r-224028,l891540,1021080r-76200,l815340,850392r-80772,l734568,681228r-124968,l609600,510540r-134112,l475488,339852r-128016,l347472,170688r123444,l470916,,,e" filled="f" strokecolor="#ff8f1c" strokeweight="3pt">
                  <v:stroke endcap="round"/>
                  <v:path arrowok="t" textboxrect="0,0,1937004,2706624"/>
                </v:shape>
                <v:rect id="Rectangle 117441" o:spid="_x0000_s1086" style="position:absolute;left:2069;top:30109;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JmcUA&#10;AADfAAAADwAAAGRycy9kb3ducmV2LnhtbERPy2rCQBTdF/yH4Qrd1UmKtBozEbEtuqwPUHeXzDUJ&#10;Zu6EzNSkfr1TKLg8nHc6700trtS6yrKCeBSBIM6trrhQsN99vUxAOI+ssbZMCn7JwTwbPKWYaNvx&#10;hq5bX4gQwi5BBaX3TSKly0sy6Ea2IQ7c2bYGfYBtIXWLXQg3tXyNojdpsOLQUGJDy5Lyy/bHKFhN&#10;msVxbW9dUX+eVofvw/RjN/VKPQ/7xQyEp94/xP/utQ7z4/fxOIa/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smZ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w:t>
                        </w:r>
                      </w:p>
                    </w:txbxContent>
                  </v:textbox>
                </v:rect>
                <v:rect id="Rectangle 117440" o:spid="_x0000_s1087" style="position:absolute;top:30109;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sAsQA&#10;AADfAAAADwAAAGRycy9kb3ducmV2LnhtbERPS2vCQBC+F/oflin0VjcWqRpdRfpAjzYK6m3Ijkkw&#10;OxuyW5P21zsHoceP7z1f9q5WV2pD5dnAcJCAIs69rbgwsN99vUxAhYhssfZMBn4pwHLx+DDH1PqO&#10;v+maxUJJCIcUDZQxNqnWIS/JYRj4hli4s28dRoFtoW2LnYS7Wr8myZt2WLE0lNjQe0n5JftxBtaT&#10;ZnXc+L+uqD9P68P2MP3YTaMxz0/9agYqUh//xXf3xsr84Xg0kgf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bAL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6.0</w:t>
                        </w:r>
                      </w:p>
                    </w:txbxContent>
                  </v:textbox>
                </v:rect>
                <v:rect id="Rectangle 117442" o:spid="_x0000_s1088" style="position:absolute;left:7644;top:30109;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X7sQA&#10;AADfAAAADwAAAGRycy9kb3ducmV2LnhtbERPy4rCMBTdD8w/hDvgbkwV8VGNIjOKLn0MOO4uzbUt&#10;Njelibb69UYQXB7OezJrTCGuVLncsoJOOwJBnFidc6rgb7/8HoJwHlljYZkU3MjBbPr5McFY25q3&#10;dN35VIQQdjEqyLwvYyldkpFB17YlceBOtjLoA6xSqSusQ7gpZDeK+tJgzqEhw5J+MkrOu4tRsBqW&#10;8/+1vddpsTiuDpvD6Hc/8kq1vpr5GISnxr/FL/dah/mdQa/XheefA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QV+7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4.0</w:t>
                        </w:r>
                      </w:p>
                    </w:txbxContent>
                  </v:textbox>
                </v:rect>
                <v:rect id="Rectangle 117443" o:spid="_x0000_s1089" style="position:absolute;left:9713;top:30109;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ydcUA&#10;AADfAAAADwAAAGRycy9kb3ducmV2LnhtbERPy2rCQBTdC/7DcAvd6UQrPqKjiG3RpcaCdXfJ3CbB&#10;zJ2QmZro13cKgsvDeS9WrSnFlWpXWFYw6EcgiFOrC84UfB0/e1MQziNrLC2Tghs5WC27nQXG2jZ8&#10;oGviMxFC2MWoIPe+iqV0aU4GXd9WxIH7sbVBH2CdSV1jE8JNKYdRNJYGCw4NOVa0ySm9JL9GwXZa&#10;rb939t5k5cd5e9qfZu/HmVfq9aVdz0F4av1T/HDvdJg/mIxGb/D/JwC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PJ1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w:t>
                        </w:r>
                      </w:p>
                    </w:txbxContent>
                  </v:textbox>
                </v:rect>
                <v:rect id="Rectangle 117445" o:spid="_x0000_s1090" style="position:absolute;left:17355;top:30109;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PmsUA&#10;AADfAAAADwAAAGRycy9kb3ducmV2LnhtbERPTWvCQBC9F/oflhF6qxtFrYmuIraix1aF6G3Ijklo&#10;djZktyb667sFocfH+54vO1OJKzWutKxg0I9AEGdWl5wrOB42r1MQziNrrCyTghs5WC6en+aYaNvy&#10;F133PhchhF2CCgrv60RKlxVk0PVtTRy4i20M+gCbXOoG2xBuKjmMook0WHJoKLCmdUHZ9/7HKNhO&#10;69VpZ+9tXn2ct+lnGr8fYq/US69bzUB46vy/+OHe6TB/8DYajeH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c+a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w:t>
                        </w:r>
                      </w:p>
                    </w:txbxContent>
                  </v:textbox>
                </v:rect>
                <v:rect id="Rectangle 117444" o:spid="_x0000_s1091" style="position:absolute;left:15285;top:30109;width:275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qAcUA&#10;AADfAAAADwAAAGRycy9kb3ducmV2LnhtbERPy2rCQBTdC/2H4Rbc6UQJNqaZiFSLLn0UbHeXzG0S&#10;mrkTMlMT+/UdodDl4byz1WAacaXO1ZYVzKYRCOLC6ppLBW/n10kCwnlkjY1lUnAjB6v8YZRhqm3P&#10;R7qefClCCLsUFVTet6mUrqjIoJvaljhwn7Yz6APsSqk77EO4aeQ8ihbSYM2hocKWXioqvk7fRsEu&#10;adfve/vTl832Y3c5XJab89IrNX4c1s8gPA3+X/zn3uswf/YUxzHc/w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WoB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2.0</w:t>
                        </w:r>
                      </w:p>
                    </w:txbxContent>
                  </v:textbox>
                </v:rect>
                <v:rect id="Rectangle 117447" o:spid="_x0000_s1092" style="position:absolute;left:24999;top:30109;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dsMA&#10;AADfAAAADwAAAGRycy9kb3ducmV2LnhtbERPTYvCMBC9L/gfwgje1lSRVatRRF30uKuCehuasS02&#10;k9JEW/31RljY4+N9T+eNKcSdKpdbVtDrRiCIE6tzThUc9t+fIxDOI2ssLJOCBzmYz1ofU4y1rfmX&#10;7jufihDCLkYFmfdlLKVLMjLourYkDtzFVgZ9gFUqdYV1CDeF7EfRlzSYc2jIsKRlRsl1dzMKNqNy&#10;cdraZ50W6/Pm+HMcr/Zjr1Sn3SwmIDw1/l/8597qML83HAyG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0dsMAAADfAAAADwAAAAAAAAAAAAAAAACYAgAAZHJzL2Rv&#10;d25yZXYueG1sUEsFBgAAAAAEAAQA9QAAAIgDAAAAAA==&#10;" filled="f" stroked="f">
                  <v:textbox inset="0,0,0,0">
                    <w:txbxContent>
                      <w:p w:rsidR="00CF621F" w:rsidRDefault="00CF621F" w:rsidP="00C75F20">
                        <w:r>
                          <w:rPr>
                            <w:rFonts w:ascii="Verdana" w:eastAsia="Verdana" w:hAnsi="Verdana" w:cs="Verdana"/>
                            <w:sz w:val="20"/>
                          </w:rPr>
                          <w:t>%</w:t>
                        </w:r>
                      </w:p>
                    </w:txbxContent>
                  </v:textbox>
                </v:rect>
                <v:rect id="Rectangle 117446" o:spid="_x0000_s1093" style="position:absolute;left:22929;top:30109;width:275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R7cQA&#10;AADfAAAADwAAAGRycy9kb3ducmV2LnhtbERPy4rCMBTdD/gP4QqzG1NFfFSjiA906WPAcXdp7rRl&#10;mpvSZGz1640guDyc93TemEJcqXK5ZQXdTgSCOLE651TB92nzNQLhPLLGwjIpuJGD+az1McVY25oP&#10;dD36VIQQdjEqyLwvYyldkpFB17ElceB+bWXQB1ilUldYh3BTyF4UDaTBnENDhiUtM0r+jv9GwXZU&#10;Ln529l6nxfqyPe/P49Vp7JX6bDeLCQhPjX+LX+6dDvO7w35/A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Ue3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0.0</w:t>
                        </w:r>
                      </w:p>
                    </w:txbxContent>
                  </v:textbox>
                </v:rect>
                <v:rect id="Rectangle 117449" o:spid="_x0000_s1094" style="position:absolute;left:32643;top:30109;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Fn8UA&#10;AADfAAAADwAAAGRycy9kb3ducmV2LnhtbERPy2rCQBTdC/2H4Rbc6cQi1kQnQVqLLn0U1N0lc01C&#10;M3dCZmpiv74jFLo8nPcy600tbtS6yrKCyTgCQZxbXXGh4PP4MZqDcB5ZY22ZFNzJQZY+DZaYaNvx&#10;nm4HX4gQwi5BBaX3TSKly0sy6Ma2IQ7c1bYGfYBtIXWLXQg3tXyJopk0WHFoKLGht5Lyr8O3UbCZ&#10;N6vz1v50Rb2+bE67U/x+jL1Sw+d+tQDhqff/4j/3Vof5k9fpNIb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MWf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w:t>
                        </w:r>
                      </w:p>
                    </w:txbxContent>
                  </v:textbox>
                </v:rect>
                <v:rect id="Rectangle 117448" o:spid="_x0000_s1095" style="position:absolute;left:30573;top:30109;width:275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gBMQA&#10;AADfAAAADwAAAGRycy9kb3ducmV2LnhtbERPS2vCQBC+F/oflin0VjcWqRpdRfpAjzYK6m3Ijkkw&#10;OxuyW5P21zsHoceP7z1f9q5WV2pD5dnAcJCAIs69rbgwsN99vUxAhYhssfZMBn4pwHLx+DDH1PqO&#10;v+maxUJJCIcUDZQxNqnWIS/JYRj4hli4s28dRoFtoW2LnYS7Wr8myZt2WLE0lNjQe0n5JftxBtaT&#10;ZnXc+L+uqD9P68P2MP3YTaMxz0/9agYqUh//xXf3xsr84Xg0ks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AT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2.0</w:t>
                        </w:r>
                      </w:p>
                    </w:txbxContent>
                  </v:textbox>
                </v:rect>
                <v:rect id="Rectangle 117450" o:spid="_x0000_s1096" style="position:absolute;left:38215;top:30109;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638UA&#10;AADfAAAADwAAAGRycy9kb3ducmV2LnhtbERPTWvCQBC9F/wPyxS81Y2lWk1dRVpFj60WbG9DdpoE&#10;s7Mhu5ror3cOQo+P9z1bdK5SZ2pC6dnAcJCAIs68LTk38L1fP01AhYhssfJMBi4UYDHvPcwwtb7l&#10;LzrvYq4khEOKBooY61TrkBXkMAx8TSzcn28cRoFNrm2DrYS7Sj8nyVg7LFkaCqzpvaDsuDs5A5tJ&#10;vfzZ+mubV6vfzeHzMP3YT6Mx/cdu+QYqUhf/xXf31sr84evLSB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rf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4.0</w:t>
                        </w:r>
                      </w:p>
                    </w:txbxContent>
                  </v:textbox>
                </v:rect>
                <v:rect id="Rectangle 117451" o:spid="_x0000_s1097" style="position:absolute;left:40284;top:30109;width:181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fRMUA&#10;AADfAAAADwAAAGRycy9kb3ducmV2LnhtbERPy2rCQBTdC/2H4Ra600lKtZo6ivggWVot2O4umdsk&#10;NHMnZEYT/fpOQejycN7zZW9qcaHWVZYVxKMIBHFudcWFgo/jbjgF4TyyxtoyKbiSg+XiYTDHRNuO&#10;3+ly8IUIIewSVFB63yRSurwkg25kG+LAfdvWoA+wLaRusQvhppbPUTSRBisODSU2tC4p/zmcjYJ0&#10;2qw+M3vrinr7lZ72p9nmOPNKPT32qzcQnnr/L767Mx3mx68v4xj+/g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19E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w:t>
                        </w:r>
                      </w:p>
                    </w:txbxContent>
                  </v:textbox>
                </v:rect>
                <v:rect id="Rectangle 117453" o:spid="_x0000_s1098" style="position:absolute;left:47929;top:30109;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kqMUA&#10;AADfAAAADwAAAGRycy9kb3ducmV2LnhtbERPy2rCQBTdC/2H4Rbc6cRaq0ZHkVrRpS9Qd5fMbRKa&#10;uRMyo4n9eqcgdHk47+m8MYW4UeVyywp63QgEcWJ1zqmC42HVGYFwHlljYZkU3MnBfPbSmmKsbc07&#10;uu19KkIIuxgVZN6XsZQuycig69qSOHDftjLoA6xSqSusQ7gp5FsUfUiDOYeGDEv6zCj52V+NgvWo&#10;XJw39rdOi6/L+rQ9jZeHsVeq/dosJiA8Nf5f/HRvdJjfG74P+vD3JwC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So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w:t>
                        </w:r>
                      </w:p>
                    </w:txbxContent>
                  </v:textbox>
                </v:rect>
                <v:rect id="Rectangle 117452" o:spid="_x0000_s1099" style="position:absolute;left:45859;top:30109;width:275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BM8UA&#10;AADfAAAADwAAAGRycy9kb3ducmV2LnhtbERPTWvCQBC9F/oflhF6qxulWhNdRbSix1aF6G3Ijklo&#10;djZktyb667sFocfH+54tOlOJKzWutKxg0I9AEGdWl5wrOB42rxMQziNrrCyTghs5WMyfn2aYaNvy&#10;F133PhchhF2CCgrv60RKlxVk0PVtTRy4i20M+gCbXOoG2xBuKjmMorE0WHJoKLCmVUHZ9/7HKNhO&#10;6uVpZ+9tXn2ct+lnGq8PsVfqpdctpyA8df5f/HDvdJg/eH8bDeHvTwA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cEz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6.0</w:t>
                        </w:r>
                      </w:p>
                    </w:txbxContent>
                  </v:textbox>
                </v:rect>
                <v:rect id="Rectangle 2309" o:spid="_x0000_s1100" style="position:absolute;left:19646;top:27568;width:505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fecUA&#10;AADdAAAADwAAAGRycy9kb3ducmV2LnhtbESPT4vCMBTE78J+h/AWvGmqC2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h95xQAAAN0AAAAPAAAAAAAAAAAAAAAAAJgCAABkcnMv&#10;ZG93bnJldi54bWxQSwUGAAAAAAQABAD1AAAAigMAAAAA&#10;" filled="f" stroked="f">
                  <v:textbox inset="0,0,0,0">
                    <w:txbxContent>
                      <w:p w:rsidR="00CF621F" w:rsidRDefault="00CF621F" w:rsidP="00C75F20">
                        <w:r>
                          <w:rPr>
                            <w:rFonts w:ascii="Verdana" w:eastAsia="Verdana" w:hAnsi="Verdana" w:cs="Verdana"/>
                            <w:color w:val="E0E0E0"/>
                            <w:sz w:val="20"/>
                          </w:rPr>
                          <w:t>00-04</w:t>
                        </w:r>
                      </w:p>
                    </w:txbxContent>
                  </v:textbox>
                </v:rect>
                <v:rect id="Rectangle 2310" o:spid="_x0000_s1101" style="position:absolute;left:19646;top:25864;width:50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rsidR="00CF621F" w:rsidRDefault="00CF621F" w:rsidP="00C75F20">
                        <w:r>
                          <w:rPr>
                            <w:rFonts w:ascii="Verdana" w:eastAsia="Verdana" w:hAnsi="Verdana" w:cs="Verdana"/>
                            <w:color w:val="E0E0E0"/>
                            <w:sz w:val="20"/>
                          </w:rPr>
                          <w:t>05-09</w:t>
                        </w:r>
                      </w:p>
                    </w:txbxContent>
                  </v:textbox>
                </v:rect>
                <v:rect id="Rectangle 2311" o:spid="_x0000_s1102" style="position:absolute;left:19646;top:24163;width:505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Fo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haLHAAAA3QAAAA8AAAAAAAAAAAAAAAAAmAIAAGRy&#10;cy9kb3ducmV2LnhtbFBLBQYAAAAABAAEAPUAAACMAwAAAAA=&#10;" filled="f" stroked="f">
                  <v:textbox inset="0,0,0,0">
                    <w:txbxContent>
                      <w:p w:rsidR="00CF621F" w:rsidRDefault="00CF621F" w:rsidP="00C75F20">
                        <w:r>
                          <w:rPr>
                            <w:rFonts w:ascii="Verdana" w:eastAsia="Verdana" w:hAnsi="Verdana" w:cs="Verdana"/>
                            <w:color w:val="E0E0E0"/>
                            <w:sz w:val="20"/>
                          </w:rPr>
                          <w:t>10-14</w:t>
                        </w:r>
                      </w:p>
                    </w:txbxContent>
                  </v:textbox>
                </v:rect>
                <v:rect id="Rectangle 2312" o:spid="_x0000_s1103" style="position:absolute;left:19646;top:22459;width:50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CF621F" w:rsidRDefault="00CF621F" w:rsidP="00C75F20">
                        <w:r>
                          <w:rPr>
                            <w:rFonts w:ascii="Verdana" w:eastAsia="Verdana" w:hAnsi="Verdana" w:cs="Verdana"/>
                            <w:color w:val="E0E0E0"/>
                            <w:sz w:val="20"/>
                          </w:rPr>
                          <w:t>15-19</w:t>
                        </w:r>
                      </w:p>
                    </w:txbxContent>
                  </v:textbox>
                </v:rect>
                <v:rect id="Rectangle 2313" o:spid="_x0000_s1104" style="position:absolute;left:19646;top:20758;width:505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CF621F" w:rsidRDefault="00CF621F" w:rsidP="00C75F20">
                        <w:r>
                          <w:rPr>
                            <w:rFonts w:ascii="Verdana" w:eastAsia="Verdana" w:hAnsi="Verdana" w:cs="Verdana"/>
                            <w:color w:val="E0E0E0"/>
                            <w:sz w:val="20"/>
                          </w:rPr>
                          <w:t>20-24</w:t>
                        </w:r>
                      </w:p>
                    </w:txbxContent>
                  </v:textbox>
                </v:rect>
                <v:rect id="Rectangle 2314" o:spid="_x0000_s1105" style="position:absolute;left:19646;top:19055;width:505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CF621F" w:rsidRDefault="00CF621F" w:rsidP="00C75F20">
                        <w:r>
                          <w:rPr>
                            <w:rFonts w:ascii="Verdana" w:eastAsia="Verdana" w:hAnsi="Verdana" w:cs="Verdana"/>
                            <w:color w:val="E0E0E0"/>
                            <w:sz w:val="20"/>
                          </w:rPr>
                          <w:t>25-29</w:t>
                        </w:r>
                      </w:p>
                    </w:txbxContent>
                  </v:textbox>
                </v:rect>
                <v:rect id="Rectangle 2315" o:spid="_x0000_s1106" style="position:absolute;left:19646;top:17353;width:505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CF621F" w:rsidRDefault="00CF621F" w:rsidP="00C75F20">
                        <w:r>
                          <w:rPr>
                            <w:rFonts w:ascii="Verdana" w:eastAsia="Verdana" w:hAnsi="Verdana" w:cs="Verdana"/>
                            <w:color w:val="E0E0E0"/>
                            <w:sz w:val="20"/>
                          </w:rPr>
                          <w:t>30-34</w:t>
                        </w:r>
                      </w:p>
                    </w:txbxContent>
                  </v:textbox>
                </v:rect>
                <v:rect id="Rectangle 2316" o:spid="_x0000_s1107" style="position:absolute;left:19646;top:15653;width:50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CF621F" w:rsidRDefault="00CF621F" w:rsidP="00C75F20">
                        <w:r>
                          <w:rPr>
                            <w:rFonts w:ascii="Verdana" w:eastAsia="Verdana" w:hAnsi="Verdana" w:cs="Verdana"/>
                            <w:color w:val="E0E0E0"/>
                            <w:sz w:val="20"/>
                          </w:rPr>
                          <w:t>35-39</w:t>
                        </w:r>
                      </w:p>
                    </w:txbxContent>
                  </v:textbox>
                </v:rect>
                <v:rect id="Rectangle 2317" o:spid="_x0000_s1108" style="position:absolute;left:19646;top:13950;width:50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rsidR="00CF621F" w:rsidRDefault="00CF621F" w:rsidP="00C75F20">
                        <w:r>
                          <w:rPr>
                            <w:rFonts w:ascii="Verdana" w:eastAsia="Verdana" w:hAnsi="Verdana" w:cs="Verdana"/>
                            <w:color w:val="E0E0E0"/>
                            <w:sz w:val="20"/>
                          </w:rPr>
                          <w:t>40-44</w:t>
                        </w:r>
                      </w:p>
                    </w:txbxContent>
                  </v:textbox>
                </v:rect>
                <v:rect id="Rectangle 2318" o:spid="_x0000_s1109" style="position:absolute;left:19646;top:12248;width:505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rsidR="00CF621F" w:rsidRDefault="00CF621F" w:rsidP="00C75F20">
                        <w:r>
                          <w:rPr>
                            <w:rFonts w:ascii="Verdana" w:eastAsia="Verdana" w:hAnsi="Verdana" w:cs="Verdana"/>
                            <w:color w:val="E0E0E0"/>
                            <w:sz w:val="20"/>
                          </w:rPr>
                          <w:t>45-49</w:t>
                        </w:r>
                      </w:p>
                    </w:txbxContent>
                  </v:textbox>
                </v:rect>
                <v:rect id="Rectangle 2319" o:spid="_x0000_s1110" style="position:absolute;left:19646;top:10545;width:50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JpMcA&#10;AADdAAAADwAAAGRycy9kb3ducmV2LnhtbESPQWvCQBSE7wX/w/KE3upGC8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iaTHAAAA3QAAAA8AAAAAAAAAAAAAAAAAmAIAAGRy&#10;cy9kb3ducmV2LnhtbFBLBQYAAAAABAAEAPUAAACMAwAAAAA=&#10;" filled="f" stroked="f">
                  <v:textbox inset="0,0,0,0">
                    <w:txbxContent>
                      <w:p w:rsidR="00CF621F" w:rsidRDefault="00CF621F" w:rsidP="00C75F20">
                        <w:r>
                          <w:rPr>
                            <w:rFonts w:ascii="Verdana" w:eastAsia="Verdana" w:hAnsi="Verdana" w:cs="Verdana"/>
                            <w:color w:val="E0E0E0"/>
                            <w:sz w:val="20"/>
                          </w:rPr>
                          <w:t>50-54</w:t>
                        </w:r>
                      </w:p>
                    </w:txbxContent>
                  </v:textbox>
                </v:rect>
                <v:rect id="Rectangle 2320" o:spid="_x0000_s1111" style="position:absolute;left:19646;top:8844;width:505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hMMA&#10;AADdAAAADwAAAGRycy9kb3ducmV2LnhtbERPy4rCMBTdD/gP4QruxnQq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qhMMAAADdAAAADwAAAAAAAAAAAAAAAACYAgAAZHJzL2Rv&#10;d25yZXYueG1sUEsFBgAAAAAEAAQA9QAAAIgDAAAAAA==&#10;" filled="f" stroked="f">
                  <v:textbox inset="0,0,0,0">
                    <w:txbxContent>
                      <w:p w:rsidR="00CF621F" w:rsidRDefault="00CF621F" w:rsidP="00C75F20">
                        <w:r>
                          <w:rPr>
                            <w:rFonts w:ascii="Verdana" w:eastAsia="Verdana" w:hAnsi="Verdana" w:cs="Verdana"/>
                            <w:color w:val="E0E0E0"/>
                            <w:sz w:val="20"/>
                          </w:rPr>
                          <w:t>55-59</w:t>
                        </w:r>
                      </w:p>
                    </w:txbxContent>
                  </v:textbox>
                </v:rect>
                <v:rect id="Rectangle 2321" o:spid="_x0000_s1112" style="position:absolute;left:19646;top:7140;width:505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PH8UA&#10;AADdAAAADwAAAGRycy9kb3ducmV2LnhtbESPT4vCMBTE78J+h/AWvGlqB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U8fxQAAAN0AAAAPAAAAAAAAAAAAAAAAAJgCAABkcnMv&#10;ZG93bnJldi54bWxQSwUGAAAAAAQABAD1AAAAigMAAAAA&#10;" filled="f" stroked="f">
                  <v:textbox inset="0,0,0,0">
                    <w:txbxContent>
                      <w:p w:rsidR="00CF621F" w:rsidRDefault="00CF621F" w:rsidP="00C75F20">
                        <w:r>
                          <w:rPr>
                            <w:rFonts w:ascii="Verdana" w:eastAsia="Verdana" w:hAnsi="Verdana" w:cs="Verdana"/>
                            <w:color w:val="E0E0E0"/>
                            <w:sz w:val="20"/>
                          </w:rPr>
                          <w:t>60-64</w:t>
                        </w:r>
                      </w:p>
                    </w:txbxContent>
                  </v:textbox>
                </v:rect>
                <v:rect id="Rectangle 117571" o:spid="_x0000_s1113" style="position:absolute;left:20451;top:5439;width:398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MucQA&#10;AADfAAAADwAAAGRycy9kb3ducmV2LnhtbERPy2rCQBTdF/yH4Qrd1UmEVo2OItqiy/oAdXfJXJNg&#10;5k7ITE306x2h4PJw3pNZa0pxpdoVlhXEvQgEcWp1wZmC/e7nYwjCeWSNpWVScCMHs2nnbYKJtg1v&#10;6Lr1mQgh7BJUkHtfJVK6NCeDrmcr4sCdbW3QB1hnUtfYhHBTyn4UfUmDBYeGHCta5JRetn9GwWpY&#10;zY9re2+y8vu0OvweRsvdyCv13m3nYxCeWv8S/7vXOsyPB5+DG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DLnEAAAA3wAAAA8AAAAAAAAAAAAAAAAAmAIAAGRycy9k&#10;b3ducmV2LnhtbFBLBQYAAAAABAAEAPUAAACJAwAAAAA=&#10;" filled="f" stroked="f">
                  <v:textbox inset="0,0,0,0">
                    <w:txbxContent>
                      <w:p w:rsidR="00CF621F" w:rsidRDefault="00CF621F" w:rsidP="00C75F20">
                        <w:r>
                          <w:rPr>
                            <w:rFonts w:ascii="Verdana" w:eastAsia="Verdana" w:hAnsi="Verdana" w:cs="Verdana"/>
                            <w:color w:val="E0E0E0"/>
                            <w:sz w:val="20"/>
                          </w:rPr>
                          <w:t>5-69</w:t>
                        </w:r>
                      </w:p>
                    </w:txbxContent>
                  </v:textbox>
                </v:rect>
                <v:rect id="Rectangle 117570" o:spid="_x0000_s1114" style="position:absolute;left:19646;top:5439;width:107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pIsQA&#10;AADfAAAADwAAAGRycy9kb3ducmV2LnhtbERPTWvCQBC9F/wPywje6kbBqqmriFr02KqgvQ3ZaRKa&#10;nQ3ZrUn99c6h0OPjfS9WnavUjZpQejYwGiagiDNvS84NnE9vzzNQISJbrDyTgV8KsFr2nhaYWt/y&#10;B92OMVcSwiFFA0WMdap1yApyGIa+JhbuyzcOo8Am17bBVsJdpcdJ8qIdliwNBda0KSj7Pv44A/tZ&#10;vb4e/L3Nq93n/vJ+mW9P82jMoN+tX0FF6uK/+M99sDJ/NJ1M5Y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qSLEAAAA3wAAAA8AAAAAAAAAAAAAAAAAmAIAAGRycy9k&#10;b3ducmV2LnhtbFBLBQYAAAAABAAEAPUAAACJAwAAAAA=&#10;" filled="f" stroked="f">
                  <v:textbox inset="0,0,0,0">
                    <w:txbxContent>
                      <w:p w:rsidR="00CF621F" w:rsidRDefault="00CF621F" w:rsidP="00C75F20">
                        <w:r>
                          <w:rPr>
                            <w:rFonts w:ascii="Verdana" w:eastAsia="Verdana" w:hAnsi="Verdana" w:cs="Verdana"/>
                            <w:color w:val="E0E0E0"/>
                            <w:sz w:val="20"/>
                          </w:rPr>
                          <w:t>6</w:t>
                        </w:r>
                      </w:p>
                    </w:txbxContent>
                  </v:textbox>
                </v:rect>
                <v:rect id="Rectangle 117575" o:spid="_x0000_s1115" style="position:absolute;left:21839;top:3739;width:213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KusMA&#10;AADfAAAADwAAAGRycy9kb3ducmV2LnhtbERPTYvCMBC9L/gfwgje1lTBVatRRF30uKuCehuasS02&#10;k9JEW/31RljY4+N9T+eNKcSdKpdbVtDrRiCIE6tzThUc9t+fIxDOI2ssLJOCBzmYz1ofU4y1rfmX&#10;7jufihDCLkYFmfdlLKVLMjLourYkDtzFVgZ9gFUqdYV1CDeF7EfRlzSYc2jIsKRlRsl1dzMKNqNy&#10;cdraZ50W6/Pm+HMcr/Zjr1Sn3SwmIDw1/l/8597qML83HAwH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QKusMAAADfAAAADwAAAAAAAAAAAAAAAACYAgAAZHJzL2Rv&#10;d25yZXYueG1sUEsFBgAAAAAEAAQA9QAAAIgDAAAAAA==&#10;" filled="f" stroked="f">
                  <v:textbox inset="0,0,0,0">
                    <w:txbxContent>
                      <w:p w:rsidR="00CF621F" w:rsidRDefault="00CF621F" w:rsidP="00C75F20">
                        <w:r>
                          <w:rPr>
                            <w:rFonts w:ascii="Verdana" w:eastAsia="Verdana" w:hAnsi="Verdana" w:cs="Verdana"/>
                            <w:color w:val="E0E0E0"/>
                            <w:sz w:val="20"/>
                          </w:rPr>
                          <w:t>74</w:t>
                        </w:r>
                      </w:p>
                    </w:txbxContent>
                  </v:textbox>
                </v:rect>
                <v:rect id="Rectangle 117574" o:spid="_x0000_s1116" style="position:absolute;left:20451;top:3739;width:184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vIcUA&#10;AADfAAAADwAAAGRycy9kb3ducmV2LnhtbERPTWvCQBC9C/6HZQq96cZi1URXkarosWoh9TZkp0kw&#10;OxuyW5P217uFgsfH+16sOlOJGzWutKxgNIxAEGdWl5wr+DjvBjMQziNrrCyTgh9ysFr2ewtMtG35&#10;SLeTz0UIYZeggsL7OpHSZQUZdENbEwfuyzYGfYBNLnWDbQg3lXyJook0WHJoKLCmt4Ky6+nbKNjP&#10;6vXnwf62ebW97NP3NN6cY6/U81O3noPw1PmH+N990GH+aPo6HcP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K8hxQAAAN8AAAAPAAAAAAAAAAAAAAAAAJgCAABkcnMv&#10;ZG93bnJldi54bWxQSwUGAAAAAAQABAD1AAAAigMAAAAA&#10;" filled="f" stroked="f">
                  <v:textbox inset="0,0,0,0">
                    <w:txbxContent>
                      <w:p w:rsidR="00CF621F" w:rsidRDefault="00CF621F" w:rsidP="00C75F20">
                        <w:r>
                          <w:rPr>
                            <w:rFonts w:ascii="Verdana" w:eastAsia="Verdana" w:hAnsi="Verdana" w:cs="Verdana"/>
                            <w:color w:val="E0E0E0"/>
                            <w:sz w:val="20"/>
                          </w:rPr>
                          <w:t>0-</w:t>
                        </w:r>
                      </w:p>
                    </w:txbxContent>
                  </v:textbox>
                </v:rect>
                <v:rect id="Rectangle 117572" o:spid="_x0000_s1117" style="position:absolute;left:19646;top:3739;width:107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SzsMA&#10;AADfAAAADwAAAGRycy9kb3ducmV2LnhtbERPTYvCMBC9L/gfwgje1lTBVatRRF30uKuCehuasS02&#10;k9JEW/31RljY4+N9T+eNKcSdKpdbVtDrRiCIE6tzThUc9t+fIxDOI2ssLJOCBzmYz1ofU4y1rfmX&#10;7jufihDCLkYFmfdlLKVLMjLourYkDtzFVgZ9gFUqdYV1CDeF7EfRlzSYc2jIsKRlRsl1dzMKNqNy&#10;cdraZ50W6/Pm+HMcr/Zjr1Sn3SwmIDw1/l/8597qML83HAz7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2SzsMAAADfAAAADwAAAAAAAAAAAAAAAACYAgAAZHJzL2Rv&#10;d25yZXYueG1sUEsFBgAAAAAEAAQA9QAAAIgDAAAAAA==&#10;" filled="f" stroked="f">
                  <v:textbox inset="0,0,0,0">
                    <w:txbxContent>
                      <w:p w:rsidR="00CF621F" w:rsidRDefault="00CF621F" w:rsidP="00C75F20">
                        <w:r>
                          <w:rPr>
                            <w:rFonts w:ascii="Verdana" w:eastAsia="Verdana" w:hAnsi="Verdana" w:cs="Verdana"/>
                            <w:color w:val="E0E0E0"/>
                            <w:sz w:val="20"/>
                          </w:rPr>
                          <w:t>7</w:t>
                        </w:r>
                      </w:p>
                    </w:txbxContent>
                  </v:textbox>
                </v:rect>
                <v:rect id="Rectangle 117577" o:spid="_x0000_s1118" style="position:absolute;left:21606;top:2035;width:245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xVsQA&#10;AADfAAAADwAAAGRycy9kb3ducmV2LnhtbERPy2rCQBTdF/yH4Qru6sRCjUZHEVvRZX2Aurtkrkkw&#10;cydkRpP26x2h4PJw3tN5a0pxp9oVlhUM+hEI4tTqgjMFh/3qfQTCeWSNpWVS8EsO5rPO2xQTbRve&#10;0n3nMxFC2CWoIPe+SqR0aU4GXd9WxIG72NqgD7DOpK6xCeGmlB9RNJQGCw4NOVa0zCm97m5GwXpU&#10;LU4b+9dk5fd5ffw5jr/2Y69Ur9suJiA8tf4l/ndvdJg/iD/jG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MVbEAAAA3wAAAA8AAAAAAAAAAAAAAAAAmAIAAGRycy9k&#10;b3ducmV2LnhtbFBLBQYAAAAABAAEAPUAAACJAwAAAAA=&#10;" filled="f" stroked="f">
                  <v:textbox inset="0,0,0,0">
                    <w:txbxContent>
                      <w:p w:rsidR="00CF621F" w:rsidRDefault="00CF621F" w:rsidP="00C75F20">
                        <w:r>
                          <w:rPr>
                            <w:rFonts w:ascii="Verdana" w:eastAsia="Verdana" w:hAnsi="Verdana" w:cs="Verdana"/>
                            <w:color w:val="E0E0E0"/>
                            <w:sz w:val="20"/>
                          </w:rPr>
                          <w:t>5+</w:t>
                        </w:r>
                      </w:p>
                    </w:txbxContent>
                  </v:textbox>
                </v:rect>
                <v:rect id="Rectangle 117576" o:spid="_x0000_s1119" style="position:absolute;left:20798;top:2035;width:107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UzcUA&#10;AADfAAAADwAAAGRycy9kb3ducmV2LnhtbERPy2rCQBTdF/yH4Qrd1YmF+oiOEvogLttYsO4umWsS&#10;zNwJmWkS/XpHKHR5OO/1djC16Kh1lWUF00kEgji3uuJCwff+42kBwnlkjbVlUnAhB9vN6GGNsbY9&#10;f1GX+UKEEHYxKii9b2IpXV6SQTexDXHgTrY16ANsC6lb7EO4qeVzFM2kwYpDQ4kNvZaUn7NfoyBd&#10;NMnPzl77on4/pofPw/Jtv/RKPY6HZAXC0+D/xX/unQ7zp/OX+QzufwI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pTNxQAAAN8AAAAPAAAAAAAAAAAAAAAAAJgCAABkcnMv&#10;ZG93bnJldi54bWxQSwUGAAAAAAQABAD1AAAAigMAAAAA&#10;" filled="f" stroked="f">
                  <v:textbox inset="0,0,0,0">
                    <w:txbxContent>
                      <w:p w:rsidR="00CF621F" w:rsidRDefault="00CF621F" w:rsidP="00C75F20">
                        <w:r>
                          <w:rPr>
                            <w:rFonts w:ascii="Verdana" w:eastAsia="Verdana" w:hAnsi="Verdana" w:cs="Verdana"/>
                            <w:color w:val="E0E0E0"/>
                            <w:sz w:val="20"/>
                          </w:rPr>
                          <w:t>7</w:t>
                        </w:r>
                      </w:p>
                    </w:txbxContent>
                  </v:textbox>
                </v:rect>
                <v:shape id="Shape 186481" o:spid="_x0000_s1120" style="position:absolute;left:2898;top:2164;width:2438;height:701;visibility:visible;mso-wrap-style:square;v-text-anchor:top" coordsize="24384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hcMMA&#10;AADfAAAADwAAAGRycy9kb3ducmV2LnhtbERPy2rCQBTdF/yH4Rbc1YlPYnSUVlTapdGF7i6Za5Ka&#10;uRMyo8a/d4RCl4fzni9bU4kbNa60rKDfi0AQZ1aXnCs47DcfMQjnkTVWlknBgxwsF523OSba3nlH&#10;t9TnIoSwS1BB4X2dSOmyggy6nq2JA3e2jUEfYJNL3eA9hJtKDqJoIg2WHBoKrGlVUHZJr0bBz3Tb&#10;Hr/O6y2P03S9O/2OhoOxVar73n7OQHhq/b/4z/2tw/x4Mor78PoTA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fhcMMAAADfAAAADwAAAAAAAAAAAAAAAACYAgAAZHJzL2Rv&#10;d25yZXYueG1sUEsFBgAAAAAEAAQA9QAAAIgDAAAAAA==&#10;" path="m,l243840,r,70104l,70104,,e" fillcolor="#008e89" stroked="f" strokeweight="0">
                  <v:path arrowok="t" textboxrect="0,0,243840,70104"/>
                </v:shape>
                <v:rect id="Rectangle 117569" o:spid="_x0000_s1121" style="position:absolute;left:8912;top:1989;width:205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WYsUA&#10;AADfAAAADwAAAGRycy9kb3ducmV2LnhtbERPy2rCQBTdC/7DcIXudKKgTVJHER/osj7AdnfJ3CbB&#10;zJ2QmZrYr+8UCi4P5z1fdqYSd2pcaVnBeBSBIM6sLjlXcDnvhjEI55E1VpZJwYMcLBf93hxTbVs+&#10;0v3kcxFC2KWooPC+TqV0WUEG3cjWxIH7so1BH2CTS91gG8JNJSdRNJMGSw4NBda0Lii7nb6Ngn1c&#10;rz4O9qfNq+3n/vp+TTbnxCv1MuhWbyA8df4p/ncfdJg/fp3OEv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JZixQAAAN8AAAAPAAAAAAAAAAAAAAAAAJgCAABkcnMv&#10;ZG93bnJldi54bWxQSwUGAAAAAAQABAD1AAAAigMAAAAA&#10;" filled="f" stroked="f">
                  <v:textbox inset="0,0,0,0">
                    <w:txbxContent>
                      <w:p w:rsidR="00CF621F" w:rsidRDefault="00CF621F" w:rsidP="00C75F20">
                        <w:proofErr w:type="gramStart"/>
                        <w:r>
                          <w:rPr>
                            <w:rFonts w:ascii="Verdana" w:eastAsia="Verdana" w:hAnsi="Verdana" w:cs="Verdana"/>
                            <w:sz w:val="20"/>
                          </w:rPr>
                          <w:t>ep</w:t>
                        </w:r>
                        <w:proofErr w:type="gramEnd"/>
                      </w:p>
                    </w:txbxContent>
                  </v:textbox>
                </v:rect>
                <v:rect id="Rectangle 117568" o:spid="_x0000_s1122" style="position:absolute;left:5593;top:1989;width:4411;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z+cUA&#10;AADfAAAADwAAAGRycy9kb3ducmV2LnhtbERPTWvCQBC9C/6HZYTedKNQq6mriG3RY40F29uQnSah&#10;2dmQ3Zror+8cCh4f73u16V2tLtSGyrOB6SQBRZx7W3Fh4OP0Nl6AChHZYu2ZDFwpwGY9HKwwtb7j&#10;I12yWCgJ4ZCigTLGJtU65CU5DBPfEAv37VuHUWBbaNtiJ+Gu1rMkmWuHFUtDiQ3tSsp/sl9nYL9o&#10;tp8Hf+uK+vVrf34/L19Oy2jMw6jfPoOK1Me7+N99sDJ/+vQ4l8H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DP5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Xhari</w:t>
                        </w:r>
                      </w:p>
                    </w:txbxContent>
                  </v:textbox>
                </v:rect>
                <v:shape id="Shape 2329" o:spid="_x0000_s1123" style="position:absolute;left:2890;top:4442;width:2438;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PSMUA&#10;AADdAAAADwAAAGRycy9kb3ducmV2LnhtbESPQWvCQBSE70L/w/IK3nTTVCSmrlIqBT2JmkKPr9ln&#10;Epp9G7JrEv+9Kwgeh5n5hlmuB1OLjlpXWVbwNo1AEOdWV1woyE7fkwSE88gaa8uk4EoO1quX0RJT&#10;bXs+UHf0hQgQdikqKL1vUildXpJBN7UNcfDOtjXog2wLqVvsA9zUMo6iuTRYcVgosaGvkvL/48Uo&#10;WPCPz7f74jeZ/812m37Izt0sU2r8Onx+gPA0+Gf40d5qBfF7vID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I9IxQAAAN0AAAAPAAAAAAAAAAAAAAAAAJgCAABkcnMv&#10;ZG93bnJldi54bWxQSwUGAAAAAAQABAD1AAAAigMAAAAA&#10;" path="m,l243840,e" filled="f" strokecolor="#ff8f1c" strokeweight="3pt">
                  <v:stroke endcap="round"/>
                  <v:path arrowok="t" textboxrect="0,0,243840,0"/>
                </v:shape>
                <v:rect id="Rectangle 117566" o:spid="_x0000_s1124" style="position:absolute;left:5593;top:3918;width:497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CEMUA&#10;AADfAAAADwAAAGRycy9kb3ducmV2LnhtbERPy2rCQBTdF/oPwy24qxMLjRozEekDXfooqLtL5pqE&#10;Zu6EzGhSv94RhC4P553Oe1OLC7WusqxgNIxAEOdWV1wo+Nl9v05AOI+ssbZMCv7IwTx7fkox0bbj&#10;DV22vhAhhF2CCkrvm0RKl5dk0A1tQxy4k20N+gDbQuoWuxBuavkWRbE0WHFoKLGhj5Ly3+3ZKFhO&#10;msVhZa9dUX8dl/v1fvq5m3qlBi/9YgbCU+//xQ/3Sof5o/F7HMP9TwA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IQ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South</w:t>
                        </w:r>
                      </w:p>
                    </w:txbxContent>
                  </v:textbox>
                </v:rect>
                <v:rect id="Rectangle 117567" o:spid="_x0000_s1125" style="position:absolute;left:9339;top:3918;width:541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ni8UA&#10;AADfAAAADwAAAGRycy9kb3ducmV2LnhtbERPy2rCQBTdF/yH4Qrd1YmF+oiOEvogLttYsO4umWsS&#10;zNwJmWkS/XpHKHR5OO/1djC16Kh1lWUF00kEgji3uuJCwff+42kBwnlkjbVlUnAhB9vN6GGNsbY9&#10;f1GX+UKEEHYxKii9b2IpXV6SQTexDXHgTrY16ANsC6lb7EO4qeVzFM2kwYpDQ4kNvZaUn7NfoyBd&#10;NMnPzl77on4/pofPw/Jtv/RKPY6HZAXC0+D/xX/unQ7zp/OX2RzufwI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6eL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 xml:space="preserve"> Africa</w:t>
                        </w:r>
                      </w:p>
                    </w:txbxContent>
                  </v:textbox>
                </v:rect>
                <v:rect id="Rectangle 2331" o:spid="_x0000_s1126" style="position:absolute;left:2636;top:8;width:392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wscA&#10;AADdAAAADwAAAGRycy9kb3ducmV2LnhtbESPQWvCQBSE7wX/w/IKvTWbK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2cLHAAAA3QAAAA8AAAAAAAAAAAAAAAAAmAIAAGRy&#10;cy9kb3ducmV2LnhtbFBLBQYAAAAABAAEAPUAAACMAwAAAAA=&#10;" filled="f" stroked="f">
                  <v:textbox inset="0,0,0,0">
                    <w:txbxContent>
                      <w:p w:rsidR="00CF621F" w:rsidRDefault="00CF621F" w:rsidP="00C75F20">
                        <w:r>
                          <w:rPr>
                            <w:rFonts w:ascii="Verdana" w:eastAsia="Verdana" w:hAnsi="Verdana" w:cs="Verdana"/>
                            <w:sz w:val="20"/>
                          </w:rPr>
                          <w:t>Male</w:t>
                        </w:r>
                      </w:p>
                    </w:txbxContent>
                  </v:textbox>
                </v:rect>
                <v:rect id="Rectangle 2332" o:spid="_x0000_s1127" style="position:absolute;left:42073;top:8;width:610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HtccA&#10;AADdAAAADwAAAGRycy9kb3ducmV2LnhtbESPT2vCQBTE74V+h+UVvNVNE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R7XHAAAA3QAAAA8AAAAAAAAAAAAAAAAAmAIAAGRy&#10;cy9kb3ducmV2LnhtbFBLBQYAAAAABAAEAPUAAACMAwAAAAA=&#10;" filled="f" stroked="f">
                  <v:textbox inset="0,0,0,0">
                    <w:txbxContent>
                      <w:p w:rsidR="00CF621F" w:rsidRDefault="00CF621F" w:rsidP="00C75F20">
                        <w:r>
                          <w:rPr>
                            <w:rFonts w:ascii="Verdana" w:eastAsia="Verdana" w:hAnsi="Verdana" w:cs="Verdana"/>
                            <w:sz w:val="20"/>
                          </w:rPr>
                          <w:t>Female</w:t>
                        </w:r>
                      </w:p>
                    </w:txbxContent>
                  </v:textbox>
                </v:rect>
                <w10:anchorlock/>
              </v:group>
            </w:pict>
          </mc:Fallback>
        </mc:AlternateContent>
      </w:r>
    </w:p>
    <w:p w:rsidR="00C75F20" w:rsidRPr="005D47E4" w:rsidRDefault="00C75F20" w:rsidP="00C75F20">
      <w:pPr>
        <w:spacing w:after="192" w:line="265" w:lineRule="auto"/>
        <w:ind w:right="107"/>
        <w:jc w:val="right"/>
        <w:rPr>
          <w:rFonts w:ascii="Arial" w:hAnsi="Arial" w:cs="Arial"/>
        </w:rPr>
      </w:pPr>
      <w:r w:rsidRPr="005D47E4">
        <w:rPr>
          <w:rFonts w:ascii="Arial" w:eastAsia="Verdana" w:hAnsi="Arial" w:cs="Arial"/>
          <w:i/>
          <w:sz w:val="16"/>
        </w:rPr>
        <w:t xml:space="preserve">       Source: IHS Markit Regional eXplorer </w:t>
      </w:r>
    </w:p>
    <w:p w:rsidR="00C75F20" w:rsidRPr="005D47E4" w:rsidRDefault="00C75F20" w:rsidP="00C75F20">
      <w:pPr>
        <w:spacing w:after="250"/>
        <w:ind w:left="-5" w:right="2"/>
        <w:jc w:val="both"/>
        <w:rPr>
          <w:rFonts w:ascii="Arial" w:hAnsi="Arial" w:cs="Arial"/>
          <w:sz w:val="24"/>
          <w:szCs w:val="24"/>
        </w:rPr>
      </w:pPr>
      <w:r w:rsidRPr="005D47E4">
        <w:rPr>
          <w:rFonts w:ascii="Arial" w:hAnsi="Arial" w:cs="Arial"/>
          <w:sz w:val="24"/>
          <w:szCs w:val="24"/>
        </w:rPr>
        <w:t xml:space="preserve">By comparing the population pyramid of the Xhariep District Municipality with the national age structure, the most significant differences are: </w:t>
      </w:r>
    </w:p>
    <w:p w:rsidR="00C75F20" w:rsidRPr="005D47E4" w:rsidRDefault="00C75F20" w:rsidP="00A76DDC">
      <w:pPr>
        <w:numPr>
          <w:ilvl w:val="0"/>
          <w:numId w:val="62"/>
        </w:numPr>
        <w:spacing w:after="50" w:line="269" w:lineRule="auto"/>
        <w:ind w:right="2" w:hanging="360"/>
        <w:jc w:val="both"/>
        <w:rPr>
          <w:rFonts w:ascii="Arial" w:hAnsi="Arial" w:cs="Arial"/>
          <w:sz w:val="24"/>
          <w:szCs w:val="24"/>
        </w:rPr>
      </w:pPr>
      <w:r w:rsidRPr="005D47E4">
        <w:rPr>
          <w:rFonts w:ascii="Arial" w:hAnsi="Arial" w:cs="Arial"/>
          <w:sz w:val="24"/>
          <w:szCs w:val="24"/>
        </w:rPr>
        <w:t xml:space="preserve">There is a significant smaller share of young working age people - aged 20 to 34 (25.6%) in Xhariep, compared to the national picture (28.0%). </w:t>
      </w:r>
    </w:p>
    <w:p w:rsidR="00C75F20" w:rsidRPr="005D47E4" w:rsidRDefault="00C75F20" w:rsidP="00A76DDC">
      <w:pPr>
        <w:numPr>
          <w:ilvl w:val="0"/>
          <w:numId w:val="62"/>
        </w:numPr>
        <w:spacing w:after="50" w:line="269" w:lineRule="auto"/>
        <w:ind w:right="2" w:hanging="360"/>
        <w:jc w:val="both"/>
        <w:rPr>
          <w:rFonts w:ascii="Arial" w:hAnsi="Arial" w:cs="Arial"/>
          <w:sz w:val="24"/>
          <w:szCs w:val="24"/>
        </w:rPr>
      </w:pPr>
      <w:r w:rsidRPr="005D47E4">
        <w:rPr>
          <w:rFonts w:ascii="Arial" w:hAnsi="Arial" w:cs="Arial"/>
          <w:sz w:val="24"/>
          <w:szCs w:val="24"/>
        </w:rPr>
        <w:t xml:space="preserve">The area seems to be a migrant sending area, with many people leaving the area to find work in the bigger cities. </w:t>
      </w:r>
    </w:p>
    <w:p w:rsidR="00C75F20" w:rsidRPr="005D47E4" w:rsidRDefault="00C75F20" w:rsidP="00A76DDC">
      <w:pPr>
        <w:numPr>
          <w:ilvl w:val="0"/>
          <w:numId w:val="62"/>
        </w:numPr>
        <w:spacing w:after="207" w:line="269" w:lineRule="auto"/>
        <w:ind w:right="2" w:hanging="360"/>
        <w:jc w:val="both"/>
        <w:rPr>
          <w:rFonts w:ascii="Arial" w:hAnsi="Arial" w:cs="Arial"/>
          <w:sz w:val="24"/>
          <w:szCs w:val="24"/>
        </w:rPr>
      </w:pPr>
      <w:r w:rsidRPr="005D47E4">
        <w:rPr>
          <w:rFonts w:ascii="Arial" w:hAnsi="Arial" w:cs="Arial"/>
          <w:sz w:val="24"/>
          <w:szCs w:val="24"/>
        </w:rPr>
        <w:lastRenderedPageBreak/>
        <w:t xml:space="preserve">Fertility in Xhariep is slightly higher compared to South Africa as a whole.  </w:t>
      </w:r>
    </w:p>
    <w:p w:rsidR="00C75F20" w:rsidRPr="005D47E4" w:rsidRDefault="00C75F20" w:rsidP="00A76DDC">
      <w:pPr>
        <w:numPr>
          <w:ilvl w:val="0"/>
          <w:numId w:val="62"/>
        </w:numPr>
        <w:spacing w:after="207" w:line="269" w:lineRule="auto"/>
        <w:ind w:right="2" w:hanging="360"/>
        <w:jc w:val="both"/>
        <w:rPr>
          <w:rFonts w:ascii="Arial" w:hAnsi="Arial" w:cs="Arial"/>
          <w:sz w:val="24"/>
          <w:szCs w:val="24"/>
        </w:rPr>
      </w:pPr>
      <w:r w:rsidRPr="005D47E4">
        <w:rPr>
          <w:rFonts w:ascii="Arial" w:hAnsi="Arial" w:cs="Arial"/>
          <w:sz w:val="24"/>
          <w:szCs w:val="24"/>
        </w:rPr>
        <w:t xml:space="preserve">Spatial policies changed since 1994. </w:t>
      </w:r>
    </w:p>
    <w:p w:rsidR="00C75F20" w:rsidRPr="005D47E4" w:rsidRDefault="00C75F20" w:rsidP="00A76DDC">
      <w:pPr>
        <w:numPr>
          <w:ilvl w:val="0"/>
          <w:numId w:val="62"/>
        </w:numPr>
        <w:spacing w:after="207" w:line="269" w:lineRule="auto"/>
        <w:ind w:right="2" w:hanging="360"/>
        <w:jc w:val="both"/>
        <w:rPr>
          <w:rFonts w:ascii="Arial" w:hAnsi="Arial" w:cs="Arial"/>
          <w:sz w:val="24"/>
          <w:szCs w:val="24"/>
        </w:rPr>
      </w:pPr>
      <w:r w:rsidRPr="005D47E4">
        <w:rPr>
          <w:rFonts w:ascii="Arial" w:hAnsi="Arial" w:cs="Arial"/>
          <w:sz w:val="24"/>
          <w:szCs w:val="24"/>
        </w:rPr>
        <w:t xml:space="preserve">The share of children between the ages of 0 to 14 years is slightly larger (29.8%) in Xhariep compared to South Africa (29.1%). Demand for expenditure on schooling as percentage of total budget within Xhariep District Municipality will therefore be higher than that of South Africa. </w:t>
      </w:r>
    </w:p>
    <w:p w:rsidR="00C75F20" w:rsidRPr="005D47E4" w:rsidRDefault="00C75F20" w:rsidP="00C75F20">
      <w:pPr>
        <w:spacing w:after="207" w:line="269" w:lineRule="auto"/>
        <w:ind w:right="2"/>
        <w:jc w:val="center"/>
        <w:rPr>
          <w:rFonts w:ascii="Arial" w:hAnsi="Arial" w:cs="Arial"/>
          <w:b/>
          <w:i/>
        </w:rPr>
      </w:pPr>
      <w:r w:rsidRPr="005D47E4">
        <w:rPr>
          <w:rFonts w:ascii="Arial" w:eastAsia="Cambria" w:hAnsi="Arial" w:cs="Arial"/>
          <w:b/>
          <w:i/>
          <w:sz w:val="20"/>
        </w:rPr>
        <w:t>Population Pyramid - Xhariep District Municipality, 2007 Vs. 2017</w:t>
      </w:r>
    </w:p>
    <w:p w:rsidR="00C75F20" w:rsidRPr="005D47E4" w:rsidRDefault="00C75F20" w:rsidP="00C75F20">
      <w:pPr>
        <w:spacing w:after="4" w:line="251" w:lineRule="auto"/>
        <w:ind w:left="149" w:right="85"/>
        <w:jc w:val="center"/>
        <w:rPr>
          <w:rFonts w:ascii="Arial" w:hAnsi="Arial" w:cs="Arial"/>
          <w:sz w:val="20"/>
          <w:szCs w:val="20"/>
        </w:rPr>
      </w:pPr>
      <w:r w:rsidRPr="005D47E4">
        <w:rPr>
          <w:rFonts w:ascii="Arial" w:eastAsia="Verdana" w:hAnsi="Arial" w:cs="Arial"/>
          <w:b/>
          <w:sz w:val="20"/>
          <w:szCs w:val="20"/>
        </w:rPr>
        <w:t xml:space="preserve">Population structure </w:t>
      </w:r>
    </w:p>
    <w:p w:rsidR="00C75F20" w:rsidRPr="005D47E4" w:rsidRDefault="00C75F20" w:rsidP="00C75F20">
      <w:pPr>
        <w:keepNext/>
        <w:keepLines/>
        <w:spacing w:before="40" w:after="43"/>
        <w:ind w:left="3026" w:right="2" w:firstLine="574"/>
        <w:outlineLvl w:val="4"/>
        <w:rPr>
          <w:rFonts w:ascii="Arial" w:eastAsiaTheme="majorEastAsia" w:hAnsi="Arial" w:cs="Arial"/>
          <w:sz w:val="20"/>
          <w:szCs w:val="20"/>
        </w:rPr>
      </w:pPr>
      <w:r w:rsidRPr="005D47E4">
        <w:rPr>
          <w:rFonts w:ascii="Arial" w:eastAsiaTheme="majorEastAsia" w:hAnsi="Arial" w:cs="Arial"/>
          <w:noProof/>
          <w:sz w:val="20"/>
          <w:szCs w:val="20"/>
        </w:rPr>
        <mc:AlternateContent>
          <mc:Choice Requires="wpg">
            <w:drawing>
              <wp:anchor distT="0" distB="0" distL="114300" distR="114300" simplePos="0" relativeHeight="251661312" behindDoc="0" locked="0" layoutInCell="1" allowOverlap="1" wp14:anchorId="5BB39C28" wp14:editId="147A8F2A">
                <wp:simplePos x="0" y="0"/>
                <wp:positionH relativeFrom="column">
                  <wp:posOffset>590550</wp:posOffset>
                </wp:positionH>
                <wp:positionV relativeFrom="paragraph">
                  <wp:posOffset>215265</wp:posOffset>
                </wp:positionV>
                <wp:extent cx="389890" cy="3190875"/>
                <wp:effectExtent l="0" t="0" r="67310" b="28575"/>
                <wp:wrapSquare wrapText="bothSides"/>
                <wp:docPr id="132614" name="Group 132614"/>
                <wp:cNvGraphicFramePr/>
                <a:graphic xmlns:a="http://schemas.openxmlformats.org/drawingml/2006/main">
                  <a:graphicData uri="http://schemas.microsoft.com/office/word/2010/wordprocessingGroup">
                    <wpg:wgp>
                      <wpg:cNvGrpSpPr/>
                      <wpg:grpSpPr>
                        <a:xfrm>
                          <a:off x="0" y="0"/>
                          <a:ext cx="389890" cy="3190875"/>
                          <a:chOff x="0" y="0"/>
                          <a:chExt cx="390144" cy="2893008"/>
                        </a:xfrm>
                      </wpg:grpSpPr>
                      <wps:wsp>
                        <wps:cNvPr id="2432" name="Shape 2432"/>
                        <wps:cNvSpPr/>
                        <wps:spPr>
                          <a:xfrm>
                            <a:off x="0" y="456"/>
                            <a:ext cx="0" cy="2892552"/>
                          </a:xfrm>
                          <a:custGeom>
                            <a:avLst/>
                            <a:gdLst/>
                            <a:ahLst/>
                            <a:cxnLst/>
                            <a:rect l="0" t="0" r="0" b="0"/>
                            <a:pathLst>
                              <a:path h="2892552">
                                <a:moveTo>
                                  <a:pt x="0" y="0"/>
                                </a:moveTo>
                                <a:lnTo>
                                  <a:pt x="0" y="2892552"/>
                                </a:lnTo>
                              </a:path>
                            </a:pathLst>
                          </a:custGeom>
                          <a:noFill/>
                          <a:ln w="3048" cap="flat" cmpd="sng" algn="ctr">
                            <a:solidFill>
                              <a:srgbClr val="757575"/>
                            </a:solidFill>
                            <a:custDash>
                              <a:ds d="96000" sp="72000"/>
                            </a:custDash>
                            <a:round/>
                          </a:ln>
                          <a:effectLst/>
                        </wps:spPr>
                        <wps:bodyPr/>
                      </wps:wsp>
                      <wps:wsp>
                        <wps:cNvPr id="186482" name="Shape 186482"/>
                        <wps:cNvSpPr/>
                        <wps:spPr>
                          <a:xfrm>
                            <a:off x="146304" y="215340"/>
                            <a:ext cx="243840" cy="70104"/>
                          </a:xfrm>
                          <a:custGeom>
                            <a:avLst/>
                            <a:gdLst/>
                            <a:ahLst/>
                            <a:cxnLst/>
                            <a:rect l="0" t="0" r="0" b="0"/>
                            <a:pathLst>
                              <a:path w="243840" h="70104">
                                <a:moveTo>
                                  <a:pt x="0" y="0"/>
                                </a:moveTo>
                                <a:lnTo>
                                  <a:pt x="243840" y="0"/>
                                </a:lnTo>
                                <a:lnTo>
                                  <a:pt x="243840" y="70104"/>
                                </a:lnTo>
                                <a:lnTo>
                                  <a:pt x="0" y="70104"/>
                                </a:lnTo>
                                <a:lnTo>
                                  <a:pt x="0" y="0"/>
                                </a:lnTo>
                              </a:path>
                            </a:pathLst>
                          </a:custGeom>
                          <a:solidFill>
                            <a:srgbClr val="008E89"/>
                          </a:solidFill>
                          <a:ln w="0" cap="flat">
                            <a:noFill/>
                            <a:round/>
                          </a:ln>
                          <a:effectLst/>
                        </wps:spPr>
                        <wps:bodyPr/>
                      </wps:wsp>
                      <wps:wsp>
                        <wps:cNvPr id="2496" name="Shape 2496"/>
                        <wps:cNvSpPr/>
                        <wps:spPr>
                          <a:xfrm>
                            <a:off x="145542" y="443178"/>
                            <a:ext cx="243840" cy="0"/>
                          </a:xfrm>
                          <a:custGeom>
                            <a:avLst/>
                            <a:gdLst/>
                            <a:ahLst/>
                            <a:cxnLst/>
                            <a:rect l="0" t="0" r="0" b="0"/>
                            <a:pathLst>
                              <a:path w="243840">
                                <a:moveTo>
                                  <a:pt x="0" y="0"/>
                                </a:moveTo>
                                <a:lnTo>
                                  <a:pt x="243840" y="0"/>
                                </a:lnTo>
                              </a:path>
                            </a:pathLst>
                          </a:custGeom>
                          <a:noFill/>
                          <a:ln w="38100" cap="rnd" cmpd="sng" algn="ctr">
                            <a:solidFill>
                              <a:srgbClr val="FF8F1C"/>
                            </a:solidFill>
                            <a:prstDash val="solid"/>
                            <a:round/>
                          </a:ln>
                          <a:effectLst/>
                        </wps:spPr>
                        <wps:bodyPr/>
                      </wps:wsp>
                      <wps:wsp>
                        <wps:cNvPr id="2498" name="Rectangle 2498"/>
                        <wps:cNvSpPr/>
                        <wps:spPr>
                          <a:xfrm>
                            <a:off x="91186" y="0"/>
                            <a:ext cx="391986" cy="163963"/>
                          </a:xfrm>
                          <a:prstGeom prst="rect">
                            <a:avLst/>
                          </a:prstGeom>
                          <a:ln>
                            <a:noFill/>
                          </a:ln>
                        </wps:spPr>
                        <wps:txbx>
                          <w:txbxContent>
                            <w:p w:rsidR="00CF621F" w:rsidRDefault="00CF621F" w:rsidP="00C75F20">
                              <w:r>
                                <w:rPr>
                                  <w:rFonts w:ascii="Verdana" w:eastAsia="Verdana" w:hAnsi="Verdana" w:cs="Verdana"/>
                                  <w:sz w:val="20"/>
                                </w:rPr>
                                <w:t>Male</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132614" o:spid="_x0000_s1128" style="position:absolute;left:0;text-align:left;margin-left:46.5pt;margin-top:16.95pt;width:30.7pt;height:251.25pt;z-index:251661312;mso-position-horizontal-relative:text;mso-position-vertical-relative:text;mso-height-relative:margin" coordsize="3901,2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">
                <v:shape id="Shape 2432" o:spid="_x0000_s1129" style="position:absolute;top:4;width:0;height:28926;visibility:visible;mso-wrap-style:square;v-text-anchor:top" coordsize="0,28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FZsYA&#10;AADdAAAADwAAAGRycy9kb3ducmV2LnhtbESPT2vCQBTE7wW/w/IEb3VjLCLRVaRV66W0/j0/ss8k&#10;mH0bs6uJ374rFHocZuY3zHTemlLcqXaFZQWDfgSCOLW64EzBYb96HYNwHlljaZkUPMjBfNZ5mWKi&#10;bcNbuu98JgKEXYIKcu+rREqX5mTQ9W1FHLyzrQ36IOtM6hqbADeljKNoJA0WHBZyrOg9p/SyuxkF&#10;TfzxtWyrY+bXm+vhe/mz/nzcTkr1uu1iAsJT6//Df+2NVhC/DW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1FZsYAAADdAAAADwAAAAAAAAAAAAAAAACYAgAAZHJz&#10;L2Rvd25yZXYueG1sUEsFBgAAAAAEAAQA9QAAAIsDAAAAAA==&#10;" path="m,l,2892552e" filled="f" strokecolor="#757575" strokeweight=".24pt">
                  <v:path arrowok="t" textboxrect="0,0,0,2892552"/>
                </v:shape>
                <v:shape id="Shape 186482" o:spid="_x0000_s1130" style="position:absolute;left:1463;top:2153;width:2438;height:701;visibility:visible;mso-wrap-style:square;v-text-anchor:top" coordsize="24384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B8QA&#10;AADfAAAADwAAAGRycy9kb3ducmV2LnhtbERPTWvCQBC9C/0PyxS86aapSoyuokWlHo091NuQHZPY&#10;7GzIrhr/fbdQ8Ph43/NlZ2pxo9ZVlhW8DSMQxLnVFRcKvo7bQQLCeWSNtWVS8CAHy8VLb46ptnc+&#10;0C3zhQgh7FJUUHrfpFK6vCSDbmgb4sCdbWvQB9gWUrd4D+GmlnEUTaTBikNDiQ19lJT/ZFejYD/d&#10;dd/r82bH4yzbHE6X0Xs8tkr1X7vVDISnzj/F/+5PHeYnk1ESw9+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fwfEAAAA3wAAAA8AAAAAAAAAAAAAAAAAmAIAAGRycy9k&#10;b3ducmV2LnhtbFBLBQYAAAAABAAEAPUAAACJAwAAAAA=&#10;" path="m,l243840,r,70104l,70104,,e" fillcolor="#008e89" stroked="f" strokeweight="0">
                  <v:path arrowok="t" textboxrect="0,0,243840,70104"/>
                </v:shape>
                <v:shape id="Shape 2496" o:spid="_x0000_s1131" style="position:absolute;left:1455;top:4431;width:2438;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fuMUA&#10;AADdAAAADwAAAGRycy9kb3ducmV2LnhtbESPQWvCQBSE7wX/w/IEb3WjhKDRVcRS0FOpRvD4zD6T&#10;YPZtyK5J/PfdQqHHYWa+YdbbwdSio9ZVlhXMphEI4tzqigsF2fnzfQHCeWSNtWVS8CIH283obY2p&#10;tj1/U3fyhQgQdikqKL1vUildXpJBN7UNcfDutjXog2wLqVvsA9zUch5FiTRYcVgosaF9Sfnj9DQK&#10;lnzx+eGruC6SW3z86Ifs3sWZUpPxsFuB8DT4//Bf+6AVzONlAr9vw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h+4xQAAAN0AAAAPAAAAAAAAAAAAAAAAAJgCAABkcnMv&#10;ZG93bnJldi54bWxQSwUGAAAAAAQABAD1AAAAigMAAAAA&#10;" path="m,l243840,e" filled="f" strokecolor="#ff8f1c" strokeweight="3pt">
                  <v:stroke endcap="round"/>
                  <v:path arrowok="t" textboxrect="0,0,243840,0"/>
                </v:shape>
                <v:rect id="Rectangle 2498" o:spid="_x0000_s1132" style="position:absolute;left:911;width:392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AMIA&#10;AADdAAAADwAAAGRycy9kb3ducmV2LnhtbERPTYvCMBC9C/6HMMLeNFVE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uIAwgAAAN0AAAAPAAAAAAAAAAAAAAAAAJgCAABkcnMvZG93&#10;bnJldi54bWxQSwUGAAAAAAQABAD1AAAAhwMAAAAA&#10;" filled="f" stroked="f">
                  <v:textbox inset="0,0,0,0">
                    <w:txbxContent>
                      <w:p w:rsidR="00CF621F" w:rsidRDefault="00CF621F" w:rsidP="00C75F20">
                        <w:r>
                          <w:rPr>
                            <w:rFonts w:ascii="Verdana" w:eastAsia="Verdana" w:hAnsi="Verdana" w:cs="Verdana"/>
                            <w:sz w:val="20"/>
                          </w:rPr>
                          <w:t>Male</w:t>
                        </w:r>
                      </w:p>
                    </w:txbxContent>
                  </v:textbox>
                </v:rect>
                <w10:wrap type="square"/>
              </v:group>
            </w:pict>
          </mc:Fallback>
        </mc:AlternateContent>
      </w:r>
      <w:r w:rsidRPr="005D47E4">
        <w:rPr>
          <w:rFonts w:ascii="Arial" w:eastAsiaTheme="majorEastAsia" w:hAnsi="Arial" w:cs="Arial"/>
          <w:sz w:val="20"/>
          <w:szCs w:val="20"/>
        </w:rPr>
        <w:t xml:space="preserve">  Xhariep, 2007 vs. 2017</w:t>
      </w:r>
    </w:p>
    <w:p w:rsidR="00C75F20" w:rsidRPr="005D47E4" w:rsidRDefault="00C75F20" w:rsidP="00C75F20">
      <w:pPr>
        <w:spacing w:after="207" w:line="269" w:lineRule="auto"/>
        <w:ind w:right="2"/>
        <w:jc w:val="both"/>
        <w:rPr>
          <w:rFonts w:ascii="Arial" w:hAnsi="Arial" w:cs="Arial"/>
        </w:rPr>
      </w:pPr>
    </w:p>
    <w:tbl>
      <w:tblPr>
        <w:tblStyle w:val="TableGrid"/>
        <w:tblpPr w:vertAnchor="text" w:tblpX="2055" w:tblpY="280"/>
        <w:tblOverlap w:val="never"/>
        <w:tblW w:w="6097" w:type="dxa"/>
        <w:tblInd w:w="0" w:type="dxa"/>
        <w:tblCellMar>
          <w:top w:w="39" w:type="dxa"/>
          <w:right w:w="34" w:type="dxa"/>
        </w:tblCellMar>
        <w:tblLook w:val="04A0" w:firstRow="1" w:lastRow="0" w:firstColumn="1" w:lastColumn="0" w:noHBand="0" w:noVBand="1"/>
      </w:tblPr>
      <w:tblGrid>
        <w:gridCol w:w="164"/>
        <w:gridCol w:w="148"/>
        <w:gridCol w:w="188"/>
        <w:gridCol w:w="225"/>
        <w:gridCol w:w="145"/>
        <w:gridCol w:w="176"/>
        <w:gridCol w:w="70"/>
        <w:gridCol w:w="134"/>
        <w:gridCol w:w="170"/>
        <w:gridCol w:w="145"/>
        <w:gridCol w:w="138"/>
        <w:gridCol w:w="194"/>
        <w:gridCol w:w="144"/>
        <w:gridCol w:w="78"/>
        <w:gridCol w:w="366"/>
        <w:gridCol w:w="548"/>
        <w:gridCol w:w="126"/>
        <w:gridCol w:w="147"/>
        <w:gridCol w:w="175"/>
        <w:gridCol w:w="73"/>
        <w:gridCol w:w="146"/>
        <w:gridCol w:w="128"/>
        <w:gridCol w:w="242"/>
        <w:gridCol w:w="131"/>
        <w:gridCol w:w="143"/>
        <w:gridCol w:w="145"/>
        <w:gridCol w:w="148"/>
        <w:gridCol w:w="187"/>
        <w:gridCol w:w="61"/>
        <w:gridCol w:w="163"/>
        <w:gridCol w:w="1049"/>
      </w:tblGrid>
      <w:tr w:rsidR="00C75F20" w:rsidRPr="005D47E4" w:rsidTr="00C75F20">
        <w:trPr>
          <w:trHeight w:val="265"/>
        </w:trPr>
        <w:tc>
          <w:tcPr>
            <w:tcW w:w="727" w:type="dxa"/>
            <w:gridSpan w:val="4"/>
            <w:vMerge w:val="restart"/>
            <w:tcBorders>
              <w:top w:val="nil"/>
              <w:left w:val="nil"/>
              <w:bottom w:val="nil"/>
              <w:right w:val="dashed" w:sz="2" w:space="0" w:color="757575"/>
            </w:tcBorders>
          </w:tcPr>
          <w:p w:rsidR="00C75F20" w:rsidRPr="005D47E4" w:rsidRDefault="00C75F20" w:rsidP="00C75F20">
            <w:pPr>
              <w:rPr>
                <w:rFonts w:ascii="Arial" w:hAnsi="Arial" w:cs="Arial"/>
              </w:rPr>
            </w:pPr>
          </w:p>
        </w:tc>
        <w:tc>
          <w:tcPr>
            <w:tcW w:w="1316" w:type="dxa"/>
            <w:gridSpan w:val="9"/>
            <w:tcBorders>
              <w:top w:val="nil"/>
              <w:left w:val="dashed" w:sz="2" w:space="0" w:color="757575"/>
              <w:bottom w:val="nil"/>
              <w:right w:val="single" w:sz="24" w:space="0" w:color="FF8F1C"/>
            </w:tcBorders>
          </w:tcPr>
          <w:p w:rsidR="00C75F20" w:rsidRPr="005D47E4" w:rsidRDefault="00C75F20" w:rsidP="00C75F20">
            <w:pPr>
              <w:jc w:val="right"/>
              <w:rPr>
                <w:rFonts w:ascii="Arial" w:hAnsi="Arial" w:cs="Arial"/>
                <w:color w:val="000000" w:themeColor="text1"/>
              </w:rPr>
            </w:pPr>
            <w:r w:rsidRPr="005D47E4">
              <w:rPr>
                <w:rFonts w:ascii="Arial" w:eastAsia="Verdana" w:hAnsi="Arial" w:cs="Arial"/>
                <w:color w:val="000000" w:themeColor="text1"/>
                <w:sz w:val="20"/>
              </w:rPr>
              <w:t>7</w:t>
            </w:r>
          </w:p>
        </w:tc>
        <w:tc>
          <w:tcPr>
            <w:tcW w:w="444" w:type="dxa"/>
            <w:gridSpan w:val="2"/>
            <w:tcBorders>
              <w:top w:val="single" w:sz="24" w:space="0" w:color="FF8F1C"/>
              <w:left w:val="single" w:sz="24" w:space="0" w:color="FF8F1C"/>
              <w:bottom w:val="nil"/>
              <w:right w:val="single" w:sz="24" w:space="0" w:color="757575"/>
            </w:tcBorders>
            <w:shd w:val="clear" w:color="auto" w:fill="008E89"/>
          </w:tcPr>
          <w:p w:rsidR="00C75F20" w:rsidRPr="005D47E4" w:rsidRDefault="00C75F20" w:rsidP="00C75F20">
            <w:pPr>
              <w:ind w:left="-34"/>
              <w:rPr>
                <w:rFonts w:ascii="Arial" w:hAnsi="Arial" w:cs="Arial"/>
                <w:color w:val="000000" w:themeColor="text1"/>
              </w:rPr>
            </w:pPr>
            <w:r w:rsidRPr="005D47E4">
              <w:rPr>
                <w:rFonts w:ascii="Arial" w:eastAsia="Verdana" w:hAnsi="Arial" w:cs="Arial"/>
                <w:color w:val="000000" w:themeColor="text1"/>
                <w:sz w:val="20"/>
              </w:rPr>
              <w:t>5+</w:t>
            </w:r>
          </w:p>
        </w:tc>
        <w:tc>
          <w:tcPr>
            <w:tcW w:w="548" w:type="dxa"/>
            <w:tcBorders>
              <w:top w:val="single" w:sz="24" w:space="0" w:color="FF8F1C"/>
              <w:left w:val="single" w:sz="24" w:space="0" w:color="757575"/>
              <w:bottom w:val="nil"/>
              <w:right w:val="nil"/>
            </w:tcBorders>
            <w:shd w:val="clear" w:color="auto" w:fill="008E89"/>
          </w:tcPr>
          <w:p w:rsidR="00C75F20" w:rsidRPr="005D47E4" w:rsidRDefault="00C75F20" w:rsidP="00C75F20">
            <w:pPr>
              <w:rPr>
                <w:rFonts w:ascii="Arial" w:hAnsi="Arial" w:cs="Arial"/>
              </w:rPr>
            </w:pPr>
          </w:p>
        </w:tc>
        <w:tc>
          <w:tcPr>
            <w:tcW w:w="126" w:type="dxa"/>
            <w:tcBorders>
              <w:top w:val="single" w:sz="24" w:space="0" w:color="FF8F1C"/>
              <w:left w:val="nil"/>
              <w:bottom w:val="nil"/>
              <w:right w:val="single" w:sz="24" w:space="0" w:color="FF8F1C"/>
            </w:tcBorders>
          </w:tcPr>
          <w:p w:rsidR="00C75F20" w:rsidRPr="005D47E4" w:rsidRDefault="00C75F20" w:rsidP="00C75F20">
            <w:pPr>
              <w:rPr>
                <w:rFonts w:ascii="Arial" w:hAnsi="Arial" w:cs="Arial"/>
              </w:rPr>
            </w:pPr>
          </w:p>
        </w:tc>
        <w:tc>
          <w:tcPr>
            <w:tcW w:w="1183" w:type="dxa"/>
            <w:gridSpan w:val="8"/>
            <w:vMerge w:val="restart"/>
            <w:tcBorders>
              <w:top w:val="nil"/>
              <w:left w:val="nil"/>
              <w:bottom w:val="nil"/>
              <w:right w:val="dashed" w:sz="2" w:space="0" w:color="757575"/>
            </w:tcBorders>
          </w:tcPr>
          <w:p w:rsidR="00C75F20" w:rsidRPr="005D47E4" w:rsidRDefault="00C75F20" w:rsidP="00C75F20">
            <w:pPr>
              <w:rPr>
                <w:rFonts w:ascii="Arial" w:hAnsi="Arial" w:cs="Arial"/>
              </w:rPr>
            </w:pPr>
          </w:p>
        </w:tc>
        <w:tc>
          <w:tcPr>
            <w:tcW w:w="1753" w:type="dxa"/>
            <w:gridSpan w:val="6"/>
            <w:vMerge w:val="restart"/>
            <w:tcBorders>
              <w:top w:val="nil"/>
              <w:left w:val="dashed" w:sz="2" w:space="0" w:color="757575"/>
              <w:bottom w:val="nil"/>
              <w:right w:val="dashed" w:sz="2" w:space="0" w:color="757575"/>
            </w:tcBorders>
          </w:tcPr>
          <w:p w:rsidR="00C75F20" w:rsidRPr="005D47E4" w:rsidRDefault="00C75F20" w:rsidP="00C75F20">
            <w:pPr>
              <w:rPr>
                <w:rFonts w:ascii="Arial" w:hAnsi="Arial" w:cs="Arial"/>
              </w:rPr>
            </w:pPr>
            <w:r w:rsidRPr="005D47E4">
              <w:rPr>
                <w:rFonts w:ascii="Arial" w:hAnsi="Arial" w:cs="Arial"/>
                <w:b/>
              </w:rPr>
              <w:t>Female</w:t>
            </w:r>
          </w:p>
        </w:tc>
      </w:tr>
      <w:tr w:rsidR="00C75F20" w:rsidRPr="005D47E4" w:rsidTr="00C75F20">
        <w:trPr>
          <w:trHeight w:val="269"/>
        </w:trPr>
        <w:tc>
          <w:tcPr>
            <w:tcW w:w="0" w:type="auto"/>
            <w:gridSpan w:val="4"/>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1172" w:type="dxa"/>
            <w:gridSpan w:val="8"/>
            <w:vMerge w:val="restart"/>
            <w:tcBorders>
              <w:top w:val="nil"/>
              <w:left w:val="dashed" w:sz="2" w:space="0" w:color="757575"/>
              <w:bottom w:val="nil"/>
              <w:right w:val="single" w:sz="24" w:space="0" w:color="FF8F1C"/>
            </w:tcBorders>
          </w:tcPr>
          <w:p w:rsidR="00C75F20" w:rsidRPr="005D47E4" w:rsidRDefault="00C75F20" w:rsidP="00C75F20">
            <w:pPr>
              <w:spacing w:after="6"/>
              <w:ind w:right="37"/>
              <w:jc w:val="right"/>
              <w:rPr>
                <w:rFonts w:ascii="Arial" w:hAnsi="Arial" w:cs="Arial"/>
                <w:color w:val="000000" w:themeColor="text1"/>
              </w:rPr>
            </w:pPr>
            <w:r w:rsidRPr="005D47E4">
              <w:rPr>
                <w:rFonts w:ascii="Arial" w:eastAsia="Verdana" w:hAnsi="Arial" w:cs="Arial"/>
                <w:color w:val="000000" w:themeColor="text1"/>
                <w:sz w:val="20"/>
              </w:rPr>
              <w:t>7</w:t>
            </w:r>
          </w:p>
          <w:p w:rsidR="00C75F20" w:rsidRPr="005D47E4" w:rsidRDefault="00C75F20" w:rsidP="00C75F20">
            <w:pPr>
              <w:ind w:right="37"/>
              <w:jc w:val="right"/>
              <w:rPr>
                <w:rFonts w:ascii="Arial" w:hAnsi="Arial" w:cs="Arial"/>
                <w:color w:val="000000" w:themeColor="text1"/>
              </w:rPr>
            </w:pPr>
            <w:r w:rsidRPr="005D47E4">
              <w:rPr>
                <w:rFonts w:ascii="Arial" w:eastAsia="Verdana" w:hAnsi="Arial" w:cs="Arial"/>
                <w:color w:val="000000" w:themeColor="text1"/>
                <w:sz w:val="20"/>
              </w:rPr>
              <w:t>6</w:t>
            </w:r>
          </w:p>
        </w:tc>
        <w:tc>
          <w:tcPr>
            <w:tcW w:w="222" w:type="dxa"/>
            <w:gridSpan w:val="2"/>
            <w:tcBorders>
              <w:top w:val="nil"/>
              <w:left w:val="single" w:sz="24" w:space="0" w:color="FF8F1C"/>
              <w:bottom w:val="nil"/>
              <w:right w:val="nil"/>
            </w:tcBorders>
          </w:tcPr>
          <w:p w:rsidR="00C75F20" w:rsidRPr="005D47E4" w:rsidRDefault="00C75F20" w:rsidP="00C75F20">
            <w:pPr>
              <w:ind w:left="-71"/>
              <w:jc w:val="both"/>
              <w:rPr>
                <w:rFonts w:ascii="Arial" w:hAnsi="Arial" w:cs="Arial"/>
                <w:color w:val="000000" w:themeColor="text1"/>
              </w:rPr>
            </w:pPr>
            <w:r w:rsidRPr="005D47E4">
              <w:rPr>
                <w:rFonts w:ascii="Arial" w:eastAsia="Verdana" w:hAnsi="Arial" w:cs="Arial"/>
                <w:color w:val="000000" w:themeColor="text1"/>
                <w:sz w:val="20"/>
              </w:rPr>
              <w:t>0-</w:t>
            </w:r>
          </w:p>
        </w:tc>
        <w:tc>
          <w:tcPr>
            <w:tcW w:w="366" w:type="dxa"/>
            <w:tcBorders>
              <w:top w:val="nil"/>
              <w:left w:val="nil"/>
              <w:bottom w:val="nil"/>
              <w:right w:val="single" w:sz="24" w:space="0" w:color="757575"/>
            </w:tcBorders>
            <w:shd w:val="clear" w:color="auto" w:fill="008E89"/>
          </w:tcPr>
          <w:p w:rsidR="00C75F20" w:rsidRPr="005D47E4" w:rsidRDefault="00C75F20" w:rsidP="00C75F20">
            <w:pPr>
              <w:ind w:left="-75"/>
              <w:rPr>
                <w:rFonts w:ascii="Arial" w:hAnsi="Arial" w:cs="Arial"/>
                <w:color w:val="000000" w:themeColor="text1"/>
              </w:rPr>
            </w:pPr>
            <w:r w:rsidRPr="005D47E4">
              <w:rPr>
                <w:rFonts w:ascii="Arial" w:eastAsia="Verdana" w:hAnsi="Arial" w:cs="Arial"/>
                <w:color w:val="000000" w:themeColor="text1"/>
                <w:sz w:val="20"/>
              </w:rPr>
              <w:t>74</w:t>
            </w:r>
          </w:p>
        </w:tc>
        <w:tc>
          <w:tcPr>
            <w:tcW w:w="548" w:type="dxa"/>
            <w:tcBorders>
              <w:top w:val="nil"/>
              <w:left w:val="single" w:sz="24" w:space="0" w:color="757575"/>
              <w:bottom w:val="nil"/>
              <w:right w:val="single" w:sz="31" w:space="0" w:color="FF8F1C"/>
            </w:tcBorders>
            <w:shd w:val="clear" w:color="auto" w:fill="008E89"/>
          </w:tcPr>
          <w:p w:rsidR="00C75F20" w:rsidRPr="005D47E4" w:rsidRDefault="00C75F20" w:rsidP="00C75F20">
            <w:pPr>
              <w:rPr>
                <w:rFonts w:ascii="Arial" w:hAnsi="Arial" w:cs="Arial"/>
              </w:rPr>
            </w:pPr>
          </w:p>
        </w:tc>
        <w:tc>
          <w:tcPr>
            <w:tcW w:w="126" w:type="dxa"/>
            <w:vMerge w:val="restart"/>
            <w:tcBorders>
              <w:top w:val="single" w:sz="24" w:space="0" w:color="FF8F1C"/>
              <w:left w:val="single" w:sz="31" w:space="0" w:color="FF8F1C"/>
              <w:bottom w:val="single" w:sz="24" w:space="0" w:color="FF8F1C"/>
              <w:right w:val="nil"/>
            </w:tcBorders>
          </w:tcPr>
          <w:p w:rsidR="00C75F20" w:rsidRPr="005D47E4" w:rsidRDefault="00C75F20" w:rsidP="00C75F20">
            <w:pPr>
              <w:rPr>
                <w:rFonts w:ascii="Arial" w:hAnsi="Arial" w:cs="Arial"/>
              </w:rPr>
            </w:pPr>
          </w:p>
        </w:tc>
        <w:tc>
          <w:tcPr>
            <w:tcW w:w="0" w:type="auto"/>
            <w:gridSpan w:val="8"/>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0" w:type="auto"/>
            <w:gridSpan w:val="6"/>
            <w:vMerge/>
            <w:tcBorders>
              <w:top w:val="nil"/>
              <w:left w:val="dashed" w:sz="2" w:space="0" w:color="757575"/>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6"/>
        </w:trPr>
        <w:tc>
          <w:tcPr>
            <w:tcW w:w="0" w:type="auto"/>
            <w:gridSpan w:val="4"/>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0" w:type="auto"/>
            <w:gridSpan w:val="8"/>
            <w:vMerge/>
            <w:tcBorders>
              <w:top w:val="nil"/>
              <w:left w:val="dashed" w:sz="2" w:space="0" w:color="757575"/>
              <w:bottom w:val="nil"/>
              <w:right w:val="single" w:sz="24" w:space="0" w:color="FF8F1C"/>
            </w:tcBorders>
          </w:tcPr>
          <w:p w:rsidR="00C75F20" w:rsidRPr="005D47E4" w:rsidRDefault="00C75F20" w:rsidP="00C75F20">
            <w:pPr>
              <w:rPr>
                <w:rFonts w:ascii="Arial" w:hAnsi="Arial" w:cs="Arial"/>
                <w:color w:val="000000" w:themeColor="text1"/>
              </w:rPr>
            </w:pPr>
          </w:p>
        </w:tc>
        <w:tc>
          <w:tcPr>
            <w:tcW w:w="588" w:type="dxa"/>
            <w:gridSpan w:val="3"/>
            <w:tcBorders>
              <w:top w:val="nil"/>
              <w:left w:val="single" w:sz="24" w:space="0" w:color="FF8F1C"/>
              <w:bottom w:val="nil"/>
              <w:right w:val="single" w:sz="24" w:space="0" w:color="757575"/>
            </w:tcBorders>
            <w:shd w:val="clear" w:color="auto" w:fill="008E89"/>
          </w:tcPr>
          <w:p w:rsidR="00C75F20" w:rsidRPr="005D47E4" w:rsidRDefault="00C75F20" w:rsidP="00C75F20">
            <w:pPr>
              <w:ind w:left="-71"/>
              <w:rPr>
                <w:rFonts w:ascii="Arial" w:hAnsi="Arial" w:cs="Arial"/>
                <w:color w:val="000000" w:themeColor="text1"/>
              </w:rPr>
            </w:pPr>
            <w:r w:rsidRPr="005D47E4">
              <w:rPr>
                <w:rFonts w:ascii="Arial" w:eastAsia="Verdana" w:hAnsi="Arial" w:cs="Arial"/>
                <w:color w:val="000000" w:themeColor="text1"/>
                <w:sz w:val="20"/>
              </w:rPr>
              <w:t>5-69</w:t>
            </w:r>
          </w:p>
        </w:tc>
        <w:tc>
          <w:tcPr>
            <w:tcW w:w="548" w:type="dxa"/>
            <w:tcBorders>
              <w:top w:val="nil"/>
              <w:left w:val="single" w:sz="24" w:space="0" w:color="757575"/>
              <w:bottom w:val="nil"/>
              <w:right w:val="single" w:sz="31" w:space="0" w:color="FF8F1C"/>
            </w:tcBorders>
            <w:shd w:val="clear" w:color="auto" w:fill="008E89"/>
          </w:tcPr>
          <w:p w:rsidR="00C75F20" w:rsidRPr="005D47E4" w:rsidRDefault="00C75F20" w:rsidP="00C75F20">
            <w:pPr>
              <w:rPr>
                <w:rFonts w:ascii="Arial" w:hAnsi="Arial" w:cs="Arial"/>
              </w:rPr>
            </w:pPr>
          </w:p>
        </w:tc>
        <w:tc>
          <w:tcPr>
            <w:tcW w:w="0" w:type="auto"/>
            <w:vMerge/>
            <w:tcBorders>
              <w:top w:val="nil"/>
              <w:left w:val="single" w:sz="31" w:space="0" w:color="FF8F1C"/>
              <w:bottom w:val="single" w:sz="24" w:space="0" w:color="FF8F1C"/>
              <w:right w:val="nil"/>
            </w:tcBorders>
          </w:tcPr>
          <w:p w:rsidR="00C75F20" w:rsidRPr="005D47E4" w:rsidRDefault="00C75F20" w:rsidP="00C75F20">
            <w:pPr>
              <w:rPr>
                <w:rFonts w:ascii="Arial" w:hAnsi="Arial" w:cs="Arial"/>
              </w:rPr>
            </w:pPr>
          </w:p>
        </w:tc>
        <w:tc>
          <w:tcPr>
            <w:tcW w:w="0" w:type="auto"/>
            <w:gridSpan w:val="8"/>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0" w:type="auto"/>
            <w:gridSpan w:val="6"/>
            <w:vMerge/>
            <w:tcBorders>
              <w:top w:val="nil"/>
              <w:left w:val="dashed" w:sz="2" w:space="0" w:color="757575"/>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9"/>
        </w:trPr>
        <w:tc>
          <w:tcPr>
            <w:tcW w:w="0" w:type="auto"/>
            <w:gridSpan w:val="4"/>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978" w:type="dxa"/>
            <w:gridSpan w:val="7"/>
            <w:tcBorders>
              <w:top w:val="nil"/>
              <w:left w:val="dashed" w:sz="2" w:space="0" w:color="757575"/>
              <w:bottom w:val="nil"/>
              <w:right w:val="single" w:sz="24" w:space="0" w:color="FF8F1C"/>
            </w:tcBorders>
          </w:tcPr>
          <w:p w:rsidR="00C75F20" w:rsidRPr="005D47E4" w:rsidRDefault="00C75F20" w:rsidP="00C75F20">
            <w:pPr>
              <w:rPr>
                <w:rFonts w:ascii="Arial" w:hAnsi="Arial" w:cs="Arial"/>
                <w:color w:val="000000" w:themeColor="text1"/>
              </w:rPr>
            </w:pPr>
          </w:p>
        </w:tc>
        <w:tc>
          <w:tcPr>
            <w:tcW w:w="782" w:type="dxa"/>
            <w:gridSpan w:val="4"/>
            <w:tcBorders>
              <w:top w:val="nil"/>
              <w:left w:val="single" w:sz="24" w:space="0" w:color="FF8F1C"/>
              <w:bottom w:val="nil"/>
              <w:right w:val="single" w:sz="24" w:space="0" w:color="757575"/>
            </w:tcBorders>
            <w:shd w:val="clear" w:color="auto" w:fill="008E89"/>
          </w:tcPr>
          <w:p w:rsidR="00C75F20" w:rsidRPr="005D47E4" w:rsidRDefault="00C75F20" w:rsidP="00C75F20">
            <w:pPr>
              <w:ind w:left="-4"/>
              <w:rPr>
                <w:rFonts w:ascii="Arial" w:hAnsi="Arial" w:cs="Arial"/>
                <w:color w:val="000000" w:themeColor="text1"/>
              </w:rPr>
            </w:pPr>
            <w:r w:rsidRPr="005D47E4">
              <w:rPr>
                <w:rFonts w:ascii="Arial" w:eastAsia="Verdana" w:hAnsi="Arial" w:cs="Arial"/>
                <w:color w:val="000000" w:themeColor="text1"/>
                <w:sz w:val="20"/>
              </w:rPr>
              <w:t>60-64</w:t>
            </w:r>
          </w:p>
        </w:tc>
        <w:tc>
          <w:tcPr>
            <w:tcW w:w="674" w:type="dxa"/>
            <w:gridSpan w:val="2"/>
            <w:tcBorders>
              <w:top w:val="nil"/>
              <w:left w:val="single" w:sz="24" w:space="0" w:color="757575"/>
              <w:bottom w:val="nil"/>
              <w:right w:val="nil"/>
            </w:tcBorders>
            <w:shd w:val="clear" w:color="auto" w:fill="008E89"/>
          </w:tcPr>
          <w:p w:rsidR="00C75F20" w:rsidRPr="005D47E4" w:rsidRDefault="00C75F20" w:rsidP="00C75F20">
            <w:pPr>
              <w:rPr>
                <w:rFonts w:ascii="Arial" w:hAnsi="Arial" w:cs="Arial"/>
              </w:rPr>
            </w:pPr>
          </w:p>
        </w:tc>
        <w:tc>
          <w:tcPr>
            <w:tcW w:w="147" w:type="dxa"/>
            <w:tcBorders>
              <w:top w:val="single" w:sz="24" w:space="0" w:color="FF8F1C"/>
              <w:left w:val="nil"/>
              <w:bottom w:val="nil"/>
              <w:right w:val="single" w:sz="47" w:space="0" w:color="FF8F1C"/>
            </w:tcBorders>
          </w:tcPr>
          <w:p w:rsidR="00C75F20" w:rsidRPr="005D47E4" w:rsidRDefault="00C75F20" w:rsidP="00C75F20">
            <w:pPr>
              <w:rPr>
                <w:rFonts w:ascii="Arial" w:hAnsi="Arial" w:cs="Arial"/>
              </w:rPr>
            </w:pPr>
          </w:p>
        </w:tc>
        <w:tc>
          <w:tcPr>
            <w:tcW w:w="1037" w:type="dxa"/>
            <w:gridSpan w:val="7"/>
            <w:vMerge w:val="restart"/>
            <w:tcBorders>
              <w:top w:val="nil"/>
              <w:left w:val="single" w:sz="47" w:space="0" w:color="FF8F1C"/>
              <w:bottom w:val="nil"/>
              <w:right w:val="dashed" w:sz="2" w:space="0" w:color="757575"/>
            </w:tcBorders>
          </w:tcPr>
          <w:p w:rsidR="00C75F20" w:rsidRPr="005D47E4" w:rsidRDefault="00C75F20" w:rsidP="00C75F20">
            <w:pPr>
              <w:rPr>
                <w:rFonts w:ascii="Arial" w:hAnsi="Arial" w:cs="Arial"/>
              </w:rPr>
            </w:pPr>
          </w:p>
        </w:tc>
        <w:tc>
          <w:tcPr>
            <w:tcW w:w="0" w:type="auto"/>
            <w:gridSpan w:val="6"/>
            <w:vMerge/>
            <w:tcBorders>
              <w:top w:val="nil"/>
              <w:left w:val="dashed" w:sz="2" w:space="0" w:color="757575"/>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0"/>
        </w:trPr>
        <w:tc>
          <w:tcPr>
            <w:tcW w:w="0" w:type="auto"/>
            <w:gridSpan w:val="4"/>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839" w:type="dxa"/>
            <w:gridSpan w:val="6"/>
            <w:tcBorders>
              <w:top w:val="nil"/>
              <w:left w:val="dashed" w:sz="2" w:space="0" w:color="757575"/>
              <w:bottom w:val="nil"/>
              <w:right w:val="single" w:sz="40" w:space="0" w:color="FF8F1C"/>
            </w:tcBorders>
          </w:tcPr>
          <w:p w:rsidR="00C75F20" w:rsidRPr="005D47E4" w:rsidRDefault="00C75F20" w:rsidP="00C75F20">
            <w:pPr>
              <w:rPr>
                <w:rFonts w:ascii="Arial" w:hAnsi="Arial" w:cs="Arial"/>
                <w:color w:val="000000" w:themeColor="text1"/>
              </w:rPr>
            </w:pPr>
          </w:p>
        </w:tc>
        <w:tc>
          <w:tcPr>
            <w:tcW w:w="920" w:type="dxa"/>
            <w:gridSpan w:val="5"/>
            <w:tcBorders>
              <w:top w:val="nil"/>
              <w:left w:val="single" w:sz="40" w:space="0" w:color="FF8F1C"/>
              <w:bottom w:val="nil"/>
              <w:right w:val="single" w:sz="24" w:space="0" w:color="757575"/>
            </w:tcBorders>
            <w:shd w:val="clear" w:color="auto" w:fill="008E89"/>
          </w:tcPr>
          <w:p w:rsidR="00C75F20" w:rsidRPr="005D47E4" w:rsidRDefault="00C75F20" w:rsidP="00C75F20">
            <w:pPr>
              <w:ind w:left="134"/>
              <w:rPr>
                <w:rFonts w:ascii="Arial" w:hAnsi="Arial" w:cs="Arial"/>
                <w:color w:val="000000" w:themeColor="text1"/>
              </w:rPr>
            </w:pPr>
            <w:r w:rsidRPr="005D47E4">
              <w:rPr>
                <w:rFonts w:ascii="Arial" w:eastAsia="Verdana" w:hAnsi="Arial" w:cs="Arial"/>
                <w:color w:val="000000" w:themeColor="text1"/>
                <w:sz w:val="20"/>
              </w:rPr>
              <w:t>55-59</w:t>
            </w:r>
          </w:p>
        </w:tc>
        <w:tc>
          <w:tcPr>
            <w:tcW w:w="821" w:type="dxa"/>
            <w:gridSpan w:val="3"/>
            <w:tcBorders>
              <w:top w:val="nil"/>
              <w:left w:val="single" w:sz="24" w:space="0" w:color="757575"/>
              <w:bottom w:val="nil"/>
              <w:right w:val="single" w:sz="47" w:space="0" w:color="FF8F1C"/>
            </w:tcBorders>
            <w:shd w:val="clear" w:color="auto" w:fill="008E89"/>
          </w:tcPr>
          <w:p w:rsidR="00C75F20" w:rsidRPr="005D47E4" w:rsidRDefault="00C75F20" w:rsidP="00C75F20">
            <w:pPr>
              <w:rPr>
                <w:rFonts w:ascii="Arial" w:hAnsi="Arial" w:cs="Arial"/>
              </w:rPr>
            </w:pPr>
          </w:p>
        </w:tc>
        <w:tc>
          <w:tcPr>
            <w:tcW w:w="0" w:type="auto"/>
            <w:gridSpan w:val="7"/>
            <w:vMerge/>
            <w:tcBorders>
              <w:top w:val="nil"/>
              <w:left w:val="single" w:sz="47" w:space="0" w:color="FF8F1C"/>
              <w:bottom w:val="nil"/>
              <w:right w:val="dashed" w:sz="2" w:space="0" w:color="757575"/>
            </w:tcBorders>
          </w:tcPr>
          <w:p w:rsidR="00C75F20" w:rsidRPr="005D47E4" w:rsidRDefault="00C75F20" w:rsidP="00C75F20">
            <w:pPr>
              <w:rPr>
                <w:rFonts w:ascii="Arial" w:hAnsi="Arial" w:cs="Arial"/>
              </w:rPr>
            </w:pPr>
          </w:p>
        </w:tc>
        <w:tc>
          <w:tcPr>
            <w:tcW w:w="0" w:type="auto"/>
            <w:gridSpan w:val="6"/>
            <w:vMerge/>
            <w:tcBorders>
              <w:top w:val="nil"/>
              <w:left w:val="dashed" w:sz="2" w:space="0" w:color="757575"/>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76"/>
        </w:trPr>
        <w:tc>
          <w:tcPr>
            <w:tcW w:w="0" w:type="auto"/>
            <w:gridSpan w:val="4"/>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695" w:type="dxa"/>
            <w:gridSpan w:val="5"/>
            <w:tcBorders>
              <w:top w:val="nil"/>
              <w:left w:val="dashed" w:sz="2" w:space="0" w:color="757575"/>
              <w:bottom w:val="nil"/>
              <w:right w:val="nil"/>
            </w:tcBorders>
            <w:vAlign w:val="bottom"/>
          </w:tcPr>
          <w:p w:rsidR="00C75F20" w:rsidRPr="005D47E4" w:rsidRDefault="00C75F20" w:rsidP="00C75F20">
            <w:pPr>
              <w:rPr>
                <w:rFonts w:ascii="Arial" w:hAnsi="Arial" w:cs="Arial"/>
                <w:color w:val="000000" w:themeColor="text1"/>
              </w:rPr>
            </w:pPr>
          </w:p>
        </w:tc>
        <w:tc>
          <w:tcPr>
            <w:tcW w:w="144" w:type="dxa"/>
            <w:tcBorders>
              <w:top w:val="nil"/>
              <w:left w:val="nil"/>
              <w:bottom w:val="nil"/>
              <w:right w:val="single" w:sz="40" w:space="0" w:color="FF8F1C"/>
            </w:tcBorders>
            <w:shd w:val="clear" w:color="auto" w:fill="008E89"/>
          </w:tcPr>
          <w:p w:rsidR="00C75F20" w:rsidRPr="005D47E4" w:rsidRDefault="00C75F20" w:rsidP="00C75F20">
            <w:pPr>
              <w:rPr>
                <w:rFonts w:ascii="Arial" w:hAnsi="Arial" w:cs="Arial"/>
                <w:color w:val="000000" w:themeColor="text1"/>
              </w:rPr>
            </w:pPr>
          </w:p>
        </w:tc>
        <w:tc>
          <w:tcPr>
            <w:tcW w:w="920" w:type="dxa"/>
            <w:gridSpan w:val="5"/>
            <w:tcBorders>
              <w:top w:val="nil"/>
              <w:left w:val="single" w:sz="40" w:space="0" w:color="FF8F1C"/>
              <w:bottom w:val="nil"/>
              <w:right w:val="single" w:sz="24" w:space="0" w:color="757575"/>
            </w:tcBorders>
            <w:shd w:val="clear" w:color="auto" w:fill="008E89"/>
          </w:tcPr>
          <w:p w:rsidR="00C75F20" w:rsidRPr="005D47E4" w:rsidRDefault="00C75F20" w:rsidP="00C75F20">
            <w:pPr>
              <w:ind w:left="134"/>
              <w:rPr>
                <w:rFonts w:ascii="Arial" w:hAnsi="Arial" w:cs="Arial"/>
                <w:color w:val="000000" w:themeColor="text1"/>
              </w:rPr>
            </w:pPr>
            <w:r w:rsidRPr="005D47E4">
              <w:rPr>
                <w:rFonts w:ascii="Arial" w:eastAsia="Verdana" w:hAnsi="Arial" w:cs="Arial"/>
                <w:color w:val="000000" w:themeColor="text1"/>
                <w:sz w:val="20"/>
              </w:rPr>
              <w:t>50-54</w:t>
            </w:r>
          </w:p>
        </w:tc>
        <w:tc>
          <w:tcPr>
            <w:tcW w:w="821" w:type="dxa"/>
            <w:gridSpan w:val="3"/>
            <w:tcBorders>
              <w:top w:val="nil"/>
              <w:left w:val="single" w:sz="24" w:space="0" w:color="757575"/>
              <w:bottom w:val="nil"/>
              <w:right w:val="single" w:sz="47" w:space="0" w:color="FF8F1C"/>
            </w:tcBorders>
            <w:shd w:val="clear" w:color="auto" w:fill="008E89"/>
            <w:vAlign w:val="bottom"/>
          </w:tcPr>
          <w:p w:rsidR="00C75F20" w:rsidRPr="005D47E4" w:rsidRDefault="00C75F20" w:rsidP="00C75F20">
            <w:pPr>
              <w:rPr>
                <w:rFonts w:ascii="Arial" w:hAnsi="Arial" w:cs="Arial"/>
              </w:rPr>
            </w:pPr>
          </w:p>
        </w:tc>
        <w:tc>
          <w:tcPr>
            <w:tcW w:w="175" w:type="dxa"/>
            <w:tcBorders>
              <w:top w:val="nil"/>
              <w:left w:val="single" w:sz="47" w:space="0" w:color="FF8F1C"/>
              <w:bottom w:val="nil"/>
              <w:right w:val="nil"/>
            </w:tcBorders>
            <w:shd w:val="clear" w:color="auto" w:fill="008E89"/>
          </w:tcPr>
          <w:p w:rsidR="00C75F20" w:rsidRPr="005D47E4" w:rsidRDefault="00C75F20" w:rsidP="00C75F20">
            <w:pPr>
              <w:rPr>
                <w:rFonts w:ascii="Arial" w:hAnsi="Arial" w:cs="Arial"/>
              </w:rPr>
            </w:pPr>
          </w:p>
        </w:tc>
        <w:tc>
          <w:tcPr>
            <w:tcW w:w="862" w:type="dxa"/>
            <w:gridSpan w:val="6"/>
            <w:tcBorders>
              <w:top w:val="nil"/>
              <w:left w:val="nil"/>
              <w:bottom w:val="nil"/>
              <w:right w:val="dashed" w:sz="2" w:space="0" w:color="757575"/>
            </w:tcBorders>
          </w:tcPr>
          <w:p w:rsidR="00C75F20" w:rsidRPr="005D47E4" w:rsidRDefault="00C75F20" w:rsidP="00C75F20">
            <w:pPr>
              <w:rPr>
                <w:rFonts w:ascii="Arial" w:hAnsi="Arial" w:cs="Arial"/>
              </w:rPr>
            </w:pPr>
          </w:p>
        </w:tc>
        <w:tc>
          <w:tcPr>
            <w:tcW w:w="0" w:type="auto"/>
            <w:gridSpan w:val="6"/>
            <w:vMerge/>
            <w:tcBorders>
              <w:top w:val="nil"/>
              <w:left w:val="dashed" w:sz="2" w:space="0" w:color="757575"/>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9"/>
        </w:trPr>
        <w:tc>
          <w:tcPr>
            <w:tcW w:w="0" w:type="auto"/>
            <w:gridSpan w:val="4"/>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525" w:type="dxa"/>
            <w:gridSpan w:val="4"/>
            <w:tcBorders>
              <w:top w:val="nil"/>
              <w:left w:val="dashed" w:sz="2" w:space="0" w:color="757575"/>
              <w:bottom w:val="nil"/>
              <w:right w:val="nil"/>
            </w:tcBorders>
          </w:tcPr>
          <w:p w:rsidR="00C75F20" w:rsidRPr="005D47E4" w:rsidRDefault="00C75F20" w:rsidP="00C75F20">
            <w:pPr>
              <w:rPr>
                <w:rFonts w:ascii="Arial" w:hAnsi="Arial" w:cs="Arial"/>
                <w:color w:val="000000" w:themeColor="text1"/>
              </w:rPr>
            </w:pPr>
          </w:p>
        </w:tc>
        <w:tc>
          <w:tcPr>
            <w:tcW w:w="315" w:type="dxa"/>
            <w:gridSpan w:val="2"/>
            <w:tcBorders>
              <w:top w:val="nil"/>
              <w:left w:val="nil"/>
              <w:bottom w:val="single" w:sz="24" w:space="0" w:color="FF8F1C"/>
              <w:right w:val="single" w:sz="40" w:space="0" w:color="FF8F1C"/>
            </w:tcBorders>
            <w:shd w:val="clear" w:color="auto" w:fill="008E89"/>
          </w:tcPr>
          <w:p w:rsidR="00C75F20" w:rsidRPr="005D47E4" w:rsidRDefault="00C75F20" w:rsidP="00C75F20">
            <w:pPr>
              <w:rPr>
                <w:rFonts w:ascii="Arial" w:hAnsi="Arial" w:cs="Arial"/>
                <w:color w:val="000000" w:themeColor="text1"/>
              </w:rPr>
            </w:pPr>
          </w:p>
        </w:tc>
        <w:tc>
          <w:tcPr>
            <w:tcW w:w="920" w:type="dxa"/>
            <w:gridSpan w:val="5"/>
            <w:tcBorders>
              <w:top w:val="nil"/>
              <w:left w:val="single" w:sz="40" w:space="0" w:color="FF8F1C"/>
              <w:bottom w:val="nil"/>
              <w:right w:val="single" w:sz="24" w:space="0" w:color="757575"/>
            </w:tcBorders>
            <w:shd w:val="clear" w:color="auto" w:fill="008E89"/>
          </w:tcPr>
          <w:p w:rsidR="00C75F20" w:rsidRPr="005D47E4" w:rsidRDefault="00C75F20" w:rsidP="00C75F20">
            <w:pPr>
              <w:ind w:left="134"/>
              <w:rPr>
                <w:rFonts w:ascii="Arial" w:hAnsi="Arial" w:cs="Arial"/>
                <w:color w:val="000000" w:themeColor="text1"/>
              </w:rPr>
            </w:pPr>
            <w:r w:rsidRPr="005D47E4">
              <w:rPr>
                <w:rFonts w:ascii="Arial" w:eastAsia="Verdana" w:hAnsi="Arial" w:cs="Arial"/>
                <w:color w:val="000000" w:themeColor="text1"/>
                <w:sz w:val="20"/>
              </w:rPr>
              <w:t>45-49</w:t>
            </w:r>
          </w:p>
        </w:tc>
        <w:tc>
          <w:tcPr>
            <w:tcW w:w="996" w:type="dxa"/>
            <w:gridSpan w:val="4"/>
            <w:tcBorders>
              <w:top w:val="nil"/>
              <w:left w:val="single" w:sz="24" w:space="0" w:color="757575"/>
              <w:bottom w:val="nil"/>
              <w:right w:val="single" w:sz="24" w:space="0" w:color="FF8F1C"/>
            </w:tcBorders>
            <w:shd w:val="clear" w:color="auto" w:fill="008E89"/>
          </w:tcPr>
          <w:p w:rsidR="00C75F20" w:rsidRPr="005D47E4" w:rsidRDefault="00C75F20" w:rsidP="00C75F20">
            <w:pPr>
              <w:rPr>
                <w:rFonts w:ascii="Arial" w:hAnsi="Arial" w:cs="Arial"/>
              </w:rPr>
            </w:pPr>
          </w:p>
        </w:tc>
        <w:tc>
          <w:tcPr>
            <w:tcW w:w="73" w:type="dxa"/>
            <w:tcBorders>
              <w:top w:val="nil"/>
              <w:left w:val="single" w:sz="24" w:space="0" w:color="FF8F1C"/>
              <w:bottom w:val="single" w:sz="24" w:space="0" w:color="FF8F1C"/>
              <w:right w:val="nil"/>
            </w:tcBorders>
            <w:shd w:val="clear" w:color="auto" w:fill="008E89"/>
          </w:tcPr>
          <w:p w:rsidR="00C75F20" w:rsidRPr="005D47E4" w:rsidRDefault="00C75F20" w:rsidP="00C75F20">
            <w:pPr>
              <w:rPr>
                <w:rFonts w:ascii="Arial" w:hAnsi="Arial" w:cs="Arial"/>
              </w:rPr>
            </w:pPr>
          </w:p>
        </w:tc>
        <w:tc>
          <w:tcPr>
            <w:tcW w:w="789" w:type="dxa"/>
            <w:gridSpan w:val="5"/>
            <w:tcBorders>
              <w:top w:val="nil"/>
              <w:left w:val="nil"/>
              <w:bottom w:val="nil"/>
              <w:right w:val="dashed" w:sz="2" w:space="0" w:color="757575"/>
            </w:tcBorders>
            <w:vAlign w:val="center"/>
          </w:tcPr>
          <w:p w:rsidR="00C75F20" w:rsidRPr="005D47E4" w:rsidRDefault="00C75F20" w:rsidP="00C75F20">
            <w:pPr>
              <w:rPr>
                <w:rFonts w:ascii="Arial" w:hAnsi="Arial" w:cs="Arial"/>
              </w:rPr>
            </w:pPr>
          </w:p>
        </w:tc>
        <w:tc>
          <w:tcPr>
            <w:tcW w:w="0" w:type="auto"/>
            <w:gridSpan w:val="6"/>
            <w:vMerge/>
            <w:tcBorders>
              <w:top w:val="nil"/>
              <w:left w:val="dashed" w:sz="2" w:space="0" w:color="757575"/>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9"/>
        </w:trPr>
        <w:tc>
          <w:tcPr>
            <w:tcW w:w="0" w:type="auto"/>
            <w:gridSpan w:val="4"/>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391" w:type="dxa"/>
            <w:gridSpan w:val="3"/>
            <w:tcBorders>
              <w:top w:val="nil"/>
              <w:left w:val="dashed" w:sz="2" w:space="0" w:color="757575"/>
              <w:bottom w:val="nil"/>
              <w:right w:val="nil"/>
            </w:tcBorders>
            <w:vAlign w:val="bottom"/>
          </w:tcPr>
          <w:p w:rsidR="00C75F20" w:rsidRPr="005D47E4" w:rsidRDefault="00C75F20" w:rsidP="00C75F20">
            <w:pPr>
              <w:rPr>
                <w:rFonts w:ascii="Arial" w:hAnsi="Arial" w:cs="Arial"/>
                <w:color w:val="000000" w:themeColor="text1"/>
              </w:rPr>
            </w:pPr>
          </w:p>
        </w:tc>
        <w:tc>
          <w:tcPr>
            <w:tcW w:w="134" w:type="dxa"/>
            <w:tcBorders>
              <w:top w:val="nil"/>
              <w:left w:val="nil"/>
              <w:bottom w:val="single" w:sz="24" w:space="0" w:color="FF8F1C"/>
              <w:right w:val="single" w:sz="24" w:space="0" w:color="FF8F1C"/>
            </w:tcBorders>
            <w:shd w:val="clear" w:color="auto" w:fill="008E89"/>
          </w:tcPr>
          <w:p w:rsidR="00C75F20" w:rsidRPr="005D47E4" w:rsidRDefault="00C75F20" w:rsidP="00C75F20">
            <w:pPr>
              <w:rPr>
                <w:rFonts w:ascii="Arial" w:hAnsi="Arial" w:cs="Arial"/>
                <w:color w:val="000000" w:themeColor="text1"/>
              </w:rPr>
            </w:pPr>
          </w:p>
        </w:tc>
        <w:tc>
          <w:tcPr>
            <w:tcW w:w="1235" w:type="dxa"/>
            <w:gridSpan w:val="7"/>
            <w:tcBorders>
              <w:top w:val="nil"/>
              <w:left w:val="single" w:sz="24" w:space="0" w:color="FF8F1C"/>
              <w:bottom w:val="nil"/>
              <w:right w:val="single" w:sz="24" w:space="0" w:color="757575"/>
            </w:tcBorders>
            <w:shd w:val="clear" w:color="auto" w:fill="008E89"/>
          </w:tcPr>
          <w:p w:rsidR="00C75F20" w:rsidRPr="005D47E4" w:rsidRDefault="00C75F20" w:rsidP="00C75F20">
            <w:pPr>
              <w:ind w:left="449"/>
              <w:rPr>
                <w:rFonts w:ascii="Arial" w:hAnsi="Arial" w:cs="Arial"/>
                <w:color w:val="000000" w:themeColor="text1"/>
              </w:rPr>
            </w:pPr>
            <w:r w:rsidRPr="005D47E4">
              <w:rPr>
                <w:rFonts w:ascii="Arial" w:eastAsia="Verdana" w:hAnsi="Arial" w:cs="Arial"/>
                <w:color w:val="000000" w:themeColor="text1"/>
                <w:sz w:val="20"/>
              </w:rPr>
              <w:t>40-44</w:t>
            </w:r>
          </w:p>
        </w:tc>
        <w:tc>
          <w:tcPr>
            <w:tcW w:w="1215" w:type="dxa"/>
            <w:gridSpan w:val="6"/>
            <w:tcBorders>
              <w:top w:val="nil"/>
              <w:left w:val="single" w:sz="24" w:space="0" w:color="757575"/>
              <w:bottom w:val="nil"/>
              <w:right w:val="single" w:sz="24" w:space="0" w:color="FF8F1C"/>
            </w:tcBorders>
            <w:shd w:val="clear" w:color="auto" w:fill="008E89"/>
          </w:tcPr>
          <w:p w:rsidR="00C75F20" w:rsidRPr="005D47E4" w:rsidRDefault="00C75F20" w:rsidP="00C75F20">
            <w:pPr>
              <w:rPr>
                <w:rFonts w:ascii="Arial" w:hAnsi="Arial" w:cs="Arial"/>
              </w:rPr>
            </w:pPr>
          </w:p>
        </w:tc>
        <w:tc>
          <w:tcPr>
            <w:tcW w:w="643" w:type="dxa"/>
            <w:gridSpan w:val="4"/>
            <w:tcBorders>
              <w:top w:val="nil"/>
              <w:left w:val="single" w:sz="24" w:space="0" w:color="FF8F1C"/>
              <w:bottom w:val="nil"/>
              <w:right w:val="dashed" w:sz="2" w:space="0" w:color="757575"/>
            </w:tcBorders>
          </w:tcPr>
          <w:p w:rsidR="00C75F20" w:rsidRPr="005D47E4" w:rsidRDefault="00C75F20" w:rsidP="00C75F20">
            <w:pPr>
              <w:rPr>
                <w:rFonts w:ascii="Arial" w:hAnsi="Arial" w:cs="Arial"/>
              </w:rPr>
            </w:pPr>
          </w:p>
        </w:tc>
        <w:tc>
          <w:tcPr>
            <w:tcW w:w="0" w:type="auto"/>
            <w:gridSpan w:val="6"/>
            <w:vMerge/>
            <w:tcBorders>
              <w:top w:val="nil"/>
              <w:left w:val="dashed" w:sz="2" w:space="0" w:color="757575"/>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6"/>
        </w:trPr>
        <w:tc>
          <w:tcPr>
            <w:tcW w:w="0" w:type="auto"/>
            <w:gridSpan w:val="4"/>
            <w:vMerge/>
            <w:tcBorders>
              <w:top w:val="nil"/>
              <w:left w:val="nil"/>
              <w:bottom w:val="nil"/>
              <w:right w:val="dashed" w:sz="2" w:space="0" w:color="757575"/>
            </w:tcBorders>
          </w:tcPr>
          <w:p w:rsidR="00C75F20" w:rsidRPr="005D47E4" w:rsidRDefault="00C75F20" w:rsidP="00C75F20">
            <w:pPr>
              <w:rPr>
                <w:rFonts w:ascii="Arial" w:hAnsi="Arial" w:cs="Arial"/>
              </w:rPr>
            </w:pPr>
          </w:p>
        </w:tc>
        <w:tc>
          <w:tcPr>
            <w:tcW w:w="145" w:type="dxa"/>
            <w:tcBorders>
              <w:top w:val="nil"/>
              <w:left w:val="dashed" w:sz="2" w:space="0" w:color="757575"/>
              <w:bottom w:val="single" w:sz="24" w:space="0" w:color="FF8F1C"/>
              <w:right w:val="single" w:sz="24" w:space="0" w:color="FF8F1C"/>
            </w:tcBorders>
          </w:tcPr>
          <w:p w:rsidR="00C75F20" w:rsidRPr="005D47E4" w:rsidRDefault="00C75F20" w:rsidP="00C75F20">
            <w:pPr>
              <w:rPr>
                <w:rFonts w:ascii="Arial" w:hAnsi="Arial" w:cs="Arial"/>
                <w:color w:val="000000" w:themeColor="text1"/>
              </w:rPr>
            </w:pPr>
          </w:p>
        </w:tc>
        <w:tc>
          <w:tcPr>
            <w:tcW w:w="176" w:type="dxa"/>
            <w:tcBorders>
              <w:top w:val="single" w:sz="24" w:space="0" w:color="FF8F1C"/>
              <w:left w:val="single" w:sz="24" w:space="0" w:color="FF8F1C"/>
              <w:bottom w:val="nil"/>
              <w:right w:val="nil"/>
            </w:tcBorders>
          </w:tcPr>
          <w:p w:rsidR="00C75F20" w:rsidRPr="005D47E4" w:rsidRDefault="00C75F20" w:rsidP="00C75F20">
            <w:pPr>
              <w:rPr>
                <w:rFonts w:ascii="Arial" w:hAnsi="Arial" w:cs="Arial"/>
                <w:color w:val="000000" w:themeColor="text1"/>
              </w:rPr>
            </w:pPr>
          </w:p>
        </w:tc>
        <w:tc>
          <w:tcPr>
            <w:tcW w:w="1439" w:type="dxa"/>
            <w:gridSpan w:val="9"/>
            <w:tcBorders>
              <w:top w:val="nil"/>
              <w:left w:val="nil"/>
              <w:bottom w:val="nil"/>
              <w:right w:val="single" w:sz="24" w:space="0" w:color="757575"/>
            </w:tcBorders>
            <w:shd w:val="clear" w:color="auto" w:fill="008E89"/>
          </w:tcPr>
          <w:p w:rsidR="00C75F20" w:rsidRPr="005D47E4" w:rsidRDefault="00C75F20" w:rsidP="00C75F20">
            <w:pPr>
              <w:ind w:left="653"/>
              <w:rPr>
                <w:rFonts w:ascii="Arial" w:hAnsi="Arial" w:cs="Arial"/>
                <w:color w:val="000000" w:themeColor="text1"/>
              </w:rPr>
            </w:pPr>
            <w:r w:rsidRPr="005D47E4">
              <w:rPr>
                <w:rFonts w:ascii="Arial" w:eastAsia="Verdana" w:hAnsi="Arial" w:cs="Arial"/>
                <w:color w:val="000000" w:themeColor="text1"/>
                <w:sz w:val="20"/>
              </w:rPr>
              <w:t>35-39</w:t>
            </w:r>
          </w:p>
        </w:tc>
        <w:tc>
          <w:tcPr>
            <w:tcW w:w="1343" w:type="dxa"/>
            <w:gridSpan w:val="7"/>
            <w:tcBorders>
              <w:top w:val="nil"/>
              <w:left w:val="single" w:sz="24" w:space="0" w:color="757575"/>
              <w:bottom w:val="nil"/>
              <w:right w:val="nil"/>
            </w:tcBorders>
            <w:shd w:val="clear" w:color="auto" w:fill="008E89"/>
          </w:tcPr>
          <w:p w:rsidR="00C75F20" w:rsidRPr="005D47E4" w:rsidRDefault="00C75F20" w:rsidP="00C75F20">
            <w:pPr>
              <w:rPr>
                <w:rFonts w:ascii="Arial" w:hAnsi="Arial" w:cs="Arial"/>
              </w:rPr>
            </w:pPr>
          </w:p>
        </w:tc>
        <w:tc>
          <w:tcPr>
            <w:tcW w:w="373" w:type="dxa"/>
            <w:gridSpan w:val="2"/>
            <w:tcBorders>
              <w:top w:val="single" w:sz="24" w:space="0" w:color="FF8F1C"/>
              <w:left w:val="nil"/>
              <w:bottom w:val="nil"/>
              <w:right w:val="single" w:sz="24" w:space="0" w:color="FF8F1C"/>
            </w:tcBorders>
          </w:tcPr>
          <w:p w:rsidR="00C75F20" w:rsidRPr="005D47E4" w:rsidRDefault="00C75F20" w:rsidP="00C75F20">
            <w:pPr>
              <w:rPr>
                <w:rFonts w:ascii="Arial" w:hAnsi="Arial" w:cs="Arial"/>
              </w:rPr>
            </w:pPr>
          </w:p>
        </w:tc>
        <w:tc>
          <w:tcPr>
            <w:tcW w:w="143" w:type="dxa"/>
            <w:tcBorders>
              <w:top w:val="nil"/>
              <w:left w:val="single" w:sz="24" w:space="0" w:color="FF8F1C"/>
              <w:bottom w:val="single" w:sz="24" w:space="0" w:color="FF8F1C"/>
              <w:right w:val="dashed" w:sz="2" w:space="0" w:color="757575"/>
            </w:tcBorders>
          </w:tcPr>
          <w:p w:rsidR="00C75F20" w:rsidRPr="005D47E4" w:rsidRDefault="00C75F20" w:rsidP="00C75F20">
            <w:pPr>
              <w:rPr>
                <w:rFonts w:ascii="Arial" w:hAnsi="Arial" w:cs="Arial"/>
              </w:rPr>
            </w:pPr>
          </w:p>
        </w:tc>
        <w:tc>
          <w:tcPr>
            <w:tcW w:w="0" w:type="auto"/>
            <w:gridSpan w:val="6"/>
            <w:vMerge/>
            <w:tcBorders>
              <w:top w:val="nil"/>
              <w:left w:val="dashed" w:sz="2" w:space="0" w:color="757575"/>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9"/>
        </w:trPr>
        <w:tc>
          <w:tcPr>
            <w:tcW w:w="502" w:type="dxa"/>
            <w:gridSpan w:val="3"/>
            <w:tcBorders>
              <w:top w:val="nil"/>
              <w:left w:val="nil"/>
              <w:bottom w:val="nil"/>
              <w:right w:val="single" w:sz="24" w:space="0" w:color="FF8F1C"/>
            </w:tcBorders>
          </w:tcPr>
          <w:p w:rsidR="00C75F20" w:rsidRPr="005D47E4" w:rsidRDefault="00C75F20" w:rsidP="00C75F20">
            <w:pPr>
              <w:rPr>
                <w:rFonts w:ascii="Arial" w:hAnsi="Arial" w:cs="Arial"/>
              </w:rPr>
            </w:pPr>
          </w:p>
        </w:tc>
        <w:tc>
          <w:tcPr>
            <w:tcW w:w="225" w:type="dxa"/>
            <w:tcBorders>
              <w:top w:val="single" w:sz="24" w:space="0" w:color="FF8F1C"/>
              <w:left w:val="single" w:sz="24" w:space="0" w:color="FF8F1C"/>
              <w:bottom w:val="nil"/>
              <w:right w:val="dashed" w:sz="2" w:space="0" w:color="757575"/>
            </w:tcBorders>
          </w:tcPr>
          <w:p w:rsidR="00C75F20" w:rsidRPr="005D47E4" w:rsidRDefault="00C75F20" w:rsidP="00C75F20">
            <w:pPr>
              <w:rPr>
                <w:rFonts w:ascii="Arial" w:hAnsi="Arial" w:cs="Arial"/>
              </w:rPr>
            </w:pPr>
          </w:p>
        </w:tc>
        <w:tc>
          <w:tcPr>
            <w:tcW w:w="1760" w:type="dxa"/>
            <w:gridSpan w:val="11"/>
            <w:tcBorders>
              <w:top w:val="nil"/>
              <w:left w:val="dashed" w:sz="2" w:space="0" w:color="757575"/>
              <w:bottom w:val="nil"/>
              <w:right w:val="single" w:sz="24" w:space="0" w:color="757575"/>
            </w:tcBorders>
            <w:shd w:val="clear" w:color="auto" w:fill="008E89"/>
          </w:tcPr>
          <w:p w:rsidR="00C75F20" w:rsidRPr="005D47E4" w:rsidRDefault="00C75F20" w:rsidP="00C75F20">
            <w:pPr>
              <w:ind w:right="153"/>
              <w:jc w:val="right"/>
              <w:rPr>
                <w:rFonts w:ascii="Arial" w:hAnsi="Arial" w:cs="Arial"/>
                <w:color w:val="000000" w:themeColor="text1"/>
              </w:rPr>
            </w:pPr>
            <w:r w:rsidRPr="005D47E4">
              <w:rPr>
                <w:rFonts w:ascii="Arial" w:eastAsia="Verdana" w:hAnsi="Arial" w:cs="Arial"/>
                <w:color w:val="000000" w:themeColor="text1"/>
                <w:sz w:val="20"/>
              </w:rPr>
              <w:t>30-34</w:t>
            </w:r>
          </w:p>
        </w:tc>
        <w:tc>
          <w:tcPr>
            <w:tcW w:w="1585" w:type="dxa"/>
            <w:gridSpan w:val="8"/>
            <w:tcBorders>
              <w:top w:val="nil"/>
              <w:left w:val="single" w:sz="24" w:space="0" w:color="757575"/>
              <w:bottom w:val="nil"/>
              <w:right w:val="nil"/>
            </w:tcBorders>
            <w:shd w:val="clear" w:color="auto" w:fill="008E89"/>
          </w:tcPr>
          <w:p w:rsidR="00C75F20" w:rsidRPr="005D47E4" w:rsidRDefault="00C75F20" w:rsidP="00C75F20">
            <w:pPr>
              <w:rPr>
                <w:rFonts w:ascii="Arial" w:hAnsi="Arial" w:cs="Arial"/>
              </w:rPr>
            </w:pPr>
          </w:p>
        </w:tc>
        <w:tc>
          <w:tcPr>
            <w:tcW w:w="273" w:type="dxa"/>
            <w:gridSpan w:val="2"/>
            <w:tcBorders>
              <w:top w:val="nil"/>
              <w:left w:val="nil"/>
              <w:bottom w:val="nil"/>
              <w:right w:val="dashed" w:sz="24" w:space="0" w:color="FF8F1C"/>
            </w:tcBorders>
          </w:tcPr>
          <w:p w:rsidR="00C75F20" w:rsidRPr="005D47E4" w:rsidRDefault="00C75F20" w:rsidP="00C75F20">
            <w:pPr>
              <w:rPr>
                <w:rFonts w:ascii="Arial" w:hAnsi="Arial" w:cs="Arial"/>
              </w:rPr>
            </w:pPr>
          </w:p>
        </w:tc>
        <w:tc>
          <w:tcPr>
            <w:tcW w:w="0" w:type="auto"/>
            <w:gridSpan w:val="6"/>
            <w:vMerge/>
            <w:tcBorders>
              <w:top w:val="nil"/>
              <w:left w:val="dashed" w:sz="2" w:space="0" w:color="757575"/>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9"/>
        </w:trPr>
        <w:tc>
          <w:tcPr>
            <w:tcW w:w="314" w:type="dxa"/>
            <w:gridSpan w:val="2"/>
            <w:tcBorders>
              <w:top w:val="nil"/>
              <w:left w:val="nil"/>
              <w:bottom w:val="nil"/>
              <w:right w:val="nil"/>
            </w:tcBorders>
          </w:tcPr>
          <w:p w:rsidR="00C75F20" w:rsidRPr="005D47E4" w:rsidRDefault="00C75F20" w:rsidP="00C75F20">
            <w:pPr>
              <w:rPr>
                <w:rFonts w:ascii="Arial" w:hAnsi="Arial" w:cs="Arial"/>
              </w:rPr>
            </w:pPr>
          </w:p>
        </w:tc>
        <w:tc>
          <w:tcPr>
            <w:tcW w:w="188" w:type="dxa"/>
            <w:tcBorders>
              <w:top w:val="nil"/>
              <w:left w:val="nil"/>
              <w:bottom w:val="nil"/>
              <w:right w:val="single" w:sz="24" w:space="0" w:color="FF8F1C"/>
            </w:tcBorders>
            <w:shd w:val="clear" w:color="auto" w:fill="008E89"/>
          </w:tcPr>
          <w:p w:rsidR="00C75F20" w:rsidRPr="005D47E4" w:rsidRDefault="00C75F20" w:rsidP="00C75F20">
            <w:pPr>
              <w:rPr>
                <w:rFonts w:ascii="Arial" w:hAnsi="Arial" w:cs="Arial"/>
              </w:rPr>
            </w:pPr>
          </w:p>
        </w:tc>
        <w:tc>
          <w:tcPr>
            <w:tcW w:w="225" w:type="dxa"/>
            <w:tcBorders>
              <w:top w:val="nil"/>
              <w:left w:val="single" w:sz="24" w:space="0" w:color="FF8F1C"/>
              <w:bottom w:val="single" w:sz="24" w:space="0" w:color="FF8F1C"/>
              <w:right w:val="dashed" w:sz="2" w:space="0" w:color="757575"/>
            </w:tcBorders>
            <w:shd w:val="clear" w:color="auto" w:fill="008E89"/>
          </w:tcPr>
          <w:p w:rsidR="00C75F20" w:rsidRPr="005D47E4" w:rsidRDefault="00C75F20" w:rsidP="00C75F20">
            <w:pPr>
              <w:rPr>
                <w:rFonts w:ascii="Arial" w:hAnsi="Arial" w:cs="Arial"/>
              </w:rPr>
            </w:pPr>
          </w:p>
        </w:tc>
        <w:tc>
          <w:tcPr>
            <w:tcW w:w="1760" w:type="dxa"/>
            <w:gridSpan w:val="11"/>
            <w:tcBorders>
              <w:top w:val="nil"/>
              <w:left w:val="dashed" w:sz="2" w:space="0" w:color="757575"/>
              <w:bottom w:val="nil"/>
              <w:right w:val="single" w:sz="24" w:space="0" w:color="757575"/>
            </w:tcBorders>
            <w:shd w:val="clear" w:color="auto" w:fill="008E89"/>
          </w:tcPr>
          <w:p w:rsidR="00C75F20" w:rsidRPr="005D47E4" w:rsidRDefault="00C75F20" w:rsidP="00C75F20">
            <w:pPr>
              <w:ind w:right="153"/>
              <w:jc w:val="right"/>
              <w:rPr>
                <w:rFonts w:ascii="Arial" w:hAnsi="Arial" w:cs="Arial"/>
                <w:color w:val="000000" w:themeColor="text1"/>
              </w:rPr>
            </w:pPr>
            <w:r w:rsidRPr="005D47E4">
              <w:rPr>
                <w:rFonts w:ascii="Arial" w:eastAsia="Verdana" w:hAnsi="Arial" w:cs="Arial"/>
                <w:color w:val="000000" w:themeColor="text1"/>
                <w:sz w:val="20"/>
              </w:rPr>
              <w:t>25-29</w:t>
            </w:r>
          </w:p>
        </w:tc>
        <w:tc>
          <w:tcPr>
            <w:tcW w:w="1858" w:type="dxa"/>
            <w:gridSpan w:val="10"/>
            <w:tcBorders>
              <w:top w:val="nil"/>
              <w:left w:val="single" w:sz="24" w:space="0" w:color="757575"/>
              <w:bottom w:val="nil"/>
              <w:right w:val="dashed" w:sz="2" w:space="0" w:color="757575"/>
            </w:tcBorders>
            <w:shd w:val="clear" w:color="auto" w:fill="008E89"/>
          </w:tcPr>
          <w:p w:rsidR="00C75F20" w:rsidRPr="005D47E4" w:rsidRDefault="00C75F20" w:rsidP="00C75F20">
            <w:pPr>
              <w:rPr>
                <w:rFonts w:ascii="Arial" w:hAnsi="Arial" w:cs="Arial"/>
              </w:rPr>
            </w:pPr>
          </w:p>
        </w:tc>
        <w:tc>
          <w:tcPr>
            <w:tcW w:w="145" w:type="dxa"/>
            <w:tcBorders>
              <w:top w:val="single" w:sz="24" w:space="0" w:color="FF8F1C"/>
              <w:left w:val="dashed" w:sz="2" w:space="0" w:color="757575"/>
              <w:bottom w:val="single" w:sz="24" w:space="0" w:color="FF8F1C"/>
              <w:right w:val="single" w:sz="24" w:space="0" w:color="FF8F1C"/>
            </w:tcBorders>
            <w:shd w:val="clear" w:color="auto" w:fill="008E89"/>
          </w:tcPr>
          <w:p w:rsidR="00C75F20" w:rsidRPr="005D47E4" w:rsidRDefault="00C75F20" w:rsidP="00C75F20">
            <w:pPr>
              <w:rPr>
                <w:rFonts w:ascii="Arial" w:hAnsi="Arial" w:cs="Arial"/>
              </w:rPr>
            </w:pPr>
          </w:p>
        </w:tc>
        <w:tc>
          <w:tcPr>
            <w:tcW w:w="1608" w:type="dxa"/>
            <w:gridSpan w:val="5"/>
            <w:tcBorders>
              <w:top w:val="nil"/>
              <w:left w:val="single" w:sz="24" w:space="0" w:color="FF8F1C"/>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58"/>
        </w:trPr>
        <w:tc>
          <w:tcPr>
            <w:tcW w:w="727" w:type="dxa"/>
            <w:gridSpan w:val="4"/>
            <w:tcBorders>
              <w:top w:val="nil"/>
              <w:left w:val="nil"/>
              <w:bottom w:val="nil"/>
              <w:right w:val="dashed" w:sz="25" w:space="0" w:color="FF8F1C"/>
            </w:tcBorders>
            <w:shd w:val="clear" w:color="auto" w:fill="008E89"/>
          </w:tcPr>
          <w:p w:rsidR="00C75F20" w:rsidRPr="005D47E4" w:rsidRDefault="00C75F20" w:rsidP="00C75F20">
            <w:pPr>
              <w:rPr>
                <w:rFonts w:ascii="Arial" w:hAnsi="Arial" w:cs="Arial"/>
              </w:rPr>
            </w:pPr>
          </w:p>
        </w:tc>
        <w:tc>
          <w:tcPr>
            <w:tcW w:w="1760" w:type="dxa"/>
            <w:gridSpan w:val="11"/>
            <w:tcBorders>
              <w:top w:val="nil"/>
              <w:left w:val="dashed" w:sz="25" w:space="0" w:color="FF8F1C"/>
              <w:bottom w:val="nil"/>
              <w:right w:val="single" w:sz="24" w:space="0" w:color="757575"/>
            </w:tcBorders>
            <w:shd w:val="clear" w:color="auto" w:fill="008E89"/>
          </w:tcPr>
          <w:p w:rsidR="00C75F20" w:rsidRPr="005D47E4" w:rsidRDefault="00C75F20" w:rsidP="00C75F20">
            <w:pPr>
              <w:ind w:right="153"/>
              <w:jc w:val="right"/>
              <w:rPr>
                <w:rFonts w:ascii="Arial" w:hAnsi="Arial" w:cs="Arial"/>
                <w:color w:val="000000" w:themeColor="text1"/>
              </w:rPr>
            </w:pPr>
            <w:r w:rsidRPr="005D47E4">
              <w:rPr>
                <w:rFonts w:ascii="Arial" w:eastAsia="Verdana" w:hAnsi="Arial" w:cs="Arial"/>
                <w:color w:val="000000" w:themeColor="text1"/>
                <w:sz w:val="20"/>
              </w:rPr>
              <w:t>20-24</w:t>
            </w:r>
          </w:p>
        </w:tc>
        <w:tc>
          <w:tcPr>
            <w:tcW w:w="1715" w:type="dxa"/>
            <w:gridSpan w:val="9"/>
            <w:tcBorders>
              <w:top w:val="nil"/>
              <w:left w:val="single" w:sz="24" w:space="0" w:color="757575"/>
              <w:bottom w:val="nil"/>
              <w:right w:val="single" w:sz="26" w:space="0" w:color="FF8F1C"/>
            </w:tcBorders>
            <w:shd w:val="clear" w:color="auto" w:fill="008E89"/>
          </w:tcPr>
          <w:p w:rsidR="00C75F20" w:rsidRPr="005D47E4" w:rsidRDefault="00C75F20" w:rsidP="00C75F20">
            <w:pPr>
              <w:rPr>
                <w:rFonts w:ascii="Arial" w:hAnsi="Arial" w:cs="Arial"/>
              </w:rPr>
            </w:pPr>
          </w:p>
        </w:tc>
        <w:tc>
          <w:tcPr>
            <w:tcW w:w="143" w:type="dxa"/>
            <w:tcBorders>
              <w:top w:val="single" w:sz="24" w:space="0" w:color="FF8F1C"/>
              <w:left w:val="single" w:sz="26" w:space="0" w:color="FF8F1C"/>
              <w:bottom w:val="nil"/>
              <w:right w:val="dashed" w:sz="2" w:space="0" w:color="757575"/>
            </w:tcBorders>
            <w:shd w:val="clear" w:color="auto" w:fill="008E89"/>
          </w:tcPr>
          <w:p w:rsidR="00C75F20" w:rsidRPr="005D47E4" w:rsidRDefault="00C75F20" w:rsidP="00C75F20">
            <w:pPr>
              <w:rPr>
                <w:rFonts w:ascii="Arial" w:hAnsi="Arial" w:cs="Arial"/>
              </w:rPr>
            </w:pPr>
          </w:p>
        </w:tc>
        <w:tc>
          <w:tcPr>
            <w:tcW w:w="480" w:type="dxa"/>
            <w:gridSpan w:val="3"/>
            <w:tcBorders>
              <w:top w:val="nil"/>
              <w:left w:val="dashed" w:sz="2" w:space="0" w:color="757575"/>
              <w:bottom w:val="nil"/>
              <w:right w:val="nil"/>
            </w:tcBorders>
            <w:shd w:val="clear" w:color="auto" w:fill="008E89"/>
          </w:tcPr>
          <w:p w:rsidR="00C75F20" w:rsidRPr="005D47E4" w:rsidRDefault="00C75F20" w:rsidP="00C75F20">
            <w:pPr>
              <w:rPr>
                <w:rFonts w:ascii="Arial" w:hAnsi="Arial" w:cs="Arial"/>
              </w:rPr>
            </w:pPr>
          </w:p>
        </w:tc>
        <w:tc>
          <w:tcPr>
            <w:tcW w:w="1273" w:type="dxa"/>
            <w:gridSpan w:val="3"/>
            <w:tcBorders>
              <w:top w:val="nil"/>
              <w:left w:val="nil"/>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77"/>
        </w:trPr>
        <w:tc>
          <w:tcPr>
            <w:tcW w:w="727" w:type="dxa"/>
            <w:gridSpan w:val="4"/>
            <w:tcBorders>
              <w:top w:val="nil"/>
              <w:left w:val="nil"/>
              <w:bottom w:val="nil"/>
              <w:right w:val="dashed" w:sz="25" w:space="0" w:color="FF8F1C"/>
            </w:tcBorders>
            <w:shd w:val="clear" w:color="auto" w:fill="008E89"/>
          </w:tcPr>
          <w:p w:rsidR="00C75F20" w:rsidRPr="005D47E4" w:rsidRDefault="00C75F20" w:rsidP="00C75F20">
            <w:pPr>
              <w:rPr>
                <w:rFonts w:ascii="Arial" w:hAnsi="Arial" w:cs="Arial"/>
              </w:rPr>
            </w:pPr>
          </w:p>
        </w:tc>
        <w:tc>
          <w:tcPr>
            <w:tcW w:w="1760" w:type="dxa"/>
            <w:gridSpan w:val="11"/>
            <w:tcBorders>
              <w:top w:val="nil"/>
              <w:left w:val="dashed" w:sz="25" w:space="0" w:color="FF8F1C"/>
              <w:bottom w:val="nil"/>
              <w:right w:val="single" w:sz="24" w:space="0" w:color="757575"/>
            </w:tcBorders>
            <w:shd w:val="clear" w:color="auto" w:fill="008E89"/>
          </w:tcPr>
          <w:p w:rsidR="00C75F20" w:rsidRPr="005D47E4" w:rsidRDefault="00C75F20" w:rsidP="00C75F20">
            <w:pPr>
              <w:ind w:right="153"/>
              <w:jc w:val="right"/>
              <w:rPr>
                <w:rFonts w:ascii="Arial" w:hAnsi="Arial" w:cs="Arial"/>
                <w:color w:val="000000" w:themeColor="text1"/>
              </w:rPr>
            </w:pPr>
            <w:r w:rsidRPr="005D47E4">
              <w:rPr>
                <w:rFonts w:ascii="Arial" w:eastAsia="Verdana" w:hAnsi="Arial" w:cs="Arial"/>
                <w:color w:val="000000" w:themeColor="text1"/>
                <w:sz w:val="20"/>
              </w:rPr>
              <w:t>15-19</w:t>
            </w:r>
          </w:p>
        </w:tc>
        <w:tc>
          <w:tcPr>
            <w:tcW w:w="1715" w:type="dxa"/>
            <w:gridSpan w:val="9"/>
            <w:tcBorders>
              <w:top w:val="nil"/>
              <w:left w:val="single" w:sz="24" w:space="0" w:color="757575"/>
              <w:bottom w:val="nil"/>
              <w:right w:val="single" w:sz="26" w:space="0" w:color="FF8F1C"/>
            </w:tcBorders>
            <w:shd w:val="clear" w:color="auto" w:fill="008E89"/>
          </w:tcPr>
          <w:p w:rsidR="00C75F20" w:rsidRPr="005D47E4" w:rsidRDefault="00C75F20" w:rsidP="00C75F20">
            <w:pPr>
              <w:rPr>
                <w:rFonts w:ascii="Arial" w:hAnsi="Arial" w:cs="Arial"/>
              </w:rPr>
            </w:pPr>
          </w:p>
        </w:tc>
        <w:tc>
          <w:tcPr>
            <w:tcW w:w="143" w:type="dxa"/>
            <w:tcBorders>
              <w:top w:val="nil"/>
              <w:left w:val="single" w:sz="26" w:space="0" w:color="FF8F1C"/>
              <w:bottom w:val="single" w:sz="24" w:space="0" w:color="FF8F1C"/>
              <w:right w:val="dashed" w:sz="2" w:space="0" w:color="757575"/>
            </w:tcBorders>
            <w:shd w:val="clear" w:color="auto" w:fill="008E89"/>
          </w:tcPr>
          <w:p w:rsidR="00C75F20" w:rsidRPr="005D47E4" w:rsidRDefault="00C75F20" w:rsidP="00C75F20">
            <w:pPr>
              <w:rPr>
                <w:rFonts w:ascii="Arial" w:hAnsi="Arial" w:cs="Arial"/>
              </w:rPr>
            </w:pPr>
          </w:p>
        </w:tc>
        <w:tc>
          <w:tcPr>
            <w:tcW w:w="704" w:type="dxa"/>
            <w:gridSpan w:val="5"/>
            <w:tcBorders>
              <w:top w:val="nil"/>
              <w:left w:val="dashed" w:sz="2" w:space="0" w:color="757575"/>
              <w:bottom w:val="nil"/>
              <w:right w:val="nil"/>
            </w:tcBorders>
            <w:shd w:val="clear" w:color="auto" w:fill="008E89"/>
          </w:tcPr>
          <w:p w:rsidR="00C75F20" w:rsidRPr="005D47E4" w:rsidRDefault="00C75F20" w:rsidP="00C75F20">
            <w:pPr>
              <w:rPr>
                <w:rFonts w:ascii="Arial" w:hAnsi="Arial" w:cs="Arial"/>
              </w:rPr>
            </w:pPr>
          </w:p>
        </w:tc>
        <w:tc>
          <w:tcPr>
            <w:tcW w:w="1049" w:type="dxa"/>
            <w:vMerge w:val="restart"/>
            <w:tcBorders>
              <w:top w:val="nil"/>
              <w:left w:val="nil"/>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9"/>
        </w:trPr>
        <w:tc>
          <w:tcPr>
            <w:tcW w:w="165" w:type="dxa"/>
            <w:vMerge w:val="restart"/>
            <w:tcBorders>
              <w:top w:val="nil"/>
              <w:left w:val="nil"/>
              <w:bottom w:val="nil"/>
              <w:right w:val="nil"/>
            </w:tcBorders>
          </w:tcPr>
          <w:p w:rsidR="00C75F20" w:rsidRPr="005D47E4" w:rsidRDefault="00C75F20" w:rsidP="00C75F20">
            <w:pPr>
              <w:rPr>
                <w:rFonts w:ascii="Arial" w:hAnsi="Arial" w:cs="Arial"/>
              </w:rPr>
            </w:pPr>
          </w:p>
        </w:tc>
        <w:tc>
          <w:tcPr>
            <w:tcW w:w="149" w:type="dxa"/>
            <w:tcBorders>
              <w:top w:val="nil"/>
              <w:left w:val="nil"/>
              <w:bottom w:val="single" w:sz="24" w:space="0" w:color="FF8F1C"/>
              <w:right w:val="single" w:sz="24" w:space="0" w:color="FF8F1C"/>
            </w:tcBorders>
            <w:shd w:val="clear" w:color="auto" w:fill="008E89"/>
          </w:tcPr>
          <w:p w:rsidR="00C75F20" w:rsidRPr="005D47E4" w:rsidRDefault="00C75F20" w:rsidP="00C75F20">
            <w:pPr>
              <w:rPr>
                <w:rFonts w:ascii="Arial" w:hAnsi="Arial" w:cs="Arial"/>
              </w:rPr>
            </w:pPr>
          </w:p>
        </w:tc>
        <w:tc>
          <w:tcPr>
            <w:tcW w:w="413" w:type="dxa"/>
            <w:gridSpan w:val="2"/>
            <w:tcBorders>
              <w:top w:val="single" w:sz="24" w:space="0" w:color="FF8F1C"/>
              <w:left w:val="single" w:sz="24" w:space="0" w:color="FF8F1C"/>
              <w:bottom w:val="nil"/>
              <w:right w:val="dashed" w:sz="2" w:space="0" w:color="757575"/>
            </w:tcBorders>
            <w:shd w:val="clear" w:color="auto" w:fill="008E89"/>
          </w:tcPr>
          <w:p w:rsidR="00C75F20" w:rsidRPr="005D47E4" w:rsidRDefault="00C75F20" w:rsidP="00C75F20">
            <w:pPr>
              <w:rPr>
                <w:rFonts w:ascii="Arial" w:hAnsi="Arial" w:cs="Arial"/>
              </w:rPr>
            </w:pPr>
          </w:p>
        </w:tc>
        <w:tc>
          <w:tcPr>
            <w:tcW w:w="1760" w:type="dxa"/>
            <w:gridSpan w:val="11"/>
            <w:tcBorders>
              <w:top w:val="nil"/>
              <w:left w:val="dashed" w:sz="2" w:space="0" w:color="757575"/>
              <w:bottom w:val="nil"/>
              <w:right w:val="single" w:sz="24" w:space="0" w:color="757575"/>
            </w:tcBorders>
            <w:shd w:val="clear" w:color="auto" w:fill="008E89"/>
          </w:tcPr>
          <w:p w:rsidR="00C75F20" w:rsidRPr="005D47E4" w:rsidRDefault="00C75F20" w:rsidP="00C75F20">
            <w:pPr>
              <w:ind w:right="153"/>
              <w:jc w:val="right"/>
              <w:rPr>
                <w:rFonts w:ascii="Arial" w:hAnsi="Arial" w:cs="Arial"/>
                <w:color w:val="000000" w:themeColor="text1"/>
              </w:rPr>
            </w:pPr>
            <w:r w:rsidRPr="005D47E4">
              <w:rPr>
                <w:rFonts w:ascii="Arial" w:eastAsia="Verdana" w:hAnsi="Arial" w:cs="Arial"/>
                <w:color w:val="000000" w:themeColor="text1"/>
                <w:sz w:val="20"/>
              </w:rPr>
              <w:t>10-14</w:t>
            </w:r>
          </w:p>
        </w:tc>
        <w:tc>
          <w:tcPr>
            <w:tcW w:w="1858" w:type="dxa"/>
            <w:gridSpan w:val="10"/>
            <w:tcBorders>
              <w:top w:val="nil"/>
              <w:left w:val="single" w:sz="24" w:space="0" w:color="757575"/>
              <w:bottom w:val="nil"/>
              <w:right w:val="dashed" w:sz="2" w:space="0" w:color="757575"/>
            </w:tcBorders>
            <w:shd w:val="clear" w:color="auto" w:fill="008E89"/>
          </w:tcPr>
          <w:p w:rsidR="00C75F20" w:rsidRPr="005D47E4" w:rsidRDefault="00C75F20" w:rsidP="00C75F20">
            <w:pPr>
              <w:rPr>
                <w:rFonts w:ascii="Arial" w:hAnsi="Arial" w:cs="Arial"/>
              </w:rPr>
            </w:pPr>
          </w:p>
        </w:tc>
        <w:tc>
          <w:tcPr>
            <w:tcW w:w="145" w:type="dxa"/>
            <w:tcBorders>
              <w:top w:val="single" w:sz="24" w:space="0" w:color="FF8F1C"/>
              <w:left w:val="dashed" w:sz="2" w:space="0" w:color="757575"/>
              <w:bottom w:val="nil"/>
              <w:right w:val="single" w:sz="24" w:space="0" w:color="FF8F1C"/>
            </w:tcBorders>
            <w:shd w:val="clear" w:color="auto" w:fill="008E89"/>
          </w:tcPr>
          <w:p w:rsidR="00C75F20" w:rsidRPr="005D47E4" w:rsidRDefault="00C75F20" w:rsidP="00C75F20">
            <w:pPr>
              <w:rPr>
                <w:rFonts w:ascii="Arial" w:hAnsi="Arial" w:cs="Arial"/>
              </w:rPr>
            </w:pPr>
          </w:p>
        </w:tc>
        <w:tc>
          <w:tcPr>
            <w:tcW w:w="335" w:type="dxa"/>
            <w:gridSpan w:val="2"/>
            <w:tcBorders>
              <w:top w:val="nil"/>
              <w:left w:val="single" w:sz="24" w:space="0" w:color="FF8F1C"/>
              <w:bottom w:val="single" w:sz="24" w:space="0" w:color="FF8F1C"/>
              <w:right w:val="nil"/>
            </w:tcBorders>
            <w:shd w:val="clear" w:color="auto" w:fill="008E89"/>
          </w:tcPr>
          <w:p w:rsidR="00C75F20" w:rsidRPr="005D47E4" w:rsidRDefault="00C75F20" w:rsidP="00C75F20">
            <w:pPr>
              <w:rPr>
                <w:rFonts w:ascii="Arial" w:hAnsi="Arial" w:cs="Arial"/>
              </w:rPr>
            </w:pPr>
          </w:p>
        </w:tc>
        <w:tc>
          <w:tcPr>
            <w:tcW w:w="224" w:type="dxa"/>
            <w:gridSpan w:val="2"/>
            <w:tcBorders>
              <w:top w:val="nil"/>
              <w:left w:val="nil"/>
              <w:bottom w:val="nil"/>
              <w:right w:val="nil"/>
            </w:tcBorders>
          </w:tcPr>
          <w:p w:rsidR="00C75F20" w:rsidRPr="005D47E4" w:rsidRDefault="00C75F20" w:rsidP="00C75F20">
            <w:pPr>
              <w:rPr>
                <w:rFonts w:ascii="Arial" w:hAnsi="Arial" w:cs="Arial"/>
              </w:rPr>
            </w:pPr>
          </w:p>
        </w:tc>
        <w:tc>
          <w:tcPr>
            <w:tcW w:w="0" w:type="auto"/>
            <w:vMerge/>
            <w:tcBorders>
              <w:top w:val="nil"/>
              <w:left w:val="nil"/>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68"/>
        </w:trPr>
        <w:tc>
          <w:tcPr>
            <w:tcW w:w="0" w:type="auto"/>
            <w:vMerge/>
            <w:tcBorders>
              <w:top w:val="nil"/>
              <w:left w:val="nil"/>
              <w:bottom w:val="nil"/>
              <w:right w:val="nil"/>
            </w:tcBorders>
          </w:tcPr>
          <w:p w:rsidR="00C75F20" w:rsidRPr="005D47E4" w:rsidRDefault="00C75F20" w:rsidP="00C75F20">
            <w:pPr>
              <w:rPr>
                <w:rFonts w:ascii="Arial" w:hAnsi="Arial" w:cs="Arial"/>
              </w:rPr>
            </w:pPr>
          </w:p>
        </w:tc>
        <w:tc>
          <w:tcPr>
            <w:tcW w:w="149" w:type="dxa"/>
            <w:tcBorders>
              <w:top w:val="single" w:sz="24" w:space="0" w:color="FF8F1C"/>
              <w:left w:val="single" w:sz="24" w:space="0" w:color="FF8F1C"/>
              <w:bottom w:val="nil"/>
              <w:right w:val="nil"/>
            </w:tcBorders>
            <w:shd w:val="clear" w:color="auto" w:fill="008E89"/>
          </w:tcPr>
          <w:p w:rsidR="00C75F20" w:rsidRPr="005D47E4" w:rsidRDefault="00C75F20" w:rsidP="00C75F20">
            <w:pPr>
              <w:rPr>
                <w:rFonts w:ascii="Arial" w:hAnsi="Arial" w:cs="Arial"/>
              </w:rPr>
            </w:pPr>
          </w:p>
        </w:tc>
        <w:tc>
          <w:tcPr>
            <w:tcW w:w="413" w:type="dxa"/>
            <w:gridSpan w:val="2"/>
            <w:tcBorders>
              <w:top w:val="nil"/>
              <w:left w:val="nil"/>
              <w:bottom w:val="nil"/>
              <w:right w:val="dashed" w:sz="2" w:space="0" w:color="757575"/>
            </w:tcBorders>
            <w:shd w:val="clear" w:color="auto" w:fill="008E89"/>
          </w:tcPr>
          <w:p w:rsidR="00C75F20" w:rsidRPr="005D47E4" w:rsidRDefault="00C75F20" w:rsidP="00C75F20">
            <w:pPr>
              <w:rPr>
                <w:rFonts w:ascii="Arial" w:hAnsi="Arial" w:cs="Arial"/>
              </w:rPr>
            </w:pPr>
          </w:p>
        </w:tc>
        <w:tc>
          <w:tcPr>
            <w:tcW w:w="1760" w:type="dxa"/>
            <w:gridSpan w:val="11"/>
            <w:tcBorders>
              <w:top w:val="nil"/>
              <w:left w:val="dashed" w:sz="2" w:space="0" w:color="757575"/>
              <w:bottom w:val="nil"/>
              <w:right w:val="single" w:sz="24" w:space="0" w:color="757575"/>
            </w:tcBorders>
            <w:shd w:val="clear" w:color="auto" w:fill="008E89"/>
          </w:tcPr>
          <w:p w:rsidR="00C75F20" w:rsidRPr="005D47E4" w:rsidRDefault="00C75F20" w:rsidP="00C75F20">
            <w:pPr>
              <w:ind w:right="153"/>
              <w:jc w:val="right"/>
              <w:rPr>
                <w:rFonts w:ascii="Arial" w:hAnsi="Arial" w:cs="Arial"/>
                <w:color w:val="000000" w:themeColor="text1"/>
              </w:rPr>
            </w:pPr>
            <w:r w:rsidRPr="005D47E4">
              <w:rPr>
                <w:rFonts w:ascii="Arial" w:eastAsia="Verdana" w:hAnsi="Arial" w:cs="Arial"/>
                <w:color w:val="000000" w:themeColor="text1"/>
                <w:sz w:val="20"/>
              </w:rPr>
              <w:t>05-09</w:t>
            </w:r>
          </w:p>
        </w:tc>
        <w:tc>
          <w:tcPr>
            <w:tcW w:w="1858" w:type="dxa"/>
            <w:gridSpan w:val="10"/>
            <w:tcBorders>
              <w:top w:val="nil"/>
              <w:left w:val="single" w:sz="24" w:space="0" w:color="757575"/>
              <w:bottom w:val="nil"/>
              <w:right w:val="dashed" w:sz="2" w:space="0" w:color="757575"/>
            </w:tcBorders>
            <w:shd w:val="clear" w:color="auto" w:fill="008E89"/>
          </w:tcPr>
          <w:p w:rsidR="00C75F20" w:rsidRPr="005D47E4" w:rsidRDefault="00C75F20" w:rsidP="00C75F20">
            <w:pPr>
              <w:rPr>
                <w:rFonts w:ascii="Arial" w:hAnsi="Arial" w:cs="Arial"/>
              </w:rPr>
            </w:pPr>
          </w:p>
        </w:tc>
        <w:tc>
          <w:tcPr>
            <w:tcW w:w="480" w:type="dxa"/>
            <w:gridSpan w:val="3"/>
            <w:tcBorders>
              <w:top w:val="nil"/>
              <w:left w:val="dashed" w:sz="2" w:space="0" w:color="757575"/>
              <w:bottom w:val="nil"/>
              <w:right w:val="single" w:sz="24" w:space="0" w:color="FF8F1C"/>
            </w:tcBorders>
            <w:shd w:val="clear" w:color="auto" w:fill="008E89"/>
          </w:tcPr>
          <w:p w:rsidR="00C75F20" w:rsidRPr="005D47E4" w:rsidRDefault="00C75F20" w:rsidP="00C75F20">
            <w:pPr>
              <w:rPr>
                <w:rFonts w:ascii="Arial" w:hAnsi="Arial" w:cs="Arial"/>
              </w:rPr>
            </w:pPr>
          </w:p>
        </w:tc>
        <w:tc>
          <w:tcPr>
            <w:tcW w:w="224" w:type="dxa"/>
            <w:gridSpan w:val="2"/>
            <w:tcBorders>
              <w:top w:val="nil"/>
              <w:left w:val="single" w:sz="24" w:space="0" w:color="FF8F1C"/>
              <w:bottom w:val="nil"/>
              <w:right w:val="nil"/>
            </w:tcBorders>
          </w:tcPr>
          <w:p w:rsidR="00C75F20" w:rsidRPr="005D47E4" w:rsidRDefault="00C75F20" w:rsidP="00C75F20">
            <w:pPr>
              <w:rPr>
                <w:rFonts w:ascii="Arial" w:hAnsi="Arial" w:cs="Arial"/>
              </w:rPr>
            </w:pPr>
          </w:p>
        </w:tc>
        <w:tc>
          <w:tcPr>
            <w:tcW w:w="0" w:type="auto"/>
            <w:vMerge/>
            <w:tcBorders>
              <w:top w:val="nil"/>
              <w:left w:val="nil"/>
              <w:bottom w:val="nil"/>
              <w:right w:val="dashed" w:sz="2" w:space="0" w:color="757575"/>
            </w:tcBorders>
          </w:tcPr>
          <w:p w:rsidR="00C75F20" w:rsidRPr="005D47E4" w:rsidRDefault="00C75F20" w:rsidP="00C75F20">
            <w:pPr>
              <w:rPr>
                <w:rFonts w:ascii="Arial" w:hAnsi="Arial" w:cs="Arial"/>
              </w:rPr>
            </w:pPr>
          </w:p>
        </w:tc>
      </w:tr>
      <w:tr w:rsidR="00C75F20" w:rsidRPr="005D47E4" w:rsidTr="00C75F20">
        <w:trPr>
          <w:trHeight w:val="245"/>
        </w:trPr>
        <w:tc>
          <w:tcPr>
            <w:tcW w:w="314" w:type="dxa"/>
            <w:gridSpan w:val="2"/>
            <w:tcBorders>
              <w:top w:val="nil"/>
              <w:left w:val="nil"/>
              <w:bottom w:val="nil"/>
              <w:right w:val="single" w:sz="24" w:space="0" w:color="FF8F1C"/>
            </w:tcBorders>
            <w:shd w:val="clear" w:color="auto" w:fill="008E89"/>
          </w:tcPr>
          <w:p w:rsidR="00C75F20" w:rsidRPr="005D47E4" w:rsidRDefault="00C75F20" w:rsidP="00C75F20">
            <w:pPr>
              <w:rPr>
                <w:rFonts w:ascii="Arial" w:hAnsi="Arial" w:cs="Arial"/>
              </w:rPr>
            </w:pPr>
          </w:p>
        </w:tc>
        <w:tc>
          <w:tcPr>
            <w:tcW w:w="413" w:type="dxa"/>
            <w:gridSpan w:val="2"/>
            <w:tcBorders>
              <w:top w:val="nil"/>
              <w:left w:val="single" w:sz="24" w:space="0" w:color="FF8F1C"/>
              <w:bottom w:val="single" w:sz="24" w:space="0" w:color="FF8F1C"/>
              <w:right w:val="dashed" w:sz="2" w:space="0" w:color="757575"/>
            </w:tcBorders>
            <w:shd w:val="clear" w:color="auto" w:fill="008E89"/>
          </w:tcPr>
          <w:p w:rsidR="00C75F20" w:rsidRPr="005D47E4" w:rsidRDefault="00C75F20" w:rsidP="00C75F20">
            <w:pPr>
              <w:rPr>
                <w:rFonts w:ascii="Arial" w:hAnsi="Arial" w:cs="Arial"/>
              </w:rPr>
            </w:pPr>
          </w:p>
        </w:tc>
        <w:tc>
          <w:tcPr>
            <w:tcW w:w="1760" w:type="dxa"/>
            <w:gridSpan w:val="11"/>
            <w:tcBorders>
              <w:top w:val="nil"/>
              <w:left w:val="dashed" w:sz="2" w:space="0" w:color="757575"/>
              <w:bottom w:val="single" w:sz="24" w:space="0" w:color="FF8F1C"/>
              <w:right w:val="single" w:sz="24" w:space="0" w:color="757575"/>
            </w:tcBorders>
            <w:shd w:val="clear" w:color="auto" w:fill="008E89"/>
          </w:tcPr>
          <w:p w:rsidR="00C75F20" w:rsidRPr="005D47E4" w:rsidRDefault="00C75F20" w:rsidP="00C75F20">
            <w:pPr>
              <w:ind w:right="153"/>
              <w:jc w:val="right"/>
              <w:rPr>
                <w:rFonts w:ascii="Arial" w:hAnsi="Arial" w:cs="Arial"/>
                <w:color w:val="000000" w:themeColor="text1"/>
              </w:rPr>
            </w:pPr>
            <w:r w:rsidRPr="005D47E4">
              <w:rPr>
                <w:rFonts w:ascii="Arial" w:eastAsia="Verdana" w:hAnsi="Arial" w:cs="Arial"/>
                <w:color w:val="000000" w:themeColor="text1"/>
                <w:sz w:val="20"/>
              </w:rPr>
              <w:t>00-04</w:t>
            </w:r>
          </w:p>
        </w:tc>
        <w:tc>
          <w:tcPr>
            <w:tcW w:w="1858" w:type="dxa"/>
            <w:gridSpan w:val="10"/>
            <w:tcBorders>
              <w:top w:val="nil"/>
              <w:left w:val="single" w:sz="24" w:space="0" w:color="757575"/>
              <w:bottom w:val="single" w:sz="24" w:space="0" w:color="FF8F1C"/>
              <w:right w:val="dashed" w:sz="2" w:space="0" w:color="757575"/>
            </w:tcBorders>
            <w:shd w:val="clear" w:color="auto" w:fill="008E89"/>
          </w:tcPr>
          <w:p w:rsidR="00C75F20" w:rsidRPr="005D47E4" w:rsidRDefault="00C75F20" w:rsidP="00C75F20">
            <w:pPr>
              <w:rPr>
                <w:rFonts w:ascii="Arial" w:hAnsi="Arial" w:cs="Arial"/>
              </w:rPr>
            </w:pPr>
          </w:p>
        </w:tc>
        <w:tc>
          <w:tcPr>
            <w:tcW w:w="293" w:type="dxa"/>
            <w:gridSpan w:val="2"/>
            <w:tcBorders>
              <w:top w:val="nil"/>
              <w:left w:val="dashed" w:sz="2" w:space="0" w:color="757575"/>
              <w:bottom w:val="single" w:sz="24" w:space="0" w:color="FF8F1C"/>
              <w:right w:val="single" w:sz="24" w:space="0" w:color="FF8F1C"/>
            </w:tcBorders>
            <w:shd w:val="clear" w:color="auto" w:fill="008E89"/>
          </w:tcPr>
          <w:p w:rsidR="00C75F20" w:rsidRPr="005D47E4" w:rsidRDefault="00C75F20" w:rsidP="00C75F20">
            <w:pPr>
              <w:rPr>
                <w:rFonts w:ascii="Arial" w:hAnsi="Arial" w:cs="Arial"/>
              </w:rPr>
            </w:pPr>
          </w:p>
        </w:tc>
        <w:tc>
          <w:tcPr>
            <w:tcW w:w="248" w:type="dxa"/>
            <w:gridSpan w:val="2"/>
            <w:tcBorders>
              <w:top w:val="nil"/>
              <w:left w:val="single" w:sz="24" w:space="0" w:color="FF8F1C"/>
              <w:bottom w:val="nil"/>
              <w:right w:val="nil"/>
            </w:tcBorders>
            <w:shd w:val="clear" w:color="auto" w:fill="008E89"/>
          </w:tcPr>
          <w:p w:rsidR="00C75F20" w:rsidRPr="005D47E4" w:rsidRDefault="00C75F20" w:rsidP="00C75F20">
            <w:pPr>
              <w:rPr>
                <w:rFonts w:ascii="Arial" w:hAnsi="Arial" w:cs="Arial"/>
              </w:rPr>
            </w:pPr>
          </w:p>
        </w:tc>
        <w:tc>
          <w:tcPr>
            <w:tcW w:w="163" w:type="dxa"/>
            <w:tcBorders>
              <w:top w:val="nil"/>
              <w:left w:val="nil"/>
              <w:bottom w:val="nil"/>
              <w:right w:val="nil"/>
            </w:tcBorders>
          </w:tcPr>
          <w:p w:rsidR="00C75F20" w:rsidRPr="005D47E4" w:rsidRDefault="00C75F20" w:rsidP="00C75F20">
            <w:pPr>
              <w:rPr>
                <w:rFonts w:ascii="Arial" w:hAnsi="Arial" w:cs="Arial"/>
              </w:rPr>
            </w:pPr>
          </w:p>
        </w:tc>
        <w:tc>
          <w:tcPr>
            <w:tcW w:w="0" w:type="auto"/>
            <w:vMerge/>
            <w:tcBorders>
              <w:top w:val="nil"/>
              <w:left w:val="nil"/>
              <w:bottom w:val="nil"/>
              <w:right w:val="dashed" w:sz="2" w:space="0" w:color="757575"/>
            </w:tcBorders>
          </w:tcPr>
          <w:p w:rsidR="00C75F20" w:rsidRPr="005D47E4" w:rsidRDefault="00C75F20" w:rsidP="00C75F20">
            <w:pPr>
              <w:rPr>
                <w:rFonts w:ascii="Arial" w:hAnsi="Arial" w:cs="Arial"/>
              </w:rPr>
            </w:pPr>
          </w:p>
        </w:tc>
      </w:tr>
    </w:tbl>
    <w:p w:rsidR="00C75F20" w:rsidRPr="005D47E4" w:rsidRDefault="00C75F20" w:rsidP="00C75F20">
      <w:pPr>
        <w:spacing w:after="409"/>
        <w:ind w:right="2"/>
        <w:jc w:val="both"/>
        <w:rPr>
          <w:rFonts w:ascii="Arial" w:hAnsi="Arial" w:cs="Arial"/>
          <w:b/>
          <w:bCs/>
        </w:rPr>
      </w:pPr>
    </w:p>
    <w:p w:rsidR="00C75F20" w:rsidRPr="005D47E4" w:rsidRDefault="00C75F20" w:rsidP="00C75F20">
      <w:pPr>
        <w:spacing w:after="409"/>
        <w:ind w:right="2"/>
        <w:jc w:val="both"/>
        <w:rPr>
          <w:rFonts w:ascii="Arial" w:hAnsi="Arial" w:cs="Arial"/>
          <w:b/>
          <w:bCs/>
          <w:color w:val="5B9BD5" w:themeColor="accent1"/>
        </w:rPr>
      </w:pPr>
    </w:p>
    <w:p w:rsidR="00C75F20" w:rsidRPr="005D47E4" w:rsidRDefault="00C75F20" w:rsidP="00C75F20">
      <w:pPr>
        <w:spacing w:after="409"/>
        <w:ind w:right="2"/>
        <w:jc w:val="both"/>
        <w:rPr>
          <w:rFonts w:ascii="Arial" w:hAnsi="Arial" w:cs="Arial"/>
          <w:b/>
          <w:bCs/>
          <w:color w:val="5B9BD5" w:themeColor="accent1"/>
        </w:rPr>
      </w:pPr>
    </w:p>
    <w:p w:rsidR="00C75F20" w:rsidRPr="005D47E4" w:rsidRDefault="00C75F20" w:rsidP="00C75F20">
      <w:pPr>
        <w:spacing w:after="409"/>
        <w:ind w:right="2"/>
        <w:jc w:val="both"/>
        <w:rPr>
          <w:rFonts w:ascii="Arial" w:hAnsi="Arial" w:cs="Arial"/>
          <w:b/>
          <w:bCs/>
          <w:color w:val="5B9BD5" w:themeColor="accent1"/>
        </w:rPr>
      </w:pPr>
    </w:p>
    <w:p w:rsidR="00C75F20" w:rsidRPr="005D47E4" w:rsidRDefault="00C75F20" w:rsidP="00C75F20">
      <w:pPr>
        <w:spacing w:after="409"/>
        <w:ind w:right="2"/>
        <w:jc w:val="both"/>
        <w:rPr>
          <w:rFonts w:ascii="Arial" w:hAnsi="Arial" w:cs="Arial"/>
          <w:b/>
          <w:bCs/>
          <w:color w:val="5B9BD5" w:themeColor="accent1"/>
        </w:rPr>
      </w:pPr>
    </w:p>
    <w:p w:rsidR="00C75F20" w:rsidRPr="005D47E4" w:rsidRDefault="00C75F20" w:rsidP="00C75F20">
      <w:pPr>
        <w:spacing w:after="409"/>
        <w:ind w:right="2"/>
        <w:jc w:val="both"/>
        <w:rPr>
          <w:rFonts w:ascii="Arial" w:hAnsi="Arial" w:cs="Arial"/>
          <w:b/>
          <w:bCs/>
          <w:color w:val="5B9BD5" w:themeColor="accent1"/>
        </w:rPr>
      </w:pPr>
    </w:p>
    <w:p w:rsidR="00C75F20" w:rsidRPr="005D47E4" w:rsidRDefault="00C75F20" w:rsidP="00C75F20">
      <w:pPr>
        <w:spacing w:after="409"/>
        <w:ind w:right="2"/>
        <w:jc w:val="both"/>
        <w:rPr>
          <w:rFonts w:ascii="Arial" w:hAnsi="Arial" w:cs="Arial"/>
          <w:b/>
          <w:bCs/>
          <w:color w:val="5B9BD5" w:themeColor="accent1"/>
        </w:rPr>
      </w:pPr>
    </w:p>
    <w:p w:rsidR="00C75F20" w:rsidRPr="005D47E4" w:rsidRDefault="00C75F20" w:rsidP="00C75F20">
      <w:pPr>
        <w:spacing w:after="409"/>
        <w:ind w:left="720" w:right="2" w:firstLine="720"/>
        <w:jc w:val="both"/>
        <w:rPr>
          <w:rFonts w:ascii="Arial" w:hAnsi="Arial" w:cs="Arial"/>
          <w:b/>
          <w:bCs/>
          <w:color w:val="5B9BD5" w:themeColor="accent1"/>
        </w:rPr>
      </w:pPr>
      <w:r w:rsidRPr="005D47E4">
        <w:rPr>
          <w:rFonts w:ascii="Arial" w:hAnsi="Arial" w:cs="Arial"/>
          <w:b/>
          <w:bCs/>
          <w:color w:val="5B9BD5" w:themeColor="accent1"/>
        </w:rPr>
        <w:t xml:space="preserve">2007 </w:t>
      </w:r>
    </w:p>
    <w:p w:rsidR="00C75F20" w:rsidRPr="005D47E4" w:rsidRDefault="00C75F20" w:rsidP="00C75F20">
      <w:pPr>
        <w:spacing w:after="409"/>
        <w:ind w:left="720" w:right="2" w:firstLine="720"/>
        <w:jc w:val="both"/>
        <w:rPr>
          <w:rFonts w:ascii="Arial" w:hAnsi="Arial" w:cs="Arial"/>
          <w:b/>
          <w:bCs/>
          <w:color w:val="5B9BD5" w:themeColor="accent1"/>
        </w:rPr>
      </w:pPr>
      <w:r w:rsidRPr="005D47E4">
        <w:rPr>
          <w:rFonts w:ascii="Arial" w:hAnsi="Arial" w:cs="Arial"/>
          <w:b/>
          <w:bCs/>
          <w:color w:val="5B9BD5" w:themeColor="accent1"/>
        </w:rPr>
        <w:t>2017</w:t>
      </w:r>
    </w:p>
    <w:p w:rsidR="00C75F20" w:rsidRPr="005D47E4" w:rsidRDefault="00C75F20" w:rsidP="00C75F20">
      <w:pPr>
        <w:spacing w:after="409"/>
        <w:ind w:right="2"/>
        <w:jc w:val="both"/>
        <w:rPr>
          <w:rFonts w:ascii="Arial" w:hAnsi="Arial" w:cs="Arial"/>
          <w:b/>
          <w:bCs/>
        </w:rPr>
      </w:pPr>
    </w:p>
    <w:p w:rsidR="00C75F20" w:rsidRPr="005D47E4" w:rsidRDefault="00C75F20" w:rsidP="00C75F20">
      <w:pPr>
        <w:spacing w:after="409"/>
        <w:ind w:right="2"/>
        <w:jc w:val="both"/>
        <w:rPr>
          <w:rFonts w:ascii="Arial" w:eastAsia="Verdana" w:hAnsi="Arial" w:cs="Arial"/>
          <w:sz w:val="20"/>
        </w:rPr>
      </w:pPr>
      <w:r w:rsidRPr="005D47E4">
        <w:rPr>
          <w:rFonts w:ascii="Arial" w:eastAsia="Verdana" w:hAnsi="Arial" w:cs="Arial"/>
          <w:sz w:val="20"/>
        </w:rPr>
        <w:t xml:space="preserve">10 000 </w:t>
      </w:r>
      <w:r w:rsidRPr="005D47E4">
        <w:rPr>
          <w:rFonts w:ascii="Arial" w:eastAsia="Verdana" w:hAnsi="Arial" w:cs="Arial"/>
          <w:sz w:val="20"/>
        </w:rPr>
        <w:tab/>
      </w:r>
      <w:r w:rsidRPr="005D47E4">
        <w:rPr>
          <w:rFonts w:ascii="Arial" w:eastAsia="Verdana" w:hAnsi="Arial" w:cs="Arial"/>
          <w:sz w:val="20"/>
        </w:rPr>
        <w:tab/>
        <w:t>5 000</w:t>
      </w:r>
      <w:r w:rsidRPr="005D47E4">
        <w:rPr>
          <w:rFonts w:ascii="Arial" w:eastAsia="Verdana" w:hAnsi="Arial" w:cs="Arial"/>
          <w:sz w:val="20"/>
        </w:rPr>
        <w:tab/>
      </w:r>
      <w:r w:rsidRPr="005D47E4">
        <w:rPr>
          <w:rFonts w:ascii="Arial" w:eastAsia="Verdana" w:hAnsi="Arial" w:cs="Arial"/>
          <w:sz w:val="20"/>
        </w:rPr>
        <w:tab/>
      </w:r>
      <w:r w:rsidRPr="005D47E4">
        <w:rPr>
          <w:rFonts w:ascii="Arial" w:eastAsia="Verdana" w:hAnsi="Arial" w:cs="Arial"/>
          <w:sz w:val="20"/>
        </w:rPr>
        <w:tab/>
        <w:t>0</w:t>
      </w:r>
      <w:r w:rsidRPr="005D47E4">
        <w:rPr>
          <w:rFonts w:ascii="Arial" w:eastAsia="Verdana" w:hAnsi="Arial" w:cs="Arial"/>
          <w:sz w:val="20"/>
        </w:rPr>
        <w:tab/>
      </w:r>
      <w:r w:rsidRPr="005D47E4">
        <w:rPr>
          <w:rFonts w:ascii="Arial" w:eastAsia="Verdana" w:hAnsi="Arial" w:cs="Arial"/>
          <w:sz w:val="20"/>
        </w:rPr>
        <w:tab/>
        <w:t>5 000</w:t>
      </w:r>
      <w:r w:rsidRPr="005D47E4">
        <w:rPr>
          <w:rFonts w:ascii="Arial" w:eastAsia="Verdana" w:hAnsi="Arial" w:cs="Arial"/>
          <w:sz w:val="20"/>
        </w:rPr>
        <w:tab/>
      </w:r>
      <w:r w:rsidRPr="005D47E4">
        <w:rPr>
          <w:rFonts w:ascii="Arial" w:eastAsia="Verdana" w:hAnsi="Arial" w:cs="Arial"/>
          <w:sz w:val="20"/>
        </w:rPr>
        <w:tab/>
      </w:r>
      <w:r w:rsidRPr="005D47E4">
        <w:rPr>
          <w:rFonts w:ascii="Arial" w:eastAsia="Verdana" w:hAnsi="Arial" w:cs="Arial"/>
          <w:sz w:val="20"/>
        </w:rPr>
        <w:tab/>
        <w:t>10 000</w:t>
      </w:r>
    </w:p>
    <w:p w:rsidR="00C75F20" w:rsidRPr="005D47E4" w:rsidRDefault="00C75F20" w:rsidP="00C75F20">
      <w:pPr>
        <w:spacing w:after="409"/>
        <w:ind w:left="5040" w:right="2"/>
        <w:jc w:val="both"/>
        <w:rPr>
          <w:rFonts w:ascii="Arial" w:eastAsia="Verdana" w:hAnsi="Arial" w:cs="Arial"/>
          <w:sz w:val="16"/>
          <w:szCs w:val="16"/>
        </w:rPr>
      </w:pPr>
      <w:r w:rsidRPr="005D47E4">
        <w:rPr>
          <w:rFonts w:ascii="Arial" w:eastAsia="Verdana" w:hAnsi="Arial" w:cs="Arial"/>
          <w:sz w:val="16"/>
          <w:szCs w:val="16"/>
        </w:rPr>
        <w:t xml:space="preserve">          Source:</w:t>
      </w:r>
      <w:r w:rsidRPr="005D47E4">
        <w:rPr>
          <w:rFonts w:ascii="Arial" w:eastAsia="Verdana" w:hAnsi="Arial" w:cs="Arial"/>
          <w:i/>
          <w:sz w:val="16"/>
          <w:szCs w:val="16"/>
        </w:rPr>
        <w:t xml:space="preserve"> IHS Markit Regional eXplorer</w:t>
      </w:r>
    </w:p>
    <w:p w:rsidR="00C75F20" w:rsidRPr="005D47E4" w:rsidRDefault="00C75F20" w:rsidP="00C75F20">
      <w:pPr>
        <w:spacing w:after="249"/>
        <w:ind w:left="-5" w:right="2"/>
        <w:jc w:val="both"/>
        <w:rPr>
          <w:rFonts w:ascii="Arial" w:hAnsi="Arial" w:cs="Arial"/>
          <w:sz w:val="24"/>
          <w:szCs w:val="24"/>
        </w:rPr>
      </w:pPr>
      <w:r w:rsidRPr="005D47E4">
        <w:rPr>
          <w:rFonts w:ascii="Arial" w:hAnsi="Arial" w:cs="Arial"/>
          <w:sz w:val="24"/>
          <w:szCs w:val="24"/>
        </w:rPr>
        <w:t xml:space="preserve">When comparing the 2007 population pyramid with the 2017 pyramid for the Xhariep District Municipality, some interesting differences are visible:  </w:t>
      </w:r>
    </w:p>
    <w:p w:rsidR="00C75F20" w:rsidRPr="005D47E4" w:rsidRDefault="00C75F20" w:rsidP="00A76DDC">
      <w:pPr>
        <w:numPr>
          <w:ilvl w:val="0"/>
          <w:numId w:val="63"/>
        </w:numPr>
        <w:spacing w:after="52" w:line="269" w:lineRule="auto"/>
        <w:ind w:right="2" w:hanging="360"/>
        <w:jc w:val="both"/>
        <w:rPr>
          <w:rFonts w:ascii="Arial" w:hAnsi="Arial" w:cs="Arial"/>
          <w:sz w:val="24"/>
          <w:szCs w:val="24"/>
        </w:rPr>
      </w:pPr>
      <w:r w:rsidRPr="005D47E4">
        <w:rPr>
          <w:rFonts w:ascii="Arial" w:hAnsi="Arial" w:cs="Arial"/>
          <w:sz w:val="24"/>
          <w:szCs w:val="24"/>
        </w:rPr>
        <w:lastRenderedPageBreak/>
        <w:t xml:space="preserve">In 2007, there were a slightly larger share of young working age people - aged 20 to 34 (25.8%) - compared to 2017 (25.6%). </w:t>
      </w:r>
    </w:p>
    <w:p w:rsidR="00C75F20" w:rsidRPr="005D47E4" w:rsidRDefault="00C75F20" w:rsidP="00A76DDC">
      <w:pPr>
        <w:numPr>
          <w:ilvl w:val="0"/>
          <w:numId w:val="63"/>
        </w:numPr>
        <w:spacing w:after="28" w:line="269" w:lineRule="auto"/>
        <w:ind w:right="2" w:hanging="360"/>
        <w:jc w:val="both"/>
        <w:rPr>
          <w:rFonts w:ascii="Arial" w:hAnsi="Arial" w:cs="Arial"/>
          <w:sz w:val="24"/>
          <w:szCs w:val="24"/>
        </w:rPr>
      </w:pPr>
      <w:r w:rsidRPr="005D47E4">
        <w:rPr>
          <w:rFonts w:ascii="Arial" w:hAnsi="Arial" w:cs="Arial"/>
          <w:sz w:val="24"/>
          <w:szCs w:val="24"/>
        </w:rPr>
        <w:t xml:space="preserve">Fertility in 2007 was slightly higher compared to that of 2017. </w:t>
      </w:r>
    </w:p>
    <w:p w:rsidR="00C75F20" w:rsidRPr="005D47E4" w:rsidRDefault="00C75F20" w:rsidP="00A76DDC">
      <w:pPr>
        <w:numPr>
          <w:ilvl w:val="0"/>
          <w:numId w:val="63"/>
        </w:numPr>
        <w:spacing w:after="50" w:line="269" w:lineRule="auto"/>
        <w:ind w:right="2" w:hanging="360"/>
        <w:jc w:val="both"/>
        <w:rPr>
          <w:rFonts w:ascii="Arial" w:hAnsi="Arial" w:cs="Arial"/>
          <w:sz w:val="24"/>
          <w:szCs w:val="24"/>
        </w:rPr>
      </w:pPr>
      <w:r w:rsidRPr="005D47E4">
        <w:rPr>
          <w:rFonts w:ascii="Arial" w:hAnsi="Arial" w:cs="Arial"/>
          <w:sz w:val="24"/>
          <w:szCs w:val="24"/>
        </w:rPr>
        <w:t xml:space="preserve">The share of children between the ages of 0 to 14 years is slightly smaller in 2007 (29.6%) compared to 2017 (29.8%). </w:t>
      </w:r>
    </w:p>
    <w:p w:rsidR="00C75F20" w:rsidRPr="005D47E4" w:rsidRDefault="00C75F20" w:rsidP="00A76DDC">
      <w:pPr>
        <w:numPr>
          <w:ilvl w:val="0"/>
          <w:numId w:val="63"/>
        </w:numPr>
        <w:spacing w:after="184" w:line="269" w:lineRule="auto"/>
        <w:ind w:right="2" w:hanging="360"/>
        <w:jc w:val="both"/>
        <w:rPr>
          <w:rFonts w:ascii="Arial" w:hAnsi="Arial" w:cs="Arial"/>
          <w:sz w:val="24"/>
          <w:szCs w:val="24"/>
        </w:rPr>
      </w:pPr>
      <w:r w:rsidRPr="005D47E4">
        <w:rPr>
          <w:rFonts w:ascii="Arial" w:hAnsi="Arial" w:cs="Arial"/>
          <w:sz w:val="24"/>
          <w:szCs w:val="24"/>
        </w:rPr>
        <w:t xml:space="preserve">Life expectancy is increasing. </w:t>
      </w:r>
    </w:p>
    <w:p w:rsidR="00137391" w:rsidRPr="005D47E4" w:rsidRDefault="00C75F20" w:rsidP="00C75F20">
      <w:pPr>
        <w:spacing w:after="461"/>
        <w:ind w:right="2"/>
        <w:jc w:val="both"/>
        <w:rPr>
          <w:rFonts w:ascii="Arial" w:hAnsi="Arial" w:cs="Arial"/>
          <w:sz w:val="24"/>
          <w:szCs w:val="24"/>
        </w:rPr>
      </w:pPr>
      <w:r w:rsidRPr="005D47E4">
        <w:rPr>
          <w:rFonts w:ascii="Arial" w:hAnsi="Arial" w:cs="Arial"/>
          <w:sz w:val="24"/>
          <w:szCs w:val="24"/>
        </w:rPr>
        <w:t>In 2017, the female population for the 20 to 34 years age group amounted to 12.4% of the total female population while the male population group for the same age amounted to 13.4% of the total male population. In 2007 the male working age population at 12.9% still exceeds that of the female population wo</w:t>
      </w:r>
      <w:r w:rsidR="00137391" w:rsidRPr="005D47E4">
        <w:rPr>
          <w:rFonts w:ascii="Arial" w:hAnsi="Arial" w:cs="Arial"/>
          <w:sz w:val="24"/>
          <w:szCs w:val="24"/>
        </w:rPr>
        <w:t xml:space="preserve">rking age population at 12.7%. </w:t>
      </w:r>
    </w:p>
    <w:p w:rsidR="00C75F20" w:rsidRPr="005D47E4" w:rsidRDefault="00137391" w:rsidP="00C75F20">
      <w:pPr>
        <w:spacing w:after="461"/>
        <w:ind w:right="2"/>
        <w:jc w:val="both"/>
        <w:rPr>
          <w:rFonts w:ascii="Arial" w:hAnsi="Arial" w:cs="Arial"/>
          <w:sz w:val="24"/>
          <w:szCs w:val="24"/>
        </w:rPr>
      </w:pPr>
      <w:r w:rsidRPr="005D47E4">
        <w:rPr>
          <w:rFonts w:ascii="Arial" w:hAnsi="Arial" w:cs="Arial"/>
          <w:b/>
          <w:i/>
          <w:sz w:val="24"/>
          <w:szCs w:val="24"/>
        </w:rPr>
        <w:t xml:space="preserve">HIV+ and AIDS Estimates: </w:t>
      </w:r>
      <w:r w:rsidR="00C75F20" w:rsidRPr="005D47E4">
        <w:rPr>
          <w:rFonts w:ascii="Arial" w:hAnsi="Arial" w:cs="Arial"/>
          <w:sz w:val="24"/>
          <w:szCs w:val="24"/>
        </w:rPr>
        <w:t xml:space="preserve">HIV and AIDS can have a substantial impact on the growth of a particular population. However, there are many factors affecting the impact of the HIV virus on population progression: adult HIV prevalence rates; the speed at which the virus progresses; age distribution of the virus; the mother to-child transmission; child treatment; adult treatment; and the percentage by which the virus decreases total fertility. ARV treatment can also prolong the lifespan of people that are HIV+. In the absence of any treatment, people diagnosed with HIV live for approximately 10 years before reaching the final stage of the disease (called AIDS). When patients reach this stage, recovery is highly unlikely. </w:t>
      </w:r>
    </w:p>
    <w:tbl>
      <w:tblPr>
        <w:tblStyle w:val="TableGrid"/>
        <w:tblW w:w="9244" w:type="dxa"/>
        <w:tblInd w:w="-108" w:type="dxa"/>
        <w:shd w:val="clear" w:color="auto" w:fill="E7E6E6" w:themeFill="background2"/>
        <w:tblCellMar>
          <w:top w:w="77" w:type="dxa"/>
          <w:right w:w="115" w:type="dxa"/>
        </w:tblCellMar>
        <w:tblLook w:val="04A0" w:firstRow="1" w:lastRow="0" w:firstColumn="1" w:lastColumn="0" w:noHBand="0" w:noVBand="1"/>
      </w:tblPr>
      <w:tblGrid>
        <w:gridCol w:w="3401"/>
        <w:gridCol w:w="1469"/>
        <w:gridCol w:w="1524"/>
        <w:gridCol w:w="1522"/>
        <w:gridCol w:w="1328"/>
      </w:tblGrid>
      <w:tr w:rsidR="00C75F20" w:rsidRPr="005D47E4" w:rsidTr="00C75F20">
        <w:trPr>
          <w:trHeight w:val="526"/>
        </w:trPr>
        <w:tc>
          <w:tcPr>
            <w:tcW w:w="3401" w:type="dxa"/>
            <w:tcBorders>
              <w:top w:val="single" w:sz="4" w:space="0" w:color="000000"/>
              <w:left w:val="single" w:sz="4" w:space="0" w:color="auto"/>
              <w:bottom w:val="single" w:sz="4" w:space="0" w:color="000000"/>
              <w:right w:val="single" w:sz="4" w:space="0" w:color="auto"/>
            </w:tcBorders>
            <w:shd w:val="clear" w:color="auto" w:fill="000000" w:themeFill="text1"/>
          </w:tcPr>
          <w:p w:rsidR="00C75F20" w:rsidRPr="005D47E4" w:rsidRDefault="00C75F20" w:rsidP="00C75F20">
            <w:pPr>
              <w:tabs>
                <w:tab w:val="center" w:pos="821"/>
                <w:tab w:val="center" w:pos="2380"/>
              </w:tabs>
              <w:rPr>
                <w:rFonts w:ascii="Arial" w:hAnsi="Arial" w:cs="Arial"/>
                <w:sz w:val="16"/>
                <w:szCs w:val="16"/>
              </w:rPr>
            </w:pPr>
            <w:r w:rsidRPr="005D47E4">
              <w:rPr>
                <w:rFonts w:ascii="Arial" w:hAnsi="Arial" w:cs="Arial"/>
                <w:sz w:val="16"/>
                <w:szCs w:val="16"/>
              </w:rPr>
              <w:tab/>
            </w:r>
            <w:r w:rsidRPr="005D47E4">
              <w:rPr>
                <w:rFonts w:ascii="Arial" w:hAnsi="Arial" w:cs="Arial"/>
                <w:b/>
                <w:color w:val="FFFFFF"/>
                <w:sz w:val="16"/>
                <w:szCs w:val="16"/>
              </w:rPr>
              <w:t xml:space="preserve"> </w:t>
            </w:r>
            <w:r w:rsidRPr="005D47E4">
              <w:rPr>
                <w:rFonts w:ascii="Arial" w:hAnsi="Arial" w:cs="Arial"/>
                <w:b/>
                <w:color w:val="FFFFFF"/>
                <w:sz w:val="16"/>
                <w:szCs w:val="16"/>
              </w:rPr>
              <w:tab/>
              <w:t xml:space="preserve">Xhariep </w:t>
            </w:r>
          </w:p>
        </w:tc>
        <w:tc>
          <w:tcPr>
            <w:tcW w:w="1469" w:type="dxa"/>
            <w:tcBorders>
              <w:top w:val="single" w:sz="4" w:space="0" w:color="000000"/>
              <w:left w:val="single" w:sz="4" w:space="0" w:color="auto"/>
              <w:bottom w:val="single" w:sz="4" w:space="0" w:color="000000"/>
              <w:right w:val="single" w:sz="4" w:space="0" w:color="auto"/>
            </w:tcBorders>
            <w:shd w:val="clear" w:color="auto" w:fill="000000" w:themeFill="text1"/>
          </w:tcPr>
          <w:p w:rsidR="00C75F20" w:rsidRPr="005D47E4" w:rsidRDefault="00C75F20" w:rsidP="00C75F20">
            <w:pPr>
              <w:ind w:left="82"/>
              <w:rPr>
                <w:rFonts w:ascii="Arial" w:hAnsi="Arial" w:cs="Arial"/>
                <w:sz w:val="16"/>
                <w:szCs w:val="16"/>
              </w:rPr>
            </w:pPr>
            <w:r w:rsidRPr="005D47E4">
              <w:rPr>
                <w:rFonts w:ascii="Arial" w:hAnsi="Arial" w:cs="Arial"/>
                <w:b/>
                <w:color w:val="FFFFFF"/>
                <w:sz w:val="16"/>
                <w:szCs w:val="16"/>
              </w:rPr>
              <w:t xml:space="preserve">Free State </w:t>
            </w:r>
          </w:p>
        </w:tc>
        <w:tc>
          <w:tcPr>
            <w:tcW w:w="1524" w:type="dxa"/>
            <w:tcBorders>
              <w:top w:val="single" w:sz="4" w:space="0" w:color="000000"/>
              <w:left w:val="single" w:sz="4" w:space="0" w:color="auto"/>
              <w:bottom w:val="single" w:sz="4" w:space="0" w:color="000000"/>
              <w:right w:val="single" w:sz="4" w:space="0" w:color="auto"/>
            </w:tcBorders>
            <w:shd w:val="clear" w:color="auto" w:fill="000000" w:themeFill="text1"/>
          </w:tcPr>
          <w:p w:rsidR="00C75F20" w:rsidRPr="005D47E4" w:rsidRDefault="00C75F20" w:rsidP="00C75F20">
            <w:pPr>
              <w:rPr>
                <w:rFonts w:ascii="Arial" w:hAnsi="Arial" w:cs="Arial"/>
                <w:sz w:val="16"/>
                <w:szCs w:val="16"/>
              </w:rPr>
            </w:pPr>
            <w:r w:rsidRPr="005D47E4">
              <w:rPr>
                <w:rFonts w:ascii="Arial" w:hAnsi="Arial" w:cs="Arial"/>
                <w:b/>
                <w:color w:val="FFFFFF"/>
                <w:sz w:val="16"/>
                <w:szCs w:val="16"/>
              </w:rPr>
              <w:t xml:space="preserve">National Total </w:t>
            </w:r>
          </w:p>
        </w:tc>
        <w:tc>
          <w:tcPr>
            <w:tcW w:w="1522" w:type="dxa"/>
            <w:tcBorders>
              <w:top w:val="single" w:sz="4" w:space="0" w:color="000000"/>
              <w:left w:val="single" w:sz="4" w:space="0" w:color="auto"/>
              <w:bottom w:val="single" w:sz="4" w:space="0" w:color="000000"/>
              <w:right w:val="single" w:sz="4" w:space="0" w:color="auto"/>
            </w:tcBorders>
            <w:shd w:val="clear" w:color="auto" w:fill="000000" w:themeFill="text1"/>
          </w:tcPr>
          <w:p w:rsidR="00C75F20" w:rsidRPr="005D47E4" w:rsidRDefault="00C75F20" w:rsidP="00C75F20">
            <w:pPr>
              <w:ind w:left="250" w:hanging="250"/>
              <w:rPr>
                <w:rFonts w:ascii="Arial" w:hAnsi="Arial" w:cs="Arial"/>
                <w:sz w:val="16"/>
                <w:szCs w:val="16"/>
              </w:rPr>
            </w:pPr>
            <w:r w:rsidRPr="005D47E4">
              <w:rPr>
                <w:rFonts w:ascii="Arial" w:hAnsi="Arial" w:cs="Arial"/>
                <w:b/>
                <w:color w:val="FFFFFF"/>
                <w:sz w:val="16"/>
                <w:szCs w:val="16"/>
              </w:rPr>
              <w:t xml:space="preserve">Xhariep as % of province </w:t>
            </w:r>
          </w:p>
        </w:tc>
        <w:tc>
          <w:tcPr>
            <w:tcW w:w="1328" w:type="dxa"/>
            <w:tcBorders>
              <w:top w:val="single" w:sz="4" w:space="0" w:color="000000"/>
              <w:left w:val="single" w:sz="4" w:space="0" w:color="auto"/>
              <w:bottom w:val="single" w:sz="4" w:space="0" w:color="000000"/>
              <w:right w:val="single" w:sz="4" w:space="0" w:color="auto"/>
            </w:tcBorders>
            <w:shd w:val="clear" w:color="auto" w:fill="000000" w:themeFill="text1"/>
          </w:tcPr>
          <w:p w:rsidR="00C75F20" w:rsidRPr="005D47E4" w:rsidRDefault="00C75F20" w:rsidP="00C75F20">
            <w:pPr>
              <w:ind w:left="265" w:hanging="265"/>
              <w:rPr>
                <w:rFonts w:ascii="Arial" w:hAnsi="Arial" w:cs="Arial"/>
                <w:sz w:val="16"/>
                <w:szCs w:val="16"/>
              </w:rPr>
            </w:pPr>
            <w:r w:rsidRPr="005D47E4">
              <w:rPr>
                <w:rFonts w:ascii="Arial" w:hAnsi="Arial" w:cs="Arial"/>
                <w:b/>
                <w:color w:val="FFFFFF"/>
                <w:sz w:val="16"/>
                <w:szCs w:val="16"/>
              </w:rPr>
              <w:t xml:space="preserve">Xhariep as % of national </w:t>
            </w:r>
          </w:p>
        </w:tc>
      </w:tr>
    </w:tbl>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14,200 </w:t>
      </w:r>
      <w:r w:rsidRPr="005D47E4">
        <w:rPr>
          <w:rFonts w:ascii="Arial" w:hAnsi="Arial" w:cs="Arial"/>
          <w:sz w:val="18"/>
        </w:rPr>
        <w:tab/>
        <w:t xml:space="preserve">341,000 </w:t>
      </w:r>
      <w:r w:rsidRPr="005D47E4">
        <w:rPr>
          <w:rFonts w:ascii="Arial" w:hAnsi="Arial" w:cs="Arial"/>
          <w:sz w:val="18"/>
        </w:rPr>
        <w:tab/>
      </w:r>
      <w:r w:rsidRPr="005D47E4">
        <w:rPr>
          <w:rFonts w:ascii="Arial" w:hAnsi="Arial" w:cs="Arial"/>
          <w:sz w:val="18"/>
        </w:rPr>
        <w:tab/>
        <w:t xml:space="preserve">5,370,000 </w:t>
      </w:r>
      <w:r w:rsidRPr="005D47E4">
        <w:rPr>
          <w:rFonts w:ascii="Arial" w:hAnsi="Arial" w:cs="Arial"/>
          <w:sz w:val="18"/>
        </w:rPr>
        <w:tab/>
      </w:r>
      <w:r w:rsidRPr="005D47E4">
        <w:rPr>
          <w:rFonts w:ascii="Arial" w:hAnsi="Arial" w:cs="Arial"/>
          <w:i/>
          <w:sz w:val="18"/>
        </w:rPr>
        <w:t>4.2</w:t>
      </w:r>
      <w:r w:rsidRPr="005D47E4">
        <w:rPr>
          <w:rFonts w:ascii="Arial" w:hAnsi="Arial" w:cs="Arial"/>
          <w:sz w:val="18"/>
        </w:rPr>
        <w:t xml:space="preserve">% </w:t>
      </w:r>
      <w:r w:rsidRPr="005D47E4">
        <w:rPr>
          <w:rFonts w:ascii="Arial" w:hAnsi="Arial" w:cs="Arial"/>
          <w:sz w:val="18"/>
        </w:rPr>
        <w:tab/>
      </w:r>
      <w:r w:rsidRPr="005D47E4">
        <w:rPr>
          <w:rFonts w:ascii="Arial" w:hAnsi="Arial" w:cs="Arial"/>
          <w:i/>
          <w:sz w:val="18"/>
        </w:rPr>
        <w:tab/>
        <w:t>0.26</w:t>
      </w:r>
      <w:r w:rsidRPr="005D47E4">
        <w:rPr>
          <w:rFonts w:ascii="Arial" w:hAnsi="Arial" w:cs="Arial"/>
          <w:sz w:val="18"/>
        </w:rPr>
        <w:t>%</w:t>
      </w:r>
      <w:r w:rsidRPr="005D47E4">
        <w:rPr>
          <w:rFonts w:ascii="Arial" w:hAnsi="Arial" w:cs="Arial"/>
          <w:i/>
          <w:sz w:val="18"/>
        </w:rPr>
        <w:tab/>
      </w:r>
      <w:r w:rsidRPr="005D47E4">
        <w:rPr>
          <w:rFonts w:ascii="Arial" w:hAnsi="Arial" w:cs="Arial"/>
          <w:sz w:val="18"/>
        </w:rPr>
        <w:t xml:space="preserve"> </w:t>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13,800 </w:t>
      </w:r>
      <w:r w:rsidRPr="005D47E4">
        <w:rPr>
          <w:rFonts w:ascii="Arial" w:hAnsi="Arial" w:cs="Arial"/>
          <w:sz w:val="18"/>
        </w:rPr>
        <w:tab/>
        <w:t xml:space="preserve">339,000 </w:t>
      </w:r>
      <w:r w:rsidRPr="005D47E4">
        <w:rPr>
          <w:rFonts w:ascii="Arial" w:hAnsi="Arial" w:cs="Arial"/>
          <w:sz w:val="18"/>
        </w:rPr>
        <w:tab/>
      </w:r>
      <w:r w:rsidRPr="005D47E4">
        <w:rPr>
          <w:rFonts w:ascii="Arial" w:hAnsi="Arial" w:cs="Arial"/>
          <w:sz w:val="18"/>
        </w:rPr>
        <w:tab/>
        <w:t xml:space="preserve">5,400,000 </w:t>
      </w:r>
      <w:r w:rsidRPr="005D47E4">
        <w:rPr>
          <w:rFonts w:ascii="Arial" w:hAnsi="Arial" w:cs="Arial"/>
          <w:sz w:val="18"/>
        </w:rPr>
        <w:tab/>
      </w:r>
      <w:r w:rsidRPr="005D47E4">
        <w:rPr>
          <w:rFonts w:ascii="Arial" w:hAnsi="Arial" w:cs="Arial"/>
          <w:i/>
          <w:sz w:val="18"/>
        </w:rPr>
        <w:t>4.1</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i/>
          <w:sz w:val="18"/>
        </w:rPr>
        <w:t>0.26</w:t>
      </w:r>
      <w:r w:rsidRPr="005D47E4">
        <w:rPr>
          <w:rFonts w:ascii="Arial" w:hAnsi="Arial" w:cs="Arial"/>
          <w:sz w:val="18"/>
        </w:rPr>
        <w:t>%</w:t>
      </w:r>
      <w:r w:rsidRPr="005D47E4">
        <w:rPr>
          <w:rFonts w:ascii="Arial" w:hAnsi="Arial" w:cs="Arial"/>
          <w:sz w:val="18"/>
        </w:rPr>
        <w:tab/>
        <w:t xml:space="preserve"> </w:t>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13,500 </w:t>
      </w:r>
      <w:r w:rsidRPr="005D47E4">
        <w:rPr>
          <w:rFonts w:ascii="Arial" w:hAnsi="Arial" w:cs="Arial"/>
          <w:sz w:val="18"/>
        </w:rPr>
        <w:tab/>
        <w:t xml:space="preserve">339,000 </w:t>
      </w:r>
      <w:r w:rsidRPr="005D47E4">
        <w:rPr>
          <w:rFonts w:ascii="Arial" w:hAnsi="Arial" w:cs="Arial"/>
          <w:sz w:val="18"/>
        </w:rPr>
        <w:tab/>
      </w:r>
      <w:r w:rsidRPr="005D47E4">
        <w:rPr>
          <w:rFonts w:ascii="Arial" w:hAnsi="Arial" w:cs="Arial"/>
          <w:sz w:val="18"/>
        </w:rPr>
        <w:tab/>
        <w:t xml:space="preserve">5,480,000 </w:t>
      </w:r>
      <w:r w:rsidRPr="005D47E4">
        <w:rPr>
          <w:rFonts w:ascii="Arial" w:hAnsi="Arial" w:cs="Arial"/>
          <w:sz w:val="18"/>
        </w:rPr>
        <w:tab/>
      </w:r>
      <w:r w:rsidRPr="005D47E4">
        <w:rPr>
          <w:rFonts w:ascii="Arial" w:hAnsi="Arial" w:cs="Arial"/>
          <w:i/>
          <w:sz w:val="18"/>
        </w:rPr>
        <w:t>4.0</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t>0,25%</w:t>
      </w:r>
      <w:r w:rsidRPr="005D47E4">
        <w:rPr>
          <w:rFonts w:ascii="Arial" w:hAnsi="Arial" w:cs="Arial"/>
          <w:sz w:val="18"/>
        </w:rPr>
        <w:tab/>
        <w:t xml:space="preserve"> </w:t>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13,400 </w:t>
      </w:r>
      <w:r w:rsidRPr="005D47E4">
        <w:rPr>
          <w:rFonts w:ascii="Arial" w:hAnsi="Arial" w:cs="Arial"/>
          <w:sz w:val="18"/>
        </w:rPr>
        <w:tab/>
        <w:t xml:space="preserve">341,000 </w:t>
      </w:r>
      <w:r w:rsidRPr="005D47E4">
        <w:rPr>
          <w:rFonts w:ascii="Arial" w:hAnsi="Arial" w:cs="Arial"/>
          <w:sz w:val="18"/>
        </w:rPr>
        <w:tab/>
      </w:r>
      <w:r w:rsidRPr="005D47E4">
        <w:rPr>
          <w:rFonts w:ascii="Arial" w:hAnsi="Arial" w:cs="Arial"/>
          <w:sz w:val="18"/>
        </w:rPr>
        <w:tab/>
        <w:t xml:space="preserve">5,590,000 </w:t>
      </w:r>
      <w:r w:rsidRPr="005D47E4">
        <w:rPr>
          <w:rFonts w:ascii="Arial" w:hAnsi="Arial" w:cs="Arial"/>
          <w:sz w:val="18"/>
        </w:rPr>
        <w:tab/>
      </w:r>
      <w:r w:rsidRPr="005D47E4">
        <w:rPr>
          <w:rFonts w:ascii="Arial" w:hAnsi="Arial" w:cs="Arial"/>
          <w:i/>
          <w:sz w:val="18"/>
        </w:rPr>
        <w:t>3.9</w:t>
      </w:r>
      <w:r w:rsidRPr="005D47E4">
        <w:rPr>
          <w:rFonts w:ascii="Arial" w:hAnsi="Arial" w:cs="Arial"/>
          <w:sz w:val="18"/>
        </w:rPr>
        <w:t xml:space="preserve">%                           </w:t>
      </w:r>
      <w:r w:rsidRPr="005D47E4">
        <w:rPr>
          <w:rFonts w:ascii="Arial" w:hAnsi="Arial" w:cs="Arial"/>
          <w:i/>
          <w:sz w:val="18"/>
        </w:rPr>
        <w:t>0.25</w:t>
      </w:r>
      <w:r w:rsidRPr="005D47E4">
        <w:rPr>
          <w:rFonts w:ascii="Arial" w:hAnsi="Arial" w:cs="Arial"/>
          <w:sz w:val="18"/>
        </w:rPr>
        <w:t xml:space="preserve">%  </w:t>
      </w:r>
      <w:r w:rsidRPr="005D47E4">
        <w:rPr>
          <w:rFonts w:ascii="Arial" w:hAnsi="Arial" w:cs="Arial"/>
          <w:sz w:val="18"/>
        </w:rPr>
        <w:tab/>
        <w:t xml:space="preserve">                  </w:t>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13,300 </w:t>
      </w:r>
      <w:r w:rsidRPr="005D47E4">
        <w:rPr>
          <w:rFonts w:ascii="Arial" w:hAnsi="Arial" w:cs="Arial"/>
          <w:sz w:val="18"/>
        </w:rPr>
        <w:tab/>
        <w:t xml:space="preserve">343,000 </w:t>
      </w:r>
      <w:r w:rsidRPr="005D47E4">
        <w:rPr>
          <w:rFonts w:ascii="Arial" w:hAnsi="Arial" w:cs="Arial"/>
          <w:sz w:val="18"/>
        </w:rPr>
        <w:tab/>
      </w:r>
      <w:r w:rsidRPr="005D47E4">
        <w:rPr>
          <w:rFonts w:ascii="Arial" w:hAnsi="Arial" w:cs="Arial"/>
          <w:sz w:val="18"/>
        </w:rPr>
        <w:tab/>
        <w:t xml:space="preserve">5,680,000 </w:t>
      </w:r>
      <w:r w:rsidRPr="005D47E4">
        <w:rPr>
          <w:rFonts w:ascii="Arial" w:hAnsi="Arial" w:cs="Arial"/>
          <w:sz w:val="18"/>
        </w:rPr>
        <w:tab/>
      </w:r>
      <w:r w:rsidRPr="005D47E4">
        <w:rPr>
          <w:rFonts w:ascii="Arial" w:hAnsi="Arial" w:cs="Arial"/>
          <w:i/>
          <w:sz w:val="18"/>
        </w:rPr>
        <w:t>3.9</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t>0,24%</w:t>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13,200 </w:t>
      </w:r>
      <w:r w:rsidRPr="005D47E4">
        <w:rPr>
          <w:rFonts w:ascii="Arial" w:hAnsi="Arial" w:cs="Arial"/>
          <w:sz w:val="18"/>
        </w:rPr>
        <w:tab/>
        <w:t xml:space="preserve">343,000 </w:t>
      </w:r>
      <w:r w:rsidRPr="005D47E4">
        <w:rPr>
          <w:rFonts w:ascii="Arial" w:hAnsi="Arial" w:cs="Arial"/>
          <w:sz w:val="18"/>
        </w:rPr>
        <w:tab/>
      </w:r>
      <w:r w:rsidRPr="005D47E4">
        <w:rPr>
          <w:rFonts w:ascii="Arial" w:hAnsi="Arial" w:cs="Arial"/>
          <w:sz w:val="18"/>
        </w:rPr>
        <w:tab/>
        <w:t xml:space="preserve">5,760,000 </w:t>
      </w:r>
      <w:r w:rsidRPr="005D47E4">
        <w:rPr>
          <w:rFonts w:ascii="Arial" w:hAnsi="Arial" w:cs="Arial"/>
          <w:sz w:val="18"/>
        </w:rPr>
        <w:tab/>
      </w:r>
      <w:r w:rsidRPr="005D47E4">
        <w:rPr>
          <w:rFonts w:ascii="Arial" w:hAnsi="Arial" w:cs="Arial"/>
          <w:i/>
          <w:sz w:val="18"/>
        </w:rPr>
        <w:t>3.9</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t>0,23%</w:t>
      </w:r>
      <w:r w:rsidRPr="005D47E4">
        <w:rPr>
          <w:rFonts w:ascii="Arial" w:hAnsi="Arial" w:cs="Arial"/>
          <w:sz w:val="18"/>
        </w:rPr>
        <w:tab/>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13,300 </w:t>
      </w:r>
      <w:r w:rsidRPr="005D47E4">
        <w:rPr>
          <w:rFonts w:ascii="Arial" w:hAnsi="Arial" w:cs="Arial"/>
          <w:sz w:val="18"/>
        </w:rPr>
        <w:tab/>
        <w:t xml:space="preserve">346,000 </w:t>
      </w:r>
      <w:r w:rsidRPr="005D47E4">
        <w:rPr>
          <w:rFonts w:ascii="Arial" w:hAnsi="Arial" w:cs="Arial"/>
          <w:sz w:val="18"/>
        </w:rPr>
        <w:tab/>
      </w:r>
      <w:r w:rsidRPr="005D47E4">
        <w:rPr>
          <w:rFonts w:ascii="Arial" w:hAnsi="Arial" w:cs="Arial"/>
          <w:sz w:val="18"/>
        </w:rPr>
        <w:tab/>
        <w:t xml:space="preserve">5,880,000 </w:t>
      </w:r>
      <w:r w:rsidRPr="005D47E4">
        <w:rPr>
          <w:rFonts w:ascii="Arial" w:hAnsi="Arial" w:cs="Arial"/>
          <w:sz w:val="18"/>
        </w:rPr>
        <w:tab/>
      </w:r>
      <w:r w:rsidRPr="005D47E4">
        <w:rPr>
          <w:rFonts w:ascii="Arial" w:hAnsi="Arial" w:cs="Arial"/>
          <w:i/>
          <w:sz w:val="18"/>
        </w:rPr>
        <w:t>3.8</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t>0,23%</w:t>
      </w:r>
      <w:r w:rsidRPr="005D47E4">
        <w:rPr>
          <w:rFonts w:ascii="Arial" w:hAnsi="Arial" w:cs="Arial"/>
          <w:sz w:val="18"/>
        </w:rPr>
        <w:tab/>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13,400 </w:t>
      </w:r>
      <w:r w:rsidRPr="005D47E4">
        <w:rPr>
          <w:rFonts w:ascii="Arial" w:hAnsi="Arial" w:cs="Arial"/>
          <w:sz w:val="18"/>
        </w:rPr>
        <w:tab/>
        <w:t xml:space="preserve">351,000 </w:t>
      </w:r>
      <w:r w:rsidRPr="005D47E4">
        <w:rPr>
          <w:rFonts w:ascii="Arial" w:hAnsi="Arial" w:cs="Arial"/>
          <w:sz w:val="18"/>
        </w:rPr>
        <w:tab/>
      </w:r>
      <w:r w:rsidRPr="005D47E4">
        <w:rPr>
          <w:rFonts w:ascii="Arial" w:hAnsi="Arial" w:cs="Arial"/>
          <w:sz w:val="18"/>
        </w:rPr>
        <w:tab/>
        <w:t xml:space="preserve">6,010,000 </w:t>
      </w:r>
      <w:r w:rsidRPr="005D47E4">
        <w:rPr>
          <w:rFonts w:ascii="Arial" w:hAnsi="Arial" w:cs="Arial"/>
          <w:sz w:val="18"/>
        </w:rPr>
        <w:tab/>
      </w:r>
      <w:r w:rsidRPr="005D47E4">
        <w:rPr>
          <w:rFonts w:ascii="Arial" w:hAnsi="Arial" w:cs="Arial"/>
          <w:i/>
          <w:sz w:val="18"/>
        </w:rPr>
        <w:t>3.8</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t>0,23%</w:t>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13,500 </w:t>
      </w:r>
      <w:r w:rsidRPr="005D47E4">
        <w:rPr>
          <w:rFonts w:ascii="Arial" w:hAnsi="Arial" w:cs="Arial"/>
          <w:sz w:val="18"/>
        </w:rPr>
        <w:tab/>
        <w:t xml:space="preserve">356,000 </w:t>
      </w:r>
      <w:r w:rsidRPr="005D47E4">
        <w:rPr>
          <w:rFonts w:ascii="Arial" w:hAnsi="Arial" w:cs="Arial"/>
          <w:sz w:val="18"/>
        </w:rPr>
        <w:tab/>
      </w:r>
      <w:r w:rsidRPr="005D47E4">
        <w:rPr>
          <w:rFonts w:ascii="Arial" w:hAnsi="Arial" w:cs="Arial"/>
          <w:sz w:val="18"/>
        </w:rPr>
        <w:tab/>
        <w:t xml:space="preserve">6,130,000 </w:t>
      </w:r>
      <w:r w:rsidRPr="005D47E4">
        <w:rPr>
          <w:rFonts w:ascii="Arial" w:hAnsi="Arial" w:cs="Arial"/>
          <w:sz w:val="18"/>
        </w:rPr>
        <w:tab/>
      </w:r>
      <w:r w:rsidRPr="005D47E4">
        <w:rPr>
          <w:rFonts w:ascii="Arial" w:hAnsi="Arial" w:cs="Arial"/>
          <w:i/>
          <w:sz w:val="18"/>
        </w:rPr>
        <w:t>3.8</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t>0,23%</w:t>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13,600 </w:t>
      </w:r>
      <w:r w:rsidRPr="005D47E4">
        <w:rPr>
          <w:rFonts w:ascii="Arial" w:hAnsi="Arial" w:cs="Arial"/>
          <w:sz w:val="18"/>
        </w:rPr>
        <w:tab/>
        <w:t xml:space="preserve">361,000 </w:t>
      </w:r>
      <w:r w:rsidRPr="005D47E4">
        <w:rPr>
          <w:rFonts w:ascii="Arial" w:hAnsi="Arial" w:cs="Arial"/>
          <w:sz w:val="18"/>
        </w:rPr>
        <w:tab/>
      </w:r>
      <w:r w:rsidRPr="005D47E4">
        <w:rPr>
          <w:rFonts w:ascii="Arial" w:hAnsi="Arial" w:cs="Arial"/>
          <w:sz w:val="18"/>
        </w:rPr>
        <w:tab/>
        <w:t xml:space="preserve">6,280,000 </w:t>
      </w:r>
      <w:r w:rsidRPr="005D47E4">
        <w:rPr>
          <w:rFonts w:ascii="Arial" w:hAnsi="Arial" w:cs="Arial"/>
          <w:sz w:val="18"/>
        </w:rPr>
        <w:tab/>
      </w:r>
      <w:r w:rsidRPr="005D47E4">
        <w:rPr>
          <w:rFonts w:ascii="Arial" w:hAnsi="Arial" w:cs="Arial"/>
          <w:i/>
          <w:sz w:val="18"/>
        </w:rPr>
        <w:t>3.8</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t>0,23%</w:t>
      </w:r>
      <w:r w:rsidRPr="005D47E4">
        <w:rPr>
          <w:rFonts w:ascii="Arial" w:hAnsi="Arial" w:cs="Arial"/>
          <w:sz w:val="18"/>
        </w:rPr>
        <w:tab/>
      </w:r>
    </w:p>
    <w:p w:rsidR="00C75F20" w:rsidRPr="005D47E4" w:rsidRDefault="00C75F20" w:rsidP="00A76DDC">
      <w:pPr>
        <w:numPr>
          <w:ilvl w:val="0"/>
          <w:numId w:val="64"/>
        </w:numPr>
        <w:spacing w:after="0"/>
        <w:ind w:right="-13" w:hanging="2400"/>
        <w:rPr>
          <w:rFonts w:ascii="Arial" w:hAnsi="Arial" w:cs="Arial"/>
        </w:rPr>
      </w:pPr>
      <w:r w:rsidRPr="005D47E4">
        <w:rPr>
          <w:rFonts w:ascii="Arial" w:hAnsi="Arial" w:cs="Arial"/>
          <w:sz w:val="18"/>
        </w:rPr>
        <w:t xml:space="preserve">13,800 </w:t>
      </w:r>
      <w:r w:rsidRPr="005D47E4">
        <w:rPr>
          <w:rFonts w:ascii="Arial" w:hAnsi="Arial" w:cs="Arial"/>
          <w:sz w:val="18"/>
        </w:rPr>
        <w:tab/>
        <w:t xml:space="preserve">367,000 </w:t>
      </w:r>
      <w:r w:rsidRPr="005D47E4">
        <w:rPr>
          <w:rFonts w:ascii="Arial" w:hAnsi="Arial" w:cs="Arial"/>
          <w:sz w:val="18"/>
        </w:rPr>
        <w:tab/>
      </w:r>
      <w:r w:rsidRPr="005D47E4">
        <w:rPr>
          <w:rFonts w:ascii="Arial" w:hAnsi="Arial" w:cs="Arial"/>
          <w:sz w:val="18"/>
        </w:rPr>
        <w:tab/>
        <w:t xml:space="preserve">6,430,000 </w:t>
      </w:r>
      <w:r w:rsidRPr="005D47E4">
        <w:rPr>
          <w:rFonts w:ascii="Arial" w:hAnsi="Arial" w:cs="Arial"/>
          <w:sz w:val="18"/>
        </w:rPr>
        <w:tab/>
      </w:r>
      <w:r w:rsidRPr="005D47E4">
        <w:rPr>
          <w:rFonts w:ascii="Arial" w:hAnsi="Arial" w:cs="Arial"/>
          <w:i/>
          <w:sz w:val="18"/>
        </w:rPr>
        <w:t>3.7</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t>0,22%</w:t>
      </w:r>
      <w:r w:rsidRPr="005D47E4">
        <w:rPr>
          <w:rFonts w:ascii="Arial" w:hAnsi="Arial" w:cs="Arial"/>
          <w:sz w:val="18"/>
        </w:rPr>
        <w:tab/>
      </w:r>
    </w:p>
    <w:p w:rsidR="00C75F20" w:rsidRPr="005D47E4" w:rsidRDefault="00C75F20" w:rsidP="00C75F20">
      <w:pPr>
        <w:keepNext/>
        <w:keepLines/>
        <w:spacing w:before="40" w:after="0"/>
        <w:outlineLvl w:val="4"/>
        <w:rPr>
          <w:rFonts w:ascii="Arial" w:eastAsiaTheme="majorEastAsia" w:hAnsi="Arial" w:cs="Arial"/>
        </w:rPr>
      </w:pPr>
      <w:r w:rsidRPr="005D47E4">
        <w:rPr>
          <w:rFonts w:ascii="Arial" w:eastAsia="Calibri" w:hAnsi="Arial" w:cs="Arial"/>
          <w:b/>
          <w:sz w:val="18"/>
        </w:rPr>
        <w:t>Average Annual growth</w:t>
      </w:r>
      <w:r w:rsidRPr="005D47E4">
        <w:rPr>
          <w:rFonts w:ascii="Arial" w:eastAsia="Calibri" w:hAnsi="Arial" w:cs="Arial"/>
          <w:sz w:val="18"/>
        </w:rPr>
        <w:t xml:space="preserve"> </w:t>
      </w:r>
    </w:p>
    <w:p w:rsidR="00C75F20" w:rsidRPr="005D47E4" w:rsidRDefault="00C75F20" w:rsidP="00C75F20">
      <w:pPr>
        <w:spacing w:after="409"/>
        <w:ind w:right="2"/>
        <w:jc w:val="both"/>
        <w:rPr>
          <w:rFonts w:ascii="Arial" w:hAnsi="Arial" w:cs="Arial"/>
          <w:b/>
          <w:u w:val="single" w:color="000000"/>
        </w:rPr>
      </w:pPr>
      <w:r w:rsidRPr="005D47E4">
        <w:rPr>
          <w:rFonts w:ascii="Arial" w:hAnsi="Arial" w:cs="Arial"/>
          <w:b/>
          <w:u w:val="single" w:color="000000"/>
        </w:rPr>
        <w:t xml:space="preserve">2007-2017 </w:t>
      </w:r>
      <w:r w:rsidRPr="005D47E4">
        <w:rPr>
          <w:rFonts w:ascii="Arial" w:hAnsi="Arial" w:cs="Arial"/>
          <w:b/>
          <w:u w:val="single" w:color="000000"/>
        </w:rPr>
        <w:tab/>
      </w:r>
      <w:r w:rsidRPr="005D47E4">
        <w:rPr>
          <w:rFonts w:ascii="Arial" w:hAnsi="Arial" w:cs="Arial"/>
          <w:b/>
          <w:u w:val="single" w:color="000000"/>
        </w:rPr>
        <w:tab/>
        <w:t xml:space="preserve">   </w:t>
      </w:r>
      <w:r w:rsidRPr="005D47E4">
        <w:rPr>
          <w:rFonts w:ascii="Arial" w:hAnsi="Arial" w:cs="Arial"/>
          <w:b/>
          <w:u w:val="single" w:color="000000"/>
        </w:rPr>
        <w:tab/>
        <w:t xml:space="preserve"> </w:t>
      </w:r>
      <w:r w:rsidRPr="005D47E4">
        <w:rPr>
          <w:rFonts w:ascii="Arial" w:hAnsi="Arial" w:cs="Arial"/>
          <w:i/>
          <w:u w:val="single" w:color="000000"/>
        </w:rPr>
        <w:t>-0.29</w:t>
      </w:r>
      <w:r w:rsidRPr="005D47E4">
        <w:rPr>
          <w:rFonts w:ascii="Arial" w:hAnsi="Arial" w:cs="Arial"/>
          <w:b/>
          <w:u w:val="single" w:color="000000"/>
        </w:rPr>
        <w:t xml:space="preserve">% </w:t>
      </w:r>
      <w:r w:rsidRPr="005D47E4">
        <w:rPr>
          <w:rFonts w:ascii="Arial" w:hAnsi="Arial" w:cs="Arial"/>
          <w:b/>
          <w:u w:val="single" w:color="000000"/>
        </w:rPr>
        <w:tab/>
      </w:r>
      <w:r w:rsidRPr="005D47E4">
        <w:rPr>
          <w:rFonts w:ascii="Arial" w:hAnsi="Arial" w:cs="Arial"/>
          <w:b/>
          <w:u w:val="single" w:color="000000"/>
        </w:rPr>
        <w:tab/>
        <w:t xml:space="preserve">        </w:t>
      </w:r>
      <w:r w:rsidRPr="005D47E4">
        <w:rPr>
          <w:rFonts w:ascii="Arial" w:hAnsi="Arial" w:cs="Arial"/>
          <w:b/>
          <w:u w:val="single" w:color="000000"/>
        </w:rPr>
        <w:tab/>
        <w:t xml:space="preserve">   </w:t>
      </w:r>
      <w:r w:rsidRPr="005D47E4">
        <w:rPr>
          <w:rFonts w:ascii="Arial" w:hAnsi="Arial" w:cs="Arial"/>
          <w:i/>
          <w:u w:val="single" w:color="000000"/>
        </w:rPr>
        <w:t>0.76</w:t>
      </w:r>
      <w:r w:rsidRPr="005D47E4">
        <w:rPr>
          <w:rFonts w:ascii="Arial" w:hAnsi="Arial" w:cs="Arial"/>
          <w:b/>
          <w:u w:val="single" w:color="000000"/>
        </w:rPr>
        <w:t xml:space="preserve">% </w:t>
      </w:r>
      <w:r w:rsidRPr="005D47E4">
        <w:rPr>
          <w:rFonts w:ascii="Arial" w:hAnsi="Arial" w:cs="Arial"/>
          <w:b/>
          <w:u w:val="single" w:color="000000"/>
        </w:rPr>
        <w:tab/>
      </w:r>
      <w:r w:rsidRPr="005D47E4">
        <w:rPr>
          <w:rFonts w:ascii="Arial" w:hAnsi="Arial" w:cs="Arial"/>
          <w:b/>
          <w:u w:val="single" w:color="000000"/>
        </w:rPr>
        <w:tab/>
      </w:r>
      <w:r w:rsidRPr="005D47E4">
        <w:rPr>
          <w:rFonts w:ascii="Arial" w:hAnsi="Arial" w:cs="Arial"/>
          <w:i/>
          <w:u w:val="single" w:color="000000"/>
        </w:rPr>
        <w:t>1.83</w:t>
      </w:r>
      <w:r w:rsidRPr="005D47E4">
        <w:rPr>
          <w:rFonts w:ascii="Arial" w:hAnsi="Arial" w:cs="Arial"/>
          <w:b/>
          <w:u w:val="single" w:color="000000"/>
        </w:rPr>
        <w:t xml:space="preserve">% </w:t>
      </w:r>
      <w:r w:rsidRPr="005D47E4">
        <w:rPr>
          <w:rFonts w:ascii="Arial" w:hAnsi="Arial" w:cs="Arial"/>
          <w:b/>
          <w:u w:val="single" w:color="000000"/>
        </w:rPr>
        <w:tab/>
        <w:t xml:space="preserve"> </w:t>
      </w:r>
      <w:r w:rsidRPr="005D47E4">
        <w:rPr>
          <w:rFonts w:ascii="Arial" w:hAnsi="Arial" w:cs="Arial"/>
          <w:b/>
          <w:u w:val="single" w:color="000000"/>
        </w:rPr>
        <w:tab/>
      </w:r>
    </w:p>
    <w:p w:rsidR="00C75F20" w:rsidRPr="005D47E4" w:rsidRDefault="00C75F20" w:rsidP="00C75F20">
      <w:pPr>
        <w:spacing w:after="409"/>
        <w:ind w:right="2"/>
        <w:jc w:val="both"/>
        <w:rPr>
          <w:rFonts w:ascii="Arial" w:hAnsi="Arial" w:cs="Arial"/>
          <w:b/>
          <w:sz w:val="24"/>
          <w:szCs w:val="24"/>
          <w:u w:val="single" w:color="000000"/>
        </w:rPr>
      </w:pPr>
      <w:r w:rsidRPr="005D47E4">
        <w:rPr>
          <w:rFonts w:ascii="Arial" w:hAnsi="Arial" w:cs="Arial"/>
          <w:sz w:val="24"/>
          <w:szCs w:val="24"/>
        </w:rPr>
        <w:lastRenderedPageBreak/>
        <w:t xml:space="preserve">In 2017, 13 800 people in the Xhariep District Municipality were infected with HIV. This reflects a decrease at an average annual rate of -0.29% since 2007, and in 2017 represented 11.27% of the district municipality's total population. The Free State Province had an average annual growth rate of 0.76% from 2007 to 2017 in the number of people infected with HIV, which is higher than that of the Xhariep District Municipality. When looking at the South Africa as a whole it can be seen that the number of people that are infected increased from 2007 to 2017 with an average annual growth rate of 1.83%. </w:t>
      </w:r>
    </w:p>
    <w:p w:rsidR="00C75F20" w:rsidRPr="005D47E4" w:rsidRDefault="00C75F20" w:rsidP="00C75F20">
      <w:pPr>
        <w:spacing w:after="235"/>
        <w:ind w:left="-5" w:right="2"/>
        <w:jc w:val="center"/>
        <w:rPr>
          <w:rFonts w:ascii="Arial" w:eastAsia="Cambria" w:hAnsi="Arial" w:cs="Arial"/>
          <w:b/>
          <w:i/>
          <w:sz w:val="20"/>
        </w:rPr>
      </w:pPr>
      <w:r w:rsidRPr="005D47E4">
        <w:rPr>
          <w:rFonts w:ascii="Arial" w:eastAsia="Cambria" w:hAnsi="Arial" w:cs="Arial"/>
          <w:b/>
          <w:i/>
          <w:sz w:val="20"/>
        </w:rPr>
        <w:t>AIDS Profile and Forecast - Xhariep District Municipality, 2007-2022</w:t>
      </w:r>
    </w:p>
    <w:p w:rsidR="00C75F20" w:rsidRPr="005D47E4" w:rsidRDefault="00C75F20" w:rsidP="00C75F20">
      <w:pPr>
        <w:spacing w:after="4" w:line="251" w:lineRule="auto"/>
        <w:ind w:left="149" w:right="84"/>
        <w:jc w:val="center"/>
        <w:rPr>
          <w:rFonts w:ascii="Arial" w:hAnsi="Arial" w:cs="Arial"/>
          <w:sz w:val="20"/>
          <w:szCs w:val="20"/>
        </w:rPr>
      </w:pPr>
      <w:r w:rsidRPr="005D47E4">
        <w:rPr>
          <w:rFonts w:ascii="Arial" w:eastAsia="Verdana" w:hAnsi="Arial" w:cs="Arial"/>
          <w:sz w:val="20"/>
          <w:szCs w:val="20"/>
        </w:rPr>
        <w:t xml:space="preserve">HIV+ estimates and AIDS death estimates </w:t>
      </w:r>
    </w:p>
    <w:p w:rsidR="00C75F20" w:rsidRPr="005D47E4" w:rsidRDefault="00C75F20" w:rsidP="00C75F20">
      <w:pPr>
        <w:spacing w:after="409"/>
        <w:ind w:right="2"/>
        <w:jc w:val="both"/>
        <w:rPr>
          <w:rFonts w:ascii="Arial" w:hAnsi="Arial" w:cs="Arial"/>
          <w:b/>
          <w:bCs/>
        </w:rPr>
      </w:pPr>
      <w:r w:rsidRPr="005D47E4">
        <w:rPr>
          <w:rFonts w:ascii="Arial" w:hAnsi="Arial" w:cs="Arial"/>
          <w:noProof/>
        </w:rPr>
        <mc:AlternateContent>
          <mc:Choice Requires="wpg">
            <w:drawing>
              <wp:inline distT="0" distB="0" distL="0" distR="0" wp14:anchorId="3CD2EF90" wp14:editId="033D2EB9">
                <wp:extent cx="5963055" cy="2302674"/>
                <wp:effectExtent l="0" t="0" r="0" b="0"/>
                <wp:docPr id="6" name="Group 6"/>
                <wp:cNvGraphicFramePr/>
                <a:graphic xmlns:a="http://schemas.openxmlformats.org/drawingml/2006/main">
                  <a:graphicData uri="http://schemas.microsoft.com/office/word/2010/wordprocessingGroup">
                    <wpg:wgp>
                      <wpg:cNvGrpSpPr/>
                      <wpg:grpSpPr>
                        <a:xfrm>
                          <a:off x="0" y="0"/>
                          <a:ext cx="6059404" cy="2343356"/>
                          <a:chOff x="0" y="0"/>
                          <a:chExt cx="5022195" cy="2343356"/>
                        </a:xfrm>
                      </wpg:grpSpPr>
                      <wps:wsp>
                        <wps:cNvPr id="8" name="Shape 3364"/>
                        <wps:cNvSpPr/>
                        <wps:spPr>
                          <a:xfrm>
                            <a:off x="568147" y="2231665"/>
                            <a:ext cx="4011168" cy="0"/>
                          </a:xfrm>
                          <a:custGeom>
                            <a:avLst/>
                            <a:gdLst/>
                            <a:ahLst/>
                            <a:cxnLst/>
                            <a:rect l="0" t="0" r="0" b="0"/>
                            <a:pathLst>
                              <a:path w="4011168">
                                <a:moveTo>
                                  <a:pt x="0" y="0"/>
                                </a:moveTo>
                                <a:lnTo>
                                  <a:pt x="4011168" y="0"/>
                                </a:lnTo>
                              </a:path>
                            </a:pathLst>
                          </a:custGeom>
                          <a:noFill/>
                          <a:ln w="3048" cap="flat" cmpd="sng" algn="ctr">
                            <a:solidFill>
                              <a:srgbClr val="757575"/>
                            </a:solidFill>
                            <a:custDash>
                              <a:ds d="96000" sp="72000"/>
                            </a:custDash>
                            <a:round/>
                          </a:ln>
                          <a:effectLst/>
                        </wps:spPr>
                        <wps:bodyPr/>
                      </wps:wsp>
                      <wps:wsp>
                        <wps:cNvPr id="9" name="Shape 3365"/>
                        <wps:cNvSpPr/>
                        <wps:spPr>
                          <a:xfrm>
                            <a:off x="568147" y="1730270"/>
                            <a:ext cx="4011168" cy="0"/>
                          </a:xfrm>
                          <a:custGeom>
                            <a:avLst/>
                            <a:gdLst/>
                            <a:ahLst/>
                            <a:cxnLst/>
                            <a:rect l="0" t="0" r="0" b="0"/>
                            <a:pathLst>
                              <a:path w="4011168">
                                <a:moveTo>
                                  <a:pt x="0" y="0"/>
                                </a:moveTo>
                                <a:lnTo>
                                  <a:pt x="4011168" y="0"/>
                                </a:lnTo>
                              </a:path>
                            </a:pathLst>
                          </a:custGeom>
                          <a:noFill/>
                          <a:ln w="3048" cap="flat" cmpd="sng" algn="ctr">
                            <a:solidFill>
                              <a:srgbClr val="757575"/>
                            </a:solidFill>
                            <a:custDash>
                              <a:ds d="96000" sp="72000"/>
                            </a:custDash>
                            <a:round/>
                          </a:ln>
                          <a:effectLst/>
                        </wps:spPr>
                        <wps:bodyPr/>
                      </wps:wsp>
                      <wps:wsp>
                        <wps:cNvPr id="10" name="Shape 3366"/>
                        <wps:cNvSpPr/>
                        <wps:spPr>
                          <a:xfrm>
                            <a:off x="568147" y="1228874"/>
                            <a:ext cx="4011168" cy="0"/>
                          </a:xfrm>
                          <a:custGeom>
                            <a:avLst/>
                            <a:gdLst/>
                            <a:ahLst/>
                            <a:cxnLst/>
                            <a:rect l="0" t="0" r="0" b="0"/>
                            <a:pathLst>
                              <a:path w="4011168">
                                <a:moveTo>
                                  <a:pt x="0" y="0"/>
                                </a:moveTo>
                                <a:lnTo>
                                  <a:pt x="4011168" y="0"/>
                                </a:lnTo>
                              </a:path>
                            </a:pathLst>
                          </a:custGeom>
                          <a:noFill/>
                          <a:ln w="3048" cap="flat" cmpd="sng" algn="ctr">
                            <a:solidFill>
                              <a:srgbClr val="757575"/>
                            </a:solidFill>
                            <a:custDash>
                              <a:ds d="96000" sp="72000"/>
                            </a:custDash>
                            <a:round/>
                          </a:ln>
                          <a:effectLst/>
                        </wps:spPr>
                        <wps:bodyPr/>
                      </wps:wsp>
                      <wps:wsp>
                        <wps:cNvPr id="11" name="Shape 3367"/>
                        <wps:cNvSpPr/>
                        <wps:spPr>
                          <a:xfrm>
                            <a:off x="568147" y="727477"/>
                            <a:ext cx="4011168" cy="0"/>
                          </a:xfrm>
                          <a:custGeom>
                            <a:avLst/>
                            <a:gdLst/>
                            <a:ahLst/>
                            <a:cxnLst/>
                            <a:rect l="0" t="0" r="0" b="0"/>
                            <a:pathLst>
                              <a:path w="4011168">
                                <a:moveTo>
                                  <a:pt x="0" y="0"/>
                                </a:moveTo>
                                <a:lnTo>
                                  <a:pt x="4011168" y="0"/>
                                </a:lnTo>
                              </a:path>
                            </a:pathLst>
                          </a:custGeom>
                          <a:noFill/>
                          <a:ln w="3048" cap="flat" cmpd="sng" algn="ctr">
                            <a:solidFill>
                              <a:srgbClr val="757575"/>
                            </a:solidFill>
                            <a:custDash>
                              <a:ds d="96000" sp="72000"/>
                            </a:custDash>
                            <a:round/>
                          </a:ln>
                          <a:effectLst/>
                        </wps:spPr>
                        <wps:bodyPr/>
                      </wps:wsp>
                      <wps:wsp>
                        <wps:cNvPr id="12" name="Shape 3368"/>
                        <wps:cNvSpPr/>
                        <wps:spPr>
                          <a:xfrm>
                            <a:off x="568147" y="226082"/>
                            <a:ext cx="4011168" cy="0"/>
                          </a:xfrm>
                          <a:custGeom>
                            <a:avLst/>
                            <a:gdLst/>
                            <a:ahLst/>
                            <a:cxnLst/>
                            <a:rect l="0" t="0" r="0" b="0"/>
                            <a:pathLst>
                              <a:path w="4011168">
                                <a:moveTo>
                                  <a:pt x="0" y="0"/>
                                </a:moveTo>
                                <a:lnTo>
                                  <a:pt x="4011168" y="0"/>
                                </a:lnTo>
                              </a:path>
                            </a:pathLst>
                          </a:custGeom>
                          <a:noFill/>
                          <a:ln w="3048" cap="flat" cmpd="sng" algn="ctr">
                            <a:solidFill>
                              <a:srgbClr val="757575"/>
                            </a:solidFill>
                            <a:custDash>
                              <a:ds d="96000" sp="72000"/>
                            </a:custDash>
                            <a:round/>
                          </a:ln>
                          <a:effectLst/>
                        </wps:spPr>
                        <wps:bodyPr/>
                      </wps:wsp>
                      <wps:wsp>
                        <wps:cNvPr id="13" name="Shape 3387"/>
                        <wps:cNvSpPr/>
                        <wps:spPr>
                          <a:xfrm>
                            <a:off x="692353" y="636800"/>
                            <a:ext cx="3761232" cy="1365504"/>
                          </a:xfrm>
                          <a:custGeom>
                            <a:avLst/>
                            <a:gdLst/>
                            <a:ahLst/>
                            <a:cxnLst/>
                            <a:rect l="0" t="0" r="0" b="0"/>
                            <a:pathLst>
                              <a:path w="3761232" h="1365504">
                                <a:moveTo>
                                  <a:pt x="0" y="406908"/>
                                </a:moveTo>
                                <a:lnTo>
                                  <a:pt x="251460" y="809244"/>
                                </a:lnTo>
                                <a:lnTo>
                                  <a:pt x="501396" y="1083564"/>
                                </a:lnTo>
                                <a:lnTo>
                                  <a:pt x="752856" y="1200912"/>
                                </a:lnTo>
                                <a:lnTo>
                                  <a:pt x="1004316" y="1278636"/>
                                </a:lnTo>
                                <a:lnTo>
                                  <a:pt x="1254252" y="1365504"/>
                                </a:lnTo>
                                <a:lnTo>
                                  <a:pt x="1505712" y="1328927"/>
                                </a:lnTo>
                                <a:lnTo>
                                  <a:pt x="1755648" y="1235964"/>
                                </a:lnTo>
                                <a:lnTo>
                                  <a:pt x="2007108" y="1135380"/>
                                </a:lnTo>
                                <a:lnTo>
                                  <a:pt x="2257044" y="989076"/>
                                </a:lnTo>
                                <a:lnTo>
                                  <a:pt x="2508504" y="815339"/>
                                </a:lnTo>
                                <a:lnTo>
                                  <a:pt x="2758440" y="644651"/>
                                </a:lnTo>
                                <a:lnTo>
                                  <a:pt x="3009900" y="481584"/>
                                </a:lnTo>
                                <a:lnTo>
                                  <a:pt x="3259836" y="321564"/>
                                </a:lnTo>
                                <a:lnTo>
                                  <a:pt x="3511296" y="161544"/>
                                </a:lnTo>
                                <a:lnTo>
                                  <a:pt x="3761232" y="0"/>
                                </a:lnTo>
                              </a:path>
                            </a:pathLst>
                          </a:custGeom>
                          <a:noFill/>
                          <a:ln w="38100" cap="rnd" cmpd="sng" algn="ctr">
                            <a:solidFill>
                              <a:srgbClr val="008E89"/>
                            </a:solidFill>
                            <a:prstDash val="solid"/>
                            <a:round/>
                          </a:ln>
                          <a:effectLst/>
                        </wps:spPr>
                        <wps:bodyPr/>
                      </wps:wsp>
                      <wps:wsp>
                        <wps:cNvPr id="14" name="Shape 3388"/>
                        <wps:cNvSpPr/>
                        <wps:spPr>
                          <a:xfrm>
                            <a:off x="692353" y="475256"/>
                            <a:ext cx="3761232" cy="1530096"/>
                          </a:xfrm>
                          <a:custGeom>
                            <a:avLst/>
                            <a:gdLst/>
                            <a:ahLst/>
                            <a:cxnLst/>
                            <a:rect l="0" t="0" r="0" b="0"/>
                            <a:pathLst>
                              <a:path w="3761232" h="1530096">
                                <a:moveTo>
                                  <a:pt x="0" y="0"/>
                                </a:moveTo>
                                <a:lnTo>
                                  <a:pt x="251460" y="28956"/>
                                </a:lnTo>
                                <a:lnTo>
                                  <a:pt x="501396" y="571500"/>
                                </a:lnTo>
                                <a:lnTo>
                                  <a:pt x="752856" y="842772"/>
                                </a:lnTo>
                                <a:lnTo>
                                  <a:pt x="1004316" y="787909"/>
                                </a:lnTo>
                                <a:lnTo>
                                  <a:pt x="1254252" y="729996"/>
                                </a:lnTo>
                                <a:lnTo>
                                  <a:pt x="1505712" y="1071372"/>
                                </a:lnTo>
                                <a:lnTo>
                                  <a:pt x="1755648" y="1225296"/>
                                </a:lnTo>
                                <a:lnTo>
                                  <a:pt x="2007108" y="1242060"/>
                                </a:lnTo>
                                <a:lnTo>
                                  <a:pt x="2257044" y="1402080"/>
                                </a:lnTo>
                                <a:lnTo>
                                  <a:pt x="2508504" y="1502664"/>
                                </a:lnTo>
                                <a:lnTo>
                                  <a:pt x="2758440" y="1507236"/>
                                </a:lnTo>
                                <a:lnTo>
                                  <a:pt x="3009900" y="1505712"/>
                                </a:lnTo>
                                <a:lnTo>
                                  <a:pt x="3259836" y="1510284"/>
                                </a:lnTo>
                                <a:lnTo>
                                  <a:pt x="3511296" y="1519428"/>
                                </a:lnTo>
                                <a:lnTo>
                                  <a:pt x="3761232" y="1530096"/>
                                </a:lnTo>
                              </a:path>
                            </a:pathLst>
                          </a:custGeom>
                          <a:noFill/>
                          <a:ln w="38100" cap="rnd" cmpd="sng" algn="ctr">
                            <a:solidFill>
                              <a:srgbClr val="FF8F1C"/>
                            </a:solidFill>
                            <a:prstDash val="solid"/>
                            <a:round/>
                          </a:ln>
                          <a:effectLst/>
                        </wps:spPr>
                        <wps:bodyPr/>
                      </wps:wsp>
                      <wps:wsp>
                        <wps:cNvPr id="15" name="Rectangle 15"/>
                        <wps:cNvSpPr/>
                        <wps:spPr>
                          <a:xfrm>
                            <a:off x="4700346" y="2123641"/>
                            <a:ext cx="321849" cy="163963"/>
                          </a:xfrm>
                          <a:prstGeom prst="rect">
                            <a:avLst/>
                          </a:prstGeom>
                          <a:ln>
                            <a:noFill/>
                          </a:ln>
                        </wps:spPr>
                        <wps:txbx>
                          <w:txbxContent>
                            <w:p w:rsidR="00CF621F" w:rsidRDefault="00CF621F" w:rsidP="00C75F20">
                              <w:r>
                                <w:rPr>
                                  <w:rFonts w:ascii="Verdana" w:eastAsia="Verdana" w:hAnsi="Verdana" w:cs="Verdana"/>
                                  <w:sz w:val="20"/>
                                </w:rPr>
                                <w:t>200</w:t>
                              </w:r>
                            </w:p>
                          </w:txbxContent>
                        </wps:txbx>
                        <wps:bodyPr horzOverflow="overflow" vert="horz" lIns="0" tIns="0" rIns="0" bIns="0" rtlCol="0">
                          <a:noAutofit/>
                        </wps:bodyPr>
                      </wps:wsp>
                      <wps:wsp>
                        <wps:cNvPr id="16" name="Rectangle 16"/>
                        <wps:cNvSpPr/>
                        <wps:spPr>
                          <a:xfrm>
                            <a:off x="4700346" y="1845129"/>
                            <a:ext cx="321849" cy="163963"/>
                          </a:xfrm>
                          <a:prstGeom prst="rect">
                            <a:avLst/>
                          </a:prstGeom>
                          <a:ln>
                            <a:noFill/>
                          </a:ln>
                        </wps:spPr>
                        <wps:txbx>
                          <w:txbxContent>
                            <w:p w:rsidR="00CF621F" w:rsidRDefault="00CF621F" w:rsidP="00C75F20">
                              <w:r>
                                <w:rPr>
                                  <w:rFonts w:ascii="Verdana" w:eastAsia="Verdana" w:hAnsi="Verdana" w:cs="Verdana"/>
                                  <w:sz w:val="20"/>
                                </w:rPr>
                                <w:t>300</w:t>
                              </w:r>
                            </w:p>
                          </w:txbxContent>
                        </wps:txbx>
                        <wps:bodyPr horzOverflow="overflow" vert="horz" lIns="0" tIns="0" rIns="0" bIns="0" rtlCol="0">
                          <a:noAutofit/>
                        </wps:bodyPr>
                      </wps:wsp>
                      <wps:wsp>
                        <wps:cNvPr id="17" name="Rectangle 17"/>
                        <wps:cNvSpPr/>
                        <wps:spPr>
                          <a:xfrm>
                            <a:off x="4700346" y="1566492"/>
                            <a:ext cx="321849" cy="163963"/>
                          </a:xfrm>
                          <a:prstGeom prst="rect">
                            <a:avLst/>
                          </a:prstGeom>
                          <a:ln>
                            <a:noFill/>
                          </a:ln>
                        </wps:spPr>
                        <wps:txbx>
                          <w:txbxContent>
                            <w:p w:rsidR="00CF621F" w:rsidRDefault="00CF621F" w:rsidP="00C75F20">
                              <w:r>
                                <w:rPr>
                                  <w:rFonts w:ascii="Verdana" w:eastAsia="Verdana" w:hAnsi="Verdana" w:cs="Verdana"/>
                                  <w:sz w:val="20"/>
                                </w:rPr>
                                <w:t>400</w:t>
                              </w:r>
                            </w:p>
                          </w:txbxContent>
                        </wps:txbx>
                        <wps:bodyPr horzOverflow="overflow" vert="horz" lIns="0" tIns="0" rIns="0" bIns="0" rtlCol="0">
                          <a:noAutofit/>
                        </wps:bodyPr>
                      </wps:wsp>
                      <wps:wsp>
                        <wps:cNvPr id="18" name="Rectangle 18"/>
                        <wps:cNvSpPr/>
                        <wps:spPr>
                          <a:xfrm>
                            <a:off x="4700346" y="1287600"/>
                            <a:ext cx="321849" cy="163963"/>
                          </a:xfrm>
                          <a:prstGeom prst="rect">
                            <a:avLst/>
                          </a:prstGeom>
                          <a:ln>
                            <a:noFill/>
                          </a:ln>
                        </wps:spPr>
                        <wps:txbx>
                          <w:txbxContent>
                            <w:p w:rsidR="00CF621F" w:rsidRDefault="00CF621F" w:rsidP="00C75F20">
                              <w:r>
                                <w:rPr>
                                  <w:rFonts w:ascii="Verdana" w:eastAsia="Verdana" w:hAnsi="Verdana" w:cs="Verdana"/>
                                  <w:sz w:val="20"/>
                                </w:rPr>
                                <w:t>500</w:t>
                              </w:r>
                            </w:p>
                          </w:txbxContent>
                        </wps:txbx>
                        <wps:bodyPr horzOverflow="overflow" vert="horz" lIns="0" tIns="0" rIns="0" bIns="0" rtlCol="0">
                          <a:noAutofit/>
                        </wps:bodyPr>
                      </wps:wsp>
                      <wps:wsp>
                        <wps:cNvPr id="19" name="Rectangle 19"/>
                        <wps:cNvSpPr/>
                        <wps:spPr>
                          <a:xfrm>
                            <a:off x="4700346" y="1008962"/>
                            <a:ext cx="321849" cy="163963"/>
                          </a:xfrm>
                          <a:prstGeom prst="rect">
                            <a:avLst/>
                          </a:prstGeom>
                          <a:ln>
                            <a:noFill/>
                          </a:ln>
                        </wps:spPr>
                        <wps:txbx>
                          <w:txbxContent>
                            <w:p w:rsidR="00CF621F" w:rsidRDefault="00CF621F" w:rsidP="00C75F20">
                              <w:r>
                                <w:rPr>
                                  <w:rFonts w:ascii="Verdana" w:eastAsia="Verdana" w:hAnsi="Verdana" w:cs="Verdana"/>
                                  <w:sz w:val="20"/>
                                </w:rPr>
                                <w:t>600</w:t>
                              </w:r>
                            </w:p>
                          </w:txbxContent>
                        </wps:txbx>
                        <wps:bodyPr horzOverflow="overflow" vert="horz" lIns="0" tIns="0" rIns="0" bIns="0" rtlCol="0">
                          <a:noAutofit/>
                        </wps:bodyPr>
                      </wps:wsp>
                      <wps:wsp>
                        <wps:cNvPr id="20" name="Rectangle 20"/>
                        <wps:cNvSpPr/>
                        <wps:spPr>
                          <a:xfrm>
                            <a:off x="4700346" y="730451"/>
                            <a:ext cx="321849" cy="163963"/>
                          </a:xfrm>
                          <a:prstGeom prst="rect">
                            <a:avLst/>
                          </a:prstGeom>
                          <a:ln>
                            <a:noFill/>
                          </a:ln>
                        </wps:spPr>
                        <wps:txbx>
                          <w:txbxContent>
                            <w:p w:rsidR="00CF621F" w:rsidRDefault="00CF621F" w:rsidP="00C75F20">
                              <w:r>
                                <w:rPr>
                                  <w:rFonts w:ascii="Verdana" w:eastAsia="Verdana" w:hAnsi="Verdana" w:cs="Verdana"/>
                                  <w:sz w:val="20"/>
                                </w:rPr>
                                <w:t>700</w:t>
                              </w:r>
                            </w:p>
                          </w:txbxContent>
                        </wps:txbx>
                        <wps:bodyPr horzOverflow="overflow" vert="horz" lIns="0" tIns="0" rIns="0" bIns="0" rtlCol="0">
                          <a:noAutofit/>
                        </wps:bodyPr>
                      </wps:wsp>
                      <wps:wsp>
                        <wps:cNvPr id="21" name="Rectangle 21"/>
                        <wps:cNvSpPr/>
                        <wps:spPr>
                          <a:xfrm>
                            <a:off x="4700346" y="451813"/>
                            <a:ext cx="321849" cy="163963"/>
                          </a:xfrm>
                          <a:prstGeom prst="rect">
                            <a:avLst/>
                          </a:prstGeom>
                          <a:ln>
                            <a:noFill/>
                          </a:ln>
                        </wps:spPr>
                        <wps:txbx>
                          <w:txbxContent>
                            <w:p w:rsidR="00CF621F" w:rsidRDefault="00CF621F" w:rsidP="00C75F20">
                              <w:r>
                                <w:rPr>
                                  <w:rFonts w:ascii="Verdana" w:eastAsia="Verdana" w:hAnsi="Verdana" w:cs="Verdana"/>
                                  <w:sz w:val="20"/>
                                </w:rPr>
                                <w:t>800</w:t>
                              </w:r>
                            </w:p>
                          </w:txbxContent>
                        </wps:txbx>
                        <wps:bodyPr horzOverflow="overflow" vert="horz" lIns="0" tIns="0" rIns="0" bIns="0" rtlCol="0">
                          <a:noAutofit/>
                        </wps:bodyPr>
                      </wps:wsp>
                      <wps:wsp>
                        <wps:cNvPr id="22" name="Rectangle 22"/>
                        <wps:cNvSpPr/>
                        <wps:spPr>
                          <a:xfrm>
                            <a:off x="4700346" y="173302"/>
                            <a:ext cx="321849" cy="163963"/>
                          </a:xfrm>
                          <a:prstGeom prst="rect">
                            <a:avLst/>
                          </a:prstGeom>
                          <a:ln>
                            <a:noFill/>
                          </a:ln>
                        </wps:spPr>
                        <wps:txbx>
                          <w:txbxContent>
                            <w:p w:rsidR="00CF621F" w:rsidRDefault="00CF621F" w:rsidP="00C75F20">
                              <w:r>
                                <w:rPr>
                                  <w:rFonts w:ascii="Verdana" w:eastAsia="Verdana" w:hAnsi="Verdana" w:cs="Verdana"/>
                                  <w:sz w:val="20"/>
                                </w:rPr>
                                <w:t>900</w:t>
                              </w:r>
                            </w:p>
                          </w:txbxContent>
                        </wps:txbx>
                        <wps:bodyPr horzOverflow="overflow" vert="horz" lIns="0" tIns="0" rIns="0" bIns="0" rtlCol="0">
                          <a:noAutofit/>
                        </wps:bodyPr>
                      </wps:wsp>
                      <wps:wsp>
                        <wps:cNvPr id="23" name="Rectangle 23"/>
                        <wps:cNvSpPr/>
                        <wps:spPr>
                          <a:xfrm>
                            <a:off x="0" y="2179393"/>
                            <a:ext cx="594877" cy="163963"/>
                          </a:xfrm>
                          <a:prstGeom prst="rect">
                            <a:avLst/>
                          </a:prstGeom>
                          <a:ln>
                            <a:noFill/>
                          </a:ln>
                        </wps:spPr>
                        <wps:txbx>
                          <w:txbxContent>
                            <w:p w:rsidR="00CF621F" w:rsidRDefault="00CF621F" w:rsidP="00C75F20">
                              <w:r>
                                <w:rPr>
                                  <w:rFonts w:ascii="Verdana" w:eastAsia="Verdana" w:hAnsi="Verdana" w:cs="Verdana"/>
                                  <w:sz w:val="20"/>
                                </w:rPr>
                                <w:t>13 000</w:t>
                              </w:r>
                            </w:p>
                          </w:txbxContent>
                        </wps:txbx>
                        <wps:bodyPr horzOverflow="overflow" vert="horz" lIns="0" tIns="0" rIns="0" bIns="0" rtlCol="0">
                          <a:noAutofit/>
                        </wps:bodyPr>
                      </wps:wsp>
                      <wps:wsp>
                        <wps:cNvPr id="24" name="Rectangle 24"/>
                        <wps:cNvSpPr/>
                        <wps:spPr>
                          <a:xfrm>
                            <a:off x="0" y="1677743"/>
                            <a:ext cx="594877" cy="163963"/>
                          </a:xfrm>
                          <a:prstGeom prst="rect">
                            <a:avLst/>
                          </a:prstGeom>
                          <a:ln>
                            <a:noFill/>
                          </a:ln>
                        </wps:spPr>
                        <wps:txbx>
                          <w:txbxContent>
                            <w:p w:rsidR="00CF621F" w:rsidRDefault="00CF621F" w:rsidP="00C75F20">
                              <w:r>
                                <w:rPr>
                                  <w:rFonts w:ascii="Verdana" w:eastAsia="Verdana" w:hAnsi="Verdana" w:cs="Verdana"/>
                                  <w:sz w:val="20"/>
                                </w:rPr>
                                <w:t>13 500</w:t>
                              </w:r>
                            </w:p>
                          </w:txbxContent>
                        </wps:txbx>
                        <wps:bodyPr horzOverflow="overflow" vert="horz" lIns="0" tIns="0" rIns="0" bIns="0" rtlCol="0">
                          <a:noAutofit/>
                        </wps:bodyPr>
                      </wps:wsp>
                      <wps:wsp>
                        <wps:cNvPr id="2" name="Rectangle 25"/>
                        <wps:cNvSpPr/>
                        <wps:spPr>
                          <a:xfrm>
                            <a:off x="0" y="1176348"/>
                            <a:ext cx="594877" cy="163963"/>
                          </a:xfrm>
                          <a:prstGeom prst="rect">
                            <a:avLst/>
                          </a:prstGeom>
                          <a:ln>
                            <a:noFill/>
                          </a:ln>
                        </wps:spPr>
                        <wps:txbx>
                          <w:txbxContent>
                            <w:p w:rsidR="00CF621F" w:rsidRDefault="00CF621F" w:rsidP="00C75F20">
                              <w:r>
                                <w:rPr>
                                  <w:rFonts w:ascii="Verdana" w:eastAsia="Verdana" w:hAnsi="Verdana" w:cs="Verdana"/>
                                  <w:sz w:val="20"/>
                                </w:rPr>
                                <w:t>14 000</w:t>
                              </w:r>
                            </w:p>
                          </w:txbxContent>
                        </wps:txbx>
                        <wps:bodyPr horzOverflow="overflow" vert="horz" lIns="0" tIns="0" rIns="0" bIns="0" rtlCol="0">
                          <a:noAutofit/>
                        </wps:bodyPr>
                      </wps:wsp>
                      <wps:wsp>
                        <wps:cNvPr id="5" name="Rectangle 26"/>
                        <wps:cNvSpPr/>
                        <wps:spPr>
                          <a:xfrm>
                            <a:off x="0" y="674698"/>
                            <a:ext cx="594877" cy="163963"/>
                          </a:xfrm>
                          <a:prstGeom prst="rect">
                            <a:avLst/>
                          </a:prstGeom>
                          <a:ln>
                            <a:noFill/>
                          </a:ln>
                        </wps:spPr>
                        <wps:txbx>
                          <w:txbxContent>
                            <w:p w:rsidR="00CF621F" w:rsidRDefault="00CF621F" w:rsidP="00C75F20">
                              <w:r>
                                <w:rPr>
                                  <w:rFonts w:ascii="Verdana" w:eastAsia="Verdana" w:hAnsi="Verdana" w:cs="Verdana"/>
                                  <w:sz w:val="20"/>
                                </w:rPr>
                                <w:t>14 500</w:t>
                              </w:r>
                            </w:p>
                          </w:txbxContent>
                        </wps:txbx>
                        <wps:bodyPr horzOverflow="overflow" vert="horz" lIns="0" tIns="0" rIns="0" bIns="0" rtlCol="0">
                          <a:noAutofit/>
                        </wps:bodyPr>
                      </wps:wsp>
                      <wps:wsp>
                        <wps:cNvPr id="27" name="Rectangle 27"/>
                        <wps:cNvSpPr/>
                        <wps:spPr>
                          <a:xfrm>
                            <a:off x="0" y="173302"/>
                            <a:ext cx="594877" cy="163963"/>
                          </a:xfrm>
                          <a:prstGeom prst="rect">
                            <a:avLst/>
                          </a:prstGeom>
                          <a:ln>
                            <a:noFill/>
                          </a:ln>
                        </wps:spPr>
                        <wps:txbx>
                          <w:txbxContent>
                            <w:p w:rsidR="00CF621F" w:rsidRDefault="00CF621F" w:rsidP="00C75F20">
                              <w:r>
                                <w:rPr>
                                  <w:rFonts w:ascii="Verdana" w:eastAsia="Verdana" w:hAnsi="Verdana" w:cs="Verdana"/>
                                  <w:sz w:val="20"/>
                                </w:rPr>
                                <w:t>15 000</w:t>
                              </w:r>
                            </w:p>
                          </w:txbxContent>
                        </wps:txbx>
                        <wps:bodyPr horzOverflow="overflow" vert="horz" lIns="0" tIns="0" rIns="0" bIns="0" rtlCol="0">
                          <a:noAutofit/>
                        </wps:bodyPr>
                      </wps:wsp>
                      <wps:wsp>
                        <wps:cNvPr id="28" name="Rectangle 28"/>
                        <wps:cNvSpPr/>
                        <wps:spPr>
                          <a:xfrm>
                            <a:off x="1894027" y="0"/>
                            <a:ext cx="1318204" cy="181742"/>
                          </a:xfrm>
                          <a:prstGeom prst="rect">
                            <a:avLst/>
                          </a:prstGeom>
                          <a:ln>
                            <a:noFill/>
                          </a:ln>
                        </wps:spPr>
                        <wps:txbx>
                          <w:txbxContent>
                            <w:p w:rsidR="00CF621F" w:rsidRDefault="00CF621F" w:rsidP="00C75F20">
                              <w:r>
                                <w:rPr>
                                  <w:rFonts w:ascii="Verdana" w:eastAsia="Verdana" w:hAnsi="Verdana" w:cs="Verdana"/>
                                </w:rPr>
                                <w:t>Xhariep, 2007</w:t>
                              </w:r>
                            </w:p>
                          </w:txbxContent>
                        </wps:txbx>
                        <wps:bodyPr horzOverflow="overflow" vert="horz" lIns="0" tIns="0" rIns="0" bIns="0" rtlCol="0">
                          <a:noAutofit/>
                        </wps:bodyPr>
                      </wps:wsp>
                      <wps:wsp>
                        <wps:cNvPr id="29" name="Rectangle 29"/>
                        <wps:cNvSpPr/>
                        <wps:spPr>
                          <a:xfrm>
                            <a:off x="2884628" y="0"/>
                            <a:ext cx="84660" cy="181742"/>
                          </a:xfrm>
                          <a:prstGeom prst="rect">
                            <a:avLst/>
                          </a:prstGeom>
                          <a:ln>
                            <a:noFill/>
                          </a:ln>
                        </wps:spPr>
                        <wps:txbx>
                          <w:txbxContent>
                            <w:p w:rsidR="00CF621F" w:rsidRDefault="00CF621F" w:rsidP="00C75F20">
                              <w:r>
                                <w:rPr>
                                  <w:rFonts w:ascii="Verdana" w:eastAsia="Verdana" w:hAnsi="Verdana" w:cs="Verdana"/>
                                </w:rPr>
                                <w:t>-</w:t>
                              </w:r>
                            </w:p>
                          </w:txbxContent>
                        </wps:txbx>
                        <wps:bodyPr horzOverflow="overflow" vert="horz" lIns="0" tIns="0" rIns="0" bIns="0" rtlCol="0">
                          <a:noAutofit/>
                        </wps:bodyPr>
                      </wps:wsp>
                      <wps:wsp>
                        <wps:cNvPr id="30" name="Rectangle 30"/>
                        <wps:cNvSpPr/>
                        <wps:spPr>
                          <a:xfrm>
                            <a:off x="2948890" y="0"/>
                            <a:ext cx="471285" cy="181742"/>
                          </a:xfrm>
                          <a:prstGeom prst="rect">
                            <a:avLst/>
                          </a:prstGeom>
                          <a:ln>
                            <a:noFill/>
                          </a:ln>
                        </wps:spPr>
                        <wps:txbx>
                          <w:txbxContent>
                            <w:p w:rsidR="00CF621F" w:rsidRDefault="00CF621F" w:rsidP="00C75F20">
                              <w:r>
                                <w:rPr>
                                  <w:rFonts w:ascii="Verdana" w:eastAsia="Verdana" w:hAnsi="Verdana" w:cs="Verdana"/>
                                </w:rPr>
                                <w:t>2022</w:t>
                              </w:r>
                            </w:p>
                          </w:txbxContent>
                        </wps:txbx>
                        <wps:bodyPr horzOverflow="overflow" vert="horz" lIns="0" tIns="0" rIns="0" bIns="0" rtlCol="0">
                          <a:noAutofit/>
                        </wps:bodyPr>
                      </wps:wsp>
                    </wpg:wgp>
                  </a:graphicData>
                </a:graphic>
              </wp:inline>
            </w:drawing>
          </mc:Choice>
          <mc:Fallback>
            <w:pict>
              <v:group id="Group 6" o:spid="_x0000_s1133" style="width:469.55pt;height:181.3pt;mso-position-horizontal-relative:char;mso-position-vertical-relative:line" coordsize="50221,2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">
                <v:shape id="Shape 3364" o:spid="_x0000_s1134" style="position:absolute;left:5681;top:22316;width:40112;height:0;visibility:visible;mso-wrap-style:square;v-text-anchor:top" coordsize="401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Qfb8A&#10;AADaAAAADwAAAGRycy9kb3ducmV2LnhtbERPTWsCMRC9F/wPYQRvNWsRsatRxCJYige1eB42s5vF&#10;ZLIkUbf++uZQ6PHxvpfr3llxpxBbzwom4wIEceV1y42C7/PudQ4iJmSN1jMp+KEI69XgZYml9g8+&#10;0v2UGpFDOJaowKTUlVLGypDDOPYdceZqHxymDEMjdcBHDndWvhXFTDpsOTcY7GhrqLqebk7BUwb7&#10;8Xm4PHla268wnR3Opn5XajTsNwsQifr0L/5z77WCvDVfyTd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bdB9vwAAANoAAAAPAAAAAAAAAAAAAAAAAJgCAABkcnMvZG93bnJl&#10;di54bWxQSwUGAAAAAAQABAD1AAAAhAMAAAAA&#10;" path="m,l4011168,e" filled="f" strokecolor="#757575" strokeweight=".24pt">
                  <v:path arrowok="t" textboxrect="0,0,4011168,0"/>
                </v:shape>
                <v:shape id="Shape 3365" o:spid="_x0000_s1135" style="position:absolute;left:5681;top:17302;width:40112;height:0;visibility:visible;mso-wrap-style:square;v-text-anchor:top" coordsize="401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15sIA&#10;AADaAAAADwAAAGRycy9kb3ducmV2LnhtbESPQWsCMRSE7wX/Q3hCbzVbEalboxRFUMRDtfT82Lzd&#10;LE1eliTq1l9vhEKPw8x8w8yXvbPiQiG2nhW8jgoQxJXXLTcKvk6blzcQMSFrtJ5JwS9FWC4GT3Ms&#10;tb/yJ12OqREZwrFEBSalrpQyVoYcxpHviLNX++AwZRkaqQNeM9xZOS6KqXTYcl4w2NHKUPVzPDsF&#10;Nxnsenf4vvGktvswmR5Opp4p9TzsP95BJOrTf/ivvdUKZvC4km+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XXmwgAAANoAAAAPAAAAAAAAAAAAAAAAAJgCAABkcnMvZG93&#10;bnJldi54bWxQSwUGAAAAAAQABAD1AAAAhwMAAAAA&#10;" path="m,l4011168,e" filled="f" strokecolor="#757575" strokeweight=".24pt">
                  <v:path arrowok="t" textboxrect="0,0,4011168,0"/>
                </v:shape>
                <v:shape id="Shape 3366" o:spid="_x0000_s1136" style="position:absolute;left:5681;top:12288;width:40112;height:0;visibility:visible;mso-wrap-style:square;v-text-anchor:top" coordsize="401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FcQA&#10;AADbAAAADwAAAGRycy9kb3ducmV2LnhtbESPQUsDMRCF74L/IUzBm81WSqlr01IUQZEe2ornYTO7&#10;WZpMliS2a3+9cxC8zfDevPfNajMGr86Uch/ZwGxagSJuou25M/B5fL1fgsoF2aKPTAZ+KMNmfXuz&#10;wtrGC+/pfCidkhDONRpwpQy11rlxFDBP40AsWhtTwCJr6rRNeJHw4PVDVS10wJ6lweFAz46a0+E7&#10;GLjq5F/ed19Xnrf+I80Xu6NrH425m4zbJ1CFxvJv/rt+s4Iv9PKLD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4CRXEAAAA2wAAAA8AAAAAAAAAAAAAAAAAmAIAAGRycy9k&#10;b3ducmV2LnhtbFBLBQYAAAAABAAEAPUAAACJAwAAAAA=&#10;" path="m,l4011168,e" filled="f" strokecolor="#757575" strokeweight=".24pt">
                  <v:path arrowok="t" textboxrect="0,0,4011168,0"/>
                </v:shape>
                <v:shape id="Shape 3367" o:spid="_x0000_s1137" style="position:absolute;left:5681;top:7274;width:40112;height:0;visibility:visible;mso-wrap-style:square;v-text-anchor:top" coordsize="401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sjsEA&#10;AADbAAAADwAAAGRycy9kb3ducmV2LnhtbERPTWsCMRC9F/wPYQRvNauItFujSEuhUjxUS8/DZnaz&#10;mEyWJOrqrzcFwds83ucsVr2z4kQhtp4VTMYFCOLK65YbBb/7z+cXEDEha7SeScGFIqyWg6cFltqf&#10;+YdOu9SIHMKxRAUmpa6UMlaGHMax74gzV/vgMGUYGqkDnnO4s3JaFHPpsOXcYLCjd0PVYXd0Cq4y&#10;2I/N9u/Ks9p+h9l8uzf1q1KjYb9+A5GoTw/x3f2l8/wJ/P+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rI7BAAAA2wAAAA8AAAAAAAAAAAAAAAAAmAIAAGRycy9kb3du&#10;cmV2LnhtbFBLBQYAAAAABAAEAPUAAACGAwAAAAA=&#10;" path="m,l4011168,e" filled="f" strokecolor="#757575" strokeweight=".24pt">
                  <v:path arrowok="t" textboxrect="0,0,4011168,0"/>
                </v:shape>
                <v:shape id="Shape 3368" o:spid="_x0000_s1138" style="position:absolute;left:5681;top:2260;width:40112;height:0;visibility:visible;mso-wrap-style:square;v-text-anchor:top" coordsize="401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y+cEA&#10;AADbAAAADwAAAGRycy9kb3ducmV2LnhtbERPTWsCMRC9C/0PYQRvmlVE2q1RSqXQUjx0LT0Pm9nN&#10;0mSyJFFXf31TELzN433Oejs4K04UYudZwXxWgCCuve64VfB9eJs+gogJWaP1TAouFGG7eRitsdT+&#10;zF90qlIrcgjHEhWYlPpSylgbchhnvifOXOODw5RhaKUOeM7hzspFUaykw45zg8GeXg3Vv9XRKbjK&#10;YHcf+58rLxv7GZar/cE0T0pNxsPLM4hEQ7qLb+53necv4P+XfI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mMvnBAAAA2wAAAA8AAAAAAAAAAAAAAAAAmAIAAGRycy9kb3du&#10;cmV2LnhtbFBLBQYAAAAABAAEAPUAAACGAwAAAAA=&#10;" path="m,l4011168,e" filled="f" strokecolor="#757575" strokeweight=".24pt">
                  <v:path arrowok="t" textboxrect="0,0,4011168,0"/>
                </v:shape>
                <v:shape id="Shape 3387" o:spid="_x0000_s1139" style="position:absolute;left:6923;top:6368;width:37612;height:13655;visibility:visible;mso-wrap-style:square;v-text-anchor:top" coordsize="3761232,136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F5sIA&#10;AADbAAAADwAAAGRycy9kb3ducmV2LnhtbERP22oCMRB9F/oPYQp9q9m2spTVKKXgBSlqVfB1SKa7&#10;SzeTJYnu+veNUPBtDuc6k1lvG3EhH2rHCl6GGQhi7UzNpYLjYf78DiJEZIONY1JwpQCz6cNggoVx&#10;HX/TZR9LkUI4FKigirEtpAy6Ioth6FrixP04bzEm6EtpPHYp3DbyNctyabHm1FBhS58V6d/92SrI&#10;591IL08N6XKx+Vpfucv9dqfU02P/MQYRqY938b97ZdL8N7j9kg6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UXmwgAAANsAAAAPAAAAAAAAAAAAAAAAAJgCAABkcnMvZG93&#10;bnJldi54bWxQSwUGAAAAAAQABAD1AAAAhwMAAAAA&#10;" path="m,406908l251460,809244r249936,274320l752856,1200912r251460,77724l1254252,1365504r251460,-36577l1755648,1235964r251460,-100584l2257044,989076,2508504,815339,2758440,644651,3009900,481584,3259836,321564,3511296,161544,3761232,e" filled="f" strokecolor="#008e89" strokeweight="3pt">
                  <v:stroke endcap="round"/>
                  <v:path arrowok="t" textboxrect="0,0,3761232,1365504"/>
                </v:shape>
                <v:shape id="Shape 3388" o:spid="_x0000_s1140" style="position:absolute;left:6923;top:4752;width:37612;height:15301;visibility:visible;mso-wrap-style:square;v-text-anchor:top" coordsize="3761232,1530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38MA&#10;AADbAAAADwAAAGRycy9kb3ducmV2LnhtbERPS4vCMBC+C/sfwix4EU0VXaRrFNelUi/C+jh4G5rZ&#10;tthMShO1/nsjCN7m43vObNGaSlypcaVlBcNBBII4s7rkXMFhn/SnIJxH1lhZJgV3crCYf3RmGGt7&#10;4z+67nwuQgi7GBUU3texlC4ryKAb2Jo4cP+2MegDbHKpG7yFcFPJURR9SYMlh4YCa1oVlJ13F6Ng&#10;M15vt8PlzzFJJ/l5jad7+ttbKdX9bJffIDy1/i1+uVMd5o/h+Us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38MAAADbAAAADwAAAAAAAAAAAAAAAACYAgAAZHJzL2Rv&#10;d25yZXYueG1sUEsFBgAAAAAEAAQA9QAAAIgDAAAAAA==&#10;" path="m,l251460,28956,501396,571500,752856,842772r251460,-54863l1254252,729996r251460,341376l1755648,1225296r251460,16764l2257044,1402080r251460,100584l2758440,1507236r251460,-1524l3259836,1510284r251460,9144l3761232,1530096e" filled="f" strokecolor="#ff8f1c" strokeweight="3pt">
                  <v:stroke endcap="round"/>
                  <v:path arrowok="t" textboxrect="0,0,3761232,1530096"/>
                </v:shape>
                <v:rect id="_x0000_s1141" style="position:absolute;left:47003;top:21236;width:321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CF621F" w:rsidRDefault="00CF621F" w:rsidP="00C75F20">
                        <w:r>
                          <w:rPr>
                            <w:rFonts w:ascii="Verdana" w:eastAsia="Verdana" w:hAnsi="Verdana" w:cs="Verdana"/>
                            <w:sz w:val="20"/>
                          </w:rPr>
                          <w:t>200</w:t>
                        </w:r>
                      </w:p>
                    </w:txbxContent>
                  </v:textbox>
                </v:rect>
                <v:rect id="_x0000_s1142" style="position:absolute;left:47003;top:18451;width:321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CF621F" w:rsidRDefault="00CF621F" w:rsidP="00C75F20">
                        <w:r>
                          <w:rPr>
                            <w:rFonts w:ascii="Verdana" w:eastAsia="Verdana" w:hAnsi="Verdana" w:cs="Verdana"/>
                            <w:sz w:val="20"/>
                          </w:rPr>
                          <w:t>300</w:t>
                        </w:r>
                      </w:p>
                    </w:txbxContent>
                  </v:textbox>
                </v:rect>
                <v:rect id="Rectangle 17" o:spid="_x0000_s1143" style="position:absolute;left:47003;top:15664;width:321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CF621F" w:rsidRDefault="00CF621F" w:rsidP="00C75F20">
                        <w:r>
                          <w:rPr>
                            <w:rFonts w:ascii="Verdana" w:eastAsia="Verdana" w:hAnsi="Verdana" w:cs="Verdana"/>
                            <w:sz w:val="20"/>
                          </w:rPr>
                          <w:t>400</w:t>
                        </w:r>
                      </w:p>
                    </w:txbxContent>
                  </v:textbox>
                </v:rect>
                <v:rect id="_x0000_s1144" style="position:absolute;left:47003;top:12876;width:321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CF621F" w:rsidRDefault="00CF621F" w:rsidP="00C75F20">
                        <w:r>
                          <w:rPr>
                            <w:rFonts w:ascii="Verdana" w:eastAsia="Verdana" w:hAnsi="Verdana" w:cs="Verdana"/>
                            <w:sz w:val="20"/>
                          </w:rPr>
                          <w:t>500</w:t>
                        </w:r>
                      </w:p>
                    </w:txbxContent>
                  </v:textbox>
                </v:rect>
                <v:rect id="_x0000_s1145" style="position:absolute;left:47003;top:10089;width:321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CF621F" w:rsidRDefault="00CF621F" w:rsidP="00C75F20">
                        <w:r>
                          <w:rPr>
                            <w:rFonts w:ascii="Verdana" w:eastAsia="Verdana" w:hAnsi="Verdana" w:cs="Verdana"/>
                            <w:sz w:val="20"/>
                          </w:rPr>
                          <w:t>600</w:t>
                        </w:r>
                      </w:p>
                    </w:txbxContent>
                  </v:textbox>
                </v:rect>
                <v:rect id="_x0000_s1146" style="position:absolute;left:47003;top:7304;width:321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CF621F" w:rsidRDefault="00CF621F" w:rsidP="00C75F20">
                        <w:r>
                          <w:rPr>
                            <w:rFonts w:ascii="Verdana" w:eastAsia="Verdana" w:hAnsi="Verdana" w:cs="Verdana"/>
                            <w:sz w:val="20"/>
                          </w:rPr>
                          <w:t>700</w:t>
                        </w:r>
                      </w:p>
                    </w:txbxContent>
                  </v:textbox>
                </v:rect>
                <v:rect id="_x0000_s1147" style="position:absolute;left:47003;top:4518;width:321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CF621F" w:rsidRDefault="00CF621F" w:rsidP="00C75F20">
                        <w:r>
                          <w:rPr>
                            <w:rFonts w:ascii="Verdana" w:eastAsia="Verdana" w:hAnsi="Verdana" w:cs="Verdana"/>
                            <w:sz w:val="20"/>
                          </w:rPr>
                          <w:t>800</w:t>
                        </w:r>
                      </w:p>
                    </w:txbxContent>
                  </v:textbox>
                </v:rect>
                <v:rect id="_x0000_s1148" style="position:absolute;left:47003;top:1733;width:321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CF621F" w:rsidRDefault="00CF621F" w:rsidP="00C75F20">
                        <w:r>
                          <w:rPr>
                            <w:rFonts w:ascii="Verdana" w:eastAsia="Verdana" w:hAnsi="Verdana" w:cs="Verdana"/>
                            <w:sz w:val="20"/>
                          </w:rPr>
                          <w:t>900</w:t>
                        </w:r>
                      </w:p>
                    </w:txbxContent>
                  </v:textbox>
                </v:rect>
                <v:rect id="_x0000_s1149" style="position:absolute;top:21793;width:594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F621F" w:rsidRDefault="00CF621F" w:rsidP="00C75F20">
                        <w:r>
                          <w:rPr>
                            <w:rFonts w:ascii="Verdana" w:eastAsia="Verdana" w:hAnsi="Verdana" w:cs="Verdana"/>
                            <w:sz w:val="20"/>
                          </w:rPr>
                          <w:t>13 000</w:t>
                        </w:r>
                      </w:p>
                    </w:txbxContent>
                  </v:textbox>
                </v:rect>
                <v:rect id="_x0000_s1150" style="position:absolute;top:16777;width:594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CF621F" w:rsidRDefault="00CF621F" w:rsidP="00C75F20">
                        <w:r>
                          <w:rPr>
                            <w:rFonts w:ascii="Verdana" w:eastAsia="Verdana" w:hAnsi="Verdana" w:cs="Verdana"/>
                            <w:sz w:val="20"/>
                          </w:rPr>
                          <w:t>13 500</w:t>
                        </w:r>
                      </w:p>
                    </w:txbxContent>
                  </v:textbox>
                </v:rect>
                <v:rect id="_x0000_s1151" style="position:absolute;top:11763;width:594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rsidR="00CF621F" w:rsidRDefault="00CF621F" w:rsidP="00C75F20">
                        <w:r>
                          <w:rPr>
                            <w:rFonts w:ascii="Verdana" w:eastAsia="Verdana" w:hAnsi="Verdana" w:cs="Verdana"/>
                            <w:sz w:val="20"/>
                          </w:rPr>
                          <w:t>14 000</w:t>
                        </w:r>
                      </w:p>
                    </w:txbxContent>
                  </v:textbox>
                </v:rect>
                <v:rect id="Rectangle 26" o:spid="_x0000_s1152" style="position:absolute;top:6746;width:594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CF621F" w:rsidRDefault="00CF621F" w:rsidP="00C75F20">
                        <w:r>
                          <w:rPr>
                            <w:rFonts w:ascii="Verdana" w:eastAsia="Verdana" w:hAnsi="Verdana" w:cs="Verdana"/>
                            <w:sz w:val="20"/>
                          </w:rPr>
                          <w:t>14 500</w:t>
                        </w:r>
                      </w:p>
                    </w:txbxContent>
                  </v:textbox>
                </v:rect>
                <v:rect id="Rectangle 27" o:spid="_x0000_s1153" style="position:absolute;top:1733;width:594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CF621F" w:rsidRDefault="00CF621F" w:rsidP="00C75F20">
                        <w:r>
                          <w:rPr>
                            <w:rFonts w:ascii="Verdana" w:eastAsia="Verdana" w:hAnsi="Verdana" w:cs="Verdana"/>
                            <w:sz w:val="20"/>
                          </w:rPr>
                          <w:t>15 000</w:t>
                        </w:r>
                      </w:p>
                    </w:txbxContent>
                  </v:textbox>
                </v:rect>
                <v:rect id="Rectangle 28" o:spid="_x0000_s1154" style="position:absolute;left:18940;width:1318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CF621F" w:rsidRDefault="00CF621F" w:rsidP="00C75F20">
                        <w:r>
                          <w:rPr>
                            <w:rFonts w:ascii="Verdana" w:eastAsia="Verdana" w:hAnsi="Verdana" w:cs="Verdana"/>
                          </w:rPr>
                          <w:t>Xhariep, 2007</w:t>
                        </w:r>
                      </w:p>
                    </w:txbxContent>
                  </v:textbox>
                </v:rect>
                <v:rect id="Rectangle 29" o:spid="_x0000_s1155" style="position:absolute;left:28846;width:846;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CF621F" w:rsidRDefault="00CF621F" w:rsidP="00C75F20">
                        <w:r>
                          <w:rPr>
                            <w:rFonts w:ascii="Verdana" w:eastAsia="Verdana" w:hAnsi="Verdana" w:cs="Verdana"/>
                          </w:rPr>
                          <w:t>-</w:t>
                        </w:r>
                      </w:p>
                    </w:txbxContent>
                  </v:textbox>
                </v:rect>
                <v:rect id="Rectangle 30" o:spid="_x0000_s1156" style="position:absolute;left:29488;width:471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CF621F" w:rsidRDefault="00CF621F" w:rsidP="00C75F20">
                        <w:r>
                          <w:rPr>
                            <w:rFonts w:ascii="Verdana" w:eastAsia="Verdana" w:hAnsi="Verdana" w:cs="Verdana"/>
                          </w:rPr>
                          <w:t>2022</w:t>
                        </w:r>
                      </w:p>
                    </w:txbxContent>
                  </v:textbox>
                </v:rect>
                <w10:anchorlock/>
              </v:group>
            </w:pict>
          </mc:Fallback>
        </mc:AlternateContent>
      </w:r>
      <w:r w:rsidRPr="005D47E4">
        <w:rPr>
          <w:rFonts w:ascii="Arial" w:eastAsia="Verdana" w:hAnsi="Arial" w:cs="Arial"/>
          <w:i/>
          <w:sz w:val="16"/>
        </w:rPr>
        <w:t xml:space="preserve">                                                                                              Source: IHS Markit Regional eXplorer </w:t>
      </w:r>
      <w:r w:rsidRPr="005D47E4">
        <w:rPr>
          <w:rFonts w:ascii="Arial" w:hAnsi="Arial" w:cs="Arial"/>
        </w:rPr>
        <w:t xml:space="preserve"> </w:t>
      </w:r>
    </w:p>
    <w:p w:rsidR="00C75F20" w:rsidRPr="005D47E4" w:rsidRDefault="00C75F20" w:rsidP="00C75F20">
      <w:pPr>
        <w:spacing w:after="7"/>
        <w:ind w:right="2"/>
        <w:jc w:val="both"/>
        <w:rPr>
          <w:rFonts w:ascii="Arial" w:hAnsi="Arial" w:cs="Arial"/>
          <w:sz w:val="24"/>
          <w:szCs w:val="24"/>
        </w:rPr>
      </w:pPr>
      <w:r w:rsidRPr="005D47E4">
        <w:rPr>
          <w:rFonts w:ascii="Arial" w:hAnsi="Arial" w:cs="Arial"/>
          <w:sz w:val="24"/>
          <w:szCs w:val="24"/>
        </w:rPr>
        <w:t xml:space="preserve">Presenting the number of HIV+ people against the number of people living with AIDS, the people with AIDS added up to 810 in 2007 and 271 for 2017. This number denotes a decrease from 2007 to 2017 with a high average annual rate of -10.38% (or -539 people). For the year 2017, they represented 0.22% of the total population of the entire district municipality. </w:t>
      </w:r>
    </w:p>
    <w:p w:rsidR="00C75F20" w:rsidRPr="005D47E4" w:rsidRDefault="00C75F20" w:rsidP="00C75F20">
      <w:pPr>
        <w:spacing w:after="7"/>
        <w:ind w:right="2"/>
        <w:jc w:val="both"/>
        <w:rPr>
          <w:rFonts w:ascii="Arial" w:hAnsi="Arial" w:cs="Arial"/>
          <w:sz w:val="24"/>
          <w:szCs w:val="24"/>
        </w:rPr>
      </w:pPr>
    </w:p>
    <w:p w:rsidR="00C75F20" w:rsidRPr="005D47E4" w:rsidRDefault="00C75F20" w:rsidP="00C75F20">
      <w:pPr>
        <w:spacing w:after="409"/>
        <w:ind w:right="2"/>
        <w:jc w:val="both"/>
        <w:rPr>
          <w:rFonts w:ascii="Arial" w:hAnsi="Arial" w:cs="Arial"/>
          <w:sz w:val="24"/>
          <w:szCs w:val="24"/>
        </w:rPr>
      </w:pPr>
      <w:r w:rsidRPr="005D47E4">
        <w:rPr>
          <w:rFonts w:ascii="Arial" w:hAnsi="Arial" w:cs="Arial"/>
          <w:b/>
          <w:bCs/>
          <w:sz w:val="24"/>
          <w:szCs w:val="24"/>
        </w:rPr>
        <w:t>Key Developmental Challenges</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b/>
          <w:sz w:val="24"/>
          <w:szCs w:val="24"/>
        </w:rPr>
      </w:pPr>
      <w:r w:rsidRPr="005D47E4">
        <w:rPr>
          <w:rFonts w:ascii="Arial" w:hAnsi="Arial" w:cs="Arial"/>
          <w:sz w:val="24"/>
          <w:szCs w:val="24"/>
        </w:rPr>
        <w:t>High poverty and unemployment – 46.3% (STATSSA 2011).</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Inadequate access to basic services (water, sanitation, refuse collection, electricity, and housing and primary health care).</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Infrastructure, maintenance and service backlogs.</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 xml:space="preserve">HIV and AIDS </w:t>
      </w:r>
      <w:r w:rsidRPr="005D47E4">
        <w:rPr>
          <w:rFonts w:ascii="Arial" w:hAnsi="Arial" w:cs="Arial"/>
          <w:color w:val="000000" w:themeColor="text1"/>
          <w:sz w:val="24"/>
          <w:szCs w:val="24"/>
        </w:rPr>
        <w:t xml:space="preserve">– 30.8% prevalence rate </w:t>
      </w:r>
      <w:r w:rsidRPr="005D47E4">
        <w:rPr>
          <w:rFonts w:ascii="Arial" w:hAnsi="Arial" w:cs="Arial"/>
          <w:sz w:val="24"/>
          <w:szCs w:val="24"/>
        </w:rPr>
        <w:t>(Antenatal Care Statistics) and TB.</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Substance abuse.</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Illegal dumping.</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High rate of illiteracy and lack of tertiary institutions (only two site-light institutions)</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Lack of integrated planning between the three spheres of government.</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Unfunded mandates.</w:t>
      </w:r>
    </w:p>
    <w:p w:rsidR="00C75F20" w:rsidRPr="005D47E4" w:rsidRDefault="00C75F20" w:rsidP="00A76DDC">
      <w:pPr>
        <w:numPr>
          <w:ilvl w:val="0"/>
          <w:numId w:val="61"/>
        </w:num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lastRenderedPageBreak/>
        <w:t>Housing shortage and rectification of incomplete houses.</w:t>
      </w:r>
    </w:p>
    <w:p w:rsidR="00C75F20" w:rsidRPr="005D47E4" w:rsidRDefault="00C75F20" w:rsidP="00A76DDC">
      <w:pPr>
        <w:numPr>
          <w:ilvl w:val="0"/>
          <w:numId w:val="61"/>
        </w:numPr>
        <w:jc w:val="both"/>
        <w:rPr>
          <w:rFonts w:ascii="Arial" w:hAnsi="Arial" w:cs="Arial"/>
          <w:sz w:val="24"/>
          <w:szCs w:val="24"/>
        </w:rPr>
      </w:pPr>
      <w:r w:rsidRPr="005D47E4">
        <w:rPr>
          <w:rFonts w:ascii="Arial" w:hAnsi="Arial" w:cs="Arial"/>
          <w:sz w:val="24"/>
          <w:szCs w:val="24"/>
        </w:rPr>
        <w:t>Lack of integrated and sustainable human settlements.</w:t>
      </w:r>
    </w:p>
    <w:p w:rsidR="00C75F20" w:rsidRPr="005D47E4" w:rsidRDefault="00C75F20" w:rsidP="00C75F20">
      <w:pPr>
        <w:jc w:val="both"/>
        <w:rPr>
          <w:rFonts w:ascii="Arial" w:hAnsi="Arial" w:cs="Arial"/>
          <w:b/>
          <w:i/>
          <w:sz w:val="24"/>
          <w:szCs w:val="24"/>
        </w:rPr>
      </w:pPr>
      <w:r w:rsidRPr="005D47E4">
        <w:rPr>
          <w:rFonts w:ascii="Arial" w:hAnsi="Arial" w:cs="Arial"/>
          <w:b/>
          <w:i/>
          <w:sz w:val="24"/>
          <w:szCs w:val="24"/>
        </w:rPr>
        <w:t xml:space="preserve">Xhariep Economic Analysis </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economic state of Xhariep District Municipality is put in perspective by comparing it on a spatial level with its neighbouring district municipalities, Free State Province and South Africa. The section will also allude to the economic composition and contribution of the regions within Xhariep District Municipality. </w:t>
      </w:r>
    </w:p>
    <w:p w:rsidR="00C75F20" w:rsidRPr="005D47E4" w:rsidRDefault="00C75F20" w:rsidP="00C75F20">
      <w:pPr>
        <w:jc w:val="both"/>
        <w:rPr>
          <w:rFonts w:ascii="Arial" w:hAnsi="Arial" w:cs="Arial"/>
          <w:sz w:val="24"/>
          <w:szCs w:val="24"/>
        </w:rPr>
      </w:pPr>
      <w:r w:rsidRPr="005D47E4">
        <w:rPr>
          <w:rFonts w:ascii="Arial" w:hAnsi="Arial" w:cs="Arial"/>
          <w:sz w:val="24"/>
          <w:szCs w:val="24"/>
        </w:rPr>
        <w:t>The Xhariep District Municipality does not function in isolation from Free State, South Africa and the world and now, more than ever, it is crucial to have reliable information on its economy for effective planning. Information is needed that will empower the municipality to plan and implement policies that will encourage the social development and economic growth of the people and industries in the municipality respectively.</w:t>
      </w:r>
    </w:p>
    <w:p w:rsidR="00C75F20" w:rsidRPr="005D47E4" w:rsidRDefault="00C75F20" w:rsidP="00C75F20">
      <w:pPr>
        <w:keepNext/>
        <w:keepLines/>
        <w:spacing w:after="85" w:line="269" w:lineRule="auto"/>
        <w:ind w:right="2"/>
        <w:jc w:val="both"/>
        <w:outlineLvl w:val="3"/>
        <w:rPr>
          <w:rFonts w:ascii="Arial" w:eastAsia="Calibri" w:hAnsi="Arial" w:cs="Arial"/>
          <w:b/>
          <w:color w:val="000000"/>
          <w:sz w:val="24"/>
          <w:szCs w:val="24"/>
        </w:rPr>
      </w:pPr>
      <w:r w:rsidRPr="005D47E4">
        <w:rPr>
          <w:rFonts w:ascii="Arial" w:eastAsia="Calibri" w:hAnsi="Arial" w:cs="Arial"/>
          <w:b/>
          <w:color w:val="000000"/>
          <w:sz w:val="24"/>
          <w:szCs w:val="24"/>
        </w:rPr>
        <w:t xml:space="preserve">Gross Domestic Product by Region (GDP-R) </w:t>
      </w:r>
    </w:p>
    <w:p w:rsidR="00C75F20" w:rsidRPr="005D47E4" w:rsidRDefault="00C75F20" w:rsidP="00C75F20">
      <w:pPr>
        <w:spacing w:after="237" w:line="269" w:lineRule="auto"/>
        <w:ind w:left="-5" w:right="2" w:hanging="10"/>
        <w:jc w:val="both"/>
        <w:rPr>
          <w:rFonts w:ascii="Arial" w:eastAsia="Calibri" w:hAnsi="Arial" w:cs="Arial"/>
          <w:color w:val="000000"/>
          <w:sz w:val="24"/>
          <w:szCs w:val="24"/>
        </w:rPr>
      </w:pPr>
      <w:r w:rsidRPr="005D47E4">
        <w:rPr>
          <w:rFonts w:ascii="Arial" w:eastAsia="Calibri" w:hAnsi="Arial" w:cs="Arial"/>
          <w:color w:val="000000"/>
          <w:sz w:val="24"/>
          <w:szCs w:val="24"/>
        </w:rPr>
        <w:t xml:space="preserve">The Gross Domestic Product (GDP), an important indicator of economic performance, is used to compare economies and economic states. </w:t>
      </w:r>
    </w:p>
    <w:p w:rsidR="00C75F20" w:rsidRPr="005D47E4" w:rsidRDefault="00C75F20" w:rsidP="00C75F20">
      <w:pPr>
        <w:spacing w:after="201" w:line="276" w:lineRule="auto"/>
        <w:ind w:left="1128" w:right="-7" w:hanging="1143"/>
        <w:jc w:val="both"/>
        <w:rPr>
          <w:rFonts w:ascii="Arial" w:eastAsia="Calibri" w:hAnsi="Arial" w:cs="Arial"/>
          <w:color w:val="000000"/>
          <w:sz w:val="24"/>
          <w:szCs w:val="24"/>
        </w:rPr>
      </w:pPr>
      <w:r w:rsidRPr="005D47E4">
        <w:rPr>
          <w:rFonts w:ascii="Arial" w:eastAsia="Calibri" w:hAnsi="Arial" w:cs="Arial"/>
          <w:b/>
          <w:color w:val="000000"/>
          <w:sz w:val="24"/>
          <w:szCs w:val="24"/>
          <w:u w:val="single" w:color="000000"/>
        </w:rPr>
        <w:t>Definition:</w:t>
      </w:r>
      <w:r w:rsidRPr="005D47E4">
        <w:rPr>
          <w:rFonts w:ascii="Arial" w:eastAsia="Arial" w:hAnsi="Arial" w:cs="Arial"/>
          <w:b/>
          <w:color w:val="000000"/>
          <w:sz w:val="24"/>
          <w:szCs w:val="24"/>
        </w:rPr>
        <w:t xml:space="preserve"> </w:t>
      </w:r>
      <w:r w:rsidRPr="005D47E4">
        <w:rPr>
          <w:rFonts w:ascii="Arial" w:eastAsia="Calibri" w:hAnsi="Arial" w:cs="Arial"/>
          <w:color w:val="000000"/>
          <w:sz w:val="24"/>
          <w:szCs w:val="24"/>
        </w:rPr>
        <w:t xml:space="preserve">Gross Domestic Product by Region (GDP-R) represents the value of all goods and services produced within a region, over a period of one year, plus taxes and minus subsidies. </w:t>
      </w:r>
    </w:p>
    <w:p w:rsidR="00C75F20" w:rsidRPr="005D47E4" w:rsidRDefault="00C75F20" w:rsidP="00C75F20">
      <w:pPr>
        <w:spacing w:after="207" w:line="269" w:lineRule="auto"/>
        <w:ind w:left="-5" w:right="2" w:hanging="10"/>
        <w:jc w:val="both"/>
        <w:rPr>
          <w:rFonts w:ascii="Arial" w:eastAsia="Calibri" w:hAnsi="Arial" w:cs="Arial"/>
          <w:color w:val="000000"/>
          <w:sz w:val="24"/>
          <w:szCs w:val="24"/>
        </w:rPr>
      </w:pPr>
      <w:r w:rsidRPr="005D47E4">
        <w:rPr>
          <w:rFonts w:ascii="Arial" w:eastAsia="Calibri" w:hAnsi="Arial" w:cs="Arial"/>
          <w:color w:val="000000"/>
          <w:sz w:val="24"/>
          <w:szCs w:val="24"/>
        </w:rPr>
        <w:t xml:space="preserve">GDP-R can be measured using either current or constant prices, where the current prices measures the economy in actual Rand, and constant prices measures the economy by removing the effect of inflation, and therefore captures the real growth in volumes, as if prices were fixed in a given base year. </w:t>
      </w:r>
    </w:p>
    <w:p w:rsidR="00C75F20" w:rsidRPr="005D47E4" w:rsidRDefault="00C75F20" w:rsidP="00C75F20">
      <w:pPr>
        <w:spacing w:after="207" w:line="269" w:lineRule="auto"/>
        <w:ind w:left="-5" w:right="2" w:hanging="10"/>
        <w:jc w:val="both"/>
        <w:rPr>
          <w:rFonts w:ascii="Arial" w:eastAsia="Calibri" w:hAnsi="Arial" w:cs="Arial"/>
          <w:color w:val="000000"/>
          <w:sz w:val="24"/>
          <w:szCs w:val="24"/>
        </w:rPr>
      </w:pPr>
      <w:r w:rsidRPr="005D47E4">
        <w:rPr>
          <w:rFonts w:ascii="Arial" w:eastAsia="Calibri" w:hAnsi="Arial" w:cs="Arial"/>
          <w:color w:val="000000"/>
          <w:sz w:val="24"/>
          <w:szCs w:val="24"/>
        </w:rPr>
        <w:t>With a GDP of R 7.86 billion in 2017 (up from R 3.68 billion in 2007)</w:t>
      </w:r>
      <w:proofErr w:type="gramStart"/>
      <w:r w:rsidRPr="005D47E4">
        <w:rPr>
          <w:rFonts w:ascii="Arial" w:eastAsia="Calibri" w:hAnsi="Arial" w:cs="Arial"/>
          <w:color w:val="000000"/>
          <w:sz w:val="24"/>
          <w:szCs w:val="24"/>
        </w:rPr>
        <w:t>,</w:t>
      </w:r>
      <w:proofErr w:type="gramEnd"/>
      <w:r w:rsidRPr="005D47E4">
        <w:rPr>
          <w:rFonts w:ascii="Arial" w:eastAsia="Calibri" w:hAnsi="Arial" w:cs="Arial"/>
          <w:color w:val="000000"/>
          <w:sz w:val="24"/>
          <w:szCs w:val="24"/>
        </w:rPr>
        <w:t xml:space="preserve"> the Xhariep District Municipality contributed 3.36% to the Free State Province GDP of R 234 billion in 2017 increasing in the share of the Free State from 3.23% in 2007. The Xhariep District Municipality contributes 0.17% to the GDP of South Africa which had a total GDP of R 4.65 trillion in 2017 (as measured in nominal or current prices).It's contribution to the national economy stayed similar in importance from 2007 when it contributed 0.17% to South Africa, but it is lower than the peak of 0.18% in 2008. </w:t>
      </w:r>
    </w:p>
    <w:p w:rsidR="00137391" w:rsidRPr="005D47E4" w:rsidRDefault="00137391" w:rsidP="00134007">
      <w:pPr>
        <w:tabs>
          <w:tab w:val="left" w:pos="1965"/>
          <w:tab w:val="center" w:pos="4145"/>
        </w:tabs>
        <w:spacing w:after="448" w:line="269" w:lineRule="auto"/>
        <w:rPr>
          <w:rFonts w:ascii="Arial" w:eastAsia="Verdana" w:hAnsi="Arial" w:cs="Arial"/>
          <w:b/>
          <w:color w:val="000000"/>
          <w:sz w:val="24"/>
          <w:szCs w:val="24"/>
        </w:rPr>
      </w:pPr>
    </w:p>
    <w:p w:rsidR="00137391" w:rsidRDefault="00137391" w:rsidP="00134007">
      <w:pPr>
        <w:tabs>
          <w:tab w:val="left" w:pos="1965"/>
          <w:tab w:val="center" w:pos="4145"/>
        </w:tabs>
        <w:spacing w:after="448" w:line="269" w:lineRule="auto"/>
        <w:rPr>
          <w:rFonts w:ascii="Arial" w:eastAsia="Verdana" w:hAnsi="Arial" w:cs="Arial"/>
          <w:b/>
          <w:color w:val="000000"/>
          <w:sz w:val="24"/>
          <w:szCs w:val="24"/>
        </w:rPr>
      </w:pPr>
    </w:p>
    <w:p w:rsidR="00A50A7F" w:rsidRPr="005D47E4" w:rsidRDefault="00A50A7F" w:rsidP="00134007">
      <w:pPr>
        <w:tabs>
          <w:tab w:val="left" w:pos="1965"/>
          <w:tab w:val="center" w:pos="4145"/>
        </w:tabs>
        <w:spacing w:after="448" w:line="269" w:lineRule="auto"/>
        <w:rPr>
          <w:rFonts w:ascii="Arial" w:eastAsia="Verdana" w:hAnsi="Arial" w:cs="Arial"/>
          <w:b/>
          <w:color w:val="000000"/>
          <w:sz w:val="24"/>
          <w:szCs w:val="24"/>
        </w:rPr>
      </w:pPr>
    </w:p>
    <w:p w:rsidR="00C75F20" w:rsidRPr="005D47E4" w:rsidRDefault="00C75F20" w:rsidP="00C75F20">
      <w:pPr>
        <w:tabs>
          <w:tab w:val="left" w:pos="1965"/>
          <w:tab w:val="center" w:pos="4145"/>
        </w:tabs>
        <w:spacing w:after="448" w:line="269" w:lineRule="auto"/>
        <w:ind w:left="1065" w:hanging="1080"/>
        <w:rPr>
          <w:rFonts w:ascii="Arial" w:eastAsia="Cambria" w:hAnsi="Arial" w:cs="Arial"/>
          <w:color w:val="000000"/>
          <w:sz w:val="24"/>
          <w:szCs w:val="24"/>
        </w:rPr>
      </w:pPr>
      <w:r w:rsidRPr="005D47E4">
        <w:rPr>
          <w:rFonts w:ascii="Arial" w:eastAsia="Verdana" w:hAnsi="Arial" w:cs="Arial"/>
          <w:b/>
          <w:color w:val="000000"/>
          <w:sz w:val="24"/>
          <w:szCs w:val="24"/>
        </w:rPr>
        <w:lastRenderedPageBreak/>
        <w:t>Gross Domestic Product (GDP)</w:t>
      </w:r>
    </w:p>
    <w:p w:rsidR="00C75F20" w:rsidRPr="005D47E4" w:rsidRDefault="00C75F20" w:rsidP="00C75F20">
      <w:pPr>
        <w:keepNext/>
        <w:keepLines/>
        <w:spacing w:after="195" w:line="265" w:lineRule="auto"/>
        <w:ind w:left="146" w:right="4" w:hanging="10"/>
        <w:jc w:val="center"/>
        <w:outlineLvl w:val="4"/>
        <w:rPr>
          <w:rFonts w:ascii="Arial" w:eastAsia="Verdana" w:hAnsi="Arial" w:cs="Arial"/>
          <w:color w:val="000000"/>
        </w:rPr>
      </w:pPr>
      <w:r w:rsidRPr="005D47E4">
        <w:rPr>
          <w:rFonts w:ascii="Arial" w:eastAsia="Verdana" w:hAnsi="Arial" w:cs="Arial"/>
          <w:color w:val="000000"/>
        </w:rPr>
        <w:t>Free State Province, 2017</w:t>
      </w:r>
    </w:p>
    <w:p w:rsidR="00C75F20" w:rsidRPr="005D47E4" w:rsidRDefault="00C75F20" w:rsidP="00C75F20">
      <w:pPr>
        <w:spacing w:after="448" w:line="269" w:lineRule="auto"/>
        <w:ind w:left="1065" w:hanging="1080"/>
        <w:rPr>
          <w:rFonts w:ascii="Arial" w:eastAsia="Cambria" w:hAnsi="Arial" w:cs="Arial"/>
          <w:color w:val="000000"/>
        </w:rPr>
      </w:pPr>
      <w:r w:rsidRPr="005D47E4">
        <w:rPr>
          <w:rFonts w:ascii="Arial" w:eastAsia="Calibri" w:hAnsi="Arial" w:cs="Arial"/>
          <w:noProof/>
          <w:color w:val="000000"/>
        </w:rPr>
        <mc:AlternateContent>
          <mc:Choice Requires="wpg">
            <w:drawing>
              <wp:inline distT="0" distB="0" distL="0" distR="0" wp14:anchorId="5D3626A7" wp14:editId="0175BE66">
                <wp:extent cx="4781550" cy="2266950"/>
                <wp:effectExtent l="0" t="0" r="0" b="0"/>
                <wp:docPr id="175611" name="Group 175611"/>
                <wp:cNvGraphicFramePr/>
                <a:graphic xmlns:a="http://schemas.openxmlformats.org/drawingml/2006/main">
                  <a:graphicData uri="http://schemas.microsoft.com/office/word/2010/wordprocessingGroup">
                    <wpg:wgp>
                      <wpg:cNvGrpSpPr/>
                      <wpg:grpSpPr>
                        <a:xfrm>
                          <a:off x="0" y="0"/>
                          <a:ext cx="4781550" cy="2266950"/>
                          <a:chOff x="0" y="0"/>
                          <a:chExt cx="3397885" cy="2717475"/>
                        </a:xfrm>
                      </wpg:grpSpPr>
                      <wps:wsp>
                        <wps:cNvPr id="4053" name="Shape 4053"/>
                        <wps:cNvSpPr/>
                        <wps:spPr>
                          <a:xfrm>
                            <a:off x="630682" y="939245"/>
                            <a:ext cx="1342771" cy="419354"/>
                          </a:xfrm>
                          <a:custGeom>
                            <a:avLst/>
                            <a:gdLst/>
                            <a:ahLst/>
                            <a:cxnLst/>
                            <a:rect l="0" t="0" r="0" b="0"/>
                            <a:pathLst>
                              <a:path w="1342771" h="419354">
                                <a:moveTo>
                                  <a:pt x="59436" y="0"/>
                                </a:moveTo>
                                <a:lnTo>
                                  <a:pt x="1342771" y="419354"/>
                                </a:lnTo>
                                <a:lnTo>
                                  <a:pt x="0" y="278257"/>
                                </a:lnTo>
                                <a:cubicBezTo>
                                  <a:pt x="9906" y="183642"/>
                                  <a:pt x="29845" y="90424"/>
                                  <a:pt x="59436" y="0"/>
                                </a:cubicBezTo>
                                <a:close/>
                              </a:path>
                            </a:pathLst>
                          </a:custGeom>
                          <a:solidFill>
                            <a:srgbClr val="96D700"/>
                          </a:solidFill>
                          <a:ln w="0" cap="flat">
                            <a:noFill/>
                            <a:miter lim="127000"/>
                          </a:ln>
                          <a:effectLst/>
                        </wps:spPr>
                        <wps:bodyPr/>
                      </wps:wsp>
                      <wps:wsp>
                        <wps:cNvPr id="4054" name="Shape 4054"/>
                        <wps:cNvSpPr/>
                        <wps:spPr>
                          <a:xfrm>
                            <a:off x="690118" y="0"/>
                            <a:ext cx="2565527" cy="1358599"/>
                          </a:xfrm>
                          <a:custGeom>
                            <a:avLst/>
                            <a:gdLst/>
                            <a:ahLst/>
                            <a:cxnLst/>
                            <a:rect l="0" t="0" r="0" b="0"/>
                            <a:pathLst>
                              <a:path w="2565527" h="1358599">
                                <a:moveTo>
                                  <a:pt x="1302323" y="8239"/>
                                </a:moveTo>
                                <a:cubicBezTo>
                                  <a:pt x="1435136" y="10140"/>
                                  <a:pt x="1569918" y="31830"/>
                                  <a:pt x="1702816" y="75264"/>
                                </a:cubicBezTo>
                                <a:cubicBezTo>
                                  <a:pt x="2110867" y="208614"/>
                                  <a:pt x="2431161" y="528146"/>
                                  <a:pt x="2565527" y="935816"/>
                                </a:cubicBezTo>
                                <a:lnTo>
                                  <a:pt x="1283335" y="1358599"/>
                                </a:lnTo>
                                <a:lnTo>
                                  <a:pt x="0" y="939245"/>
                                </a:lnTo>
                                <a:cubicBezTo>
                                  <a:pt x="188214" y="363356"/>
                                  <a:pt x="726795" y="0"/>
                                  <a:pt x="1302323" y="8239"/>
                                </a:cubicBezTo>
                                <a:close/>
                              </a:path>
                            </a:pathLst>
                          </a:custGeom>
                          <a:solidFill>
                            <a:srgbClr val="00B13F"/>
                          </a:solidFill>
                          <a:ln w="0" cap="flat">
                            <a:noFill/>
                            <a:miter lim="127000"/>
                          </a:ln>
                          <a:effectLst/>
                        </wps:spPr>
                        <wps:bodyPr/>
                      </wps:wsp>
                      <wps:wsp>
                        <wps:cNvPr id="4055" name="Shape 4055"/>
                        <wps:cNvSpPr/>
                        <wps:spPr>
                          <a:xfrm>
                            <a:off x="1973453" y="935816"/>
                            <a:ext cx="1424432" cy="1260729"/>
                          </a:xfrm>
                          <a:custGeom>
                            <a:avLst/>
                            <a:gdLst/>
                            <a:ahLst/>
                            <a:cxnLst/>
                            <a:rect l="0" t="0" r="0" b="0"/>
                            <a:pathLst>
                              <a:path w="1424432" h="1260729">
                                <a:moveTo>
                                  <a:pt x="1282192" y="0"/>
                                </a:moveTo>
                                <a:cubicBezTo>
                                  <a:pt x="1424432" y="431038"/>
                                  <a:pt x="1340485" y="904748"/>
                                  <a:pt x="1058672" y="1260729"/>
                                </a:cubicBezTo>
                                <a:lnTo>
                                  <a:pt x="0" y="422784"/>
                                </a:lnTo>
                                <a:lnTo>
                                  <a:pt x="1282192" y="0"/>
                                </a:lnTo>
                                <a:close/>
                              </a:path>
                            </a:pathLst>
                          </a:custGeom>
                          <a:solidFill>
                            <a:srgbClr val="008E88"/>
                          </a:solidFill>
                          <a:ln w="0" cap="flat">
                            <a:noFill/>
                            <a:miter lim="127000"/>
                          </a:ln>
                          <a:effectLst/>
                        </wps:spPr>
                        <wps:bodyPr/>
                      </wps:wsp>
                      <wps:wsp>
                        <wps:cNvPr id="4056" name="Shape 4056"/>
                        <wps:cNvSpPr/>
                        <wps:spPr>
                          <a:xfrm>
                            <a:off x="1655572" y="1358599"/>
                            <a:ext cx="1376553" cy="1358875"/>
                          </a:xfrm>
                          <a:custGeom>
                            <a:avLst/>
                            <a:gdLst/>
                            <a:ahLst/>
                            <a:cxnLst/>
                            <a:rect l="0" t="0" r="0" b="0"/>
                            <a:pathLst>
                              <a:path w="1376553" h="1358875">
                                <a:moveTo>
                                  <a:pt x="317881" y="0"/>
                                </a:moveTo>
                                <a:lnTo>
                                  <a:pt x="1376553" y="837946"/>
                                </a:lnTo>
                                <a:cubicBezTo>
                                  <a:pt x="1110845" y="1173614"/>
                                  <a:pt x="706215" y="1358875"/>
                                  <a:pt x="289160" y="1349994"/>
                                </a:cubicBezTo>
                                <a:cubicBezTo>
                                  <a:pt x="192917" y="1347944"/>
                                  <a:pt x="96012" y="1335556"/>
                                  <a:pt x="0" y="1312291"/>
                                </a:cubicBezTo>
                                <a:lnTo>
                                  <a:pt x="317881" y="0"/>
                                </a:lnTo>
                                <a:close/>
                              </a:path>
                            </a:pathLst>
                          </a:custGeom>
                          <a:solidFill>
                            <a:srgbClr val="33CDFF"/>
                          </a:solidFill>
                          <a:ln w="0" cap="flat">
                            <a:noFill/>
                            <a:miter lim="127000"/>
                          </a:ln>
                          <a:effectLst/>
                        </wps:spPr>
                        <wps:bodyPr/>
                      </wps:wsp>
                      <wps:wsp>
                        <wps:cNvPr id="4057" name="Shape 4057"/>
                        <wps:cNvSpPr/>
                        <wps:spPr>
                          <a:xfrm>
                            <a:off x="559943" y="1217502"/>
                            <a:ext cx="1413510" cy="1453388"/>
                          </a:xfrm>
                          <a:custGeom>
                            <a:avLst/>
                            <a:gdLst/>
                            <a:ahLst/>
                            <a:cxnLst/>
                            <a:rect l="0" t="0" r="0" b="0"/>
                            <a:pathLst>
                              <a:path w="1413510" h="1453388">
                                <a:moveTo>
                                  <a:pt x="70739" y="0"/>
                                </a:moveTo>
                                <a:lnTo>
                                  <a:pt x="1413510" y="141098"/>
                                </a:lnTo>
                                <a:lnTo>
                                  <a:pt x="1095629" y="1453388"/>
                                </a:lnTo>
                                <a:cubicBezTo>
                                  <a:pt x="438150" y="1294130"/>
                                  <a:pt x="0" y="672847"/>
                                  <a:pt x="70739" y="0"/>
                                </a:cubicBezTo>
                                <a:close/>
                              </a:path>
                            </a:pathLst>
                          </a:custGeom>
                          <a:solidFill>
                            <a:srgbClr val="00A9E0"/>
                          </a:solidFill>
                          <a:ln w="0" cap="flat">
                            <a:noFill/>
                            <a:miter lim="127000"/>
                          </a:ln>
                          <a:effectLst/>
                        </wps:spPr>
                        <wps:bodyPr/>
                      </wps:wsp>
                      <wps:wsp>
                        <wps:cNvPr id="186503" name="Shape 186503"/>
                        <wps:cNvSpPr/>
                        <wps:spPr>
                          <a:xfrm>
                            <a:off x="0" y="1040845"/>
                            <a:ext cx="68580" cy="70104"/>
                          </a:xfrm>
                          <a:custGeom>
                            <a:avLst/>
                            <a:gdLst/>
                            <a:ahLst/>
                            <a:cxnLst/>
                            <a:rect l="0" t="0" r="0" b="0"/>
                            <a:pathLst>
                              <a:path w="68580" h="70104">
                                <a:moveTo>
                                  <a:pt x="0" y="0"/>
                                </a:moveTo>
                                <a:lnTo>
                                  <a:pt x="68580" y="0"/>
                                </a:lnTo>
                                <a:lnTo>
                                  <a:pt x="68580" y="70104"/>
                                </a:lnTo>
                                <a:lnTo>
                                  <a:pt x="0" y="70104"/>
                                </a:lnTo>
                                <a:lnTo>
                                  <a:pt x="0" y="0"/>
                                </a:lnTo>
                              </a:path>
                            </a:pathLst>
                          </a:custGeom>
                          <a:solidFill>
                            <a:srgbClr val="96D700"/>
                          </a:solidFill>
                          <a:ln w="0" cap="flat">
                            <a:noFill/>
                            <a:miter lim="127000"/>
                          </a:ln>
                          <a:effectLst/>
                        </wps:spPr>
                        <wps:bodyPr/>
                      </wps:wsp>
                      <wps:wsp>
                        <wps:cNvPr id="4059" name="Rectangle 4059"/>
                        <wps:cNvSpPr/>
                        <wps:spPr>
                          <a:xfrm>
                            <a:off x="132842" y="1031245"/>
                            <a:ext cx="647534" cy="163963"/>
                          </a:xfrm>
                          <a:prstGeom prst="rect">
                            <a:avLst/>
                          </a:prstGeom>
                          <a:ln>
                            <a:noFill/>
                          </a:ln>
                        </wps:spPr>
                        <wps:txbx>
                          <w:txbxContent>
                            <w:p w:rsidR="00CF621F" w:rsidRDefault="00CF621F" w:rsidP="00C75F20">
                              <w:r>
                                <w:rPr>
                                  <w:rFonts w:ascii="Verdana" w:eastAsia="Verdana" w:hAnsi="Verdana" w:cs="Verdana"/>
                                  <w:sz w:val="20"/>
                                </w:rPr>
                                <w:t>Xhariep</w:t>
                              </w:r>
                            </w:p>
                          </w:txbxContent>
                        </wps:txbx>
                        <wps:bodyPr horzOverflow="overflow" vert="horz" lIns="0" tIns="0" rIns="0" bIns="0" rtlCol="0">
                          <a:noAutofit/>
                        </wps:bodyPr>
                      </wps:wsp>
                      <wps:wsp>
                        <wps:cNvPr id="186504" name="Shape 186504"/>
                        <wps:cNvSpPr/>
                        <wps:spPr>
                          <a:xfrm>
                            <a:off x="1591056" y="326089"/>
                            <a:ext cx="68580" cy="70104"/>
                          </a:xfrm>
                          <a:custGeom>
                            <a:avLst/>
                            <a:gdLst/>
                            <a:ahLst/>
                            <a:cxnLst/>
                            <a:rect l="0" t="0" r="0" b="0"/>
                            <a:pathLst>
                              <a:path w="68580" h="70104">
                                <a:moveTo>
                                  <a:pt x="0" y="0"/>
                                </a:moveTo>
                                <a:lnTo>
                                  <a:pt x="68580" y="0"/>
                                </a:lnTo>
                                <a:lnTo>
                                  <a:pt x="68580" y="70104"/>
                                </a:lnTo>
                                <a:lnTo>
                                  <a:pt x="0" y="70104"/>
                                </a:lnTo>
                                <a:lnTo>
                                  <a:pt x="0" y="0"/>
                                </a:lnTo>
                              </a:path>
                            </a:pathLst>
                          </a:custGeom>
                          <a:solidFill>
                            <a:srgbClr val="00B13F"/>
                          </a:solidFill>
                          <a:ln w="0" cap="flat">
                            <a:noFill/>
                            <a:miter lim="127000"/>
                          </a:ln>
                          <a:effectLst/>
                        </wps:spPr>
                        <wps:bodyPr/>
                      </wps:wsp>
                      <wps:wsp>
                        <wps:cNvPr id="4061" name="Rectangle 4061"/>
                        <wps:cNvSpPr/>
                        <wps:spPr>
                          <a:xfrm>
                            <a:off x="1722374" y="316870"/>
                            <a:ext cx="876838" cy="163963"/>
                          </a:xfrm>
                          <a:prstGeom prst="rect">
                            <a:avLst/>
                          </a:prstGeom>
                          <a:ln>
                            <a:noFill/>
                          </a:ln>
                        </wps:spPr>
                        <wps:txbx>
                          <w:txbxContent>
                            <w:p w:rsidR="00CF621F" w:rsidRDefault="00CF621F" w:rsidP="00C75F20">
                              <w:r>
                                <w:rPr>
                                  <w:rFonts w:ascii="Verdana" w:eastAsia="Verdana" w:hAnsi="Verdana" w:cs="Verdana"/>
                                  <w:sz w:val="20"/>
                                </w:rPr>
                                <w:t>Mangaung</w:t>
                              </w:r>
                            </w:p>
                          </w:txbxContent>
                        </wps:txbx>
                        <wps:bodyPr horzOverflow="overflow" vert="horz" lIns="0" tIns="0" rIns="0" bIns="0" rtlCol="0">
                          <a:noAutofit/>
                        </wps:bodyPr>
                      </wps:wsp>
                      <wps:wsp>
                        <wps:cNvPr id="186505" name="Shape 186505"/>
                        <wps:cNvSpPr/>
                        <wps:spPr>
                          <a:xfrm>
                            <a:off x="2200656" y="1363933"/>
                            <a:ext cx="68580" cy="70103"/>
                          </a:xfrm>
                          <a:custGeom>
                            <a:avLst/>
                            <a:gdLst/>
                            <a:ahLst/>
                            <a:cxnLst/>
                            <a:rect l="0" t="0" r="0" b="0"/>
                            <a:pathLst>
                              <a:path w="68580" h="70103">
                                <a:moveTo>
                                  <a:pt x="0" y="0"/>
                                </a:moveTo>
                                <a:lnTo>
                                  <a:pt x="68580" y="0"/>
                                </a:lnTo>
                                <a:lnTo>
                                  <a:pt x="68580" y="70103"/>
                                </a:lnTo>
                                <a:lnTo>
                                  <a:pt x="0" y="70103"/>
                                </a:lnTo>
                                <a:lnTo>
                                  <a:pt x="0" y="0"/>
                                </a:lnTo>
                              </a:path>
                            </a:pathLst>
                          </a:custGeom>
                          <a:solidFill>
                            <a:srgbClr val="008E88"/>
                          </a:solidFill>
                          <a:ln w="0" cap="flat">
                            <a:noFill/>
                            <a:miter lim="127000"/>
                          </a:ln>
                          <a:effectLst/>
                        </wps:spPr>
                        <wps:bodyPr/>
                      </wps:wsp>
                      <wps:wsp>
                        <wps:cNvPr id="4063" name="Rectangle 4063"/>
                        <wps:cNvSpPr/>
                        <wps:spPr>
                          <a:xfrm>
                            <a:off x="2333498" y="1355349"/>
                            <a:ext cx="1241906" cy="163963"/>
                          </a:xfrm>
                          <a:prstGeom prst="rect">
                            <a:avLst/>
                          </a:prstGeom>
                          <a:ln>
                            <a:noFill/>
                          </a:ln>
                        </wps:spPr>
                        <wps:txbx>
                          <w:txbxContent>
                            <w:p w:rsidR="00CF621F" w:rsidRDefault="00CF621F" w:rsidP="00C75F20">
                              <w:r>
                                <w:rPr>
                                  <w:rFonts w:ascii="Verdana" w:eastAsia="Verdana" w:hAnsi="Verdana" w:cs="Verdana"/>
                                  <w:sz w:val="20"/>
                                </w:rPr>
                                <w:t>Lejweleputswa</w:t>
                              </w:r>
                            </w:p>
                          </w:txbxContent>
                        </wps:txbx>
                        <wps:bodyPr horzOverflow="overflow" vert="horz" lIns="0" tIns="0" rIns="0" bIns="0" rtlCol="0">
                          <a:noAutofit/>
                        </wps:bodyPr>
                      </wps:wsp>
                      <wps:wsp>
                        <wps:cNvPr id="186506" name="Shape 186506"/>
                        <wps:cNvSpPr/>
                        <wps:spPr>
                          <a:xfrm>
                            <a:off x="1952244" y="2078689"/>
                            <a:ext cx="70104" cy="70104"/>
                          </a:xfrm>
                          <a:custGeom>
                            <a:avLst/>
                            <a:gdLst/>
                            <a:ahLst/>
                            <a:cxnLst/>
                            <a:rect l="0" t="0" r="0" b="0"/>
                            <a:pathLst>
                              <a:path w="70104" h="70104">
                                <a:moveTo>
                                  <a:pt x="0" y="0"/>
                                </a:moveTo>
                                <a:lnTo>
                                  <a:pt x="70104" y="0"/>
                                </a:lnTo>
                                <a:lnTo>
                                  <a:pt x="70104" y="70104"/>
                                </a:lnTo>
                                <a:lnTo>
                                  <a:pt x="0" y="70104"/>
                                </a:lnTo>
                                <a:lnTo>
                                  <a:pt x="0" y="0"/>
                                </a:lnTo>
                              </a:path>
                            </a:pathLst>
                          </a:custGeom>
                          <a:solidFill>
                            <a:srgbClr val="33CDFF"/>
                          </a:solidFill>
                          <a:ln w="0" cap="flat">
                            <a:noFill/>
                            <a:miter lim="127000"/>
                          </a:ln>
                          <a:effectLst/>
                        </wps:spPr>
                        <wps:bodyPr/>
                      </wps:wsp>
                      <wps:wsp>
                        <wps:cNvPr id="4065" name="Rectangle 4065"/>
                        <wps:cNvSpPr/>
                        <wps:spPr>
                          <a:xfrm>
                            <a:off x="2335403" y="2069724"/>
                            <a:ext cx="577717" cy="163963"/>
                          </a:xfrm>
                          <a:prstGeom prst="rect">
                            <a:avLst/>
                          </a:prstGeom>
                          <a:ln>
                            <a:noFill/>
                          </a:ln>
                        </wps:spPr>
                        <wps:txbx>
                          <w:txbxContent>
                            <w:p w:rsidR="00CF621F" w:rsidRDefault="00CF621F" w:rsidP="00C75F20">
                              <w:r>
                                <w:rPr>
                                  <w:rFonts w:ascii="Verdana" w:eastAsia="Verdana" w:hAnsi="Verdana" w:cs="Verdana"/>
                                  <w:sz w:val="20"/>
                                </w:rPr>
                                <w:t xml:space="preserve">Thabo </w:t>
                              </w:r>
                            </w:p>
                          </w:txbxContent>
                        </wps:txbx>
                        <wps:bodyPr horzOverflow="overflow" vert="horz" lIns="0" tIns="0" rIns="0" bIns="0" rtlCol="0">
                          <a:noAutofit/>
                        </wps:bodyPr>
                      </wps:wsp>
                      <wps:wsp>
                        <wps:cNvPr id="4066" name="Rectangle 4066"/>
                        <wps:cNvSpPr/>
                        <wps:spPr>
                          <a:xfrm>
                            <a:off x="2086991" y="2223648"/>
                            <a:ext cx="1180164" cy="163963"/>
                          </a:xfrm>
                          <a:prstGeom prst="rect">
                            <a:avLst/>
                          </a:prstGeom>
                          <a:ln>
                            <a:noFill/>
                          </a:ln>
                        </wps:spPr>
                        <wps:txbx>
                          <w:txbxContent>
                            <w:p w:rsidR="00CF621F" w:rsidRDefault="00CF621F" w:rsidP="00C75F20">
                              <w:r>
                                <w:rPr>
                                  <w:rFonts w:ascii="Verdana" w:eastAsia="Verdana" w:hAnsi="Verdana" w:cs="Verdana"/>
                                  <w:sz w:val="20"/>
                                </w:rPr>
                                <w:t>Mofutsanyane</w:t>
                              </w:r>
                            </w:p>
                          </w:txbxContent>
                        </wps:txbx>
                        <wps:bodyPr horzOverflow="overflow" vert="horz" lIns="0" tIns="0" rIns="0" bIns="0" rtlCol="0">
                          <a:noAutofit/>
                        </wps:bodyPr>
                      </wps:wsp>
                      <wps:wsp>
                        <wps:cNvPr id="186507" name="Shape 186507"/>
                        <wps:cNvSpPr/>
                        <wps:spPr>
                          <a:xfrm>
                            <a:off x="790956" y="1621489"/>
                            <a:ext cx="68580" cy="70104"/>
                          </a:xfrm>
                          <a:custGeom>
                            <a:avLst/>
                            <a:gdLst/>
                            <a:ahLst/>
                            <a:cxnLst/>
                            <a:rect l="0" t="0" r="0" b="0"/>
                            <a:pathLst>
                              <a:path w="68580" h="70104">
                                <a:moveTo>
                                  <a:pt x="0" y="0"/>
                                </a:moveTo>
                                <a:lnTo>
                                  <a:pt x="68580" y="0"/>
                                </a:lnTo>
                                <a:lnTo>
                                  <a:pt x="68580" y="70104"/>
                                </a:lnTo>
                                <a:lnTo>
                                  <a:pt x="0" y="70104"/>
                                </a:lnTo>
                                <a:lnTo>
                                  <a:pt x="0" y="0"/>
                                </a:lnTo>
                              </a:path>
                            </a:pathLst>
                          </a:custGeom>
                          <a:solidFill>
                            <a:srgbClr val="00A9E0"/>
                          </a:solidFill>
                          <a:ln w="0" cap="flat">
                            <a:noFill/>
                            <a:miter lim="127000"/>
                          </a:ln>
                          <a:effectLst/>
                        </wps:spPr>
                        <wps:bodyPr/>
                      </wps:wsp>
                      <wps:wsp>
                        <wps:cNvPr id="4068" name="Rectangle 4068"/>
                        <wps:cNvSpPr/>
                        <wps:spPr>
                          <a:xfrm>
                            <a:off x="922655" y="1612270"/>
                            <a:ext cx="920579" cy="163963"/>
                          </a:xfrm>
                          <a:prstGeom prst="rect">
                            <a:avLst/>
                          </a:prstGeom>
                          <a:ln>
                            <a:noFill/>
                          </a:ln>
                        </wps:spPr>
                        <wps:txbx>
                          <w:txbxContent>
                            <w:p w:rsidR="00CF621F" w:rsidRDefault="00CF621F" w:rsidP="00C75F20">
                              <w:r>
                                <w:rPr>
                                  <w:rFonts w:ascii="Verdana" w:eastAsia="Verdana" w:hAnsi="Verdana" w:cs="Verdana"/>
                                  <w:sz w:val="20"/>
                                </w:rPr>
                                <w:t>Fezile Dabi</w:t>
                              </w:r>
                            </w:p>
                          </w:txbxContent>
                        </wps:txbx>
                        <wps:bodyPr horzOverflow="overflow" vert="horz" lIns="0" tIns="0" rIns="0" bIns="0" rtlCol="0">
                          <a:noAutofit/>
                        </wps:bodyPr>
                      </wps:wsp>
                    </wpg:wgp>
                  </a:graphicData>
                </a:graphic>
              </wp:inline>
            </w:drawing>
          </mc:Choice>
          <mc:Fallback>
            <w:pict>
              <v:group id="Group 175611" o:spid="_x0000_s1157" style="width:376.5pt;height:178.5pt;mso-position-horizontal-relative:char;mso-position-vertical-relative:line" coordsize="33978,2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">
                <v:shape id="Shape 4053" o:spid="_x0000_s1158" style="position:absolute;left:6306;top:9392;width:13428;height:4193;visibility:visible;mso-wrap-style:square;v-text-anchor:top" coordsize="1342771,4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kDcYA&#10;AADdAAAADwAAAGRycy9kb3ducmV2LnhtbESPQWvCQBSE7wX/w/KE3ppNTSwSXUUEoa2HYvSgt0f2&#10;mcRm36bZrYn/vlso9DjMzDfMYjWYRtyoc7VlBc9RDIK4sLrmUsHxsH2agXAeWWNjmRTcycFqOXpY&#10;YKZtz3u65b4UAcIuQwWV920mpSsqMugi2xIH72I7gz7IrpS6wz7ATSMncfwiDdYcFipsaVNR8Zl/&#10;m0C5bmdpcja7Bh1OJ3T+On28vSv1OB7WcxCeBv8f/mu/agVpPE3g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kDcYAAADdAAAADwAAAAAAAAAAAAAAAACYAgAAZHJz&#10;L2Rvd25yZXYueG1sUEsFBgAAAAAEAAQA9QAAAIsDAAAAAA==&#10;" path="m59436,l1342771,419354,,278257c9906,183642,29845,90424,59436,xe" fillcolor="#96d700" stroked="f" strokeweight="0">
                  <v:stroke miterlimit="83231f" joinstyle="miter"/>
                  <v:path arrowok="t" textboxrect="0,0,1342771,419354"/>
                </v:shape>
                <v:shape id="Shape 4054" o:spid="_x0000_s1159" style="position:absolute;left:6901;width:25655;height:13585;visibility:visible;mso-wrap-style:square;v-text-anchor:top" coordsize="2565527,135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j9cMA&#10;AADdAAAADwAAAGRycy9kb3ducmV2LnhtbESP3YrCMBSE7wXfIRxh7zR1cf2pjSKCoHvnzwMcmmNb&#10;2pzUJlvbfXqzsODlMDPfMMm2M5VoqXGFZQXTSQSCOLW64EzB7XoYL0E4j6yxskwKenKw3QwHCcba&#10;PvlM7cVnIkDYxagg976OpXRpTgbdxNbEwbvbxqAPssmkbvAZ4KaSn1E0lwYLDgs51rTPKS0vP0aB&#10;o28pWy7M9LGa+/K3t/3idFTqY9Tt1iA8df4d/m8ftYJZ9DWDvzfh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j9cMAAADdAAAADwAAAAAAAAAAAAAAAACYAgAAZHJzL2Rv&#10;d25yZXYueG1sUEsFBgAAAAAEAAQA9QAAAIgDAAAAAA==&#10;" path="m1302323,8239v132813,1901,267595,23591,400493,67025c2110867,208614,2431161,528146,2565527,935816l1283335,1358599,,939245c188214,363356,726795,,1302323,8239xe" fillcolor="#00b13f" stroked="f" strokeweight="0">
                  <v:stroke miterlimit="83231f" joinstyle="miter"/>
                  <v:path arrowok="t" textboxrect="0,0,2565527,1358599"/>
                </v:shape>
                <v:shape id="Shape 4055" o:spid="_x0000_s1160" style="position:absolute;left:19734;top:9358;width:14244;height:12607;visibility:visible;mso-wrap-style:square;v-text-anchor:top" coordsize="1424432,126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WTsQA&#10;AADdAAAADwAAAGRycy9kb3ducmV2LnhtbESPQYvCMBSE74L/ITzBm01drCzVKCK4K72pu7DHR/Ns&#10;i81LbbK1/nsjCB6HmfmGWa57U4uOWldZVjCNYhDEudUVFwp+TrvJJwjnkTXWlknBnRysV8PBElNt&#10;b3yg7ugLESDsUlRQet+kUrq8JIMusg1x8M62NeiDbAupW7wFuKnlRxzPpcGKw0KJDW1Lyi/Hf6Pg&#10;z/2es82uy2l+TbZf/vt6yQ6ZUuNRv1mA8NT7d/jV3msFszhJ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Ilk7EAAAA3QAAAA8AAAAAAAAAAAAAAAAAmAIAAGRycy9k&#10;b3ducmV2LnhtbFBLBQYAAAAABAAEAPUAAACJAwAAAAA=&#10;" path="m1282192,v142240,431038,58293,904748,-223520,1260729l,422784,1282192,xe" fillcolor="#008e88" stroked="f" strokeweight="0">
                  <v:stroke miterlimit="83231f" joinstyle="miter"/>
                  <v:path arrowok="t" textboxrect="0,0,1424432,1260729"/>
                </v:shape>
                <v:shape id="Shape 4056" o:spid="_x0000_s1161" style="position:absolute;left:16555;top:13585;width:13766;height:13589;visibility:visible;mso-wrap-style:square;v-text-anchor:top" coordsize="1376553,135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1EMUA&#10;AADdAAAADwAAAGRycy9kb3ducmV2LnhtbESP3WrCQBSE7wu+w3IK3tWNxQaJrlIsQixW/L0/ZI/Z&#10;YPZsyK4mfftuodDLYWa+YebL3tbiQa2vHCsYjxIQxIXTFZcKzqf1yxSED8gaa8ek4Js8LBeDpzlm&#10;2nV8oMcxlCJC2GeowITQZFL6wpBFP3INcfSurrUYomxLqVvsItzW8jVJUmmx4rhgsKGVoeJ2vFsF&#10;+eX+ZXb7DerP9GNLab3t8vFUqeFz/z4DEagP/+G/dq4VTJK3FH7fx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bUQxQAAAN0AAAAPAAAAAAAAAAAAAAAAAJgCAABkcnMv&#10;ZG93bnJldi54bWxQSwUGAAAAAAQABAD1AAAAigMAAAAA&#10;" path="m317881,l1376553,837946c1110845,1173614,706215,1358875,289160,1349994,192917,1347944,96012,1335556,,1312291l317881,xe" fillcolor="#33cdff" stroked="f" strokeweight="0">
                  <v:stroke miterlimit="83231f" joinstyle="miter"/>
                  <v:path arrowok="t" textboxrect="0,0,1376553,1358875"/>
                </v:shape>
                <v:shape id="Shape 4057" o:spid="_x0000_s1162" style="position:absolute;left:5599;top:12175;width:14135;height:14533;visibility:visible;mso-wrap-style:square;v-text-anchor:top" coordsize="1413510,145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MUA&#10;AADdAAAADwAAAGRycy9kb3ducmV2LnhtbESPT4vCMBTE74LfITxhb5p20VVqo7jKwiJ78N+hx0fz&#10;bIvNS2mi1m+/EQSPw8z8hkmXnanFjVpXWVYQjyIQxLnVFRcKTsef4QyE88gaa8uk4EEOlot+L8VE&#10;2zvv6XbwhQgQdgkqKL1vEildXpJBN7INcfDOtjXog2wLqVu8B7ip5WcUfUmDFYeFEhtal5RfDlej&#10;4Dub7cwkvphHPd1u4r/ObvNdptTHoFvNQXjq/Dv8av9qBeNoMoXn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tYxQAAAN0AAAAPAAAAAAAAAAAAAAAAAJgCAABkcnMv&#10;ZG93bnJldi54bWxQSwUGAAAAAAQABAD1AAAAigMAAAAA&#10;" path="m70739,l1413510,141098,1095629,1453388c438150,1294130,,672847,70739,xe" fillcolor="#00a9e0" stroked="f" strokeweight="0">
                  <v:stroke miterlimit="83231f" joinstyle="miter"/>
                  <v:path arrowok="t" textboxrect="0,0,1413510,1453388"/>
                </v:shape>
                <v:shape id="Shape 186503" o:spid="_x0000_s1163" style="position:absolute;top:10408;width:685;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GcQA&#10;AADfAAAADwAAAGRycy9kb3ducmV2LnhtbERPTWvCQBC9C/0PyxS86aapkZi6SlMQvHiIbfE6ZMck&#10;bXY2ZLdJ/PduodDj431v95NpxUC9aywreFpGIIhLqxuuFHy8HxYpCOeRNbaWScGNHOx3D7MtZtqO&#10;XNBw9pUIIewyVFB732VSurImg25pO+LAXW1v0AfYV1L3OIZw08o4itbSYMOhocaO3moqv88/JpTc&#10;Si50mqxORfK5yS9fPjb5Rqn54/T6AsLT5P/Ff+6jDvPTdRI9w++fAE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BnEAAAA3wAAAA8AAAAAAAAAAAAAAAAAmAIAAGRycy9k&#10;b3ducmV2LnhtbFBLBQYAAAAABAAEAPUAAACJAwAAAAA=&#10;" path="m,l68580,r,70104l,70104,,e" fillcolor="#96d700" stroked="f" strokeweight="0">
                  <v:stroke miterlimit="83231f" joinstyle="miter"/>
                  <v:path arrowok="t" textboxrect="0,0,68580,70104"/>
                </v:shape>
                <v:rect id="Rectangle 4059" o:spid="_x0000_s1164" style="position:absolute;left:1328;top:10312;width:647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rOsYA&#10;AADdAAAADwAAAGRycy9kb3ducmV2LnhtbESPT2vCQBTE70K/w/IK3nTTo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yrOsYAAADdAAAADwAAAAAAAAAAAAAAAACYAgAAZHJz&#10;L2Rvd25yZXYueG1sUEsFBgAAAAAEAAQA9QAAAIsDAAAAAA==&#10;" filled="f" stroked="f">
                  <v:textbox inset="0,0,0,0">
                    <w:txbxContent>
                      <w:p w:rsidR="00CF621F" w:rsidRDefault="00CF621F" w:rsidP="00C75F20">
                        <w:r>
                          <w:rPr>
                            <w:rFonts w:ascii="Verdana" w:eastAsia="Verdana" w:hAnsi="Verdana" w:cs="Verdana"/>
                            <w:sz w:val="20"/>
                          </w:rPr>
                          <w:t>Xhariep</w:t>
                        </w:r>
                      </w:p>
                    </w:txbxContent>
                  </v:textbox>
                </v:rect>
                <v:shape id="Shape 186504" o:spid="_x0000_s1165" style="position:absolute;left:15910;top:3260;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2ycMA&#10;AADfAAAADwAAAGRycy9kb3ducmV2LnhtbERP3WrCMBS+H+wdwhl4M2a61hWpRhkWwUFv1D3AoTlr&#10;i81JSWKtb28Gg11+fP/r7WR6MZLznWUF7/MEBHFtdceNgu/z/m0Jwgdkjb1lUnAnD9vN89MaC21v&#10;fKTxFBoRQ9gXqKANYSik9HVLBv3cDsSR+7HOYIjQNVI7vMVw08s0SXJpsOPY0OJAu5bqy+lqFOC5&#10;pGqRZbnrXr98ieWhSqVVavYyfa5ABJrCv/jPfdBx/jL/SB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v2ycMAAADfAAAADwAAAAAAAAAAAAAAAACYAgAAZHJzL2Rv&#10;d25yZXYueG1sUEsFBgAAAAAEAAQA9QAAAIgDAAAAAA==&#10;" path="m,l68580,r,70104l,70104,,e" fillcolor="#00b13f" stroked="f" strokeweight="0">
                  <v:stroke miterlimit="83231f" joinstyle="miter"/>
                  <v:path arrowok="t" textboxrect="0,0,68580,70104"/>
                </v:shape>
                <v:rect id="Rectangle 4061" o:spid="_x0000_s1166" style="position:absolute;left:17223;top:3168;width:876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tgcQA&#10;AADdAAAADwAAAGRycy9kb3ducmV2LnhtbESPQYvCMBSE74L/ITzBm6YuIlqNIrqiR1cF9fZonm2x&#10;eSlNtNVfbxYW9jjMzDfMbNGYQjypcrllBYN+BII4sTrnVMHpuOmNQTiPrLGwTApe5GAxb7dmGGtb&#10;8w89Dz4VAcIuRgWZ92UspUsyMuj6tiQO3s1WBn2QVSp1hXWAm0J+RdFIGsw5LGRY0iqj5H54GAXb&#10;cbm87Oy7Tovv6/a8P0/Wx4lXqttpllMQnhr/H/5r77SCYTQ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bYHEAAAA3QAAAA8AAAAAAAAAAAAAAAAAmAIAAGRycy9k&#10;b3ducmV2LnhtbFBLBQYAAAAABAAEAPUAAACJAwAAAAA=&#10;" filled="f" stroked="f">
                  <v:textbox inset="0,0,0,0">
                    <w:txbxContent>
                      <w:p w:rsidR="00CF621F" w:rsidRDefault="00CF621F" w:rsidP="00C75F20">
                        <w:r>
                          <w:rPr>
                            <w:rFonts w:ascii="Verdana" w:eastAsia="Verdana" w:hAnsi="Verdana" w:cs="Verdana"/>
                            <w:sz w:val="20"/>
                          </w:rPr>
                          <w:t>Mangaung</w:t>
                        </w:r>
                      </w:p>
                    </w:txbxContent>
                  </v:textbox>
                </v:rect>
                <v:shape id="Shape 186505" o:spid="_x0000_s1167" style="position:absolute;left:22006;top:13639;width:686;height:701;visibility:visible;mso-wrap-style:square;v-text-anchor:top" coordsize="68580,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rAcMA&#10;AADfAAAADwAAAGRycy9kb3ducmV2LnhtbERPz2vCMBS+D/wfwhN2m6lj7aQzFjcoeNhlKp4fzbOp&#10;Ni+lSbXzr18GgseP7/eyGG0rLtT7xrGC+SwBQVw53XCtYL8rXxYgfEDW2DomBb/koVhNnpaYa3fl&#10;H7psQy1iCPscFZgQulxKXxmy6GeuI47c0fUWQ4R9LXWP1xhuW/maJJm02HBsMNjRl6HqvB2sguHY&#10;mJK/5e303tafh2r/Fg6ZU+p5Oq4/QAQaw0N8d290nL/I0iSF/z8R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brAcMAAADfAAAADwAAAAAAAAAAAAAAAACYAgAAZHJzL2Rv&#10;d25yZXYueG1sUEsFBgAAAAAEAAQA9QAAAIgDAAAAAA==&#10;" path="m,l68580,r,70103l,70103,,e" fillcolor="#008e88" stroked="f" strokeweight="0">
                  <v:stroke miterlimit="83231f" joinstyle="miter"/>
                  <v:path arrowok="t" textboxrect="0,0,68580,70103"/>
                </v:shape>
                <v:rect id="Rectangle 4063" o:spid="_x0000_s1168" style="position:absolute;left:23334;top:13553;width:1242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WbccA&#10;AADdAAAADwAAAGRycy9kb3ducmV2LnhtbESPQWvCQBSE7wX/w/KE3upGW4K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YVm3HAAAA3QAAAA8AAAAAAAAAAAAAAAAAmAIAAGRy&#10;cy9kb3ducmV2LnhtbFBLBQYAAAAABAAEAPUAAACMAwAAAAA=&#10;" filled="f" stroked="f">
                  <v:textbox inset="0,0,0,0">
                    <w:txbxContent>
                      <w:p w:rsidR="00CF621F" w:rsidRDefault="00CF621F" w:rsidP="00C75F20">
                        <w:r>
                          <w:rPr>
                            <w:rFonts w:ascii="Verdana" w:eastAsia="Verdana" w:hAnsi="Verdana" w:cs="Verdana"/>
                            <w:sz w:val="20"/>
                          </w:rPr>
                          <w:t>Lejweleputswa</w:t>
                        </w:r>
                      </w:p>
                    </w:txbxContent>
                  </v:textbox>
                </v:rect>
                <v:shape id="Shape 186506" o:spid="_x0000_s1169" style="position:absolute;left:19522;top:2078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WE78A&#10;AADfAAAADwAAAGRycy9kb3ducmV2LnhtbERPy4rCMBTdD/gP4QqzG1MLltIxyowguBOf60tzbcs0&#10;NyWJGv9+IgguD+c9X0bTixs531lWMJ1kIIhrqztuFBwP668ShA/IGnvLpOBBHpaL0cccK23vvKPb&#10;PjQihbCvUEEbwlBJ6euWDPqJHYgTd7HOYEjQNVI7vKdw08s8ywppsOPU0OJAq5bqv/3VKLhu3anP&#10;p3Vp8ovPo/vV52i0Up/j+PMNIlAMb/HLvdFpflnMsgKefxI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x9YTvwAAAN8AAAAPAAAAAAAAAAAAAAAAAJgCAABkcnMvZG93bnJl&#10;di54bWxQSwUGAAAAAAQABAD1AAAAhAMAAAAA&#10;" path="m,l70104,r,70104l,70104,,e" fillcolor="#33cdff" stroked="f" strokeweight="0">
                  <v:stroke miterlimit="83231f" joinstyle="miter"/>
                  <v:path arrowok="t" textboxrect="0,0,70104,70104"/>
                </v:shape>
                <v:rect id="Rectangle 4065" o:spid="_x0000_s1170" style="position:absolute;left:23354;top:20697;width:577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1rgscA&#10;AADdAAAADwAAAGRycy9kb3ducmV2LnhtbESPQWvCQBSE7wX/w/KE3upGaYOmriLakhzbKGhvj+wz&#10;CWbfhuzWRH99t1DocZiZb5jlejCNuFLnassKppMIBHFhdc2lgsP+/WkOwnlkjY1lUnAjB+vV6GGJ&#10;ibY9f9I196UIEHYJKqi8bxMpXVGRQTexLXHwzrYz6IPsSqk77APcNHIWRbE0WHNYqLClbUXFJf82&#10;CtJ5uzll9t6XzdtXevw4Lnb7hVfqcTxsXkF4Gvx/+K+daQXPUf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a4LHAAAA3QAAAA8AAAAAAAAAAAAAAAAAmAIAAGRy&#10;cy9kb3ducmV2LnhtbFBLBQYAAAAABAAEAPUAAACMAwAAAAA=&#10;" filled="f" stroked="f">
                  <v:textbox inset="0,0,0,0">
                    <w:txbxContent>
                      <w:p w:rsidR="00CF621F" w:rsidRDefault="00CF621F" w:rsidP="00C75F20">
                        <w:r>
                          <w:rPr>
                            <w:rFonts w:ascii="Verdana" w:eastAsia="Verdana" w:hAnsi="Verdana" w:cs="Verdana"/>
                            <w:sz w:val="20"/>
                          </w:rPr>
                          <w:t xml:space="preserve">Thabo </w:t>
                        </w:r>
                      </w:p>
                    </w:txbxContent>
                  </v:textbox>
                </v:rect>
                <v:rect id="Rectangle 4066" o:spid="_x0000_s1171" style="position:absolute;left:20869;top:22236;width:1180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9cUA&#10;AADdAAAADwAAAGRycy9kb3ducmV2LnhtbESPQYvCMBSE7wv+h/AEb2vqI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X1xQAAAN0AAAAPAAAAAAAAAAAAAAAAAJgCAABkcnMv&#10;ZG93bnJldi54bWxQSwUGAAAAAAQABAD1AAAAigMAAAAA&#10;" filled="f" stroked="f">
                  <v:textbox inset="0,0,0,0">
                    <w:txbxContent>
                      <w:p w:rsidR="00CF621F" w:rsidRDefault="00CF621F" w:rsidP="00C75F20">
                        <w:r>
                          <w:rPr>
                            <w:rFonts w:ascii="Verdana" w:eastAsia="Verdana" w:hAnsi="Verdana" w:cs="Verdana"/>
                            <w:sz w:val="20"/>
                          </w:rPr>
                          <w:t>Mofutsanyane</w:t>
                        </w:r>
                      </w:p>
                    </w:txbxContent>
                  </v:textbox>
                </v:rect>
                <v:shape id="Shape 186507" o:spid="_x0000_s1172" style="position:absolute;left:7909;top:16214;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6KsQA&#10;AADfAAAADwAAAGRycy9kb3ducmV2LnhtbERP3UrDMBS+F/YO4Qy8EZeu6Jx12VhFwV2IbPoAh+bY&#10;BpuT0hy37O2NIHj58f2vNsn36khjdIENzGcFKOImWMetgY/35+slqCjIFvvAZOBMETbrycUKKxtO&#10;vKfjQVqVQzhWaKATGSqtY9ORxzgLA3HmPsPoUTIcW21HPOVw3+uyKBbao+Pc0OFAjx01X4dvb+A1&#10;pvN9Kfub+k3quCuv6ifnkjGX07R9ACWU5F/8536xef5ycVvcwe+fDE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uirEAAAA3wAAAA8AAAAAAAAAAAAAAAAAmAIAAGRycy9k&#10;b3ducmV2LnhtbFBLBQYAAAAABAAEAPUAAACJAwAAAAA=&#10;" path="m,l68580,r,70104l,70104,,e" fillcolor="#00a9e0" stroked="f" strokeweight="0">
                  <v:stroke miterlimit="83231f" joinstyle="miter"/>
                  <v:path arrowok="t" textboxrect="0,0,68580,70104"/>
                </v:shape>
                <v:rect id="Rectangle 4068" o:spid="_x0000_s1173" style="position:absolute;left:9226;top:16122;width:920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EHMQA&#10;AADdAAAADwAAAGRycy9kb3ducmV2LnhtbERPTWvCQBC9F/wPywi91U1LkR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xBzEAAAA3QAAAA8AAAAAAAAAAAAAAAAAmAIAAGRycy9k&#10;b3ducmV2LnhtbFBLBQYAAAAABAAEAPUAAACJAwAAAAA=&#10;" filled="f" stroked="f">
                  <v:textbox inset="0,0,0,0">
                    <w:txbxContent>
                      <w:p w:rsidR="00CF621F" w:rsidRDefault="00CF621F" w:rsidP="00C75F20">
                        <w:r>
                          <w:rPr>
                            <w:rFonts w:ascii="Verdana" w:eastAsia="Verdana" w:hAnsi="Verdana" w:cs="Verdana"/>
                            <w:sz w:val="20"/>
                          </w:rPr>
                          <w:t>Fezile Dabi</w:t>
                        </w:r>
                      </w:p>
                    </w:txbxContent>
                  </v:textbox>
                </v:rect>
                <w10:anchorlock/>
              </v:group>
            </w:pict>
          </mc:Fallback>
        </mc:AlternateContent>
      </w:r>
    </w:p>
    <w:p w:rsidR="00C75F20" w:rsidRPr="005D47E4" w:rsidRDefault="00C75F20" w:rsidP="00C75F20">
      <w:pPr>
        <w:spacing w:after="207" w:line="269" w:lineRule="auto"/>
        <w:ind w:right="2"/>
        <w:jc w:val="both"/>
        <w:rPr>
          <w:rFonts w:ascii="Arial" w:eastAsia="Calibri" w:hAnsi="Arial" w:cs="Arial"/>
          <w:color w:val="000000"/>
          <w:sz w:val="24"/>
          <w:szCs w:val="24"/>
        </w:rPr>
      </w:pPr>
      <w:r w:rsidRPr="005D47E4">
        <w:rPr>
          <w:rFonts w:ascii="Arial" w:eastAsia="Calibri" w:hAnsi="Arial" w:cs="Arial"/>
          <w:color w:val="000000"/>
          <w:sz w:val="24"/>
          <w:szCs w:val="24"/>
        </w:rPr>
        <w:t xml:space="preserve">The Xhariep District Municipality had a total GDP of R 7.86 billion and in terms of total contribution towards Free State Province the Xhariep District Municipality ranked lowest relative to all the regional economies to total Free State Province GDP. This ranking in terms of size compared to other regions of Xhariep remained the same since 2007. In terms of its share, it was in 2017 (3.4%) slightly larger compared to what it was in 2007 (3.2%).  For the period 2007 to 2017, the average annual growth rate of 2.2% of Xhariep was the second relative to its peers in terms of growth in constant 2010 prices. </w:t>
      </w:r>
    </w:p>
    <w:p w:rsidR="00C75F20" w:rsidRPr="005D47E4" w:rsidRDefault="00C75F20" w:rsidP="00C75F20">
      <w:pPr>
        <w:spacing w:after="448" w:line="269" w:lineRule="auto"/>
        <w:ind w:left="1065" w:hanging="1080"/>
        <w:rPr>
          <w:rFonts w:ascii="Arial" w:eastAsia="Calibri" w:hAnsi="Arial" w:cs="Arial"/>
          <w:b/>
          <w:i/>
          <w:color w:val="000000"/>
        </w:rPr>
      </w:pPr>
      <w:r w:rsidRPr="005D47E4">
        <w:rPr>
          <w:rFonts w:ascii="Arial" w:eastAsia="Cambria" w:hAnsi="Arial" w:cs="Arial"/>
          <w:b/>
          <w:i/>
          <w:sz w:val="20"/>
        </w:rPr>
        <w:t>GROSS DOMESTIC PRODUCT (GDP) - LOCAL MUNICIPALITIES OF XHARIEP DISTRICT MUNICIPALITY, 2007 TO 2017, SHARE AND GROWTH</w:t>
      </w:r>
    </w:p>
    <w:tbl>
      <w:tblPr>
        <w:tblStyle w:val="TableGrid6"/>
        <w:tblW w:w="9244" w:type="dxa"/>
        <w:tblInd w:w="-108" w:type="dxa"/>
        <w:shd w:val="clear" w:color="auto" w:fill="E7E6E6" w:themeFill="background2"/>
        <w:tblLook w:val="04A0" w:firstRow="1" w:lastRow="0" w:firstColumn="1" w:lastColumn="0" w:noHBand="0" w:noVBand="1"/>
      </w:tblPr>
      <w:tblGrid>
        <w:gridCol w:w="1251"/>
        <w:gridCol w:w="1175"/>
        <w:gridCol w:w="1431"/>
        <w:gridCol w:w="2950"/>
        <w:gridCol w:w="1389"/>
        <w:gridCol w:w="1048"/>
      </w:tblGrid>
      <w:tr w:rsidR="00C75F20" w:rsidRPr="005D47E4" w:rsidTr="00C75F20">
        <w:trPr>
          <w:trHeight w:val="527"/>
        </w:trPr>
        <w:tc>
          <w:tcPr>
            <w:tcW w:w="125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01"/>
              <w:jc w:val="center"/>
              <w:rPr>
                <w:rFonts w:ascii="Arial" w:eastAsia="Calibri" w:hAnsi="Arial" w:cs="Arial"/>
                <w:color w:val="000000"/>
              </w:rPr>
            </w:pPr>
          </w:p>
        </w:tc>
        <w:tc>
          <w:tcPr>
            <w:tcW w:w="117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36" w:firstLine="398"/>
              <w:rPr>
                <w:rFonts w:ascii="Arial" w:eastAsia="Calibri" w:hAnsi="Arial" w:cs="Arial"/>
                <w:color w:val="000000"/>
              </w:rPr>
            </w:pPr>
            <w:r w:rsidRPr="005D47E4">
              <w:rPr>
                <w:rFonts w:ascii="Arial" w:eastAsia="Calibri" w:hAnsi="Arial" w:cs="Arial"/>
                <w:sz w:val="18"/>
              </w:rPr>
              <w:t xml:space="preserve">2017 (Current prices) </w:t>
            </w:r>
          </w:p>
        </w:tc>
        <w:tc>
          <w:tcPr>
            <w:tcW w:w="1431"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27" w:hanging="127"/>
              <w:rPr>
                <w:rFonts w:ascii="Arial" w:eastAsia="Calibri" w:hAnsi="Arial" w:cs="Arial"/>
                <w:color w:val="000000"/>
              </w:rPr>
            </w:pPr>
            <w:r w:rsidRPr="005D47E4">
              <w:rPr>
                <w:rFonts w:ascii="Arial" w:eastAsia="Calibri" w:hAnsi="Arial" w:cs="Arial"/>
                <w:sz w:val="18"/>
              </w:rPr>
              <w:t xml:space="preserve">Share of district municipality </w:t>
            </w:r>
          </w:p>
        </w:tc>
        <w:tc>
          <w:tcPr>
            <w:tcW w:w="2950" w:type="dxa"/>
            <w:vMerge w:val="restart"/>
            <w:tcBorders>
              <w:top w:val="single" w:sz="4" w:space="0" w:color="000000"/>
              <w:left w:val="single" w:sz="4" w:space="0" w:color="auto"/>
              <w:right w:val="single" w:sz="4" w:space="0" w:color="auto"/>
            </w:tcBorders>
            <w:shd w:val="clear" w:color="auto" w:fill="E7E6E6" w:themeFill="background2"/>
          </w:tcPr>
          <w:p w:rsidR="00C75F20" w:rsidRPr="005D47E4" w:rsidRDefault="00C75F20" w:rsidP="00C75F20">
            <w:pPr>
              <w:ind w:firstLine="451"/>
              <w:rPr>
                <w:rFonts w:ascii="Arial" w:eastAsia="Calibri" w:hAnsi="Arial" w:cs="Arial"/>
                <w:color w:val="FFFFFF"/>
                <w:sz w:val="18"/>
              </w:rPr>
            </w:pPr>
          </w:p>
          <w:p w:rsidR="00C75F20" w:rsidRPr="005D47E4" w:rsidRDefault="00C75F20" w:rsidP="00C75F20">
            <w:pPr>
              <w:rPr>
                <w:rFonts w:ascii="Arial" w:eastAsia="Calibri" w:hAnsi="Arial" w:cs="Arial"/>
                <w:sz w:val="18"/>
              </w:rPr>
            </w:pPr>
            <w:r w:rsidRPr="005D47E4">
              <w:rPr>
                <w:rFonts w:ascii="Arial" w:eastAsia="Calibri" w:hAnsi="Arial" w:cs="Arial"/>
                <w:sz w:val="18"/>
              </w:rPr>
              <w:t xml:space="preserve"> 2007 (Constant prices) </w:t>
            </w:r>
          </w:p>
          <w:p w:rsidR="00C75F20" w:rsidRPr="005D47E4" w:rsidRDefault="00C75F20" w:rsidP="00C75F20">
            <w:pPr>
              <w:rPr>
                <w:rFonts w:ascii="Arial" w:eastAsia="Calibri" w:hAnsi="Arial" w:cs="Arial"/>
              </w:rPr>
            </w:pPr>
          </w:p>
          <w:p w:rsidR="00C75F20" w:rsidRPr="005D47E4" w:rsidRDefault="00C75F20" w:rsidP="00C75F20">
            <w:pPr>
              <w:ind w:left="-122" w:right="-1399"/>
              <w:rPr>
                <w:rFonts w:ascii="Arial" w:eastAsia="Calibri" w:hAnsi="Arial" w:cs="Arial"/>
                <w:color w:val="000000"/>
              </w:rPr>
            </w:pPr>
            <w:r w:rsidRPr="005D47E4">
              <w:rPr>
                <w:rFonts w:ascii="Arial" w:eastAsia="Calibri" w:hAnsi="Arial" w:cs="Arial"/>
                <w:noProof/>
                <w:color w:val="000000"/>
              </w:rPr>
              <w:drawing>
                <wp:inline distT="0" distB="0" distL="0" distR="0" wp14:anchorId="1D15FE7D" wp14:editId="6FD0B40F">
                  <wp:extent cx="1944624" cy="118872"/>
                  <wp:effectExtent l="0" t="0" r="0" b="0"/>
                  <wp:docPr id="2272" name="Picture 2272"/>
                  <wp:cNvGraphicFramePr/>
                  <a:graphic xmlns:a="http://schemas.openxmlformats.org/drawingml/2006/main">
                    <a:graphicData uri="http://schemas.openxmlformats.org/drawingml/2006/picture">
                      <pic:pic xmlns:pic="http://schemas.openxmlformats.org/drawingml/2006/picture">
                        <pic:nvPicPr>
                          <pic:cNvPr id="175290" name="Picture 175290"/>
                          <pic:cNvPicPr/>
                        </pic:nvPicPr>
                        <pic:blipFill>
                          <a:blip r:embed="rId31"/>
                          <a:stretch>
                            <a:fillRect/>
                          </a:stretch>
                        </pic:blipFill>
                        <pic:spPr>
                          <a:xfrm>
                            <a:off x="0" y="0"/>
                            <a:ext cx="1944624" cy="118872"/>
                          </a:xfrm>
                          <a:prstGeom prst="rect">
                            <a:avLst/>
                          </a:prstGeom>
                        </pic:spPr>
                      </pic:pic>
                    </a:graphicData>
                  </a:graphic>
                </wp:inline>
              </w:drawing>
            </w:r>
            <w:r w:rsidRPr="005D47E4">
              <w:rPr>
                <w:rFonts w:ascii="Arial" w:eastAsia="Calibri" w:hAnsi="Arial" w:cs="Arial"/>
                <w:color w:val="000000"/>
                <w:sz w:val="18"/>
              </w:rPr>
              <w:t>1.54</w:t>
            </w:r>
          </w:p>
        </w:tc>
        <w:tc>
          <w:tcPr>
            <w:tcW w:w="1389"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firstLine="451"/>
              <w:rPr>
                <w:rFonts w:ascii="Arial" w:eastAsia="Calibri" w:hAnsi="Arial" w:cs="Arial"/>
                <w:color w:val="000000"/>
              </w:rPr>
            </w:pPr>
            <w:r w:rsidRPr="005D47E4">
              <w:rPr>
                <w:rFonts w:ascii="Arial" w:eastAsia="Calibri" w:hAnsi="Arial" w:cs="Arial"/>
                <w:sz w:val="18"/>
              </w:rPr>
              <w:t xml:space="preserve">2017 (Constant prices) </w:t>
            </w:r>
          </w:p>
        </w:tc>
        <w:tc>
          <w:tcPr>
            <w:tcW w:w="1048"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22" w:hanging="322"/>
              <w:rPr>
                <w:rFonts w:ascii="Arial" w:eastAsia="Calibri" w:hAnsi="Arial" w:cs="Arial"/>
                <w:color w:val="000000"/>
              </w:rPr>
            </w:pPr>
            <w:r w:rsidRPr="005D47E4">
              <w:rPr>
                <w:rFonts w:ascii="Arial" w:eastAsia="Calibri" w:hAnsi="Arial" w:cs="Arial"/>
                <w:sz w:val="18"/>
              </w:rPr>
              <w:t xml:space="preserve">Average Annual growth </w:t>
            </w:r>
          </w:p>
        </w:tc>
      </w:tr>
      <w:tr w:rsidR="00C75F20" w:rsidRPr="005D47E4" w:rsidTr="00C75F20">
        <w:trPr>
          <w:trHeight w:val="243"/>
        </w:trPr>
        <w:tc>
          <w:tcPr>
            <w:tcW w:w="1251"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color w:val="000000"/>
              </w:rPr>
            </w:pPr>
            <w:r w:rsidRPr="005D47E4">
              <w:rPr>
                <w:rFonts w:ascii="Arial" w:eastAsia="Calibri" w:hAnsi="Arial" w:cs="Arial"/>
                <w:color w:val="000000"/>
                <w:sz w:val="18"/>
              </w:rPr>
              <w:t xml:space="preserve">Letsemeng </w:t>
            </w:r>
          </w:p>
        </w:tc>
        <w:tc>
          <w:tcPr>
            <w:tcW w:w="1175"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11"/>
              <w:jc w:val="center"/>
              <w:rPr>
                <w:rFonts w:ascii="Arial" w:eastAsia="Calibri" w:hAnsi="Arial" w:cs="Arial"/>
                <w:color w:val="000000"/>
              </w:rPr>
            </w:pPr>
            <w:r w:rsidRPr="005D47E4">
              <w:rPr>
                <w:rFonts w:ascii="Arial" w:eastAsia="Calibri" w:hAnsi="Arial" w:cs="Arial"/>
                <w:color w:val="000000"/>
                <w:sz w:val="18"/>
              </w:rPr>
              <w:t xml:space="preserve">2.31 </w:t>
            </w:r>
          </w:p>
        </w:tc>
        <w:tc>
          <w:tcPr>
            <w:tcW w:w="14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92"/>
              <w:rPr>
                <w:rFonts w:ascii="Arial" w:eastAsia="Calibri" w:hAnsi="Arial" w:cs="Arial"/>
                <w:color w:val="000000"/>
              </w:rPr>
            </w:pPr>
            <w:r w:rsidRPr="005D47E4">
              <w:rPr>
                <w:rFonts w:ascii="Arial" w:eastAsia="Calibri" w:hAnsi="Arial" w:cs="Arial"/>
                <w:i/>
                <w:color w:val="000000"/>
                <w:sz w:val="18"/>
              </w:rPr>
              <w:t>29.33</w:t>
            </w:r>
            <w:r w:rsidRPr="005D47E4">
              <w:rPr>
                <w:rFonts w:ascii="Arial" w:eastAsia="Calibri" w:hAnsi="Arial" w:cs="Arial"/>
                <w:color w:val="000000"/>
                <w:sz w:val="18"/>
              </w:rPr>
              <w:t xml:space="preserve">% </w:t>
            </w:r>
          </w:p>
        </w:tc>
        <w:tc>
          <w:tcPr>
            <w:tcW w:w="2950" w:type="dxa"/>
            <w:vMerge/>
            <w:tcBorders>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22" w:right="-1399"/>
              <w:rPr>
                <w:rFonts w:ascii="Arial" w:eastAsia="Calibri" w:hAnsi="Arial" w:cs="Arial"/>
                <w:color w:val="000000"/>
              </w:rPr>
            </w:pPr>
          </w:p>
        </w:tc>
        <w:tc>
          <w:tcPr>
            <w:tcW w:w="138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eastAsia="Calibri" w:hAnsi="Arial" w:cs="Arial"/>
                <w:color w:val="000000"/>
              </w:rPr>
            </w:pPr>
          </w:p>
        </w:tc>
        <w:tc>
          <w:tcPr>
            <w:tcW w:w="104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color w:val="000000"/>
              </w:rPr>
            </w:pPr>
            <w:r w:rsidRPr="005D47E4">
              <w:rPr>
                <w:rFonts w:ascii="Arial" w:eastAsia="Calibri" w:hAnsi="Arial" w:cs="Arial"/>
                <w:b/>
                <w:i/>
                <w:color w:val="000000"/>
                <w:sz w:val="18"/>
              </w:rPr>
              <w:t>1.78</w:t>
            </w:r>
            <w:r w:rsidRPr="005D47E4">
              <w:rPr>
                <w:rFonts w:ascii="Arial" w:eastAsia="Calibri" w:hAnsi="Arial" w:cs="Arial"/>
                <w:color w:val="000000"/>
                <w:sz w:val="18"/>
              </w:rPr>
              <w:t xml:space="preserve">% </w:t>
            </w:r>
          </w:p>
        </w:tc>
      </w:tr>
      <w:tr w:rsidR="00C75F20" w:rsidRPr="005D47E4" w:rsidTr="00C75F20">
        <w:trPr>
          <w:trHeight w:val="220"/>
        </w:trPr>
        <w:tc>
          <w:tcPr>
            <w:tcW w:w="125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color w:val="000000"/>
              </w:rPr>
            </w:pPr>
            <w:r w:rsidRPr="005D47E4">
              <w:rPr>
                <w:rFonts w:ascii="Arial" w:eastAsia="Calibri" w:hAnsi="Arial" w:cs="Arial"/>
                <w:color w:val="000000"/>
                <w:sz w:val="18"/>
              </w:rPr>
              <w:t xml:space="preserve">Kopanong </w:t>
            </w:r>
          </w:p>
        </w:tc>
        <w:tc>
          <w:tcPr>
            <w:tcW w:w="117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11"/>
              <w:jc w:val="center"/>
              <w:rPr>
                <w:rFonts w:ascii="Arial" w:eastAsia="Calibri" w:hAnsi="Arial" w:cs="Arial"/>
                <w:color w:val="000000"/>
              </w:rPr>
            </w:pPr>
            <w:r w:rsidRPr="005D47E4">
              <w:rPr>
                <w:rFonts w:ascii="Arial" w:eastAsia="Calibri" w:hAnsi="Arial" w:cs="Arial"/>
                <w:color w:val="000000"/>
                <w:sz w:val="18"/>
              </w:rPr>
              <w:t xml:space="preserve">3.34 </w:t>
            </w:r>
          </w:p>
        </w:tc>
        <w:tc>
          <w:tcPr>
            <w:tcW w:w="14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92"/>
              <w:rPr>
                <w:rFonts w:ascii="Arial" w:eastAsia="Calibri" w:hAnsi="Arial" w:cs="Arial"/>
                <w:color w:val="000000"/>
              </w:rPr>
            </w:pPr>
            <w:r w:rsidRPr="005D47E4">
              <w:rPr>
                <w:rFonts w:ascii="Arial" w:eastAsia="Calibri" w:hAnsi="Arial" w:cs="Arial"/>
                <w:i/>
                <w:color w:val="000000"/>
                <w:sz w:val="18"/>
              </w:rPr>
              <w:t>42.42</w:t>
            </w:r>
            <w:r w:rsidRPr="005D47E4">
              <w:rPr>
                <w:rFonts w:ascii="Arial" w:eastAsia="Calibri" w:hAnsi="Arial" w:cs="Arial"/>
                <w:color w:val="000000"/>
                <w:sz w:val="18"/>
              </w:rPr>
              <w:t xml:space="preserve">% </w:t>
            </w:r>
          </w:p>
        </w:tc>
        <w:tc>
          <w:tcPr>
            <w:tcW w:w="295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72"/>
              <w:rPr>
                <w:rFonts w:ascii="Arial" w:eastAsia="Calibri" w:hAnsi="Arial" w:cs="Arial"/>
                <w:color w:val="000000"/>
              </w:rPr>
            </w:pPr>
            <w:r w:rsidRPr="005D47E4">
              <w:rPr>
                <w:rFonts w:ascii="Arial" w:eastAsia="Calibri" w:hAnsi="Arial" w:cs="Arial"/>
                <w:color w:val="000000"/>
                <w:sz w:val="18"/>
              </w:rPr>
              <w:t xml:space="preserve">1.98 </w:t>
            </w:r>
          </w:p>
        </w:tc>
        <w:tc>
          <w:tcPr>
            <w:tcW w:w="138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72"/>
              <w:rPr>
                <w:rFonts w:ascii="Arial" w:eastAsia="Calibri" w:hAnsi="Arial" w:cs="Arial"/>
                <w:color w:val="000000"/>
              </w:rPr>
            </w:pPr>
            <w:r w:rsidRPr="005D47E4">
              <w:rPr>
                <w:rFonts w:ascii="Arial" w:eastAsia="Calibri" w:hAnsi="Arial" w:cs="Arial"/>
                <w:color w:val="000000"/>
                <w:sz w:val="18"/>
              </w:rPr>
              <w:t xml:space="preserve">2.36 </w:t>
            </w:r>
          </w:p>
        </w:tc>
        <w:tc>
          <w:tcPr>
            <w:tcW w:w="104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color w:val="000000"/>
              </w:rPr>
            </w:pPr>
            <w:r w:rsidRPr="005D47E4">
              <w:rPr>
                <w:rFonts w:ascii="Arial" w:eastAsia="Calibri" w:hAnsi="Arial" w:cs="Arial"/>
                <w:b/>
                <w:i/>
                <w:color w:val="000000"/>
                <w:sz w:val="18"/>
              </w:rPr>
              <w:t>1.74</w:t>
            </w:r>
            <w:r w:rsidRPr="005D47E4">
              <w:rPr>
                <w:rFonts w:ascii="Arial" w:eastAsia="Calibri" w:hAnsi="Arial" w:cs="Arial"/>
                <w:color w:val="000000"/>
                <w:sz w:val="18"/>
              </w:rPr>
              <w:t xml:space="preserve">% </w:t>
            </w:r>
          </w:p>
        </w:tc>
      </w:tr>
      <w:tr w:rsidR="00C75F20" w:rsidRPr="005D47E4" w:rsidTr="00C75F20">
        <w:trPr>
          <w:trHeight w:val="220"/>
        </w:trPr>
        <w:tc>
          <w:tcPr>
            <w:tcW w:w="125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color w:val="000000"/>
              </w:rPr>
            </w:pPr>
            <w:r w:rsidRPr="005D47E4">
              <w:rPr>
                <w:rFonts w:ascii="Arial" w:eastAsia="Calibri" w:hAnsi="Arial" w:cs="Arial"/>
                <w:color w:val="000000"/>
                <w:sz w:val="18"/>
              </w:rPr>
              <w:t xml:space="preserve">Mohokare </w:t>
            </w:r>
          </w:p>
        </w:tc>
        <w:tc>
          <w:tcPr>
            <w:tcW w:w="117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11"/>
              <w:jc w:val="center"/>
              <w:rPr>
                <w:rFonts w:ascii="Arial" w:eastAsia="Calibri" w:hAnsi="Arial" w:cs="Arial"/>
                <w:color w:val="000000"/>
              </w:rPr>
            </w:pPr>
            <w:r w:rsidRPr="005D47E4">
              <w:rPr>
                <w:rFonts w:ascii="Arial" w:eastAsia="Calibri" w:hAnsi="Arial" w:cs="Arial"/>
                <w:color w:val="000000"/>
                <w:sz w:val="18"/>
              </w:rPr>
              <w:t xml:space="preserve">2.22 </w:t>
            </w:r>
          </w:p>
        </w:tc>
        <w:tc>
          <w:tcPr>
            <w:tcW w:w="14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92"/>
              <w:rPr>
                <w:rFonts w:ascii="Arial" w:eastAsia="Calibri" w:hAnsi="Arial" w:cs="Arial"/>
                <w:color w:val="000000"/>
              </w:rPr>
            </w:pPr>
            <w:r w:rsidRPr="005D47E4">
              <w:rPr>
                <w:rFonts w:ascii="Arial" w:eastAsia="Calibri" w:hAnsi="Arial" w:cs="Arial"/>
                <w:i/>
                <w:color w:val="000000"/>
                <w:sz w:val="18"/>
              </w:rPr>
              <w:t>28.25</w:t>
            </w:r>
            <w:r w:rsidRPr="005D47E4">
              <w:rPr>
                <w:rFonts w:ascii="Arial" w:eastAsia="Calibri" w:hAnsi="Arial" w:cs="Arial"/>
                <w:color w:val="000000"/>
                <w:sz w:val="18"/>
              </w:rPr>
              <w:t xml:space="preserve">% </w:t>
            </w:r>
          </w:p>
        </w:tc>
        <w:tc>
          <w:tcPr>
            <w:tcW w:w="295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72"/>
              <w:rPr>
                <w:rFonts w:ascii="Arial" w:eastAsia="Calibri" w:hAnsi="Arial" w:cs="Arial"/>
                <w:color w:val="000000"/>
              </w:rPr>
            </w:pPr>
            <w:r w:rsidRPr="005D47E4">
              <w:rPr>
                <w:rFonts w:ascii="Arial" w:eastAsia="Calibri" w:hAnsi="Arial" w:cs="Arial"/>
                <w:color w:val="000000"/>
                <w:sz w:val="18"/>
              </w:rPr>
              <w:t xml:space="preserve">1.12 </w:t>
            </w:r>
          </w:p>
        </w:tc>
        <w:tc>
          <w:tcPr>
            <w:tcW w:w="138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72"/>
              <w:rPr>
                <w:rFonts w:ascii="Arial" w:eastAsia="Calibri" w:hAnsi="Arial" w:cs="Arial"/>
                <w:color w:val="000000"/>
              </w:rPr>
            </w:pPr>
            <w:r w:rsidRPr="005D47E4">
              <w:rPr>
                <w:rFonts w:ascii="Arial" w:eastAsia="Calibri" w:hAnsi="Arial" w:cs="Arial"/>
                <w:color w:val="000000"/>
                <w:sz w:val="18"/>
              </w:rPr>
              <w:t xml:space="preserve">1.59 </w:t>
            </w:r>
          </w:p>
        </w:tc>
        <w:tc>
          <w:tcPr>
            <w:tcW w:w="104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color w:val="000000"/>
              </w:rPr>
            </w:pPr>
            <w:r w:rsidRPr="005D47E4">
              <w:rPr>
                <w:rFonts w:ascii="Arial" w:eastAsia="Calibri" w:hAnsi="Arial" w:cs="Arial"/>
                <w:b/>
                <w:i/>
                <w:color w:val="000000"/>
                <w:sz w:val="18"/>
              </w:rPr>
              <w:t>3.54</w:t>
            </w:r>
            <w:r w:rsidRPr="005D47E4">
              <w:rPr>
                <w:rFonts w:ascii="Arial" w:eastAsia="Calibri" w:hAnsi="Arial" w:cs="Arial"/>
                <w:color w:val="000000"/>
                <w:sz w:val="18"/>
              </w:rPr>
              <w:t xml:space="preserve">% </w:t>
            </w:r>
          </w:p>
        </w:tc>
      </w:tr>
      <w:tr w:rsidR="00C75F20" w:rsidRPr="005D47E4" w:rsidTr="00C75F20">
        <w:trPr>
          <w:trHeight w:val="209"/>
        </w:trPr>
        <w:tc>
          <w:tcPr>
            <w:tcW w:w="1251"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eastAsia="Calibri" w:hAnsi="Arial" w:cs="Arial"/>
                <w:color w:val="000000"/>
              </w:rPr>
            </w:pPr>
            <w:r w:rsidRPr="005D47E4">
              <w:rPr>
                <w:rFonts w:ascii="Arial" w:eastAsia="Calibri" w:hAnsi="Arial" w:cs="Arial"/>
                <w:b/>
                <w:color w:val="000000"/>
                <w:sz w:val="18"/>
              </w:rPr>
              <w:t>Xhariep</w:t>
            </w:r>
            <w:r w:rsidRPr="005D47E4">
              <w:rPr>
                <w:rFonts w:ascii="Arial" w:eastAsia="Calibri" w:hAnsi="Arial" w:cs="Arial"/>
                <w:color w:val="000000"/>
                <w:sz w:val="18"/>
              </w:rPr>
              <w:t xml:space="preserve"> </w:t>
            </w:r>
          </w:p>
        </w:tc>
        <w:tc>
          <w:tcPr>
            <w:tcW w:w="1175"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511"/>
              <w:jc w:val="center"/>
              <w:rPr>
                <w:rFonts w:ascii="Arial" w:eastAsia="Calibri" w:hAnsi="Arial" w:cs="Arial"/>
                <w:color w:val="000000"/>
              </w:rPr>
            </w:pPr>
            <w:r w:rsidRPr="005D47E4">
              <w:rPr>
                <w:rFonts w:ascii="Arial" w:eastAsia="Calibri" w:hAnsi="Arial" w:cs="Arial"/>
                <w:color w:val="000000"/>
                <w:sz w:val="18"/>
              </w:rPr>
              <w:t xml:space="preserve">7.86 </w:t>
            </w:r>
          </w:p>
        </w:tc>
        <w:tc>
          <w:tcPr>
            <w:tcW w:w="1431"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99"/>
              <w:jc w:val="right"/>
              <w:rPr>
                <w:rFonts w:ascii="Arial" w:eastAsia="Calibri" w:hAnsi="Arial" w:cs="Arial"/>
                <w:color w:val="000000"/>
              </w:rPr>
            </w:pPr>
            <w:r w:rsidRPr="005D47E4">
              <w:rPr>
                <w:rFonts w:ascii="Arial" w:eastAsia="Calibri" w:hAnsi="Arial" w:cs="Arial"/>
                <w:color w:val="000000"/>
                <w:sz w:val="18"/>
              </w:rPr>
              <w:t xml:space="preserve"> </w:t>
            </w:r>
          </w:p>
        </w:tc>
        <w:tc>
          <w:tcPr>
            <w:tcW w:w="2950"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972"/>
              <w:rPr>
                <w:rFonts w:ascii="Arial" w:eastAsia="Calibri" w:hAnsi="Arial" w:cs="Arial"/>
                <w:color w:val="000000"/>
              </w:rPr>
            </w:pPr>
            <w:r w:rsidRPr="005D47E4">
              <w:rPr>
                <w:rFonts w:ascii="Arial" w:eastAsia="Calibri" w:hAnsi="Arial" w:cs="Arial"/>
                <w:color w:val="000000"/>
                <w:sz w:val="18"/>
              </w:rPr>
              <w:t xml:space="preserve">4.64 </w:t>
            </w:r>
          </w:p>
        </w:tc>
        <w:tc>
          <w:tcPr>
            <w:tcW w:w="1389"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972"/>
              <w:rPr>
                <w:rFonts w:ascii="Arial" w:eastAsia="Calibri" w:hAnsi="Arial" w:cs="Arial"/>
                <w:color w:val="000000"/>
              </w:rPr>
            </w:pPr>
            <w:r w:rsidRPr="005D47E4">
              <w:rPr>
                <w:rFonts w:ascii="Arial" w:eastAsia="Calibri" w:hAnsi="Arial" w:cs="Arial"/>
                <w:color w:val="000000"/>
                <w:sz w:val="18"/>
              </w:rPr>
              <w:t xml:space="preserve">5.78 </w:t>
            </w:r>
          </w:p>
        </w:tc>
        <w:tc>
          <w:tcPr>
            <w:tcW w:w="1048"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67"/>
              <w:jc w:val="right"/>
              <w:rPr>
                <w:rFonts w:ascii="Arial" w:eastAsia="Calibri" w:hAnsi="Arial" w:cs="Arial"/>
                <w:color w:val="000000"/>
              </w:rPr>
            </w:pPr>
            <w:r w:rsidRPr="005D47E4">
              <w:rPr>
                <w:rFonts w:ascii="Arial" w:eastAsia="Calibri" w:hAnsi="Arial" w:cs="Arial"/>
                <w:color w:val="000000"/>
                <w:sz w:val="18"/>
              </w:rPr>
              <w:t xml:space="preserve"> </w:t>
            </w:r>
          </w:p>
        </w:tc>
      </w:tr>
    </w:tbl>
    <w:p w:rsidR="00C75F20" w:rsidRPr="005D47E4" w:rsidRDefault="00C75F20" w:rsidP="00C75F20">
      <w:pPr>
        <w:spacing w:after="409"/>
        <w:ind w:left="5040" w:right="2"/>
        <w:jc w:val="both"/>
        <w:rPr>
          <w:rFonts w:ascii="Arial" w:eastAsia="Verdana" w:hAnsi="Arial" w:cs="Arial"/>
          <w:sz w:val="16"/>
          <w:szCs w:val="16"/>
        </w:rPr>
      </w:pPr>
      <w:r w:rsidRPr="005D47E4">
        <w:rPr>
          <w:rFonts w:ascii="Arial" w:eastAsia="Verdana" w:hAnsi="Arial" w:cs="Arial"/>
          <w:sz w:val="16"/>
          <w:szCs w:val="16"/>
        </w:rPr>
        <w:t xml:space="preserve">           Source:</w:t>
      </w:r>
      <w:r w:rsidRPr="005D47E4">
        <w:rPr>
          <w:rFonts w:ascii="Arial" w:eastAsia="Verdana" w:hAnsi="Arial" w:cs="Arial"/>
          <w:i/>
          <w:sz w:val="16"/>
          <w:szCs w:val="16"/>
        </w:rPr>
        <w:t xml:space="preserve"> IHS Markit Regional eXplorer</w:t>
      </w:r>
    </w:p>
    <w:p w:rsidR="00C75F20" w:rsidRPr="005D47E4" w:rsidRDefault="00C75F20" w:rsidP="00C75F20">
      <w:pPr>
        <w:spacing w:after="207" w:line="269" w:lineRule="auto"/>
        <w:ind w:right="2"/>
        <w:jc w:val="both"/>
        <w:rPr>
          <w:rFonts w:ascii="Arial" w:eastAsia="Calibri" w:hAnsi="Arial" w:cs="Arial"/>
          <w:color w:val="000000"/>
          <w:sz w:val="24"/>
          <w:szCs w:val="24"/>
        </w:rPr>
      </w:pPr>
      <w:r w:rsidRPr="005D47E4">
        <w:rPr>
          <w:rFonts w:ascii="Arial" w:eastAsia="Calibri" w:hAnsi="Arial" w:cs="Arial"/>
          <w:color w:val="000000"/>
          <w:sz w:val="24"/>
          <w:szCs w:val="24"/>
        </w:rPr>
        <w:t xml:space="preserve">Mohokare had the highest average annual economic growth, averaging 3.54% between 2007 and 2017, when compared to the rest of the regions within the Xhariep District Municipality. The Letsemeng Local Municipality had the second highest average annual growth rate of 1.78%. Kopanong Local Municipality had the lowest average annual growth rate of 1.74% between 2007 and 2017. </w:t>
      </w:r>
    </w:p>
    <w:p w:rsidR="00C75F20" w:rsidRPr="005D47E4" w:rsidRDefault="00C75F20" w:rsidP="00C75F20">
      <w:pPr>
        <w:keepNext/>
        <w:keepLines/>
        <w:spacing w:after="84" w:line="269" w:lineRule="auto"/>
        <w:ind w:left="-5" w:right="2" w:hanging="10"/>
        <w:jc w:val="both"/>
        <w:outlineLvl w:val="3"/>
        <w:rPr>
          <w:rFonts w:ascii="Arial" w:eastAsia="Calibri" w:hAnsi="Arial" w:cs="Arial"/>
          <w:color w:val="000000"/>
          <w:sz w:val="24"/>
          <w:szCs w:val="24"/>
        </w:rPr>
      </w:pPr>
      <w:r w:rsidRPr="005D47E4">
        <w:rPr>
          <w:rFonts w:ascii="Arial" w:eastAsia="Calibri" w:hAnsi="Arial" w:cs="Arial"/>
          <w:b/>
          <w:i/>
          <w:color w:val="000000"/>
          <w:sz w:val="24"/>
          <w:szCs w:val="24"/>
        </w:rPr>
        <w:lastRenderedPageBreak/>
        <w:t>Gross Value Added by Region (GVA-R</w:t>
      </w:r>
      <w:r w:rsidRPr="005D47E4">
        <w:rPr>
          <w:rFonts w:ascii="Arial" w:eastAsia="Calibri" w:hAnsi="Arial" w:cs="Arial"/>
          <w:color w:val="000000"/>
          <w:sz w:val="24"/>
          <w:szCs w:val="24"/>
        </w:rPr>
        <w:t xml:space="preserve">) </w:t>
      </w:r>
    </w:p>
    <w:p w:rsidR="00C75F20" w:rsidRPr="005D47E4" w:rsidRDefault="00C75F20" w:rsidP="00C75F20">
      <w:pPr>
        <w:spacing w:after="237" w:line="269" w:lineRule="auto"/>
        <w:ind w:left="-5" w:right="2" w:hanging="10"/>
        <w:jc w:val="both"/>
        <w:rPr>
          <w:rFonts w:ascii="Arial" w:eastAsia="Calibri" w:hAnsi="Arial" w:cs="Arial"/>
          <w:color w:val="000000"/>
          <w:sz w:val="24"/>
          <w:szCs w:val="24"/>
        </w:rPr>
      </w:pPr>
      <w:r w:rsidRPr="005D47E4">
        <w:rPr>
          <w:rFonts w:ascii="Arial" w:eastAsia="Calibri" w:hAnsi="Arial" w:cs="Arial"/>
          <w:color w:val="000000"/>
          <w:sz w:val="24"/>
          <w:szCs w:val="24"/>
        </w:rPr>
        <w:t xml:space="preserve">The Xhariep District Municipality's economy is made up of various industries.  The GVA-R variable provides a sector breakdown, where each sector is measured in terms of its </w:t>
      </w:r>
      <w:r w:rsidRPr="005D47E4">
        <w:rPr>
          <w:rFonts w:ascii="Arial" w:eastAsia="Calibri" w:hAnsi="Arial" w:cs="Arial"/>
          <w:i/>
          <w:color w:val="000000"/>
          <w:sz w:val="24"/>
          <w:szCs w:val="24"/>
        </w:rPr>
        <w:t>value added</w:t>
      </w:r>
      <w:r w:rsidRPr="005D47E4">
        <w:rPr>
          <w:rFonts w:ascii="Arial" w:eastAsia="Calibri" w:hAnsi="Arial" w:cs="Arial"/>
          <w:color w:val="000000"/>
          <w:sz w:val="24"/>
          <w:szCs w:val="24"/>
        </w:rPr>
        <w:t xml:space="preserve"> produced in the local economy. </w:t>
      </w:r>
    </w:p>
    <w:p w:rsidR="00C75F20" w:rsidRPr="005D47E4" w:rsidRDefault="00C75F20" w:rsidP="00C75F20">
      <w:pPr>
        <w:spacing w:after="201" w:line="276" w:lineRule="auto"/>
        <w:ind w:left="1128" w:right="-7" w:hanging="1143"/>
        <w:jc w:val="both"/>
        <w:rPr>
          <w:rFonts w:ascii="Arial" w:eastAsia="Calibri" w:hAnsi="Arial" w:cs="Arial"/>
          <w:color w:val="000000"/>
          <w:sz w:val="24"/>
          <w:szCs w:val="24"/>
        </w:rPr>
      </w:pPr>
      <w:r w:rsidRPr="005D47E4">
        <w:rPr>
          <w:rFonts w:ascii="Arial" w:eastAsia="Calibri" w:hAnsi="Arial" w:cs="Arial"/>
          <w:b/>
          <w:color w:val="000000"/>
          <w:sz w:val="24"/>
          <w:szCs w:val="24"/>
          <w:u w:val="single" w:color="000000"/>
        </w:rPr>
        <w:t>Definition:</w:t>
      </w:r>
      <w:r w:rsidRPr="005D47E4">
        <w:rPr>
          <w:rFonts w:ascii="Arial" w:eastAsia="Arial" w:hAnsi="Arial" w:cs="Arial"/>
          <w:b/>
          <w:color w:val="000000"/>
          <w:sz w:val="24"/>
          <w:szCs w:val="24"/>
        </w:rPr>
        <w:t xml:space="preserve"> </w:t>
      </w:r>
      <w:r w:rsidRPr="005D47E4">
        <w:rPr>
          <w:rFonts w:ascii="Arial" w:eastAsia="Calibri" w:hAnsi="Arial" w:cs="Arial"/>
          <w:color w:val="000000"/>
          <w:sz w:val="24"/>
          <w:szCs w:val="24"/>
        </w:rPr>
        <w:t xml:space="preserve">Gross Value Added (GVA) is a measure of output (total production) of a region in terms of the value that was created within that region. GVA can be broken down into various production sectors. </w:t>
      </w:r>
    </w:p>
    <w:p w:rsidR="00C75F20" w:rsidRPr="005D47E4" w:rsidRDefault="00C75F20" w:rsidP="00C75F20">
      <w:pPr>
        <w:spacing w:after="207" w:line="269" w:lineRule="auto"/>
        <w:ind w:left="-5" w:right="2" w:hanging="10"/>
        <w:jc w:val="both"/>
        <w:rPr>
          <w:rFonts w:ascii="Arial" w:eastAsia="Calibri" w:hAnsi="Arial" w:cs="Arial"/>
          <w:color w:val="000000"/>
          <w:sz w:val="24"/>
          <w:szCs w:val="24"/>
        </w:rPr>
      </w:pPr>
      <w:r w:rsidRPr="005D47E4">
        <w:rPr>
          <w:rFonts w:ascii="Arial" w:eastAsia="Calibri" w:hAnsi="Arial" w:cs="Arial"/>
          <w:color w:val="000000"/>
          <w:sz w:val="24"/>
          <w:szCs w:val="24"/>
        </w:rPr>
        <w:t xml:space="preserve">The summary table below puts the Gross Value Added (GVA) of all the regions in perspective to that of the Xhariep District Municipality. </w:t>
      </w:r>
    </w:p>
    <w:p w:rsidR="00C75F20" w:rsidRPr="005D47E4" w:rsidRDefault="00C75F20" w:rsidP="00C75F20">
      <w:pPr>
        <w:spacing w:after="16" w:line="269" w:lineRule="auto"/>
        <w:ind w:left="976" w:hanging="991"/>
        <w:jc w:val="center"/>
        <w:rPr>
          <w:rFonts w:ascii="Arial" w:eastAsia="Calibri" w:hAnsi="Arial" w:cs="Arial"/>
          <w:b/>
          <w:i/>
          <w:color w:val="000000"/>
        </w:rPr>
      </w:pPr>
      <w:r w:rsidRPr="005D47E4">
        <w:rPr>
          <w:rFonts w:ascii="Arial" w:eastAsia="Cambria" w:hAnsi="Arial" w:cs="Arial"/>
          <w:b/>
          <w:i/>
          <w:color w:val="000000"/>
          <w:sz w:val="20"/>
        </w:rPr>
        <w:t>Gross Value Added (Gva) by Broad Economic Sector - Xhariep District Municipality, 2017 [R Billions, Current Prices]</w:t>
      </w:r>
    </w:p>
    <w:tbl>
      <w:tblPr>
        <w:tblStyle w:val="TableGrid7"/>
        <w:tblW w:w="9244" w:type="dxa"/>
        <w:tblInd w:w="-108" w:type="dxa"/>
        <w:shd w:val="clear" w:color="auto" w:fill="E7E6E6" w:themeFill="background2"/>
        <w:tblCellMar>
          <w:top w:w="18" w:type="dxa"/>
          <w:right w:w="67" w:type="dxa"/>
        </w:tblCellMar>
        <w:tblLook w:val="04A0" w:firstRow="1" w:lastRow="0" w:firstColumn="1" w:lastColumn="0" w:noHBand="0" w:noVBand="1"/>
      </w:tblPr>
      <w:tblGrid>
        <w:gridCol w:w="2317"/>
        <w:gridCol w:w="1359"/>
        <w:gridCol w:w="1264"/>
        <w:gridCol w:w="1477"/>
        <w:gridCol w:w="1514"/>
        <w:gridCol w:w="1313"/>
      </w:tblGrid>
      <w:tr w:rsidR="00C75F20" w:rsidRPr="005D47E4" w:rsidTr="00C75F20">
        <w:trPr>
          <w:trHeight w:val="528"/>
        </w:trPr>
        <w:tc>
          <w:tcPr>
            <w:tcW w:w="2336"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944"/>
              <w:rPr>
                <w:rFonts w:ascii="Arial" w:eastAsia="Calibri" w:hAnsi="Arial" w:cs="Arial"/>
                <w:b/>
              </w:rPr>
            </w:pPr>
          </w:p>
        </w:tc>
        <w:tc>
          <w:tcPr>
            <w:tcW w:w="131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Xhariep </w:t>
            </w:r>
          </w:p>
        </w:tc>
        <w:tc>
          <w:tcPr>
            <w:tcW w:w="127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Free State </w:t>
            </w:r>
          </w:p>
        </w:tc>
        <w:tc>
          <w:tcPr>
            <w:tcW w:w="148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National Total </w:t>
            </w:r>
          </w:p>
        </w:tc>
        <w:tc>
          <w:tcPr>
            <w:tcW w:w="151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50" w:hanging="250"/>
              <w:rPr>
                <w:rFonts w:ascii="Arial" w:eastAsia="Calibri" w:hAnsi="Arial" w:cs="Arial"/>
                <w:b/>
              </w:rPr>
            </w:pPr>
            <w:r w:rsidRPr="005D47E4">
              <w:rPr>
                <w:rFonts w:ascii="Arial" w:eastAsia="Calibri" w:hAnsi="Arial" w:cs="Arial"/>
                <w:b/>
                <w:sz w:val="18"/>
              </w:rPr>
              <w:t xml:space="preserve">Xhariep as % of province </w:t>
            </w:r>
          </w:p>
        </w:tc>
        <w:tc>
          <w:tcPr>
            <w:tcW w:w="132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65" w:hanging="265"/>
              <w:rPr>
                <w:rFonts w:ascii="Arial" w:eastAsia="Calibri" w:hAnsi="Arial" w:cs="Arial"/>
                <w:b/>
              </w:rPr>
            </w:pPr>
            <w:r w:rsidRPr="005D47E4">
              <w:rPr>
                <w:rFonts w:ascii="Arial" w:eastAsia="Calibri" w:hAnsi="Arial" w:cs="Arial"/>
                <w:b/>
                <w:sz w:val="18"/>
              </w:rPr>
              <w:t xml:space="preserve">Xhariep as % of national </w:t>
            </w:r>
          </w:p>
        </w:tc>
      </w:tr>
      <w:tr w:rsidR="00C75F20" w:rsidRPr="005D47E4" w:rsidTr="00C75F20">
        <w:trPr>
          <w:trHeight w:val="242"/>
        </w:trPr>
        <w:tc>
          <w:tcPr>
            <w:tcW w:w="2336"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Agriculture </w:t>
            </w:r>
          </w:p>
        </w:tc>
        <w:tc>
          <w:tcPr>
            <w:tcW w:w="1311"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63"/>
              <w:jc w:val="center"/>
              <w:rPr>
                <w:rFonts w:ascii="Arial" w:eastAsia="Calibri" w:hAnsi="Arial" w:cs="Arial"/>
                <w:b/>
              </w:rPr>
            </w:pPr>
            <w:r w:rsidRPr="005D47E4">
              <w:rPr>
                <w:rFonts w:ascii="Arial" w:eastAsia="Calibri" w:hAnsi="Arial" w:cs="Arial"/>
                <w:b/>
                <w:sz w:val="18"/>
              </w:rPr>
              <w:t xml:space="preserve">1.1 </w:t>
            </w:r>
          </w:p>
        </w:tc>
        <w:tc>
          <w:tcPr>
            <w:tcW w:w="1274"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50"/>
              <w:jc w:val="center"/>
              <w:rPr>
                <w:rFonts w:ascii="Arial" w:eastAsia="Calibri" w:hAnsi="Arial" w:cs="Arial"/>
                <w:b/>
              </w:rPr>
            </w:pPr>
            <w:r w:rsidRPr="005D47E4">
              <w:rPr>
                <w:rFonts w:ascii="Arial" w:eastAsia="Calibri" w:hAnsi="Arial" w:cs="Arial"/>
                <w:b/>
                <w:sz w:val="18"/>
              </w:rPr>
              <w:t xml:space="preserve">11.6 </w:t>
            </w:r>
          </w:p>
        </w:tc>
        <w:tc>
          <w:tcPr>
            <w:tcW w:w="1481"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6"/>
              <w:rPr>
                <w:rFonts w:ascii="Arial" w:eastAsia="Calibri" w:hAnsi="Arial" w:cs="Arial"/>
                <w:b/>
              </w:rPr>
            </w:pPr>
            <w:r w:rsidRPr="005D47E4">
              <w:rPr>
                <w:rFonts w:ascii="Arial" w:eastAsia="Calibri" w:hAnsi="Arial" w:cs="Arial"/>
                <w:b/>
                <w:sz w:val="18"/>
              </w:rPr>
              <w:t xml:space="preserve">106.4 </w:t>
            </w:r>
          </w:p>
        </w:tc>
        <w:tc>
          <w:tcPr>
            <w:tcW w:w="1517"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4"/>
              <w:rPr>
                <w:rFonts w:ascii="Arial" w:eastAsia="Calibri" w:hAnsi="Arial" w:cs="Arial"/>
                <w:b/>
              </w:rPr>
            </w:pPr>
            <w:r w:rsidRPr="005D47E4">
              <w:rPr>
                <w:rFonts w:ascii="Arial" w:eastAsia="Calibri" w:hAnsi="Arial" w:cs="Arial"/>
                <w:b/>
                <w:i/>
                <w:sz w:val="18"/>
              </w:rPr>
              <w:t>9.9</w:t>
            </w:r>
            <w:r w:rsidRPr="005D47E4">
              <w:rPr>
                <w:rFonts w:ascii="Arial" w:eastAsia="Calibri" w:hAnsi="Arial" w:cs="Arial"/>
                <w:b/>
                <w:sz w:val="18"/>
              </w:rPr>
              <w:t xml:space="preserve">% </w:t>
            </w:r>
          </w:p>
        </w:tc>
        <w:tc>
          <w:tcPr>
            <w:tcW w:w="1325"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eastAsia="Calibri" w:hAnsi="Arial" w:cs="Arial"/>
                <w:b/>
              </w:rPr>
            </w:pPr>
            <w:r w:rsidRPr="005D47E4">
              <w:rPr>
                <w:rFonts w:ascii="Arial" w:eastAsia="Calibri" w:hAnsi="Arial" w:cs="Arial"/>
                <w:b/>
                <w:i/>
                <w:sz w:val="18"/>
              </w:rPr>
              <w:t>1.08</w:t>
            </w:r>
            <w:r w:rsidRPr="005D47E4">
              <w:rPr>
                <w:rFonts w:ascii="Arial" w:eastAsia="Calibri" w:hAnsi="Arial" w:cs="Arial"/>
                <w:b/>
                <w:sz w:val="18"/>
              </w:rPr>
              <w:t xml:space="preserve">% </w:t>
            </w:r>
          </w:p>
        </w:tc>
      </w:tr>
      <w:tr w:rsidR="00C75F20" w:rsidRPr="005D47E4" w:rsidTr="00C75F20">
        <w:trPr>
          <w:trHeight w:val="220"/>
        </w:trPr>
        <w:tc>
          <w:tcPr>
            <w:tcW w:w="233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Mining </w:t>
            </w:r>
          </w:p>
        </w:tc>
        <w:tc>
          <w:tcPr>
            <w:tcW w:w="131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63"/>
              <w:jc w:val="center"/>
              <w:rPr>
                <w:rFonts w:ascii="Arial" w:eastAsia="Calibri" w:hAnsi="Arial" w:cs="Arial"/>
                <w:b/>
              </w:rPr>
            </w:pPr>
            <w:r w:rsidRPr="005D47E4">
              <w:rPr>
                <w:rFonts w:ascii="Arial" w:eastAsia="Calibri" w:hAnsi="Arial" w:cs="Arial"/>
                <w:b/>
                <w:sz w:val="18"/>
              </w:rPr>
              <w:t xml:space="preserve">0.9 </w:t>
            </w:r>
          </w:p>
        </w:tc>
        <w:tc>
          <w:tcPr>
            <w:tcW w:w="12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50"/>
              <w:jc w:val="center"/>
              <w:rPr>
                <w:rFonts w:ascii="Arial" w:eastAsia="Calibri" w:hAnsi="Arial" w:cs="Arial"/>
                <w:b/>
              </w:rPr>
            </w:pPr>
            <w:r w:rsidRPr="005D47E4">
              <w:rPr>
                <w:rFonts w:ascii="Arial" w:eastAsia="Calibri" w:hAnsi="Arial" w:cs="Arial"/>
                <w:b/>
                <w:sz w:val="18"/>
              </w:rPr>
              <w:t xml:space="preserve">21.8 </w:t>
            </w:r>
          </w:p>
        </w:tc>
        <w:tc>
          <w:tcPr>
            <w:tcW w:w="148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6"/>
              <w:rPr>
                <w:rFonts w:ascii="Arial" w:eastAsia="Calibri" w:hAnsi="Arial" w:cs="Arial"/>
                <w:b/>
              </w:rPr>
            </w:pPr>
            <w:r w:rsidRPr="005D47E4">
              <w:rPr>
                <w:rFonts w:ascii="Arial" w:eastAsia="Calibri" w:hAnsi="Arial" w:cs="Arial"/>
                <w:b/>
                <w:sz w:val="18"/>
              </w:rPr>
              <w:t xml:space="preserve">334.7 </w:t>
            </w:r>
          </w:p>
        </w:tc>
        <w:tc>
          <w:tcPr>
            <w:tcW w:w="151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4"/>
              <w:rPr>
                <w:rFonts w:ascii="Arial" w:eastAsia="Calibri" w:hAnsi="Arial" w:cs="Arial"/>
                <w:b/>
              </w:rPr>
            </w:pPr>
            <w:r w:rsidRPr="005D47E4">
              <w:rPr>
                <w:rFonts w:ascii="Arial" w:eastAsia="Calibri" w:hAnsi="Arial" w:cs="Arial"/>
                <w:b/>
                <w:i/>
                <w:sz w:val="18"/>
              </w:rPr>
              <w:t>4.3</w:t>
            </w:r>
            <w:r w:rsidRPr="005D47E4">
              <w:rPr>
                <w:rFonts w:ascii="Arial" w:eastAsia="Calibri" w:hAnsi="Arial" w:cs="Arial"/>
                <w:b/>
                <w:sz w:val="18"/>
              </w:rPr>
              <w:t xml:space="preserve">% </w:t>
            </w:r>
          </w:p>
        </w:tc>
        <w:tc>
          <w:tcPr>
            <w:tcW w:w="132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eastAsia="Calibri" w:hAnsi="Arial" w:cs="Arial"/>
                <w:b/>
              </w:rPr>
            </w:pPr>
            <w:r w:rsidRPr="005D47E4">
              <w:rPr>
                <w:rFonts w:ascii="Arial" w:eastAsia="Calibri" w:hAnsi="Arial" w:cs="Arial"/>
                <w:b/>
                <w:i/>
                <w:sz w:val="18"/>
              </w:rPr>
              <w:t>0.28</w:t>
            </w:r>
            <w:r w:rsidRPr="005D47E4">
              <w:rPr>
                <w:rFonts w:ascii="Arial" w:eastAsia="Calibri" w:hAnsi="Arial" w:cs="Arial"/>
                <w:b/>
                <w:sz w:val="18"/>
              </w:rPr>
              <w:t xml:space="preserve">% </w:t>
            </w:r>
          </w:p>
        </w:tc>
      </w:tr>
      <w:tr w:rsidR="00C75F20" w:rsidRPr="005D47E4" w:rsidTr="00C75F20">
        <w:trPr>
          <w:trHeight w:val="220"/>
        </w:trPr>
        <w:tc>
          <w:tcPr>
            <w:tcW w:w="233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Manufacturing </w:t>
            </w:r>
          </w:p>
        </w:tc>
        <w:tc>
          <w:tcPr>
            <w:tcW w:w="131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tabs>
                <w:tab w:val="center" w:pos="803"/>
              </w:tabs>
              <w:ind w:left="363"/>
              <w:rPr>
                <w:rFonts w:ascii="Arial" w:eastAsia="Calibri" w:hAnsi="Arial" w:cs="Arial"/>
                <w:b/>
              </w:rPr>
            </w:pPr>
            <w:r w:rsidRPr="005D47E4">
              <w:rPr>
                <w:rFonts w:ascii="Arial" w:eastAsia="Calibri" w:hAnsi="Arial" w:cs="Arial"/>
                <w:b/>
                <w:sz w:val="18"/>
              </w:rPr>
              <w:tab/>
              <w:t xml:space="preserve">0.3 </w:t>
            </w:r>
          </w:p>
        </w:tc>
        <w:tc>
          <w:tcPr>
            <w:tcW w:w="12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50"/>
              <w:jc w:val="center"/>
              <w:rPr>
                <w:rFonts w:ascii="Arial" w:eastAsia="Calibri" w:hAnsi="Arial" w:cs="Arial"/>
                <w:b/>
              </w:rPr>
            </w:pPr>
            <w:r w:rsidRPr="005D47E4">
              <w:rPr>
                <w:rFonts w:ascii="Arial" w:eastAsia="Calibri" w:hAnsi="Arial" w:cs="Arial"/>
                <w:b/>
                <w:sz w:val="18"/>
              </w:rPr>
              <w:t xml:space="preserve">24.4 </w:t>
            </w:r>
          </w:p>
        </w:tc>
        <w:tc>
          <w:tcPr>
            <w:tcW w:w="148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6"/>
              <w:rPr>
                <w:rFonts w:ascii="Arial" w:eastAsia="Calibri" w:hAnsi="Arial" w:cs="Arial"/>
                <w:b/>
              </w:rPr>
            </w:pPr>
            <w:r w:rsidRPr="005D47E4">
              <w:rPr>
                <w:rFonts w:ascii="Arial" w:eastAsia="Calibri" w:hAnsi="Arial" w:cs="Arial"/>
                <w:b/>
                <w:sz w:val="18"/>
              </w:rPr>
              <w:t xml:space="preserve">551.6 </w:t>
            </w:r>
          </w:p>
        </w:tc>
        <w:tc>
          <w:tcPr>
            <w:tcW w:w="151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4"/>
              <w:rPr>
                <w:rFonts w:ascii="Arial" w:eastAsia="Calibri" w:hAnsi="Arial" w:cs="Arial"/>
                <w:b/>
              </w:rPr>
            </w:pPr>
            <w:r w:rsidRPr="005D47E4">
              <w:rPr>
                <w:rFonts w:ascii="Arial" w:eastAsia="Calibri" w:hAnsi="Arial" w:cs="Arial"/>
                <w:b/>
                <w:i/>
                <w:sz w:val="18"/>
              </w:rPr>
              <w:t>1.1</w:t>
            </w:r>
            <w:r w:rsidRPr="005D47E4">
              <w:rPr>
                <w:rFonts w:ascii="Arial" w:eastAsia="Calibri" w:hAnsi="Arial" w:cs="Arial"/>
                <w:b/>
                <w:sz w:val="18"/>
              </w:rPr>
              <w:t xml:space="preserve">% </w:t>
            </w:r>
          </w:p>
        </w:tc>
        <w:tc>
          <w:tcPr>
            <w:tcW w:w="132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eastAsia="Calibri" w:hAnsi="Arial" w:cs="Arial"/>
                <w:b/>
              </w:rPr>
            </w:pPr>
            <w:r w:rsidRPr="005D47E4">
              <w:rPr>
                <w:rFonts w:ascii="Arial" w:eastAsia="Calibri" w:hAnsi="Arial" w:cs="Arial"/>
                <w:b/>
                <w:i/>
                <w:sz w:val="18"/>
              </w:rPr>
              <w:t>0.05</w:t>
            </w:r>
            <w:r w:rsidRPr="005D47E4">
              <w:rPr>
                <w:rFonts w:ascii="Arial" w:eastAsia="Calibri" w:hAnsi="Arial" w:cs="Arial"/>
                <w:b/>
                <w:sz w:val="18"/>
              </w:rPr>
              <w:t xml:space="preserve">% </w:t>
            </w:r>
          </w:p>
        </w:tc>
      </w:tr>
      <w:tr w:rsidR="00C75F20" w:rsidRPr="005D47E4" w:rsidTr="00C75F20">
        <w:trPr>
          <w:trHeight w:val="220"/>
        </w:trPr>
        <w:tc>
          <w:tcPr>
            <w:tcW w:w="233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Electricity </w:t>
            </w:r>
          </w:p>
        </w:tc>
        <w:tc>
          <w:tcPr>
            <w:tcW w:w="131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63"/>
              <w:jc w:val="center"/>
              <w:rPr>
                <w:rFonts w:ascii="Arial" w:eastAsia="Calibri" w:hAnsi="Arial" w:cs="Arial"/>
                <w:b/>
              </w:rPr>
            </w:pPr>
            <w:r w:rsidRPr="005D47E4">
              <w:rPr>
                <w:rFonts w:ascii="Arial" w:eastAsia="Calibri" w:hAnsi="Arial" w:cs="Arial"/>
                <w:b/>
                <w:sz w:val="18"/>
              </w:rPr>
              <w:t xml:space="preserve">0.2 </w:t>
            </w:r>
          </w:p>
        </w:tc>
        <w:tc>
          <w:tcPr>
            <w:tcW w:w="12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50"/>
              <w:jc w:val="center"/>
              <w:rPr>
                <w:rFonts w:ascii="Arial" w:eastAsia="Calibri" w:hAnsi="Arial" w:cs="Arial"/>
                <w:b/>
              </w:rPr>
            </w:pPr>
            <w:r w:rsidRPr="005D47E4">
              <w:rPr>
                <w:rFonts w:ascii="Arial" w:eastAsia="Calibri" w:hAnsi="Arial" w:cs="Arial"/>
                <w:b/>
                <w:sz w:val="18"/>
              </w:rPr>
              <w:t xml:space="preserve">10.0 </w:t>
            </w:r>
          </w:p>
        </w:tc>
        <w:tc>
          <w:tcPr>
            <w:tcW w:w="148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6"/>
              <w:rPr>
                <w:rFonts w:ascii="Arial" w:eastAsia="Calibri" w:hAnsi="Arial" w:cs="Arial"/>
                <w:b/>
              </w:rPr>
            </w:pPr>
            <w:r w:rsidRPr="005D47E4">
              <w:rPr>
                <w:rFonts w:ascii="Arial" w:eastAsia="Calibri" w:hAnsi="Arial" w:cs="Arial"/>
                <w:b/>
                <w:sz w:val="18"/>
              </w:rPr>
              <w:t xml:space="preserve">155.2 </w:t>
            </w:r>
          </w:p>
        </w:tc>
        <w:tc>
          <w:tcPr>
            <w:tcW w:w="151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4"/>
              <w:rPr>
                <w:rFonts w:ascii="Arial" w:eastAsia="Calibri" w:hAnsi="Arial" w:cs="Arial"/>
                <w:b/>
              </w:rPr>
            </w:pPr>
            <w:r w:rsidRPr="005D47E4">
              <w:rPr>
                <w:rFonts w:ascii="Arial" w:eastAsia="Calibri" w:hAnsi="Arial" w:cs="Arial"/>
                <w:b/>
                <w:i/>
                <w:sz w:val="18"/>
              </w:rPr>
              <w:t>2.2</w:t>
            </w:r>
            <w:r w:rsidRPr="005D47E4">
              <w:rPr>
                <w:rFonts w:ascii="Arial" w:eastAsia="Calibri" w:hAnsi="Arial" w:cs="Arial"/>
                <w:b/>
                <w:sz w:val="18"/>
              </w:rPr>
              <w:t xml:space="preserve">% </w:t>
            </w:r>
          </w:p>
        </w:tc>
        <w:tc>
          <w:tcPr>
            <w:tcW w:w="132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eastAsia="Calibri" w:hAnsi="Arial" w:cs="Arial"/>
                <w:b/>
              </w:rPr>
            </w:pPr>
            <w:r w:rsidRPr="005D47E4">
              <w:rPr>
                <w:rFonts w:ascii="Arial" w:eastAsia="Calibri" w:hAnsi="Arial" w:cs="Arial"/>
                <w:b/>
                <w:i/>
                <w:sz w:val="18"/>
              </w:rPr>
              <w:t>0.14</w:t>
            </w:r>
            <w:r w:rsidRPr="005D47E4">
              <w:rPr>
                <w:rFonts w:ascii="Arial" w:eastAsia="Calibri" w:hAnsi="Arial" w:cs="Arial"/>
                <w:b/>
                <w:sz w:val="18"/>
              </w:rPr>
              <w:t xml:space="preserve">% </w:t>
            </w:r>
          </w:p>
        </w:tc>
      </w:tr>
      <w:tr w:rsidR="00C75F20" w:rsidRPr="005D47E4" w:rsidTr="00C75F20">
        <w:trPr>
          <w:trHeight w:val="220"/>
        </w:trPr>
        <w:tc>
          <w:tcPr>
            <w:tcW w:w="233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Construction </w:t>
            </w:r>
          </w:p>
        </w:tc>
        <w:tc>
          <w:tcPr>
            <w:tcW w:w="131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63"/>
              <w:jc w:val="center"/>
              <w:rPr>
                <w:rFonts w:ascii="Arial" w:eastAsia="Calibri" w:hAnsi="Arial" w:cs="Arial"/>
                <w:b/>
              </w:rPr>
            </w:pPr>
            <w:r w:rsidRPr="005D47E4">
              <w:rPr>
                <w:rFonts w:ascii="Arial" w:eastAsia="Calibri" w:hAnsi="Arial" w:cs="Arial"/>
                <w:b/>
                <w:sz w:val="18"/>
              </w:rPr>
              <w:t xml:space="preserve">0.2 </w:t>
            </w:r>
          </w:p>
        </w:tc>
        <w:tc>
          <w:tcPr>
            <w:tcW w:w="12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41"/>
              <w:jc w:val="center"/>
              <w:rPr>
                <w:rFonts w:ascii="Arial" w:eastAsia="Calibri" w:hAnsi="Arial" w:cs="Arial"/>
                <w:b/>
              </w:rPr>
            </w:pPr>
            <w:r w:rsidRPr="005D47E4">
              <w:rPr>
                <w:rFonts w:ascii="Arial" w:eastAsia="Calibri" w:hAnsi="Arial" w:cs="Arial"/>
                <w:b/>
                <w:sz w:val="18"/>
              </w:rPr>
              <w:t xml:space="preserve">5.1 </w:t>
            </w:r>
          </w:p>
        </w:tc>
        <w:tc>
          <w:tcPr>
            <w:tcW w:w="148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6"/>
              <w:rPr>
                <w:rFonts w:ascii="Arial" w:eastAsia="Calibri" w:hAnsi="Arial" w:cs="Arial"/>
                <w:b/>
              </w:rPr>
            </w:pPr>
            <w:r w:rsidRPr="005D47E4">
              <w:rPr>
                <w:rFonts w:ascii="Arial" w:eastAsia="Calibri" w:hAnsi="Arial" w:cs="Arial"/>
                <w:b/>
                <w:sz w:val="18"/>
              </w:rPr>
              <w:t xml:space="preserve">163.3 </w:t>
            </w:r>
          </w:p>
        </w:tc>
        <w:tc>
          <w:tcPr>
            <w:tcW w:w="151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4"/>
              <w:rPr>
                <w:rFonts w:ascii="Arial" w:eastAsia="Calibri" w:hAnsi="Arial" w:cs="Arial"/>
                <w:b/>
              </w:rPr>
            </w:pPr>
            <w:r w:rsidRPr="005D47E4">
              <w:rPr>
                <w:rFonts w:ascii="Arial" w:eastAsia="Calibri" w:hAnsi="Arial" w:cs="Arial"/>
                <w:b/>
                <w:i/>
                <w:sz w:val="18"/>
              </w:rPr>
              <w:t>4.7</w:t>
            </w:r>
            <w:r w:rsidRPr="005D47E4">
              <w:rPr>
                <w:rFonts w:ascii="Arial" w:eastAsia="Calibri" w:hAnsi="Arial" w:cs="Arial"/>
                <w:b/>
                <w:sz w:val="18"/>
              </w:rPr>
              <w:t xml:space="preserve">% </w:t>
            </w:r>
          </w:p>
        </w:tc>
        <w:tc>
          <w:tcPr>
            <w:tcW w:w="132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eastAsia="Calibri" w:hAnsi="Arial" w:cs="Arial"/>
                <w:b/>
              </w:rPr>
            </w:pPr>
            <w:r w:rsidRPr="005D47E4">
              <w:rPr>
                <w:rFonts w:ascii="Arial" w:eastAsia="Calibri" w:hAnsi="Arial" w:cs="Arial"/>
                <w:b/>
                <w:i/>
                <w:sz w:val="18"/>
              </w:rPr>
              <w:t>0.14</w:t>
            </w:r>
            <w:r w:rsidRPr="005D47E4">
              <w:rPr>
                <w:rFonts w:ascii="Arial" w:eastAsia="Calibri" w:hAnsi="Arial" w:cs="Arial"/>
                <w:b/>
                <w:sz w:val="18"/>
              </w:rPr>
              <w:t xml:space="preserve">% </w:t>
            </w:r>
          </w:p>
        </w:tc>
      </w:tr>
      <w:tr w:rsidR="00C75F20" w:rsidRPr="005D47E4" w:rsidTr="00C75F20">
        <w:trPr>
          <w:trHeight w:val="220"/>
        </w:trPr>
        <w:tc>
          <w:tcPr>
            <w:tcW w:w="233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Trade </w:t>
            </w:r>
          </w:p>
        </w:tc>
        <w:tc>
          <w:tcPr>
            <w:tcW w:w="131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63"/>
              <w:jc w:val="center"/>
              <w:rPr>
                <w:rFonts w:ascii="Arial" w:eastAsia="Calibri" w:hAnsi="Arial" w:cs="Arial"/>
                <w:b/>
              </w:rPr>
            </w:pPr>
            <w:r w:rsidRPr="005D47E4">
              <w:rPr>
                <w:rFonts w:ascii="Arial" w:eastAsia="Calibri" w:hAnsi="Arial" w:cs="Arial"/>
                <w:b/>
                <w:sz w:val="18"/>
              </w:rPr>
              <w:t xml:space="preserve">0.9 </w:t>
            </w:r>
          </w:p>
        </w:tc>
        <w:tc>
          <w:tcPr>
            <w:tcW w:w="12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50"/>
              <w:jc w:val="center"/>
              <w:rPr>
                <w:rFonts w:ascii="Arial" w:eastAsia="Calibri" w:hAnsi="Arial" w:cs="Arial"/>
                <w:b/>
              </w:rPr>
            </w:pPr>
            <w:r w:rsidRPr="005D47E4">
              <w:rPr>
                <w:rFonts w:ascii="Arial" w:eastAsia="Calibri" w:hAnsi="Arial" w:cs="Arial"/>
                <w:b/>
                <w:sz w:val="18"/>
              </w:rPr>
              <w:t xml:space="preserve">29.2 </w:t>
            </w:r>
          </w:p>
        </w:tc>
        <w:tc>
          <w:tcPr>
            <w:tcW w:w="148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6"/>
              <w:rPr>
                <w:rFonts w:ascii="Arial" w:eastAsia="Calibri" w:hAnsi="Arial" w:cs="Arial"/>
                <w:b/>
              </w:rPr>
            </w:pPr>
            <w:r w:rsidRPr="005D47E4">
              <w:rPr>
                <w:rFonts w:ascii="Arial" w:eastAsia="Calibri" w:hAnsi="Arial" w:cs="Arial"/>
                <w:b/>
                <w:sz w:val="18"/>
              </w:rPr>
              <w:t xml:space="preserve">626.8 </w:t>
            </w:r>
          </w:p>
        </w:tc>
        <w:tc>
          <w:tcPr>
            <w:tcW w:w="151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4"/>
              <w:rPr>
                <w:rFonts w:ascii="Arial" w:eastAsia="Calibri" w:hAnsi="Arial" w:cs="Arial"/>
                <w:b/>
              </w:rPr>
            </w:pPr>
            <w:r w:rsidRPr="005D47E4">
              <w:rPr>
                <w:rFonts w:ascii="Arial" w:eastAsia="Calibri" w:hAnsi="Arial" w:cs="Arial"/>
                <w:b/>
                <w:i/>
                <w:sz w:val="18"/>
              </w:rPr>
              <w:t>3.1</w:t>
            </w:r>
            <w:r w:rsidRPr="005D47E4">
              <w:rPr>
                <w:rFonts w:ascii="Arial" w:eastAsia="Calibri" w:hAnsi="Arial" w:cs="Arial"/>
                <w:b/>
                <w:sz w:val="18"/>
              </w:rPr>
              <w:t xml:space="preserve">% </w:t>
            </w:r>
          </w:p>
        </w:tc>
        <w:tc>
          <w:tcPr>
            <w:tcW w:w="132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eastAsia="Calibri" w:hAnsi="Arial" w:cs="Arial"/>
                <w:b/>
              </w:rPr>
            </w:pPr>
            <w:r w:rsidRPr="005D47E4">
              <w:rPr>
                <w:rFonts w:ascii="Arial" w:eastAsia="Calibri" w:hAnsi="Arial" w:cs="Arial"/>
                <w:b/>
                <w:i/>
                <w:sz w:val="18"/>
              </w:rPr>
              <w:t>0.14</w:t>
            </w:r>
            <w:r w:rsidRPr="005D47E4">
              <w:rPr>
                <w:rFonts w:ascii="Arial" w:eastAsia="Calibri" w:hAnsi="Arial" w:cs="Arial"/>
                <w:b/>
                <w:sz w:val="18"/>
              </w:rPr>
              <w:t xml:space="preserve">% </w:t>
            </w:r>
          </w:p>
        </w:tc>
      </w:tr>
      <w:tr w:rsidR="00C75F20" w:rsidRPr="005D47E4" w:rsidTr="00C75F20">
        <w:trPr>
          <w:trHeight w:val="221"/>
        </w:trPr>
        <w:tc>
          <w:tcPr>
            <w:tcW w:w="233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Transport </w:t>
            </w:r>
          </w:p>
        </w:tc>
        <w:tc>
          <w:tcPr>
            <w:tcW w:w="131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63"/>
              <w:jc w:val="center"/>
              <w:rPr>
                <w:rFonts w:ascii="Arial" w:eastAsia="Calibri" w:hAnsi="Arial" w:cs="Arial"/>
                <w:b/>
              </w:rPr>
            </w:pPr>
            <w:r w:rsidRPr="005D47E4">
              <w:rPr>
                <w:rFonts w:ascii="Arial" w:eastAsia="Calibri" w:hAnsi="Arial" w:cs="Arial"/>
                <w:b/>
                <w:sz w:val="18"/>
              </w:rPr>
              <w:t xml:space="preserve">0.6 </w:t>
            </w:r>
          </w:p>
        </w:tc>
        <w:tc>
          <w:tcPr>
            <w:tcW w:w="12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50"/>
              <w:jc w:val="center"/>
              <w:rPr>
                <w:rFonts w:ascii="Arial" w:eastAsia="Calibri" w:hAnsi="Arial" w:cs="Arial"/>
                <w:b/>
              </w:rPr>
            </w:pPr>
            <w:r w:rsidRPr="005D47E4">
              <w:rPr>
                <w:rFonts w:ascii="Arial" w:eastAsia="Calibri" w:hAnsi="Arial" w:cs="Arial"/>
                <w:b/>
                <w:sz w:val="18"/>
              </w:rPr>
              <w:t xml:space="preserve">22.1 </w:t>
            </w:r>
          </w:p>
        </w:tc>
        <w:tc>
          <w:tcPr>
            <w:tcW w:w="148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6"/>
              <w:rPr>
                <w:rFonts w:ascii="Arial" w:eastAsia="Calibri" w:hAnsi="Arial" w:cs="Arial"/>
                <w:b/>
              </w:rPr>
            </w:pPr>
            <w:r w:rsidRPr="005D47E4">
              <w:rPr>
                <w:rFonts w:ascii="Arial" w:eastAsia="Calibri" w:hAnsi="Arial" w:cs="Arial"/>
                <w:b/>
                <w:sz w:val="18"/>
              </w:rPr>
              <w:t xml:space="preserve">411.5 </w:t>
            </w:r>
          </w:p>
        </w:tc>
        <w:tc>
          <w:tcPr>
            <w:tcW w:w="151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4"/>
              <w:rPr>
                <w:rFonts w:ascii="Arial" w:eastAsia="Calibri" w:hAnsi="Arial" w:cs="Arial"/>
                <w:b/>
              </w:rPr>
            </w:pPr>
            <w:r w:rsidRPr="005D47E4">
              <w:rPr>
                <w:rFonts w:ascii="Arial" w:eastAsia="Calibri" w:hAnsi="Arial" w:cs="Arial"/>
                <w:b/>
                <w:i/>
                <w:sz w:val="18"/>
              </w:rPr>
              <w:t>2.9</w:t>
            </w:r>
            <w:r w:rsidRPr="005D47E4">
              <w:rPr>
                <w:rFonts w:ascii="Arial" w:eastAsia="Calibri" w:hAnsi="Arial" w:cs="Arial"/>
                <w:b/>
                <w:sz w:val="18"/>
              </w:rPr>
              <w:t xml:space="preserve">% </w:t>
            </w:r>
          </w:p>
        </w:tc>
        <w:tc>
          <w:tcPr>
            <w:tcW w:w="132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eastAsia="Calibri" w:hAnsi="Arial" w:cs="Arial"/>
                <w:b/>
              </w:rPr>
            </w:pPr>
            <w:r w:rsidRPr="005D47E4">
              <w:rPr>
                <w:rFonts w:ascii="Arial" w:eastAsia="Calibri" w:hAnsi="Arial" w:cs="Arial"/>
                <w:b/>
                <w:i/>
                <w:sz w:val="18"/>
              </w:rPr>
              <w:t>0.15</w:t>
            </w:r>
            <w:r w:rsidRPr="005D47E4">
              <w:rPr>
                <w:rFonts w:ascii="Arial" w:eastAsia="Calibri" w:hAnsi="Arial" w:cs="Arial"/>
                <w:b/>
                <w:sz w:val="18"/>
              </w:rPr>
              <w:t xml:space="preserve">% </w:t>
            </w:r>
          </w:p>
        </w:tc>
      </w:tr>
      <w:tr w:rsidR="00C75F20" w:rsidRPr="005D47E4" w:rsidTr="00C75F20">
        <w:trPr>
          <w:trHeight w:val="220"/>
        </w:trPr>
        <w:tc>
          <w:tcPr>
            <w:tcW w:w="233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Finance </w:t>
            </w:r>
          </w:p>
        </w:tc>
        <w:tc>
          <w:tcPr>
            <w:tcW w:w="131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63"/>
              <w:jc w:val="center"/>
              <w:rPr>
                <w:rFonts w:ascii="Arial" w:eastAsia="Calibri" w:hAnsi="Arial" w:cs="Arial"/>
                <w:b/>
              </w:rPr>
            </w:pPr>
            <w:r w:rsidRPr="005D47E4">
              <w:rPr>
                <w:rFonts w:ascii="Arial" w:eastAsia="Calibri" w:hAnsi="Arial" w:cs="Arial"/>
                <w:b/>
                <w:sz w:val="18"/>
              </w:rPr>
              <w:t xml:space="preserve">0.6 </w:t>
            </w:r>
          </w:p>
        </w:tc>
        <w:tc>
          <w:tcPr>
            <w:tcW w:w="12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50"/>
              <w:jc w:val="center"/>
              <w:rPr>
                <w:rFonts w:ascii="Arial" w:eastAsia="Calibri" w:hAnsi="Arial" w:cs="Arial"/>
                <w:b/>
              </w:rPr>
            </w:pPr>
            <w:r w:rsidRPr="005D47E4">
              <w:rPr>
                <w:rFonts w:ascii="Arial" w:eastAsia="Calibri" w:hAnsi="Arial" w:cs="Arial"/>
                <w:b/>
                <w:sz w:val="18"/>
              </w:rPr>
              <w:t xml:space="preserve">33.1 </w:t>
            </w:r>
          </w:p>
        </w:tc>
        <w:tc>
          <w:tcPr>
            <w:tcW w:w="148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6"/>
              <w:rPr>
                <w:rFonts w:ascii="Arial" w:eastAsia="Calibri" w:hAnsi="Arial" w:cs="Arial"/>
                <w:b/>
              </w:rPr>
            </w:pPr>
            <w:r w:rsidRPr="005D47E4">
              <w:rPr>
                <w:rFonts w:ascii="Arial" w:eastAsia="Calibri" w:hAnsi="Arial" w:cs="Arial"/>
                <w:b/>
                <w:sz w:val="18"/>
              </w:rPr>
              <w:t xml:space="preserve">840.7 </w:t>
            </w:r>
          </w:p>
        </w:tc>
        <w:tc>
          <w:tcPr>
            <w:tcW w:w="151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4"/>
              <w:rPr>
                <w:rFonts w:ascii="Arial" w:eastAsia="Calibri" w:hAnsi="Arial" w:cs="Arial"/>
                <w:b/>
              </w:rPr>
            </w:pPr>
            <w:r w:rsidRPr="005D47E4">
              <w:rPr>
                <w:rFonts w:ascii="Arial" w:eastAsia="Calibri" w:hAnsi="Arial" w:cs="Arial"/>
                <w:b/>
                <w:i/>
                <w:sz w:val="18"/>
              </w:rPr>
              <w:t>1.9</w:t>
            </w:r>
            <w:r w:rsidRPr="005D47E4">
              <w:rPr>
                <w:rFonts w:ascii="Arial" w:eastAsia="Calibri" w:hAnsi="Arial" w:cs="Arial"/>
                <w:b/>
                <w:sz w:val="18"/>
              </w:rPr>
              <w:t xml:space="preserve">% </w:t>
            </w:r>
          </w:p>
        </w:tc>
        <w:tc>
          <w:tcPr>
            <w:tcW w:w="132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eastAsia="Calibri" w:hAnsi="Arial" w:cs="Arial"/>
                <w:b/>
              </w:rPr>
            </w:pPr>
            <w:r w:rsidRPr="005D47E4">
              <w:rPr>
                <w:rFonts w:ascii="Arial" w:eastAsia="Calibri" w:hAnsi="Arial" w:cs="Arial"/>
                <w:b/>
                <w:i/>
                <w:sz w:val="18"/>
              </w:rPr>
              <w:t>0.07</w:t>
            </w:r>
            <w:r w:rsidRPr="005D47E4">
              <w:rPr>
                <w:rFonts w:ascii="Arial" w:eastAsia="Calibri" w:hAnsi="Arial" w:cs="Arial"/>
                <w:b/>
                <w:sz w:val="18"/>
              </w:rPr>
              <w:t xml:space="preserve">% </w:t>
            </w:r>
          </w:p>
        </w:tc>
      </w:tr>
      <w:tr w:rsidR="00C75F20" w:rsidRPr="005D47E4" w:rsidTr="00C75F20">
        <w:trPr>
          <w:trHeight w:val="208"/>
        </w:trPr>
        <w:tc>
          <w:tcPr>
            <w:tcW w:w="2336"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Community services </w:t>
            </w:r>
          </w:p>
        </w:tc>
        <w:tc>
          <w:tcPr>
            <w:tcW w:w="1311"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63"/>
              <w:jc w:val="center"/>
              <w:rPr>
                <w:rFonts w:ascii="Arial" w:eastAsia="Calibri" w:hAnsi="Arial" w:cs="Arial"/>
                <w:b/>
              </w:rPr>
            </w:pPr>
            <w:r w:rsidRPr="005D47E4">
              <w:rPr>
                <w:rFonts w:ascii="Arial" w:eastAsia="Calibri" w:hAnsi="Arial" w:cs="Arial"/>
                <w:b/>
                <w:sz w:val="18"/>
              </w:rPr>
              <w:t xml:space="preserve">2.2 </w:t>
            </w:r>
          </w:p>
        </w:tc>
        <w:tc>
          <w:tcPr>
            <w:tcW w:w="1274"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50"/>
              <w:jc w:val="center"/>
              <w:rPr>
                <w:rFonts w:ascii="Arial" w:eastAsia="Calibri" w:hAnsi="Arial" w:cs="Arial"/>
                <w:b/>
              </w:rPr>
            </w:pPr>
            <w:r w:rsidRPr="005D47E4">
              <w:rPr>
                <w:rFonts w:ascii="Arial" w:eastAsia="Calibri" w:hAnsi="Arial" w:cs="Arial"/>
                <w:b/>
                <w:sz w:val="18"/>
              </w:rPr>
              <w:t xml:space="preserve">52.9 </w:t>
            </w:r>
          </w:p>
        </w:tc>
        <w:tc>
          <w:tcPr>
            <w:tcW w:w="1481"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776"/>
              <w:rPr>
                <w:rFonts w:ascii="Arial" w:eastAsia="Calibri" w:hAnsi="Arial" w:cs="Arial"/>
                <w:b/>
              </w:rPr>
            </w:pPr>
            <w:r w:rsidRPr="005D47E4">
              <w:rPr>
                <w:rFonts w:ascii="Arial" w:eastAsia="Calibri" w:hAnsi="Arial" w:cs="Arial"/>
                <w:b/>
                <w:sz w:val="18"/>
              </w:rPr>
              <w:t xml:space="preserve">981.6 </w:t>
            </w:r>
          </w:p>
        </w:tc>
        <w:tc>
          <w:tcPr>
            <w:tcW w:w="1517"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874"/>
              <w:rPr>
                <w:rFonts w:ascii="Arial" w:eastAsia="Calibri" w:hAnsi="Arial" w:cs="Arial"/>
                <w:b/>
              </w:rPr>
            </w:pPr>
            <w:r w:rsidRPr="005D47E4">
              <w:rPr>
                <w:rFonts w:ascii="Arial" w:eastAsia="Calibri" w:hAnsi="Arial" w:cs="Arial"/>
                <w:b/>
                <w:i/>
                <w:sz w:val="18"/>
              </w:rPr>
              <w:t>4.2</w:t>
            </w:r>
            <w:r w:rsidRPr="005D47E4">
              <w:rPr>
                <w:rFonts w:ascii="Arial" w:eastAsia="Calibri" w:hAnsi="Arial" w:cs="Arial"/>
                <w:b/>
                <w:sz w:val="18"/>
              </w:rPr>
              <w:t xml:space="preserve">% </w:t>
            </w:r>
          </w:p>
        </w:tc>
        <w:tc>
          <w:tcPr>
            <w:tcW w:w="1325"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2"/>
              <w:jc w:val="right"/>
              <w:rPr>
                <w:rFonts w:ascii="Arial" w:eastAsia="Calibri" w:hAnsi="Arial" w:cs="Arial"/>
                <w:b/>
              </w:rPr>
            </w:pPr>
            <w:r w:rsidRPr="005D47E4">
              <w:rPr>
                <w:rFonts w:ascii="Arial" w:eastAsia="Calibri" w:hAnsi="Arial" w:cs="Arial"/>
                <w:b/>
                <w:i/>
                <w:sz w:val="18"/>
              </w:rPr>
              <w:t>0.22</w:t>
            </w:r>
            <w:r w:rsidRPr="005D47E4">
              <w:rPr>
                <w:rFonts w:ascii="Arial" w:eastAsia="Calibri" w:hAnsi="Arial" w:cs="Arial"/>
                <w:b/>
                <w:sz w:val="18"/>
              </w:rPr>
              <w:t xml:space="preserve">% </w:t>
            </w:r>
          </w:p>
        </w:tc>
      </w:tr>
      <w:tr w:rsidR="00C75F20" w:rsidRPr="005D47E4" w:rsidTr="00C75F20">
        <w:trPr>
          <w:trHeight w:val="230"/>
        </w:trPr>
        <w:tc>
          <w:tcPr>
            <w:tcW w:w="2336"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Total Industries </w:t>
            </w:r>
          </w:p>
        </w:tc>
        <w:tc>
          <w:tcPr>
            <w:tcW w:w="131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61"/>
              <w:jc w:val="center"/>
              <w:rPr>
                <w:rFonts w:ascii="Arial" w:eastAsia="Calibri" w:hAnsi="Arial" w:cs="Arial"/>
                <w:b/>
              </w:rPr>
            </w:pPr>
            <w:r w:rsidRPr="005D47E4">
              <w:rPr>
                <w:rFonts w:ascii="Arial" w:eastAsia="Calibri" w:hAnsi="Arial" w:cs="Arial"/>
                <w:b/>
                <w:sz w:val="18"/>
              </w:rPr>
              <w:t xml:space="preserve">7.2 </w:t>
            </w:r>
          </w:p>
        </w:tc>
        <w:tc>
          <w:tcPr>
            <w:tcW w:w="127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57"/>
              <w:jc w:val="center"/>
              <w:rPr>
                <w:rFonts w:ascii="Arial" w:eastAsia="Calibri" w:hAnsi="Arial" w:cs="Arial"/>
                <w:b/>
              </w:rPr>
            </w:pPr>
            <w:r w:rsidRPr="005D47E4">
              <w:rPr>
                <w:rFonts w:ascii="Arial" w:eastAsia="Calibri" w:hAnsi="Arial" w:cs="Arial"/>
                <w:b/>
                <w:sz w:val="18"/>
              </w:rPr>
              <w:t xml:space="preserve">210.2 </w:t>
            </w:r>
          </w:p>
        </w:tc>
        <w:tc>
          <w:tcPr>
            <w:tcW w:w="148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636"/>
              <w:rPr>
                <w:rFonts w:ascii="Arial" w:eastAsia="Calibri" w:hAnsi="Arial" w:cs="Arial"/>
                <w:b/>
              </w:rPr>
            </w:pPr>
            <w:r w:rsidRPr="005D47E4">
              <w:rPr>
                <w:rFonts w:ascii="Arial" w:eastAsia="Calibri" w:hAnsi="Arial" w:cs="Arial"/>
                <w:b/>
                <w:sz w:val="18"/>
              </w:rPr>
              <w:t xml:space="preserve">4,171.7 </w:t>
            </w:r>
          </w:p>
        </w:tc>
        <w:tc>
          <w:tcPr>
            <w:tcW w:w="151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869"/>
              <w:rPr>
                <w:rFonts w:ascii="Arial" w:eastAsia="Calibri" w:hAnsi="Arial" w:cs="Arial"/>
                <w:b/>
              </w:rPr>
            </w:pPr>
            <w:r w:rsidRPr="005D47E4">
              <w:rPr>
                <w:rFonts w:ascii="Arial" w:eastAsia="Calibri" w:hAnsi="Arial" w:cs="Arial"/>
                <w:b/>
                <w:i/>
                <w:sz w:val="18"/>
              </w:rPr>
              <w:t>3.4</w:t>
            </w:r>
            <w:r w:rsidRPr="005D47E4">
              <w:rPr>
                <w:rFonts w:ascii="Arial" w:eastAsia="Calibri" w:hAnsi="Arial" w:cs="Arial"/>
                <w:b/>
                <w:sz w:val="18"/>
              </w:rPr>
              <w:t xml:space="preserve">% </w:t>
            </w:r>
          </w:p>
        </w:tc>
        <w:tc>
          <w:tcPr>
            <w:tcW w:w="132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1"/>
              <w:jc w:val="right"/>
              <w:rPr>
                <w:rFonts w:ascii="Arial" w:eastAsia="Calibri" w:hAnsi="Arial" w:cs="Arial"/>
                <w:b/>
              </w:rPr>
            </w:pPr>
            <w:r w:rsidRPr="005D47E4">
              <w:rPr>
                <w:rFonts w:ascii="Arial" w:eastAsia="Calibri" w:hAnsi="Arial" w:cs="Arial"/>
                <w:b/>
                <w:i/>
                <w:sz w:val="18"/>
              </w:rPr>
              <w:t>0.17</w:t>
            </w:r>
            <w:r w:rsidRPr="005D47E4">
              <w:rPr>
                <w:rFonts w:ascii="Arial" w:eastAsia="Calibri" w:hAnsi="Arial" w:cs="Arial"/>
                <w:b/>
                <w:sz w:val="18"/>
              </w:rPr>
              <w:t xml:space="preserve">% </w:t>
            </w:r>
          </w:p>
        </w:tc>
      </w:tr>
    </w:tbl>
    <w:p w:rsidR="00C75F20" w:rsidRPr="005D47E4" w:rsidRDefault="00C75F20" w:rsidP="00C75F20">
      <w:pPr>
        <w:spacing w:after="409"/>
        <w:ind w:left="5040" w:right="2"/>
        <w:jc w:val="both"/>
        <w:rPr>
          <w:rFonts w:ascii="Arial" w:eastAsia="Verdana" w:hAnsi="Arial" w:cs="Arial"/>
          <w:sz w:val="16"/>
          <w:szCs w:val="16"/>
        </w:rPr>
      </w:pPr>
      <w:r w:rsidRPr="005D47E4">
        <w:rPr>
          <w:rFonts w:ascii="Arial" w:eastAsia="Verdana" w:hAnsi="Arial" w:cs="Arial"/>
          <w:sz w:val="16"/>
          <w:szCs w:val="16"/>
        </w:rPr>
        <w:t xml:space="preserve">            Source:</w:t>
      </w:r>
      <w:r w:rsidRPr="005D47E4">
        <w:rPr>
          <w:rFonts w:ascii="Arial" w:eastAsia="Verdana" w:hAnsi="Arial" w:cs="Arial"/>
          <w:i/>
          <w:sz w:val="16"/>
          <w:szCs w:val="16"/>
        </w:rPr>
        <w:t xml:space="preserve"> IHS Markit Regional eXplorer</w:t>
      </w:r>
    </w:p>
    <w:p w:rsidR="00137391" w:rsidRPr="005D47E4" w:rsidRDefault="00C75F20" w:rsidP="00C75F20">
      <w:pPr>
        <w:spacing w:after="207" w:line="269" w:lineRule="auto"/>
        <w:ind w:right="2"/>
        <w:jc w:val="both"/>
        <w:rPr>
          <w:rFonts w:ascii="Arial" w:eastAsia="Calibri" w:hAnsi="Arial" w:cs="Arial"/>
          <w:color w:val="000000"/>
          <w:sz w:val="24"/>
          <w:szCs w:val="24"/>
        </w:rPr>
      </w:pPr>
      <w:r w:rsidRPr="005D47E4">
        <w:rPr>
          <w:rFonts w:ascii="Arial" w:eastAsia="Calibri" w:hAnsi="Arial" w:cs="Arial"/>
          <w:color w:val="000000"/>
          <w:sz w:val="24"/>
          <w:szCs w:val="24"/>
        </w:rPr>
        <w:t>In 2017, the community services sector is the largest within Xhariep District Municipality accounting for R 2.2 billion or 30.6% of the total GVA in the district municipality's economy. The sector that contributes the second most to the GVA of the Xhariep District Municipality is the agriculture sector at 16.0%, followed by the mining sector with 13.2%. The sector that contributes the least to the economy of Xhariep District Municipality is the electricity sector with a contribution of R 219 million or 3.</w:t>
      </w:r>
      <w:r w:rsidR="005D47E4">
        <w:rPr>
          <w:rFonts w:ascii="Arial" w:eastAsia="Calibri" w:hAnsi="Arial" w:cs="Arial"/>
          <w:color w:val="000000"/>
          <w:sz w:val="24"/>
          <w:szCs w:val="24"/>
        </w:rPr>
        <w:t xml:space="preserve">06% of the total GVA. </w:t>
      </w:r>
    </w:p>
    <w:p w:rsidR="00C75F20" w:rsidRPr="005D47E4" w:rsidRDefault="00C75F20" w:rsidP="00C75F20">
      <w:pPr>
        <w:spacing w:after="207" w:line="269" w:lineRule="auto"/>
        <w:ind w:right="2"/>
        <w:jc w:val="both"/>
        <w:rPr>
          <w:rFonts w:ascii="Arial" w:eastAsia="Calibri" w:hAnsi="Arial" w:cs="Arial"/>
          <w:color w:val="000000"/>
        </w:rPr>
      </w:pPr>
      <w:r w:rsidRPr="005D47E4">
        <w:rPr>
          <w:rFonts w:ascii="Arial" w:eastAsia="Cambria" w:hAnsi="Arial" w:cs="Arial"/>
          <w:b/>
          <w:color w:val="000000"/>
          <w:sz w:val="20"/>
        </w:rPr>
        <w:t>Gross Value Added (GVA) by Broad Economic Sector - Xhariep District Municipality, 2017 [Percentage Composition]</w:t>
      </w:r>
    </w:p>
    <w:p w:rsidR="00A50A7F" w:rsidRDefault="00A50A7F" w:rsidP="00C75F20">
      <w:pPr>
        <w:tabs>
          <w:tab w:val="left" w:pos="457"/>
          <w:tab w:val="center" w:pos="4179"/>
        </w:tabs>
        <w:spacing w:after="4" w:line="251" w:lineRule="auto"/>
        <w:ind w:left="149" w:right="87" w:hanging="10"/>
        <w:rPr>
          <w:rFonts w:ascii="Arial" w:eastAsia="Verdana" w:hAnsi="Arial" w:cs="Arial"/>
          <w:b/>
          <w:color w:val="000000"/>
          <w:sz w:val="24"/>
        </w:rPr>
      </w:pPr>
    </w:p>
    <w:p w:rsidR="00A50A7F" w:rsidRDefault="00A50A7F" w:rsidP="00C75F20">
      <w:pPr>
        <w:tabs>
          <w:tab w:val="left" w:pos="457"/>
          <w:tab w:val="center" w:pos="4179"/>
        </w:tabs>
        <w:spacing w:after="4" w:line="251" w:lineRule="auto"/>
        <w:ind w:left="149" w:right="87" w:hanging="10"/>
        <w:rPr>
          <w:rFonts w:ascii="Arial" w:eastAsia="Verdana" w:hAnsi="Arial" w:cs="Arial"/>
          <w:b/>
          <w:color w:val="000000"/>
          <w:sz w:val="24"/>
        </w:rPr>
      </w:pPr>
    </w:p>
    <w:p w:rsidR="00A50A7F" w:rsidRDefault="00A50A7F" w:rsidP="00C75F20">
      <w:pPr>
        <w:tabs>
          <w:tab w:val="left" w:pos="457"/>
          <w:tab w:val="center" w:pos="4179"/>
        </w:tabs>
        <w:spacing w:after="4" w:line="251" w:lineRule="auto"/>
        <w:ind w:left="149" w:right="87" w:hanging="10"/>
        <w:rPr>
          <w:rFonts w:ascii="Arial" w:eastAsia="Verdana" w:hAnsi="Arial" w:cs="Arial"/>
          <w:b/>
          <w:color w:val="000000"/>
          <w:sz w:val="24"/>
        </w:rPr>
      </w:pPr>
    </w:p>
    <w:p w:rsidR="00A50A7F" w:rsidRDefault="00A50A7F" w:rsidP="00C75F20">
      <w:pPr>
        <w:tabs>
          <w:tab w:val="left" w:pos="457"/>
          <w:tab w:val="center" w:pos="4179"/>
        </w:tabs>
        <w:spacing w:after="4" w:line="251" w:lineRule="auto"/>
        <w:ind w:left="149" w:right="87" w:hanging="10"/>
        <w:rPr>
          <w:rFonts w:ascii="Arial" w:eastAsia="Verdana" w:hAnsi="Arial" w:cs="Arial"/>
          <w:b/>
          <w:color w:val="000000"/>
          <w:sz w:val="24"/>
        </w:rPr>
      </w:pPr>
    </w:p>
    <w:p w:rsidR="00A50A7F" w:rsidRDefault="00A50A7F" w:rsidP="00C75F20">
      <w:pPr>
        <w:tabs>
          <w:tab w:val="left" w:pos="457"/>
          <w:tab w:val="center" w:pos="4179"/>
        </w:tabs>
        <w:spacing w:after="4" w:line="251" w:lineRule="auto"/>
        <w:ind w:left="149" w:right="87" w:hanging="10"/>
        <w:rPr>
          <w:rFonts w:ascii="Arial" w:eastAsia="Verdana" w:hAnsi="Arial" w:cs="Arial"/>
          <w:b/>
          <w:color w:val="000000"/>
          <w:sz w:val="24"/>
        </w:rPr>
      </w:pPr>
    </w:p>
    <w:p w:rsidR="00A50A7F" w:rsidRDefault="00A50A7F" w:rsidP="00C75F20">
      <w:pPr>
        <w:tabs>
          <w:tab w:val="left" w:pos="457"/>
          <w:tab w:val="center" w:pos="4179"/>
        </w:tabs>
        <w:spacing w:after="4" w:line="251" w:lineRule="auto"/>
        <w:ind w:left="149" w:right="87" w:hanging="10"/>
        <w:rPr>
          <w:rFonts w:ascii="Arial" w:eastAsia="Verdana" w:hAnsi="Arial" w:cs="Arial"/>
          <w:b/>
          <w:color w:val="000000"/>
          <w:sz w:val="24"/>
        </w:rPr>
      </w:pPr>
    </w:p>
    <w:p w:rsidR="00A50A7F" w:rsidRDefault="00A50A7F" w:rsidP="00C75F20">
      <w:pPr>
        <w:tabs>
          <w:tab w:val="left" w:pos="457"/>
          <w:tab w:val="center" w:pos="4179"/>
        </w:tabs>
        <w:spacing w:after="4" w:line="251" w:lineRule="auto"/>
        <w:ind w:left="149" w:right="87" w:hanging="10"/>
        <w:rPr>
          <w:rFonts w:ascii="Arial" w:eastAsia="Verdana" w:hAnsi="Arial" w:cs="Arial"/>
          <w:b/>
          <w:color w:val="000000"/>
          <w:sz w:val="24"/>
        </w:rPr>
      </w:pPr>
    </w:p>
    <w:p w:rsidR="00A50A7F" w:rsidRDefault="00A50A7F" w:rsidP="00C75F20">
      <w:pPr>
        <w:tabs>
          <w:tab w:val="left" w:pos="457"/>
          <w:tab w:val="center" w:pos="4179"/>
        </w:tabs>
        <w:spacing w:after="4" w:line="251" w:lineRule="auto"/>
        <w:ind w:left="149" w:right="87" w:hanging="10"/>
        <w:rPr>
          <w:rFonts w:ascii="Arial" w:eastAsia="Verdana" w:hAnsi="Arial" w:cs="Arial"/>
          <w:b/>
          <w:color w:val="000000"/>
          <w:sz w:val="24"/>
        </w:rPr>
      </w:pPr>
    </w:p>
    <w:p w:rsidR="00A50A7F" w:rsidRDefault="00A50A7F" w:rsidP="00C75F20">
      <w:pPr>
        <w:tabs>
          <w:tab w:val="left" w:pos="457"/>
          <w:tab w:val="center" w:pos="4179"/>
        </w:tabs>
        <w:spacing w:after="4" w:line="251" w:lineRule="auto"/>
        <w:ind w:left="149" w:right="87" w:hanging="10"/>
        <w:rPr>
          <w:rFonts w:ascii="Arial" w:eastAsia="Verdana" w:hAnsi="Arial" w:cs="Arial"/>
          <w:b/>
          <w:color w:val="000000"/>
          <w:sz w:val="24"/>
        </w:rPr>
      </w:pPr>
    </w:p>
    <w:p w:rsidR="00C75F20" w:rsidRPr="005D47E4" w:rsidRDefault="00C75F20" w:rsidP="00C75F20">
      <w:pPr>
        <w:tabs>
          <w:tab w:val="left" w:pos="457"/>
          <w:tab w:val="center" w:pos="4179"/>
        </w:tabs>
        <w:spacing w:after="4" w:line="251" w:lineRule="auto"/>
        <w:ind w:left="149" w:right="87" w:hanging="10"/>
        <w:rPr>
          <w:rFonts w:ascii="Arial" w:eastAsia="Calibri" w:hAnsi="Arial" w:cs="Arial"/>
          <w:color w:val="000000"/>
        </w:rPr>
      </w:pPr>
      <w:r w:rsidRPr="005D47E4">
        <w:rPr>
          <w:rFonts w:ascii="Arial" w:eastAsia="Verdana" w:hAnsi="Arial" w:cs="Arial"/>
          <w:b/>
          <w:color w:val="000000"/>
          <w:sz w:val="24"/>
        </w:rPr>
        <w:lastRenderedPageBreak/>
        <w:t xml:space="preserve">Gross Value Added (GVA) by Broad Economic Sector </w:t>
      </w:r>
    </w:p>
    <w:p w:rsidR="00C75F20" w:rsidRPr="005D47E4" w:rsidRDefault="00C75F20" w:rsidP="00C75F20">
      <w:pPr>
        <w:keepNext/>
        <w:keepLines/>
        <w:spacing w:after="201" w:line="265" w:lineRule="auto"/>
        <w:ind w:left="146" w:right="4" w:hanging="10"/>
        <w:jc w:val="center"/>
        <w:outlineLvl w:val="4"/>
        <w:rPr>
          <w:rFonts w:ascii="Arial" w:eastAsia="Verdana" w:hAnsi="Arial" w:cs="Arial"/>
          <w:color w:val="000000"/>
        </w:rPr>
      </w:pPr>
      <w:r w:rsidRPr="005D47E4">
        <w:rPr>
          <w:rFonts w:ascii="Arial" w:eastAsia="Verdana" w:hAnsi="Arial" w:cs="Arial"/>
          <w:color w:val="000000"/>
        </w:rPr>
        <w:t>Xhariep District Municipality, 2017</w:t>
      </w:r>
    </w:p>
    <w:p w:rsidR="00C75F20" w:rsidRPr="005D47E4" w:rsidRDefault="00C75F20" w:rsidP="00C75F20">
      <w:pPr>
        <w:autoSpaceDE w:val="0"/>
        <w:autoSpaceDN w:val="0"/>
        <w:adjustRightInd w:val="0"/>
        <w:jc w:val="both"/>
        <w:rPr>
          <w:rFonts w:ascii="Arial" w:hAnsi="Arial" w:cs="Arial"/>
          <w:b/>
          <w:bCs/>
        </w:rPr>
      </w:pPr>
      <w:r w:rsidRPr="005D47E4">
        <w:rPr>
          <w:rFonts w:ascii="Arial" w:eastAsia="Calibri" w:hAnsi="Arial" w:cs="Arial"/>
          <w:noProof/>
          <w:color w:val="000000"/>
        </w:rPr>
        <mc:AlternateContent>
          <mc:Choice Requires="wpg">
            <w:drawing>
              <wp:inline distT="0" distB="0" distL="0" distR="0" wp14:anchorId="3498A710" wp14:editId="5F4DD96B">
                <wp:extent cx="6293796" cy="3129284"/>
                <wp:effectExtent l="0" t="0" r="0" b="0"/>
                <wp:docPr id="175618" name="Group 175618"/>
                <wp:cNvGraphicFramePr/>
                <a:graphic xmlns:a="http://schemas.openxmlformats.org/drawingml/2006/main">
                  <a:graphicData uri="http://schemas.microsoft.com/office/word/2010/wordprocessingGroup">
                    <wpg:wgp>
                      <wpg:cNvGrpSpPr/>
                      <wpg:grpSpPr>
                        <a:xfrm>
                          <a:off x="0" y="0"/>
                          <a:ext cx="6293796" cy="3129284"/>
                          <a:chOff x="0" y="0"/>
                          <a:chExt cx="4537902" cy="3129284"/>
                        </a:xfrm>
                      </wpg:grpSpPr>
                      <wps:wsp>
                        <wps:cNvPr id="5041" name="Rectangle 5041"/>
                        <wps:cNvSpPr/>
                        <wps:spPr>
                          <a:xfrm>
                            <a:off x="4506214" y="2986474"/>
                            <a:ext cx="42144" cy="189937"/>
                          </a:xfrm>
                          <a:prstGeom prst="rect">
                            <a:avLst/>
                          </a:prstGeom>
                          <a:ln>
                            <a:noFill/>
                          </a:ln>
                        </wps:spPr>
                        <wps:txbx>
                          <w:txbxContent>
                            <w:p w:rsidR="00CF621F" w:rsidRDefault="00CF621F" w:rsidP="00C75F20">
                              <w:r>
                                <w:t xml:space="preserve"> </w:t>
                              </w:r>
                            </w:p>
                          </w:txbxContent>
                        </wps:txbx>
                        <wps:bodyPr horzOverflow="overflow" vert="horz" lIns="0" tIns="0" rIns="0" bIns="0" rtlCol="0">
                          <a:noAutofit/>
                        </wps:bodyPr>
                      </wps:wsp>
                      <wps:wsp>
                        <wps:cNvPr id="5051" name="Shape 5051"/>
                        <wps:cNvSpPr/>
                        <wps:spPr>
                          <a:xfrm>
                            <a:off x="1639697" y="580586"/>
                            <a:ext cx="1423924" cy="1290701"/>
                          </a:xfrm>
                          <a:custGeom>
                            <a:avLst/>
                            <a:gdLst/>
                            <a:ahLst/>
                            <a:cxnLst/>
                            <a:rect l="0" t="0" r="0" b="0"/>
                            <a:pathLst>
                              <a:path w="1423924" h="1290701">
                                <a:moveTo>
                                  <a:pt x="1106043" y="0"/>
                                </a:moveTo>
                                <a:cubicBezTo>
                                  <a:pt x="1370584" y="377825"/>
                                  <a:pt x="1423924" y="864489"/>
                                  <a:pt x="1247521" y="1290701"/>
                                </a:cubicBezTo>
                                <a:lnTo>
                                  <a:pt x="0" y="774446"/>
                                </a:lnTo>
                                <a:lnTo>
                                  <a:pt x="1106043" y="0"/>
                                </a:lnTo>
                                <a:close/>
                              </a:path>
                            </a:pathLst>
                          </a:custGeom>
                          <a:solidFill>
                            <a:srgbClr val="B55E00"/>
                          </a:solidFill>
                          <a:ln w="0" cap="flat">
                            <a:noFill/>
                            <a:miter lim="127000"/>
                          </a:ln>
                          <a:effectLst/>
                        </wps:spPr>
                        <wps:bodyPr/>
                      </wps:wsp>
                      <wps:wsp>
                        <wps:cNvPr id="5052" name="Shape 5052"/>
                        <wps:cNvSpPr/>
                        <wps:spPr>
                          <a:xfrm>
                            <a:off x="1639697" y="1355032"/>
                            <a:ext cx="1247521" cy="1267841"/>
                          </a:xfrm>
                          <a:custGeom>
                            <a:avLst/>
                            <a:gdLst/>
                            <a:ahLst/>
                            <a:cxnLst/>
                            <a:rect l="0" t="0" r="0" b="0"/>
                            <a:pathLst>
                              <a:path w="1247521" h="1267841">
                                <a:moveTo>
                                  <a:pt x="0" y="0"/>
                                </a:moveTo>
                                <a:lnTo>
                                  <a:pt x="1247521" y="516255"/>
                                </a:lnTo>
                                <a:cubicBezTo>
                                  <a:pt x="1103122" y="865378"/>
                                  <a:pt x="818896" y="1138047"/>
                                  <a:pt x="464058" y="1267841"/>
                                </a:cubicBezTo>
                                <a:lnTo>
                                  <a:pt x="0" y="0"/>
                                </a:lnTo>
                                <a:close/>
                              </a:path>
                            </a:pathLst>
                          </a:custGeom>
                          <a:solidFill>
                            <a:srgbClr val="F3364C"/>
                          </a:solidFill>
                          <a:ln w="0" cap="flat">
                            <a:noFill/>
                            <a:miter lim="127000"/>
                          </a:ln>
                          <a:effectLst/>
                        </wps:spPr>
                        <wps:bodyPr/>
                      </wps:wsp>
                      <wps:wsp>
                        <wps:cNvPr id="5053" name="Shape 5053"/>
                        <wps:cNvSpPr/>
                        <wps:spPr>
                          <a:xfrm>
                            <a:off x="1639697" y="1355032"/>
                            <a:ext cx="464058" cy="1342009"/>
                          </a:xfrm>
                          <a:custGeom>
                            <a:avLst/>
                            <a:gdLst/>
                            <a:ahLst/>
                            <a:cxnLst/>
                            <a:rect l="0" t="0" r="0" b="0"/>
                            <a:pathLst>
                              <a:path w="464058" h="1342009">
                                <a:moveTo>
                                  <a:pt x="0" y="0"/>
                                </a:moveTo>
                                <a:lnTo>
                                  <a:pt x="464058" y="1267841"/>
                                </a:lnTo>
                                <a:cubicBezTo>
                                  <a:pt x="362077" y="1305179"/>
                                  <a:pt x="256032" y="1330071"/>
                                  <a:pt x="148082" y="1342009"/>
                                </a:cubicBezTo>
                                <a:lnTo>
                                  <a:pt x="0" y="0"/>
                                </a:lnTo>
                                <a:close/>
                              </a:path>
                            </a:pathLst>
                          </a:custGeom>
                          <a:solidFill>
                            <a:srgbClr val="FE8F1C"/>
                          </a:solidFill>
                          <a:ln w="0" cap="flat">
                            <a:noFill/>
                            <a:miter lim="127000"/>
                          </a:ln>
                          <a:effectLst/>
                        </wps:spPr>
                        <wps:bodyPr/>
                      </wps:wsp>
                      <wps:wsp>
                        <wps:cNvPr id="5054" name="Shape 5054"/>
                        <wps:cNvSpPr/>
                        <wps:spPr>
                          <a:xfrm>
                            <a:off x="1528572" y="1355032"/>
                            <a:ext cx="259207" cy="1350613"/>
                          </a:xfrm>
                          <a:custGeom>
                            <a:avLst/>
                            <a:gdLst/>
                            <a:ahLst/>
                            <a:cxnLst/>
                            <a:rect l="0" t="0" r="0" b="0"/>
                            <a:pathLst>
                              <a:path w="259207" h="1350613">
                                <a:moveTo>
                                  <a:pt x="111125" y="0"/>
                                </a:moveTo>
                                <a:lnTo>
                                  <a:pt x="259207" y="1342009"/>
                                </a:lnTo>
                                <a:cubicBezTo>
                                  <a:pt x="216154" y="1346772"/>
                                  <a:pt x="172943" y="1349439"/>
                                  <a:pt x="129699" y="1350026"/>
                                </a:cubicBezTo>
                                <a:cubicBezTo>
                                  <a:pt x="86456" y="1350613"/>
                                  <a:pt x="43180" y="1349121"/>
                                  <a:pt x="0" y="1345565"/>
                                </a:cubicBezTo>
                                <a:lnTo>
                                  <a:pt x="111125" y="0"/>
                                </a:lnTo>
                                <a:close/>
                              </a:path>
                            </a:pathLst>
                          </a:custGeom>
                          <a:solidFill>
                            <a:srgbClr val="FFCC00"/>
                          </a:solidFill>
                          <a:ln w="0" cap="flat">
                            <a:noFill/>
                            <a:miter lim="127000"/>
                          </a:ln>
                          <a:effectLst/>
                        </wps:spPr>
                        <wps:bodyPr/>
                      </wps:wsp>
                      <wps:wsp>
                        <wps:cNvPr id="5055" name="Shape 5055"/>
                        <wps:cNvSpPr/>
                        <wps:spPr>
                          <a:xfrm>
                            <a:off x="1254506" y="1355032"/>
                            <a:ext cx="385191" cy="1345565"/>
                          </a:xfrm>
                          <a:custGeom>
                            <a:avLst/>
                            <a:gdLst/>
                            <a:ahLst/>
                            <a:cxnLst/>
                            <a:rect l="0" t="0" r="0" b="0"/>
                            <a:pathLst>
                              <a:path w="385191" h="1345565">
                                <a:moveTo>
                                  <a:pt x="385191" y="0"/>
                                </a:moveTo>
                                <a:lnTo>
                                  <a:pt x="274066" y="1345565"/>
                                </a:lnTo>
                                <a:cubicBezTo>
                                  <a:pt x="181102" y="1337818"/>
                                  <a:pt x="89281" y="1320546"/>
                                  <a:pt x="0" y="1294003"/>
                                </a:cubicBezTo>
                                <a:lnTo>
                                  <a:pt x="385191" y="0"/>
                                </a:lnTo>
                                <a:close/>
                              </a:path>
                            </a:pathLst>
                          </a:custGeom>
                          <a:solidFill>
                            <a:srgbClr val="96D700"/>
                          </a:solidFill>
                          <a:ln w="0" cap="flat">
                            <a:noFill/>
                            <a:miter lim="127000"/>
                          </a:ln>
                          <a:effectLst/>
                        </wps:spPr>
                        <wps:bodyPr/>
                      </wps:wsp>
                      <wps:wsp>
                        <wps:cNvPr id="5056" name="Shape 5056"/>
                        <wps:cNvSpPr/>
                        <wps:spPr>
                          <a:xfrm>
                            <a:off x="449707" y="1355032"/>
                            <a:ext cx="1189990" cy="1294003"/>
                          </a:xfrm>
                          <a:custGeom>
                            <a:avLst/>
                            <a:gdLst/>
                            <a:ahLst/>
                            <a:cxnLst/>
                            <a:rect l="0" t="0" r="0" b="0"/>
                            <a:pathLst>
                              <a:path w="1189990" h="1294003">
                                <a:moveTo>
                                  <a:pt x="1189990" y="0"/>
                                </a:moveTo>
                                <a:lnTo>
                                  <a:pt x="804799" y="1294003"/>
                                </a:lnTo>
                                <a:cubicBezTo>
                                  <a:pt x="459740" y="1191260"/>
                                  <a:pt x="170053" y="955040"/>
                                  <a:pt x="0" y="637794"/>
                                </a:cubicBezTo>
                                <a:lnTo>
                                  <a:pt x="1189990" y="0"/>
                                </a:lnTo>
                                <a:close/>
                              </a:path>
                            </a:pathLst>
                          </a:custGeom>
                          <a:solidFill>
                            <a:srgbClr val="00B13F"/>
                          </a:solidFill>
                          <a:ln w="0" cap="flat">
                            <a:noFill/>
                            <a:miter lim="127000"/>
                          </a:ln>
                          <a:effectLst/>
                        </wps:spPr>
                        <wps:bodyPr/>
                      </wps:wsp>
                      <wps:wsp>
                        <wps:cNvPr id="5057" name="Shape 5057"/>
                        <wps:cNvSpPr/>
                        <wps:spPr>
                          <a:xfrm>
                            <a:off x="276352" y="1269816"/>
                            <a:ext cx="1363345" cy="723011"/>
                          </a:xfrm>
                          <a:custGeom>
                            <a:avLst/>
                            <a:gdLst/>
                            <a:ahLst/>
                            <a:cxnLst/>
                            <a:rect l="0" t="0" r="0" b="0"/>
                            <a:pathLst>
                              <a:path w="1363345" h="723011">
                                <a:moveTo>
                                  <a:pt x="15875" y="0"/>
                                </a:moveTo>
                                <a:lnTo>
                                  <a:pt x="1363345" y="85217"/>
                                </a:lnTo>
                                <a:lnTo>
                                  <a:pt x="173355" y="723011"/>
                                </a:lnTo>
                                <a:cubicBezTo>
                                  <a:pt x="54483" y="501396"/>
                                  <a:pt x="0" y="250951"/>
                                  <a:pt x="15875" y="0"/>
                                </a:cubicBezTo>
                                <a:close/>
                              </a:path>
                            </a:pathLst>
                          </a:custGeom>
                          <a:solidFill>
                            <a:srgbClr val="008E88"/>
                          </a:solidFill>
                          <a:ln w="0" cap="flat">
                            <a:noFill/>
                            <a:miter lim="127000"/>
                          </a:ln>
                          <a:effectLst/>
                        </wps:spPr>
                        <wps:bodyPr/>
                      </wps:wsp>
                      <wps:wsp>
                        <wps:cNvPr id="5058" name="Shape 5058"/>
                        <wps:cNvSpPr/>
                        <wps:spPr>
                          <a:xfrm>
                            <a:off x="292227" y="586809"/>
                            <a:ext cx="1347470" cy="768223"/>
                          </a:xfrm>
                          <a:custGeom>
                            <a:avLst/>
                            <a:gdLst/>
                            <a:ahLst/>
                            <a:cxnLst/>
                            <a:rect l="0" t="0" r="0" b="0"/>
                            <a:pathLst>
                              <a:path w="1347470" h="768223">
                                <a:moveTo>
                                  <a:pt x="237109" y="0"/>
                                </a:moveTo>
                                <a:lnTo>
                                  <a:pt x="1347470" y="768223"/>
                                </a:lnTo>
                                <a:lnTo>
                                  <a:pt x="0" y="683006"/>
                                </a:lnTo>
                                <a:cubicBezTo>
                                  <a:pt x="15494" y="438023"/>
                                  <a:pt x="97409" y="201930"/>
                                  <a:pt x="237109" y="0"/>
                                </a:cubicBezTo>
                                <a:close/>
                              </a:path>
                            </a:pathLst>
                          </a:custGeom>
                          <a:solidFill>
                            <a:srgbClr val="33CDFF"/>
                          </a:solidFill>
                          <a:ln w="0" cap="flat">
                            <a:noFill/>
                            <a:miter lim="127000"/>
                          </a:ln>
                          <a:effectLst/>
                        </wps:spPr>
                        <wps:bodyPr/>
                      </wps:wsp>
                      <wps:wsp>
                        <wps:cNvPr id="5059" name="Shape 5059"/>
                        <wps:cNvSpPr/>
                        <wps:spPr>
                          <a:xfrm>
                            <a:off x="529336" y="0"/>
                            <a:ext cx="2216404" cy="1355032"/>
                          </a:xfrm>
                          <a:custGeom>
                            <a:avLst/>
                            <a:gdLst/>
                            <a:ahLst/>
                            <a:cxnLst/>
                            <a:rect l="0" t="0" r="0" b="0"/>
                            <a:pathLst>
                              <a:path w="2216404" h="1355032">
                                <a:moveTo>
                                  <a:pt x="1126526" y="4791"/>
                                </a:moveTo>
                                <a:cubicBezTo>
                                  <a:pt x="1386550" y="7665"/>
                                  <a:pt x="1648523" y="85556"/>
                                  <a:pt x="1878457" y="244671"/>
                                </a:cubicBezTo>
                                <a:cubicBezTo>
                                  <a:pt x="2010156" y="335730"/>
                                  <a:pt x="2124583" y="449395"/>
                                  <a:pt x="2216404" y="580586"/>
                                </a:cubicBezTo>
                                <a:lnTo>
                                  <a:pt x="1110361" y="1355032"/>
                                </a:lnTo>
                                <a:lnTo>
                                  <a:pt x="0" y="586809"/>
                                </a:lnTo>
                                <a:cubicBezTo>
                                  <a:pt x="265192" y="203587"/>
                                  <a:pt x="693152" y="0"/>
                                  <a:pt x="1126526" y="4791"/>
                                </a:cubicBezTo>
                                <a:close/>
                              </a:path>
                            </a:pathLst>
                          </a:custGeom>
                          <a:solidFill>
                            <a:srgbClr val="00A9E0"/>
                          </a:solidFill>
                          <a:ln w="0" cap="flat">
                            <a:noFill/>
                            <a:miter lim="127000"/>
                          </a:ln>
                          <a:effectLst/>
                        </wps:spPr>
                        <wps:bodyPr/>
                      </wps:wsp>
                      <wps:wsp>
                        <wps:cNvPr id="5060" name="Shape 5060"/>
                        <wps:cNvSpPr/>
                        <wps:spPr>
                          <a:xfrm>
                            <a:off x="1947672" y="2668847"/>
                            <a:ext cx="108204" cy="178308"/>
                          </a:xfrm>
                          <a:custGeom>
                            <a:avLst/>
                            <a:gdLst/>
                            <a:ahLst/>
                            <a:cxnLst/>
                            <a:rect l="0" t="0" r="0" b="0"/>
                            <a:pathLst>
                              <a:path w="108204" h="178308">
                                <a:moveTo>
                                  <a:pt x="0" y="0"/>
                                </a:moveTo>
                                <a:lnTo>
                                  <a:pt x="50292" y="178308"/>
                                </a:lnTo>
                                <a:lnTo>
                                  <a:pt x="108204" y="178308"/>
                                </a:lnTo>
                              </a:path>
                            </a:pathLst>
                          </a:custGeom>
                          <a:noFill/>
                          <a:ln w="9144" cap="flat" cmpd="sng" algn="ctr">
                            <a:solidFill>
                              <a:srgbClr val="000000"/>
                            </a:solidFill>
                            <a:prstDash val="solid"/>
                            <a:round/>
                          </a:ln>
                          <a:effectLst/>
                        </wps:spPr>
                        <wps:bodyPr/>
                      </wps:wsp>
                      <wps:wsp>
                        <wps:cNvPr id="5061" name="Shape 5061"/>
                        <wps:cNvSpPr/>
                        <wps:spPr>
                          <a:xfrm>
                            <a:off x="1658112" y="2705423"/>
                            <a:ext cx="0" cy="182880"/>
                          </a:xfrm>
                          <a:custGeom>
                            <a:avLst/>
                            <a:gdLst/>
                            <a:ahLst/>
                            <a:cxnLst/>
                            <a:rect l="0" t="0" r="0" b="0"/>
                            <a:pathLst>
                              <a:path h="182880">
                                <a:moveTo>
                                  <a:pt x="0" y="0"/>
                                </a:moveTo>
                                <a:lnTo>
                                  <a:pt x="0" y="126492"/>
                                </a:lnTo>
                                <a:lnTo>
                                  <a:pt x="0" y="182880"/>
                                </a:lnTo>
                              </a:path>
                            </a:pathLst>
                          </a:custGeom>
                          <a:noFill/>
                          <a:ln w="9144" cap="flat" cmpd="sng" algn="ctr">
                            <a:solidFill>
                              <a:srgbClr val="000000"/>
                            </a:solidFill>
                            <a:prstDash val="solid"/>
                            <a:round/>
                          </a:ln>
                          <a:effectLst/>
                        </wps:spPr>
                        <wps:bodyPr/>
                      </wps:wsp>
                      <wps:wsp>
                        <wps:cNvPr id="5062" name="Shape 5062"/>
                        <wps:cNvSpPr/>
                        <wps:spPr>
                          <a:xfrm>
                            <a:off x="966216" y="2682564"/>
                            <a:ext cx="423672" cy="313944"/>
                          </a:xfrm>
                          <a:custGeom>
                            <a:avLst/>
                            <a:gdLst/>
                            <a:ahLst/>
                            <a:cxnLst/>
                            <a:rect l="0" t="0" r="0" b="0"/>
                            <a:pathLst>
                              <a:path w="423672" h="313944">
                                <a:moveTo>
                                  <a:pt x="423672" y="0"/>
                                </a:moveTo>
                                <a:lnTo>
                                  <a:pt x="56388" y="313944"/>
                                </a:lnTo>
                                <a:lnTo>
                                  <a:pt x="0" y="313944"/>
                                </a:lnTo>
                              </a:path>
                            </a:pathLst>
                          </a:custGeom>
                          <a:noFill/>
                          <a:ln w="9144" cap="flat" cmpd="sng" algn="ctr">
                            <a:solidFill>
                              <a:srgbClr val="000000"/>
                            </a:solidFill>
                            <a:prstDash val="solid"/>
                            <a:round/>
                          </a:ln>
                          <a:effectLst/>
                        </wps:spPr>
                        <wps:bodyPr/>
                      </wps:wsp>
                      <wps:wsp>
                        <wps:cNvPr id="186511" name="Shape 186511"/>
                        <wps:cNvSpPr/>
                        <wps:spPr>
                          <a:xfrm>
                            <a:off x="2104644" y="1275911"/>
                            <a:ext cx="68580" cy="68580"/>
                          </a:xfrm>
                          <a:custGeom>
                            <a:avLst/>
                            <a:gdLst/>
                            <a:ahLst/>
                            <a:cxnLst/>
                            <a:rect l="0" t="0" r="0" b="0"/>
                            <a:pathLst>
                              <a:path w="68580" h="68580">
                                <a:moveTo>
                                  <a:pt x="0" y="0"/>
                                </a:moveTo>
                                <a:lnTo>
                                  <a:pt x="68580" y="0"/>
                                </a:lnTo>
                                <a:lnTo>
                                  <a:pt x="68580" y="68580"/>
                                </a:lnTo>
                                <a:lnTo>
                                  <a:pt x="0" y="68580"/>
                                </a:lnTo>
                                <a:lnTo>
                                  <a:pt x="0" y="0"/>
                                </a:lnTo>
                              </a:path>
                            </a:pathLst>
                          </a:custGeom>
                          <a:solidFill>
                            <a:srgbClr val="B55E00"/>
                          </a:solidFill>
                          <a:ln w="0" cap="flat">
                            <a:noFill/>
                            <a:round/>
                          </a:ln>
                          <a:effectLst/>
                        </wps:spPr>
                        <wps:bodyPr/>
                      </wps:wsp>
                      <wps:wsp>
                        <wps:cNvPr id="5064" name="Rectangle 5064"/>
                        <wps:cNvSpPr/>
                        <wps:spPr>
                          <a:xfrm>
                            <a:off x="2237232" y="1265422"/>
                            <a:ext cx="928654" cy="163963"/>
                          </a:xfrm>
                          <a:prstGeom prst="rect">
                            <a:avLst/>
                          </a:prstGeom>
                          <a:ln>
                            <a:noFill/>
                          </a:ln>
                        </wps:spPr>
                        <wps:txbx>
                          <w:txbxContent>
                            <w:p w:rsidR="00CF621F" w:rsidRDefault="00CF621F" w:rsidP="00C75F20">
                              <w:r>
                                <w:rPr>
                                  <w:rFonts w:ascii="Verdana" w:eastAsia="Verdana" w:hAnsi="Verdana" w:cs="Verdana"/>
                                  <w:sz w:val="20"/>
                                </w:rPr>
                                <w:t>Agriculture</w:t>
                              </w:r>
                            </w:p>
                          </w:txbxContent>
                        </wps:txbx>
                        <wps:bodyPr horzOverflow="overflow" vert="horz" lIns="0" tIns="0" rIns="0" bIns="0" rtlCol="0">
                          <a:noAutofit/>
                        </wps:bodyPr>
                      </wps:wsp>
                      <wps:wsp>
                        <wps:cNvPr id="186512" name="Shape 186512"/>
                        <wps:cNvSpPr/>
                        <wps:spPr>
                          <a:xfrm>
                            <a:off x="2133600" y="2008955"/>
                            <a:ext cx="68580" cy="68580"/>
                          </a:xfrm>
                          <a:custGeom>
                            <a:avLst/>
                            <a:gdLst/>
                            <a:ahLst/>
                            <a:cxnLst/>
                            <a:rect l="0" t="0" r="0" b="0"/>
                            <a:pathLst>
                              <a:path w="68580" h="68580">
                                <a:moveTo>
                                  <a:pt x="0" y="0"/>
                                </a:moveTo>
                                <a:lnTo>
                                  <a:pt x="68580" y="0"/>
                                </a:lnTo>
                                <a:lnTo>
                                  <a:pt x="68580" y="68580"/>
                                </a:lnTo>
                                <a:lnTo>
                                  <a:pt x="0" y="68580"/>
                                </a:lnTo>
                                <a:lnTo>
                                  <a:pt x="0" y="0"/>
                                </a:lnTo>
                              </a:path>
                            </a:pathLst>
                          </a:custGeom>
                          <a:solidFill>
                            <a:srgbClr val="F3364C"/>
                          </a:solidFill>
                          <a:ln w="0" cap="flat">
                            <a:noFill/>
                            <a:round/>
                          </a:ln>
                          <a:effectLst/>
                        </wps:spPr>
                        <wps:bodyPr/>
                      </wps:wsp>
                      <wps:wsp>
                        <wps:cNvPr id="5066" name="Rectangle 5066"/>
                        <wps:cNvSpPr/>
                        <wps:spPr>
                          <a:xfrm>
                            <a:off x="2264410" y="1998848"/>
                            <a:ext cx="558706" cy="163963"/>
                          </a:xfrm>
                          <a:prstGeom prst="rect">
                            <a:avLst/>
                          </a:prstGeom>
                          <a:ln>
                            <a:noFill/>
                          </a:ln>
                        </wps:spPr>
                        <wps:txbx>
                          <w:txbxContent>
                            <w:p w:rsidR="00CF621F" w:rsidRDefault="00CF621F" w:rsidP="00C75F20">
                              <w:r>
                                <w:rPr>
                                  <w:rFonts w:ascii="Verdana" w:eastAsia="Verdana" w:hAnsi="Verdana" w:cs="Verdana"/>
                                  <w:sz w:val="20"/>
                                </w:rPr>
                                <w:t>Mining</w:t>
                              </w:r>
                            </w:p>
                          </w:txbxContent>
                        </wps:txbx>
                        <wps:bodyPr horzOverflow="overflow" vert="horz" lIns="0" tIns="0" rIns="0" bIns="0" rtlCol="0">
                          <a:noAutofit/>
                        </wps:bodyPr>
                      </wps:wsp>
                      <wps:wsp>
                        <wps:cNvPr id="186513" name="Shape 186513"/>
                        <wps:cNvSpPr/>
                        <wps:spPr>
                          <a:xfrm>
                            <a:off x="2113788" y="2761811"/>
                            <a:ext cx="70104" cy="68580"/>
                          </a:xfrm>
                          <a:custGeom>
                            <a:avLst/>
                            <a:gdLst/>
                            <a:ahLst/>
                            <a:cxnLst/>
                            <a:rect l="0" t="0" r="0" b="0"/>
                            <a:pathLst>
                              <a:path w="70104" h="68580">
                                <a:moveTo>
                                  <a:pt x="0" y="0"/>
                                </a:moveTo>
                                <a:lnTo>
                                  <a:pt x="70104" y="0"/>
                                </a:lnTo>
                                <a:lnTo>
                                  <a:pt x="70104" y="68580"/>
                                </a:lnTo>
                                <a:lnTo>
                                  <a:pt x="0" y="68580"/>
                                </a:lnTo>
                                <a:lnTo>
                                  <a:pt x="0" y="0"/>
                                </a:lnTo>
                              </a:path>
                            </a:pathLst>
                          </a:custGeom>
                          <a:solidFill>
                            <a:srgbClr val="FE8F1C"/>
                          </a:solidFill>
                          <a:ln w="0" cap="flat">
                            <a:noFill/>
                            <a:round/>
                          </a:ln>
                          <a:effectLst/>
                        </wps:spPr>
                        <wps:bodyPr/>
                      </wps:wsp>
                      <wps:wsp>
                        <wps:cNvPr id="5068" name="Rectangle 5068"/>
                        <wps:cNvSpPr/>
                        <wps:spPr>
                          <a:xfrm>
                            <a:off x="2247011" y="2751322"/>
                            <a:ext cx="1210783" cy="163963"/>
                          </a:xfrm>
                          <a:prstGeom prst="rect">
                            <a:avLst/>
                          </a:prstGeom>
                          <a:ln>
                            <a:noFill/>
                          </a:ln>
                        </wps:spPr>
                        <wps:txbx>
                          <w:txbxContent>
                            <w:p w:rsidR="00CF621F" w:rsidRDefault="00CF621F" w:rsidP="00C75F20">
                              <w:r>
                                <w:rPr>
                                  <w:rFonts w:ascii="Verdana" w:eastAsia="Verdana" w:hAnsi="Verdana" w:cs="Verdana"/>
                                  <w:sz w:val="20"/>
                                </w:rPr>
                                <w:t>Manufacturing</w:t>
                              </w:r>
                            </w:p>
                          </w:txbxContent>
                        </wps:txbx>
                        <wps:bodyPr horzOverflow="overflow" vert="horz" lIns="0" tIns="0" rIns="0" bIns="0" rtlCol="0">
                          <a:noAutofit/>
                        </wps:bodyPr>
                      </wps:wsp>
                      <wps:wsp>
                        <wps:cNvPr id="186514" name="Shape 186514"/>
                        <wps:cNvSpPr/>
                        <wps:spPr>
                          <a:xfrm>
                            <a:off x="1284732" y="2932499"/>
                            <a:ext cx="70104" cy="70104"/>
                          </a:xfrm>
                          <a:custGeom>
                            <a:avLst/>
                            <a:gdLst/>
                            <a:ahLst/>
                            <a:cxnLst/>
                            <a:rect l="0" t="0" r="0" b="0"/>
                            <a:pathLst>
                              <a:path w="70104" h="70104">
                                <a:moveTo>
                                  <a:pt x="0" y="0"/>
                                </a:moveTo>
                                <a:lnTo>
                                  <a:pt x="70104" y="0"/>
                                </a:lnTo>
                                <a:lnTo>
                                  <a:pt x="70104" y="70104"/>
                                </a:lnTo>
                                <a:lnTo>
                                  <a:pt x="0" y="70104"/>
                                </a:lnTo>
                                <a:lnTo>
                                  <a:pt x="0" y="0"/>
                                </a:lnTo>
                              </a:path>
                            </a:pathLst>
                          </a:custGeom>
                          <a:solidFill>
                            <a:srgbClr val="FFCC00"/>
                          </a:solidFill>
                          <a:ln w="0" cap="flat">
                            <a:noFill/>
                            <a:round/>
                          </a:ln>
                          <a:effectLst/>
                        </wps:spPr>
                        <wps:bodyPr/>
                      </wps:wsp>
                      <wps:wsp>
                        <wps:cNvPr id="5070" name="Rectangle 5070"/>
                        <wps:cNvSpPr/>
                        <wps:spPr>
                          <a:xfrm>
                            <a:off x="1417320" y="2922899"/>
                            <a:ext cx="828554" cy="163963"/>
                          </a:xfrm>
                          <a:prstGeom prst="rect">
                            <a:avLst/>
                          </a:prstGeom>
                          <a:ln>
                            <a:noFill/>
                          </a:ln>
                        </wps:spPr>
                        <wps:txbx>
                          <w:txbxContent>
                            <w:p w:rsidR="00CF621F" w:rsidRDefault="00CF621F" w:rsidP="00C75F20">
                              <w:r>
                                <w:rPr>
                                  <w:rFonts w:ascii="Verdana" w:eastAsia="Verdana" w:hAnsi="Verdana" w:cs="Verdana"/>
                                  <w:sz w:val="20"/>
                                </w:rPr>
                                <w:t>Electricity</w:t>
                              </w:r>
                            </w:p>
                          </w:txbxContent>
                        </wps:txbx>
                        <wps:bodyPr horzOverflow="overflow" vert="horz" lIns="0" tIns="0" rIns="0" bIns="0" rtlCol="0">
                          <a:noAutofit/>
                        </wps:bodyPr>
                      </wps:wsp>
                      <wps:wsp>
                        <wps:cNvPr id="186515" name="Shape 186515"/>
                        <wps:cNvSpPr/>
                        <wps:spPr>
                          <a:xfrm>
                            <a:off x="0" y="2914211"/>
                            <a:ext cx="68580" cy="68580"/>
                          </a:xfrm>
                          <a:custGeom>
                            <a:avLst/>
                            <a:gdLst/>
                            <a:ahLst/>
                            <a:cxnLst/>
                            <a:rect l="0" t="0" r="0" b="0"/>
                            <a:pathLst>
                              <a:path w="68580" h="68580">
                                <a:moveTo>
                                  <a:pt x="0" y="0"/>
                                </a:moveTo>
                                <a:lnTo>
                                  <a:pt x="68580" y="0"/>
                                </a:lnTo>
                                <a:lnTo>
                                  <a:pt x="68580" y="68580"/>
                                </a:lnTo>
                                <a:lnTo>
                                  <a:pt x="0" y="68580"/>
                                </a:lnTo>
                                <a:lnTo>
                                  <a:pt x="0" y="0"/>
                                </a:lnTo>
                              </a:path>
                            </a:pathLst>
                          </a:custGeom>
                          <a:solidFill>
                            <a:srgbClr val="96D700"/>
                          </a:solidFill>
                          <a:ln w="0" cap="flat">
                            <a:noFill/>
                            <a:round/>
                          </a:ln>
                          <a:effectLst/>
                        </wps:spPr>
                        <wps:bodyPr/>
                      </wps:wsp>
                      <wps:wsp>
                        <wps:cNvPr id="5072" name="Rectangle 5072"/>
                        <wps:cNvSpPr/>
                        <wps:spPr>
                          <a:xfrm>
                            <a:off x="132842" y="2903722"/>
                            <a:ext cx="1068793" cy="163963"/>
                          </a:xfrm>
                          <a:prstGeom prst="rect">
                            <a:avLst/>
                          </a:prstGeom>
                          <a:ln>
                            <a:noFill/>
                          </a:ln>
                        </wps:spPr>
                        <wps:txbx>
                          <w:txbxContent>
                            <w:p w:rsidR="00CF621F" w:rsidRDefault="00CF621F" w:rsidP="00C75F20">
                              <w:r>
                                <w:rPr>
                                  <w:rFonts w:ascii="Verdana" w:eastAsia="Verdana" w:hAnsi="Verdana" w:cs="Verdana"/>
                                  <w:sz w:val="20"/>
                                </w:rPr>
                                <w:t>Construction</w:t>
                              </w:r>
                            </w:p>
                          </w:txbxContent>
                        </wps:txbx>
                        <wps:bodyPr horzOverflow="overflow" vert="horz" lIns="0" tIns="0" rIns="0" bIns="0" rtlCol="0">
                          <a:noAutofit/>
                        </wps:bodyPr>
                      </wps:wsp>
                      <wps:wsp>
                        <wps:cNvPr id="186516" name="Shape 186516"/>
                        <wps:cNvSpPr/>
                        <wps:spPr>
                          <a:xfrm>
                            <a:off x="713232" y="2103443"/>
                            <a:ext cx="70104" cy="70104"/>
                          </a:xfrm>
                          <a:custGeom>
                            <a:avLst/>
                            <a:gdLst/>
                            <a:ahLst/>
                            <a:cxnLst/>
                            <a:rect l="0" t="0" r="0" b="0"/>
                            <a:pathLst>
                              <a:path w="70104" h="70104">
                                <a:moveTo>
                                  <a:pt x="0" y="0"/>
                                </a:moveTo>
                                <a:lnTo>
                                  <a:pt x="70104" y="0"/>
                                </a:lnTo>
                                <a:lnTo>
                                  <a:pt x="70104" y="70104"/>
                                </a:lnTo>
                                <a:lnTo>
                                  <a:pt x="0" y="70104"/>
                                </a:lnTo>
                                <a:lnTo>
                                  <a:pt x="0" y="0"/>
                                </a:lnTo>
                              </a:path>
                            </a:pathLst>
                          </a:custGeom>
                          <a:solidFill>
                            <a:srgbClr val="00B13F"/>
                          </a:solidFill>
                          <a:ln w="0" cap="flat">
                            <a:noFill/>
                            <a:round/>
                          </a:ln>
                          <a:effectLst/>
                        </wps:spPr>
                        <wps:bodyPr/>
                      </wps:wsp>
                      <wps:wsp>
                        <wps:cNvPr id="5074" name="Rectangle 5074"/>
                        <wps:cNvSpPr/>
                        <wps:spPr>
                          <a:xfrm>
                            <a:off x="847344" y="2094224"/>
                            <a:ext cx="481150" cy="163963"/>
                          </a:xfrm>
                          <a:prstGeom prst="rect">
                            <a:avLst/>
                          </a:prstGeom>
                          <a:ln>
                            <a:noFill/>
                          </a:ln>
                        </wps:spPr>
                        <wps:txbx>
                          <w:txbxContent>
                            <w:p w:rsidR="00CF621F" w:rsidRDefault="00CF621F" w:rsidP="00C75F20">
                              <w:r>
                                <w:rPr>
                                  <w:rFonts w:ascii="Verdana" w:eastAsia="Verdana" w:hAnsi="Verdana" w:cs="Verdana"/>
                                  <w:sz w:val="20"/>
                                </w:rPr>
                                <w:t>Trade</w:t>
                              </w:r>
                            </w:p>
                          </w:txbxContent>
                        </wps:txbx>
                        <wps:bodyPr horzOverflow="overflow" vert="horz" lIns="0" tIns="0" rIns="0" bIns="0" rtlCol="0">
                          <a:noAutofit/>
                        </wps:bodyPr>
                      </wps:wsp>
                      <wps:wsp>
                        <wps:cNvPr id="186517" name="Shape 186517"/>
                        <wps:cNvSpPr/>
                        <wps:spPr>
                          <a:xfrm>
                            <a:off x="390144" y="1437455"/>
                            <a:ext cx="68580" cy="68580"/>
                          </a:xfrm>
                          <a:custGeom>
                            <a:avLst/>
                            <a:gdLst/>
                            <a:ahLst/>
                            <a:cxnLst/>
                            <a:rect l="0" t="0" r="0" b="0"/>
                            <a:pathLst>
                              <a:path w="68580" h="68580">
                                <a:moveTo>
                                  <a:pt x="0" y="0"/>
                                </a:moveTo>
                                <a:lnTo>
                                  <a:pt x="68580" y="0"/>
                                </a:lnTo>
                                <a:lnTo>
                                  <a:pt x="68580" y="68580"/>
                                </a:lnTo>
                                <a:lnTo>
                                  <a:pt x="0" y="68580"/>
                                </a:lnTo>
                                <a:lnTo>
                                  <a:pt x="0" y="0"/>
                                </a:lnTo>
                              </a:path>
                            </a:pathLst>
                          </a:custGeom>
                          <a:solidFill>
                            <a:srgbClr val="008E88"/>
                          </a:solidFill>
                          <a:ln w="0" cap="flat">
                            <a:noFill/>
                            <a:round/>
                          </a:ln>
                          <a:effectLst/>
                        </wps:spPr>
                        <wps:bodyPr/>
                      </wps:wsp>
                      <wps:wsp>
                        <wps:cNvPr id="5076" name="Rectangle 5076"/>
                        <wps:cNvSpPr/>
                        <wps:spPr>
                          <a:xfrm>
                            <a:off x="524510" y="1427347"/>
                            <a:ext cx="814086" cy="163963"/>
                          </a:xfrm>
                          <a:prstGeom prst="rect">
                            <a:avLst/>
                          </a:prstGeom>
                          <a:ln>
                            <a:noFill/>
                          </a:ln>
                        </wps:spPr>
                        <wps:txbx>
                          <w:txbxContent>
                            <w:p w:rsidR="00CF621F" w:rsidRDefault="00CF621F" w:rsidP="00C75F20">
                              <w:r>
                                <w:rPr>
                                  <w:rFonts w:ascii="Verdana" w:eastAsia="Verdana" w:hAnsi="Verdana" w:cs="Verdana"/>
                                  <w:sz w:val="20"/>
                                </w:rPr>
                                <w:t>Transport</w:t>
                              </w:r>
                            </w:p>
                          </w:txbxContent>
                        </wps:txbx>
                        <wps:bodyPr horzOverflow="overflow" vert="horz" lIns="0" tIns="0" rIns="0" bIns="0" rtlCol="0">
                          <a:noAutofit/>
                        </wps:bodyPr>
                      </wps:wsp>
                      <wps:wsp>
                        <wps:cNvPr id="186518" name="Shape 186518"/>
                        <wps:cNvSpPr/>
                        <wps:spPr>
                          <a:xfrm>
                            <a:off x="419100" y="1085411"/>
                            <a:ext cx="68580" cy="68580"/>
                          </a:xfrm>
                          <a:custGeom>
                            <a:avLst/>
                            <a:gdLst/>
                            <a:ahLst/>
                            <a:cxnLst/>
                            <a:rect l="0" t="0" r="0" b="0"/>
                            <a:pathLst>
                              <a:path w="68580" h="68580">
                                <a:moveTo>
                                  <a:pt x="0" y="0"/>
                                </a:moveTo>
                                <a:lnTo>
                                  <a:pt x="68580" y="0"/>
                                </a:lnTo>
                                <a:lnTo>
                                  <a:pt x="68580" y="68580"/>
                                </a:lnTo>
                                <a:lnTo>
                                  <a:pt x="0" y="68580"/>
                                </a:lnTo>
                                <a:lnTo>
                                  <a:pt x="0" y="0"/>
                                </a:lnTo>
                              </a:path>
                            </a:pathLst>
                          </a:custGeom>
                          <a:solidFill>
                            <a:srgbClr val="33CDFF"/>
                          </a:solidFill>
                          <a:ln w="0" cap="flat">
                            <a:noFill/>
                            <a:round/>
                          </a:ln>
                          <a:effectLst/>
                        </wps:spPr>
                        <wps:bodyPr/>
                      </wps:wsp>
                      <wps:wsp>
                        <wps:cNvPr id="5078" name="Rectangle 5078"/>
                        <wps:cNvSpPr/>
                        <wps:spPr>
                          <a:xfrm>
                            <a:off x="551053" y="1074669"/>
                            <a:ext cx="649385" cy="163963"/>
                          </a:xfrm>
                          <a:prstGeom prst="rect">
                            <a:avLst/>
                          </a:prstGeom>
                          <a:ln>
                            <a:noFill/>
                          </a:ln>
                        </wps:spPr>
                        <wps:txbx>
                          <w:txbxContent>
                            <w:p w:rsidR="00CF621F" w:rsidRDefault="00CF621F" w:rsidP="00C75F20">
                              <w:r>
                                <w:rPr>
                                  <w:rFonts w:ascii="Verdana" w:eastAsia="Verdana" w:hAnsi="Verdana" w:cs="Verdana"/>
                                  <w:sz w:val="20"/>
                                </w:rPr>
                                <w:t>Finance</w:t>
                              </w:r>
                            </w:p>
                          </w:txbxContent>
                        </wps:txbx>
                        <wps:bodyPr horzOverflow="overflow" vert="horz" lIns="0" tIns="0" rIns="0" bIns="0" rtlCol="0">
                          <a:noAutofit/>
                        </wps:bodyPr>
                      </wps:wsp>
                      <wps:wsp>
                        <wps:cNvPr id="186519" name="Shape 186519"/>
                        <wps:cNvSpPr/>
                        <wps:spPr>
                          <a:xfrm>
                            <a:off x="1161288" y="312743"/>
                            <a:ext cx="70104" cy="70104"/>
                          </a:xfrm>
                          <a:custGeom>
                            <a:avLst/>
                            <a:gdLst/>
                            <a:ahLst/>
                            <a:cxnLst/>
                            <a:rect l="0" t="0" r="0" b="0"/>
                            <a:pathLst>
                              <a:path w="70104" h="70104">
                                <a:moveTo>
                                  <a:pt x="0" y="0"/>
                                </a:moveTo>
                                <a:lnTo>
                                  <a:pt x="70104" y="0"/>
                                </a:lnTo>
                                <a:lnTo>
                                  <a:pt x="70104" y="70104"/>
                                </a:lnTo>
                                <a:lnTo>
                                  <a:pt x="0" y="70104"/>
                                </a:lnTo>
                                <a:lnTo>
                                  <a:pt x="0" y="0"/>
                                </a:lnTo>
                              </a:path>
                            </a:pathLst>
                          </a:custGeom>
                          <a:solidFill>
                            <a:srgbClr val="00A9E0"/>
                          </a:solidFill>
                          <a:ln w="0" cap="flat">
                            <a:noFill/>
                            <a:round/>
                          </a:ln>
                          <a:effectLst/>
                        </wps:spPr>
                        <wps:bodyPr/>
                      </wps:wsp>
                      <wps:wsp>
                        <wps:cNvPr id="5080" name="Rectangle 5080"/>
                        <wps:cNvSpPr/>
                        <wps:spPr>
                          <a:xfrm>
                            <a:off x="1294130" y="303144"/>
                            <a:ext cx="1035819" cy="163963"/>
                          </a:xfrm>
                          <a:prstGeom prst="rect">
                            <a:avLst/>
                          </a:prstGeom>
                          <a:ln>
                            <a:noFill/>
                          </a:ln>
                        </wps:spPr>
                        <wps:txbx>
                          <w:txbxContent>
                            <w:p w:rsidR="00CF621F" w:rsidRDefault="00CF621F" w:rsidP="00C75F20">
                              <w:r>
                                <w:rPr>
                                  <w:rFonts w:ascii="Verdana" w:eastAsia="Verdana" w:hAnsi="Verdana" w:cs="Verdana"/>
                                  <w:sz w:val="20"/>
                                </w:rPr>
                                <w:t xml:space="preserve">Community </w:t>
                              </w:r>
                            </w:p>
                          </w:txbxContent>
                        </wps:txbx>
                        <wps:bodyPr horzOverflow="overflow" vert="horz" lIns="0" tIns="0" rIns="0" bIns="0" rtlCol="0">
                          <a:noAutofit/>
                        </wps:bodyPr>
                      </wps:wsp>
                      <wps:wsp>
                        <wps:cNvPr id="5081" name="Rectangle 5081"/>
                        <wps:cNvSpPr/>
                        <wps:spPr>
                          <a:xfrm>
                            <a:off x="1405382" y="457067"/>
                            <a:ext cx="679330" cy="163963"/>
                          </a:xfrm>
                          <a:prstGeom prst="rect">
                            <a:avLst/>
                          </a:prstGeom>
                          <a:ln>
                            <a:noFill/>
                          </a:ln>
                        </wps:spPr>
                        <wps:txbx>
                          <w:txbxContent>
                            <w:p w:rsidR="00CF621F" w:rsidRDefault="00CF621F" w:rsidP="00C75F20">
                              <w:proofErr w:type="gramStart"/>
                              <w:r>
                                <w:rPr>
                                  <w:rFonts w:ascii="Verdana" w:eastAsia="Verdana" w:hAnsi="Verdana" w:cs="Verdana"/>
                                  <w:sz w:val="20"/>
                                </w:rPr>
                                <w:t>services</w:t>
                              </w:r>
                              <w:proofErr w:type="gramEnd"/>
                            </w:p>
                          </w:txbxContent>
                        </wps:txbx>
                        <wps:bodyPr horzOverflow="overflow" vert="horz" lIns="0" tIns="0" rIns="0" bIns="0" rtlCol="0">
                          <a:noAutofit/>
                        </wps:bodyPr>
                      </wps:wsp>
                      <wps:wsp>
                        <wps:cNvPr id="5084" name="Rectangle 5084"/>
                        <wps:cNvSpPr/>
                        <wps:spPr>
                          <a:xfrm>
                            <a:off x="1795907" y="3007077"/>
                            <a:ext cx="3481327" cy="132355"/>
                          </a:xfrm>
                          <a:prstGeom prst="rect">
                            <a:avLst/>
                          </a:prstGeom>
                          <a:ln>
                            <a:noFill/>
                          </a:ln>
                        </wps:spPr>
                        <wps:txbx>
                          <w:txbxContent>
                            <w:p w:rsidR="00CF621F" w:rsidRDefault="00CF621F" w:rsidP="00C75F20">
                              <w:r>
                                <w:rPr>
                                  <w:rFonts w:ascii="Verdana" w:eastAsia="Verdana" w:hAnsi="Verdana" w:cs="Verdana"/>
                                  <w:i/>
                                  <w:sz w:val="16"/>
                                </w:rPr>
                                <w:t xml:space="preserve">                                                    Source: IHS Markit Regional eXplorer</w:t>
                              </w:r>
                            </w:p>
                          </w:txbxContent>
                        </wps:txbx>
                        <wps:bodyPr horzOverflow="overflow" vert="horz" lIns="0" tIns="0" rIns="0" bIns="0" rtlCol="0">
                          <a:noAutofit/>
                        </wps:bodyPr>
                      </wps:wsp>
                    </wpg:wgp>
                  </a:graphicData>
                </a:graphic>
              </wp:inline>
            </w:drawing>
          </mc:Choice>
          <mc:Fallback>
            <w:pict>
              <v:group id="Group 175618" o:spid="_x0000_s1174" style="width:495.55pt;height:246.4pt;mso-position-horizontal-relative:char;mso-position-vertical-relative:line" coordsize="45379,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">
                <v:rect id="Rectangle 5041" o:spid="_x0000_s1175" style="position:absolute;left:45062;top:2986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WMcA&#10;AADdAAAADwAAAGRycy9kb3ducmV2LnhtbESPQWvCQBSE7wX/w/IEb3Wj2B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yljHAAAA3QAAAA8AAAAAAAAAAAAAAAAAmAIAAGRy&#10;cy9kb3ducmV2LnhtbFBLBQYAAAAABAAEAPUAAACMAwAAAAA=&#10;" filled="f" stroked="f">
                  <v:textbox inset="0,0,0,0">
                    <w:txbxContent>
                      <w:p w:rsidR="00CF621F" w:rsidRDefault="00CF621F" w:rsidP="00C75F20">
                        <w:r>
                          <w:t xml:space="preserve"> </w:t>
                        </w:r>
                      </w:p>
                    </w:txbxContent>
                  </v:textbox>
                </v:rect>
                <v:shape id="Shape 5051" o:spid="_x0000_s1176" style="position:absolute;left:16396;top:5805;width:14240;height:12907;visibility:visible;mso-wrap-style:square;v-text-anchor:top" coordsize="1423924,129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fjMcA&#10;AADdAAAADwAAAGRycy9kb3ducmV2LnhtbESPQWvCQBSE7wX/w/KE3ppNSi0ldRWxBKQIRdtDji/Z&#10;ZxLNvg3ZbYz++q5Q8DjMzDfMfDmaVgzUu8aygiSKQRCXVjdcKfj5zp7eQDiPrLG1TAou5GC5mDzM&#10;MdX2zDsa9r4SAcIuRQW1910qpStrMugi2xEH72B7gz7IvpK6x3OAm1Y+x/GrNNhwWKixo3VN5Wn/&#10;axR8fZrjSzYObMttcSnyzTVfDR9KPU7H1TsIT6O/h//bG61gFs8SuL0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34zHAAAA3QAAAA8AAAAAAAAAAAAAAAAAmAIAAGRy&#10;cy9kb3ducmV2LnhtbFBLBQYAAAAABAAEAPUAAACMAwAAAAA=&#10;" path="m1106043,v264541,377825,317881,864489,141478,1290701l,774446,1106043,xe" fillcolor="#b55e00" stroked="f" strokeweight="0">
                  <v:stroke miterlimit="83231f" joinstyle="miter"/>
                  <v:path arrowok="t" textboxrect="0,0,1423924,1290701"/>
                </v:shape>
                <v:shape id="Shape 5052" o:spid="_x0000_s1177" style="position:absolute;left:16396;top:13550;width:12476;height:12678;visibility:visible;mso-wrap-style:square;v-text-anchor:top" coordsize="1247521,126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qPMQA&#10;AADdAAAADwAAAGRycy9kb3ducmV2LnhtbESPUWvCMBSF3wX/Q7gDX0QThbpRjSKCIGMvc/sB1+ba&#10;liU3tUlt/ffLYODj4ZzzHc5mNzgr7tSG2rOGxVyBIC68qbnU8P11nL2BCBHZoPVMGh4UYLcdjzaY&#10;G9/zJ93PsRQJwiFHDVWMTS5lKCpyGOa+IU7e1bcOY5JtKU2LfYI7K5dKraTDmtNChQ0dKip+zp3T&#10;YOXrNevf+XL8uBmeqs7e4mWh9eRl2K9BRBriM/zfPhkNmcqW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ajzEAAAA3QAAAA8AAAAAAAAAAAAAAAAAmAIAAGRycy9k&#10;b3ducmV2LnhtbFBLBQYAAAAABAAEAPUAAACJAwAAAAA=&#10;" path="m,l1247521,516255c1103122,865378,818896,1138047,464058,1267841l,xe" fillcolor="#f3364c" stroked="f" strokeweight="0">
                  <v:stroke miterlimit="83231f" joinstyle="miter"/>
                  <v:path arrowok="t" textboxrect="0,0,1247521,1267841"/>
                </v:shape>
                <v:shape id="Shape 5053" o:spid="_x0000_s1178" style="position:absolute;left:16396;top:13550;width:4641;height:13420;visibility:visible;mso-wrap-style:square;v-text-anchor:top" coordsize="464058,134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PEsQA&#10;AADdAAAADwAAAGRycy9kb3ducmV2LnhtbESP3YrCMBSE7xd8h3AE79bUv7J0jSJKRfBm1X2As82x&#10;LTYnpYltfXsjCHs5zMw3zHLdm0q01LjSsoLJOAJBnFldcq7g95J+foFwHlljZZkUPMjBejX4WGKi&#10;bccnas8+FwHCLkEFhfd1IqXLCjLoxrYmDt7VNgZ9kE0udYNdgJtKTqMolgZLDgsF1rQtKLud70bB&#10;Pu3146ftDLe7TM53cfp3P06UGg37zTcIT73/D7/bB61gES1m8Ho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jxLEAAAA3QAAAA8AAAAAAAAAAAAAAAAAmAIAAGRycy9k&#10;b3ducmV2LnhtbFBLBQYAAAAABAAEAPUAAACJAwAAAAA=&#10;" path="m,l464058,1267841v-101981,37338,-208026,62230,-315976,74168l,xe" fillcolor="#fe8f1c" stroked="f" strokeweight="0">
                  <v:stroke miterlimit="83231f" joinstyle="miter"/>
                  <v:path arrowok="t" textboxrect="0,0,464058,1342009"/>
                </v:shape>
                <v:shape id="Shape 5054" o:spid="_x0000_s1179" style="position:absolute;left:15285;top:13550;width:2592;height:13506;visibility:visible;mso-wrap-style:square;v-text-anchor:top" coordsize="259207,1350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8c8QA&#10;AADdAAAADwAAAGRycy9kb3ducmV2LnhtbESPT4vCMBTE78J+h/AWvK2poq5Uo8ii4NE/C70+m2dT&#10;bF66TdTqpzfCgsdhZn7DzBatrcSVGl86VtDvJSCIc6dLLhT8HtZfExA+IGusHJOCO3lYzD86M0y1&#10;u/GOrvtQiAhhn6ICE0KdSulzQxZ9z9XE0Tu5xmKIsimkbvAW4baSgyQZS4slxwWDNf0Yys/7i1Xw&#10;9zhOtqZfLTeZC6tMf2fD9ThTqvvZLqcgArXhHf5vb7SCUTIawu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vHPEAAAA3QAAAA8AAAAAAAAAAAAAAAAAmAIAAGRycy9k&#10;b3ducmV2LnhtbFBLBQYAAAAABAAEAPUAAACJAwAAAAA=&#10;" path="m111125,l259207,1342009v-43053,4763,-86264,7430,-129508,8017c86456,1350613,43180,1349121,,1345565l111125,xe" fillcolor="#fc0" stroked="f" strokeweight="0">
                  <v:stroke miterlimit="83231f" joinstyle="miter"/>
                  <v:path arrowok="t" textboxrect="0,0,259207,1350613"/>
                </v:shape>
                <v:shape id="Shape 5055" o:spid="_x0000_s1180" style="position:absolute;left:12545;top:13550;width:3851;height:13455;visibility:visible;mso-wrap-style:square;v-text-anchor:top" coordsize="385191,134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MQA&#10;AADdAAAADwAAAGRycy9kb3ducmV2LnhtbESPT4vCMBTE7wt+h/AEb2uqUFm6RrH+QWW9WJc9P5q3&#10;bbF5KU3U+u2NIHgcZuY3zHTemVpcqXWVZQWjYQSCOLe64kLB72nz+QXCeWSNtWVScCcH81nvY4qJ&#10;tjc+0jXzhQgQdgkqKL1vEildXpJBN7QNcfD+bWvQB9kWUrd4C3BTy3EUTaTBisNCiQ0tS8rP2cUo&#10;+EnTrV5lx27NKe8zivnwt9gqNeh3i28Qnjr/Dr/aO60gjuIYnm/C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95DEAAAA3QAAAA8AAAAAAAAAAAAAAAAAmAIAAGRycy9k&#10;b3ducmV2LnhtbFBLBQYAAAAABAAEAPUAAACJAwAAAAA=&#10;" path="m385191,l274066,1345565c181102,1337818,89281,1320546,,1294003l385191,xe" fillcolor="#96d700" stroked="f" strokeweight="0">
                  <v:stroke miterlimit="83231f" joinstyle="miter"/>
                  <v:path arrowok="t" textboxrect="0,0,385191,1345565"/>
                </v:shape>
                <v:shape id="Shape 5056" o:spid="_x0000_s1181" style="position:absolute;left:4497;top:13550;width:11899;height:12940;visibility:visible;mso-wrap-style:square;v-text-anchor:top" coordsize="1189990,1294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DfsMA&#10;AADdAAAADwAAAGRycy9kb3ducmV2LnhtbESP3WoCMRCF7wu+QxjBu5pY/GM1ihSKile1PsC4GXdX&#10;N5PtJmrs0zdCoZeH8/Nx5stoa3Gj1leONQz6CgRx7kzFhYbD18frFIQPyAZrx6ThQR6Wi87LHDPj&#10;7vxJt30oRBphn6GGMoQmk9LnJVn0fdcQJ+/kWoshybaQpsV7Gre1fFNqLC1WnAglNvReUn7ZX23i&#10;5n7YrOP35BxpuDXH3bkeqB+te924moEIFMN/+K+9MRpGajSG55v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pDfsMAAADdAAAADwAAAAAAAAAAAAAAAACYAgAAZHJzL2Rv&#10;d25yZXYueG1sUEsFBgAAAAAEAAQA9QAAAIgDAAAAAA==&#10;" path="m1189990,l804799,1294003c459740,1191260,170053,955040,,637794l1189990,xe" fillcolor="#00b13f" stroked="f" strokeweight="0">
                  <v:stroke miterlimit="83231f" joinstyle="miter"/>
                  <v:path arrowok="t" textboxrect="0,0,1189990,1294003"/>
                </v:shape>
                <v:shape id="Shape 5057" o:spid="_x0000_s1182" style="position:absolute;left:2763;top:12698;width:13633;height:7230;visibility:visible;mso-wrap-style:square;v-text-anchor:top" coordsize="1363345,72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ba8YA&#10;AADdAAAADwAAAGRycy9kb3ducmV2LnhtbESPQWvCQBSE7wX/w/IKXsRsWrDaNKvY2oLeNErPj+xr&#10;kpp9G7KbmP57tyB4HGbmGyZdDaYWPbWusqzgKYpBEOdWV1woOB2/pgsQziNrrC2Tgj9ysFqOHlJM&#10;tL3wgfrMFyJA2CWooPS+SaR0eUkGXWQb4uD92NagD7ItpG7xEuCmls9x/CINVhwWSmzoo6T8nHVG&#10;wet+XbtJZ+V7JrvvyXz3+7mljVLjx2H9BsLT4O/hW3urFczi2Rz+34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Dba8YAAADdAAAADwAAAAAAAAAAAAAAAACYAgAAZHJz&#10;L2Rvd25yZXYueG1sUEsFBgAAAAAEAAQA9QAAAIsDAAAAAA==&#10;" path="m15875,l1363345,85217,173355,723011c54483,501396,,250951,15875,xe" fillcolor="#008e88" stroked="f" strokeweight="0">
                  <v:stroke miterlimit="83231f" joinstyle="miter"/>
                  <v:path arrowok="t" textboxrect="0,0,1363345,723011"/>
                </v:shape>
                <v:shape id="Shape 5058" o:spid="_x0000_s1183" style="position:absolute;left:2922;top:5868;width:13474;height:7682;visibility:visible;mso-wrap-style:square;v-text-anchor:top" coordsize="1347470,768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9cQA&#10;AADdAAAADwAAAGRycy9kb3ducmV2LnhtbESPwWrDMAyG74O9g9Ggt9VZoaXL6pbRUeglg3Z7AGFr&#10;cVgsh9hL0j59dRj0KH79n/RtdlNo1UB9aiIbeJkXoIhtdA3XBr6/Ds9rUCkjO2wjk4ELJdhtHx82&#10;WLo48omGc66VQDiVaMDn3JVaJ+spYJrHjliyn9gHzDL2tXY9jgIPrV4UxUoHbFgueOxo78n+nv+C&#10;UKprNX7sLX3S+oB2VfnXIXhjZk/T+xuoTFO+L/+3j87AsljKu2IjJq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PPXEAAAA3QAAAA8AAAAAAAAAAAAAAAAAmAIAAGRycy9k&#10;b3ducmV2LnhtbFBLBQYAAAAABAAEAPUAAACJAwAAAAA=&#10;" path="m237109,l1347470,768223,,683006c15494,438023,97409,201930,237109,xe" fillcolor="#33cdff" stroked="f" strokeweight="0">
                  <v:stroke miterlimit="83231f" joinstyle="miter"/>
                  <v:path arrowok="t" textboxrect="0,0,1347470,768223"/>
                </v:shape>
                <v:shape id="Shape 5059" o:spid="_x0000_s1184" style="position:absolute;left:5293;width:22164;height:13550;visibility:visible;mso-wrap-style:square;v-text-anchor:top" coordsize="2216404,135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VisYA&#10;AADdAAAADwAAAGRycy9kb3ducmV2LnhtbESPW2vCQBSE3wv9D8sp9KXoRou36CpFKFR8Mq3g4yF7&#10;TGKzZ0N2c/Hfu4Lg4zAz3zCrTW9K0VLtCssKRsMIBHFqdcGZgr/f78EchPPIGkvLpOBKDjbr15cV&#10;xtp2fKA28ZkIEHYxKsi9r2IpXZqTQTe0FXHwzrY26IOsM6lr7ALclHIcRVNpsOCwkGNF25zS/6Qx&#10;CvanuZs1l+nHorO7thp92ubYnJR6f+u/liA89f4ZfrR/tIJJNFnA/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VisYAAADdAAAADwAAAAAAAAAAAAAAAACYAgAAZHJz&#10;L2Rvd25yZXYueG1sUEsFBgAAAAAEAAQA9QAAAIsDAAAAAA==&#10;" path="m1126526,4791v260024,2874,521997,80765,751931,239880c2010156,335730,2124583,449395,2216404,580586l1110361,1355032,,586809c265192,203587,693152,,1126526,4791xe" fillcolor="#00a9e0" stroked="f" strokeweight="0">
                  <v:stroke miterlimit="83231f" joinstyle="miter"/>
                  <v:path arrowok="t" textboxrect="0,0,2216404,1355032"/>
                </v:shape>
                <v:shape id="Shape 5060" o:spid="_x0000_s1185" style="position:absolute;left:19476;top:26688;width:1082;height:1783;visibility:visible;mso-wrap-style:square;v-text-anchor:top" coordsize="108204,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H/MAA&#10;AADdAAAADwAAAGRycy9kb3ducmV2LnhtbERPW2vCMBR+H/gfwhF8m6kDZatGUUHpk+Bl78fm2Bab&#10;k5Jksf57Mxjs8eO7L1a9aUUk5xvLCibjDARxaXXDlYLLeff+CcIHZI2tZVLwJA+r5eBtgbm2Dz5S&#10;PIVKpBD2OSqoQ+hyKX1Zk0E/th1x4m7WGQwJukpqh48Ublr5kWUzabDh1FBjR9uayvvpxyiYZtvD&#10;9bkx++MlunMs1vb7KxZKjYb9eg4iUB/+xX/uQv/6Zml/epOe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nH/MAAAADdAAAADwAAAAAAAAAAAAAAAACYAgAAZHJzL2Rvd25y&#10;ZXYueG1sUEsFBgAAAAAEAAQA9QAAAIUDAAAAAA==&#10;" path="m,l50292,178308r57912,e" filled="f" strokeweight=".72pt">
                  <v:path arrowok="t" textboxrect="0,0,108204,178308"/>
                </v:shape>
                <v:shape id="Shape 5061" o:spid="_x0000_s1186" style="position:absolute;left:16581;top:27054;width:0;height:1829;visibility:visible;mso-wrap-style:square;v-text-anchor:top" coordsize="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OU8UA&#10;AADdAAAADwAAAGRycy9kb3ducmV2LnhtbESPQWuDQBSE74X+h+UVemtWC5XUZCNtISTpTVvo9eG+&#10;qNF9K+6a6L/PBgo5DjPzDbPOJtOJMw2usawgXkQgiEurG64U/P5sX5YgnEfW2FkmBTM5yDaPD2tM&#10;tb1wTufCVyJA2KWooPa+T6V0ZU0G3cL2xME72sGgD3KopB7wEuCmk69RlEiDDYeFGnv6qqlsi9Eo&#10;0JSP1ef4tzu174eid3HiT/O3Us9P08cKhKfJ38P/7b1W8BYlMdzeh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g5TxQAAAN0AAAAPAAAAAAAAAAAAAAAAAJgCAABkcnMv&#10;ZG93bnJldi54bWxQSwUGAAAAAAQABAD1AAAAigMAAAAA&#10;" path="m,l,126492r,56388e" filled="f" strokeweight=".72pt">
                  <v:path arrowok="t" textboxrect="0,0,0,182880"/>
                </v:shape>
                <v:shape id="Shape 5062" o:spid="_x0000_s1187" style="position:absolute;left:9662;top:26825;width:4236;height:3140;visibility:visible;mso-wrap-style:square;v-text-anchor:top" coordsize="423672,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bacYA&#10;AADdAAAADwAAAGRycy9kb3ducmV2LnhtbESPT2vCQBTE7wW/w/KEXqRujH/Q6CoiBBRB0PbQ4yP7&#10;TILZtyG7Jum3dwuFHoeZ+Q2z2fWmEi01rrSsYDKOQBBnVpecK/j6TD+WIJxH1lhZJgU/5GC3Hbxt&#10;MNG24yu1N5+LAGGXoILC+zqR0mUFGXRjWxMH724bgz7IJpe6wS7ATSXjKFpIgyWHhQJrOhSUPW5P&#10;o0CfJ6uRPLfT785yfJ9dqvRwSpV6H/b7NQhPvf8P/7WPWsE8WsTw+yY8Ab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gbacYAAADdAAAADwAAAAAAAAAAAAAAAACYAgAAZHJz&#10;L2Rvd25yZXYueG1sUEsFBgAAAAAEAAQA9QAAAIsDAAAAAA==&#10;" path="m423672,l56388,313944,,313944e" filled="f" strokeweight=".72pt">
                  <v:path arrowok="t" textboxrect="0,0,423672,313944"/>
                </v:shape>
                <v:shape id="Shape 186511" o:spid="_x0000_s1188" style="position:absolute;left:21046;top:12759;width:686;height:685;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ycQA&#10;AADfAAAADwAAAGRycy9kb3ducmV2LnhtbERPz2vCMBS+D/wfwhO8zbRiRTqjVEW3gR50Hjw+mrem&#10;rHkpTdTuv18Ggx0/vt+LVW8bcafO144VpOMEBHHpdM2VgsvH7nkOwgdkjY1jUvBNHlbLwdMCc+0e&#10;fKL7OVQihrDPUYEJoc2l9KUhi37sWuLIfbrOYoiwq6Tu8BHDbSMnSTKTFmuODQZb2hgqv843q+Ba&#10;vLNem2120PvpPrsW2rxejkqNhn3xAiJQH/7Ff+43HefPZ1mawu+fC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rsnEAAAA3wAAAA8AAAAAAAAAAAAAAAAAmAIAAGRycy9k&#10;b3ducmV2LnhtbFBLBQYAAAAABAAEAPUAAACJAwAAAAA=&#10;" path="m,l68580,r,68580l,68580,,e" fillcolor="#b55e00" stroked="f" strokeweight="0">
                  <v:path arrowok="t" textboxrect="0,0,68580,68580"/>
                </v:shape>
                <v:rect id="Rectangle 5064" o:spid="_x0000_s1189" style="position:absolute;left:22372;top:12654;width:928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1oMcA&#10;AADdAAAADwAAAGRycy9kb3ducmV2LnhtbESPQWvCQBSE7wX/w/KE3upGaYO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qNaDHAAAA3QAAAA8AAAAAAAAAAAAAAAAAmAIAAGRy&#10;cy9kb3ducmV2LnhtbFBLBQYAAAAABAAEAPUAAACMAwAAAAA=&#10;" filled="f" stroked="f">
                  <v:textbox inset="0,0,0,0">
                    <w:txbxContent>
                      <w:p w:rsidR="00CF621F" w:rsidRDefault="00CF621F" w:rsidP="00C75F20">
                        <w:r>
                          <w:rPr>
                            <w:rFonts w:ascii="Verdana" w:eastAsia="Verdana" w:hAnsi="Verdana" w:cs="Verdana"/>
                            <w:sz w:val="20"/>
                          </w:rPr>
                          <w:t>Agriculture</w:t>
                        </w:r>
                      </w:p>
                    </w:txbxContent>
                  </v:textbox>
                </v:rect>
                <v:shape id="Shape 186512" o:spid="_x0000_s1190" style="position:absolute;left:21336;top:20089;width:685;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6jsIA&#10;AADfAAAADwAAAGRycy9kb3ducmV2LnhtbERPTYvCMBC9C/6HMAveNK2w4lajLIqwyHpoV+9DM7bV&#10;ZlKbqN1/bwTB4+N9z5edqcWNWldZVhCPIhDEudUVFwr2f5vhFITzyBpry6TgnxwsF/3eHBNt75zS&#10;LfOFCCHsElRQet8kUrq8JINuZBviwB1ta9AH2BZSt3gP4aaW4yiaSIMVh4YSG1qVlJ+zq1Gwi1P/&#10;tb2ssl95MFHahR2n61qpwUf3PQPhqfNv8cv9o8P86eQzHsPzTw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XqOwgAAAN8AAAAPAAAAAAAAAAAAAAAAAJgCAABkcnMvZG93&#10;bnJldi54bWxQSwUGAAAAAAQABAD1AAAAhwMAAAAA&#10;" path="m,l68580,r,68580l,68580,,e" fillcolor="#f3364c" stroked="f" strokeweight="0">
                  <v:path arrowok="t" textboxrect="0,0,68580,68580"/>
                </v:shape>
                <v:rect id="Rectangle 5066" o:spid="_x0000_s1191" style="position:absolute;left:22644;top:19988;width:558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OTMUA&#10;AADdAAAADwAAAGRycy9kb3ducmV2LnhtbESPQYvCMBSE7wv+h/AEb2vqg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A5MxQAAAN0AAAAPAAAAAAAAAAAAAAAAAJgCAABkcnMv&#10;ZG93bnJldi54bWxQSwUGAAAAAAQABAD1AAAAigMAAAAA&#10;" filled="f" stroked="f">
                  <v:textbox inset="0,0,0,0">
                    <w:txbxContent>
                      <w:p w:rsidR="00CF621F" w:rsidRDefault="00CF621F" w:rsidP="00C75F20">
                        <w:r>
                          <w:rPr>
                            <w:rFonts w:ascii="Verdana" w:eastAsia="Verdana" w:hAnsi="Verdana" w:cs="Verdana"/>
                            <w:sz w:val="20"/>
                          </w:rPr>
                          <w:t>Mining</w:t>
                        </w:r>
                      </w:p>
                    </w:txbxContent>
                  </v:textbox>
                </v:rect>
                <v:shape id="Shape 186513" o:spid="_x0000_s1192" style="position:absolute;left:21137;top:27618;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1+MMA&#10;AADfAAAADwAAAGRycy9kb3ducmV2LnhtbERPXWvCMBR9F/Yfwh34pkknc9oZZWwMhj7pBF+vzV1b&#10;bW5Kk7X13xtB8PFwvher3laipcaXjjUkYwWCOHOm5FzD/vd7NAPhA7LByjFpuJCH1fJpsMDUuI63&#10;1O5CLmII+xQ1FCHUqZQ+K8iiH7uaOHJ/rrEYImxyaRrsYrit5ItSU2mx5NhQYE2fBWXn3b/VkPeX&#10;dfcVDqZsKalOKtu8qflR6+Fz//EOIlAfHuK7+8fE+bPpazKB258I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l1+MMAAADfAAAADwAAAAAAAAAAAAAAAACYAgAAZHJzL2Rv&#10;d25yZXYueG1sUEsFBgAAAAAEAAQA9QAAAIgDAAAAAA==&#10;" path="m,l70104,r,68580l,68580,,e" fillcolor="#fe8f1c" stroked="f" strokeweight="0">
                  <v:path arrowok="t" textboxrect="0,0,70104,68580"/>
                </v:shape>
                <v:rect id="Rectangle 5068" o:spid="_x0000_s1193" style="position:absolute;left:22470;top:27513;width:1210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pcQA&#10;AADdAAAADwAAAGRycy9kb3ducmV2LnhtbERPTWvCQBC9F/wPywi91U0LlR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P6XEAAAA3QAAAA8AAAAAAAAAAAAAAAAAmAIAAGRycy9k&#10;b3ducmV2LnhtbFBLBQYAAAAABAAEAPUAAACJAwAAAAA=&#10;" filled="f" stroked="f">
                  <v:textbox inset="0,0,0,0">
                    <w:txbxContent>
                      <w:p w:rsidR="00CF621F" w:rsidRDefault="00CF621F" w:rsidP="00C75F20">
                        <w:r>
                          <w:rPr>
                            <w:rFonts w:ascii="Verdana" w:eastAsia="Verdana" w:hAnsi="Verdana" w:cs="Verdana"/>
                            <w:sz w:val="20"/>
                          </w:rPr>
                          <w:t>Manufacturing</w:t>
                        </w:r>
                      </w:p>
                    </w:txbxContent>
                  </v:textbox>
                </v:rect>
                <v:shape id="Shape 186514" o:spid="_x0000_s1194" style="position:absolute;left:12847;top:29324;width:701;height:702;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mh8MA&#10;AADfAAAADwAAAGRycy9kb3ducmV2LnhtbERPTWsCMRC9F/wPYYTeNKtVa1ejiCC0RRCthx6HZMwu&#10;bibLJrrbf98UhB4f73u57lwl7tSE0rOC0TADQay9KdkqOH/tBnMQISIbrDyTgh8KsF71npaYG9/y&#10;ke6naEUK4ZCjgiLGOpcy6IIchqGviRN38Y3DmGBjpWmwTeGukuMsm0mHJaeGAmvaFqSvp5tTcHmz&#10;U/fy4XF/2OhP/tbtefJqlXrud5sFiEhd/Bc/3O8mzZ/PpqMJ/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Umh8MAAADfAAAADwAAAAAAAAAAAAAAAACYAgAAZHJzL2Rv&#10;d25yZXYueG1sUEsFBgAAAAAEAAQA9QAAAIgDAAAAAA==&#10;" path="m,l70104,r,70104l,70104,,e" fillcolor="#fc0" stroked="f" strokeweight="0">
                  <v:path arrowok="t" textboxrect="0,0,70104,70104"/>
                </v:shape>
                <v:rect id="Rectangle 5070" o:spid="_x0000_s1195" style="position:absolute;left:14173;top:29228;width:828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lfsIA&#10;AADdAAAADwAAAGRycy9kb3ducmV2LnhtbERPy4rCMBTdC/5DuII7TR3Q0WoUcRRd+gJ1d2mubbG5&#10;KU20nfl6sxhweTjv2aIxhXhR5XLLCgb9CARxYnXOqYLzadMbg3AeWWNhmRT8koPFvN2aYaxtzQd6&#10;HX0qQgi7GBVk3pexlC7JyKDr25I4cHdbGfQBVqnUFdYh3BTyK4pG0mDOoSHDklYZJY/j0yjYjsvl&#10;dWf/6rRY37aX/WXyc5p4pbqdZjkF4anxH/G/e6cVDKPv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KV+wgAAAN0AAAAPAAAAAAAAAAAAAAAAAJgCAABkcnMvZG93&#10;bnJldi54bWxQSwUGAAAAAAQABAD1AAAAhwMAAAAA&#10;" filled="f" stroked="f">
                  <v:textbox inset="0,0,0,0">
                    <w:txbxContent>
                      <w:p w:rsidR="00CF621F" w:rsidRDefault="00CF621F" w:rsidP="00C75F20">
                        <w:r>
                          <w:rPr>
                            <w:rFonts w:ascii="Verdana" w:eastAsia="Verdana" w:hAnsi="Verdana" w:cs="Verdana"/>
                            <w:sz w:val="20"/>
                          </w:rPr>
                          <w:t>Electricity</w:t>
                        </w:r>
                      </w:p>
                    </w:txbxContent>
                  </v:textbox>
                </v:rect>
                <v:shape id="Shape 186515" o:spid="_x0000_s1196" style="position:absolute;top:29142;width:685;height:685;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jvcUA&#10;AADfAAAADwAAAGRycy9kb3ducmV2LnhtbESPwWoCMRCG74LvEEboTbO2uN1ujVKEUj12rXgdknF3&#10;cTNZkqjbt28EocePf/5vZpbrwXbiSj60jhXMZxkIYu1My7WCn/3ntAARIrLBzjEp+KUA69V4tMTS&#10;uBt/07WKtUgSDiUqaGLsSymDbshimLmeOGUn5y3GhL6WxuMtyW0nn7MslxZbThsa7GnTkD5XF5ss&#10;pyp/PR8O2c4Xb4M+uqN+qb6UepoMH+8gIg3xf/jR3pp0fpEv5gu4/5MA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6O9xQAAAN8AAAAPAAAAAAAAAAAAAAAAAJgCAABkcnMv&#10;ZG93bnJldi54bWxQSwUGAAAAAAQABAD1AAAAigMAAAAA&#10;" path="m,l68580,r,68580l,68580,,e" fillcolor="#96d700" stroked="f" strokeweight="0">
                  <v:path arrowok="t" textboxrect="0,0,68580,68580"/>
                </v:shape>
                <v:rect id="Rectangle 5072" o:spid="_x0000_s1197" style="position:absolute;left:1328;top:29037;width:1068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ek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o+U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npLHAAAA3QAAAA8AAAAAAAAAAAAAAAAAmAIAAGRy&#10;cy9kb3ducmV2LnhtbFBLBQYAAAAABAAEAPUAAACMAwAAAAA=&#10;" filled="f" stroked="f">
                  <v:textbox inset="0,0,0,0">
                    <w:txbxContent>
                      <w:p w:rsidR="00CF621F" w:rsidRDefault="00CF621F" w:rsidP="00C75F20">
                        <w:r>
                          <w:rPr>
                            <w:rFonts w:ascii="Verdana" w:eastAsia="Verdana" w:hAnsi="Verdana" w:cs="Verdana"/>
                            <w:sz w:val="20"/>
                          </w:rPr>
                          <w:t>Construction</w:t>
                        </w:r>
                      </w:p>
                    </w:txbxContent>
                  </v:textbox>
                </v:rect>
                <v:shape id="Shape 186516" o:spid="_x0000_s1198" style="position:absolute;left:7132;top:2103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azsIA&#10;AADfAAAADwAAAGRycy9kb3ducmV2LnhtbERPTYvCMBC9L/gfwgje1tTiFq1GEVnBq1XxOjRjW20m&#10;tclq9ddvFhY8Pt73fNmZWtypdZVlBaNhBII4t7riQsFhv/mcgHAeWWNtmRQ8ycFy0fuYY6rtg3d0&#10;z3whQgi7FBWU3jeplC4vyaAb2oY4cGfbGvQBtoXULT5CuKllHEWJNFhxaCixoXVJ+TX7MQpO8aVa&#10;7TK5n14O29vxNY6/N9ooNeh3qxkIT51/i//dWx3mT5KvUQJ/fwI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rOwgAAAN8AAAAPAAAAAAAAAAAAAAAAAJgCAABkcnMvZG93&#10;bnJldi54bWxQSwUGAAAAAAQABAD1AAAAhwMAAAAA&#10;" path="m,l70104,r,70104l,70104,,e" fillcolor="#00b13f" stroked="f" strokeweight="0">
                  <v:path arrowok="t" textboxrect="0,0,70104,70104"/>
                </v:shape>
                <v:rect id="Rectangle 5074" o:spid="_x0000_s1199" style="position:absolute;left:8473;top:20942;width:4811;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jfccA&#10;AADdAAAADwAAAGRycy9kb3ducmV2LnhtbESPT2vCQBTE7wW/w/KE3uqmUq1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zo33HAAAA3QAAAA8AAAAAAAAAAAAAAAAAmAIAAGRy&#10;cy9kb3ducmV2LnhtbFBLBQYAAAAABAAEAPUAAACMAwAAAAA=&#10;" filled="f" stroked="f">
                  <v:textbox inset="0,0,0,0">
                    <w:txbxContent>
                      <w:p w:rsidR="00CF621F" w:rsidRDefault="00CF621F" w:rsidP="00C75F20">
                        <w:r>
                          <w:rPr>
                            <w:rFonts w:ascii="Verdana" w:eastAsia="Verdana" w:hAnsi="Verdana" w:cs="Verdana"/>
                            <w:sz w:val="20"/>
                          </w:rPr>
                          <w:t>Trade</w:t>
                        </w:r>
                      </w:p>
                    </w:txbxContent>
                  </v:textbox>
                </v:rect>
                <v:shape id="Shape 186517" o:spid="_x0000_s1200" style="position:absolute;left:3901;top:14374;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gU8MA&#10;AADfAAAADwAAAGRycy9kb3ducmV2LnhtbERPXWvCMBR9F/Yfwh34IjNVZtd1TaUMZKJPuu390ty1&#10;ZclNaaJ2/34RBB8P57tYj9aIMw2+c6xgMU9AENdOd9wo+PrcPGUgfEDWaByTgj/ysC4fJgXm2l34&#10;QOdjaEQMYZ+jgjaEPpfS1y1Z9HPXE0fuxw0WQ4RDI/WAlxhujVwmSSotdhwbWuzpvaX693iyCrzh&#10;0/eSPrZ6/5rJ3a6vzOy5Umr6OFZvIAKN4S6+ubc6zs/S1eIFrn8iAF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gU8MAAADfAAAADwAAAAAAAAAAAAAAAACYAgAAZHJzL2Rv&#10;d25yZXYueG1sUEsFBgAAAAAEAAQA9QAAAIgDAAAAAA==&#10;" path="m,l68580,r,68580l,68580,,e" fillcolor="#008e88" stroked="f" strokeweight="0">
                  <v:path arrowok="t" textboxrect="0,0,68580,68580"/>
                </v:shape>
                <v:rect id="Rectangle 5076" o:spid="_x0000_s1201" style="position:absolute;left:5245;top:14273;width:814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YkccA&#10;AADdAAAADwAAAGRycy9kb3ducmV2LnhtbESPQWvCQBSE74L/YXmF3nTTghpTVxGr6LE1BdvbI/ua&#10;hO6+Ddmtif56tyD0OMzMN8xi1VsjztT62rGCp3ECgrhwuuZSwUe+G6UgfEDWaByTggt5WC2HgwVm&#10;2nX8TudjKEWEsM9QQRVCk0npi4os+rFriKP37VqLIcq2lLrFLsKtkc9JMpUWa44LFTa0qaj4Of5a&#10;Bfu0WX8e3LUrzfZrf3o7zV/zeVDq8aFfv4AI1If/8L190AomyWw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mJHHAAAA3QAAAA8AAAAAAAAAAAAAAAAAmAIAAGRy&#10;cy9kb3ducmV2LnhtbFBLBQYAAAAABAAEAPUAAACMAwAAAAA=&#10;" filled="f" stroked="f">
                  <v:textbox inset="0,0,0,0">
                    <w:txbxContent>
                      <w:p w:rsidR="00CF621F" w:rsidRDefault="00CF621F" w:rsidP="00C75F20">
                        <w:r>
                          <w:rPr>
                            <w:rFonts w:ascii="Verdana" w:eastAsia="Verdana" w:hAnsi="Verdana" w:cs="Verdana"/>
                            <w:sz w:val="20"/>
                          </w:rPr>
                          <w:t>Transport</w:t>
                        </w:r>
                      </w:p>
                    </w:txbxContent>
                  </v:textbox>
                </v:rect>
                <v:shape id="Shape 186518" o:spid="_x0000_s1202" style="position:absolute;left:4191;top:10854;width:685;height:685;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7e8IA&#10;AADfAAAADwAAAGRycy9kb3ducmV2LnhtbERPzUoDMRC+C75DGMGbTVZsWdamRQXFk2DrAwyb6e62&#10;yWRJYnfr0zsHwePH97/ezsGrM6U8RLZQLQwo4ja6gTsLX/vXuxpULsgOfWSycKEM28311RobFyf+&#10;pPOudEpCODdooS9lbLTObU8B8yKOxMIdYgpYBKZOu4SThAev741Z6YADS0OPI7301J5238FC+/Zc&#10;/dRm0Jdl0A9HM/n0cfTW3t7MT4+gCs3lX/znfncyv14tKxksfwS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t7wgAAAN8AAAAPAAAAAAAAAAAAAAAAAJgCAABkcnMvZG93&#10;bnJldi54bWxQSwUGAAAAAAQABAD1AAAAhwMAAAAA&#10;" path="m,l68580,r,68580l,68580,,e" fillcolor="#33cdff" stroked="f" strokeweight="0">
                  <v:path arrowok="t" textboxrect="0,0,68580,68580"/>
                </v:shape>
                <v:rect id="Rectangle 5078" o:spid="_x0000_s1203" style="position:absolute;left:5510;top:10746;width:649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peMIA&#10;AADdAAAADwAAAGRycy9kb3ducmV2LnhtbERPy4rCMBTdC/5DuII7TR3Q0WoUcRRd+gJ1d2mubbG5&#10;KU20nfl6sxhweTjv2aIxhXhR5XLLCgb9CARxYnXOqYLzadMbg3AeWWNhmRT8koPFvN2aYaxtzQd6&#10;HX0qQgi7GBVk3pexlC7JyKDr25I4cHdbGfQBVqnUFdYh3BTyK4pG0mDOoSHDklYZJY/j0yjYjsvl&#10;dWf/6rRY37aX/WXyc5p4pbqdZjkF4anxH/G/e6cVDKPv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ql4wgAAAN0AAAAPAAAAAAAAAAAAAAAAAJgCAABkcnMvZG93&#10;bnJldi54bWxQSwUGAAAAAAQABAD1AAAAhwMAAAAA&#10;" filled="f" stroked="f">
                  <v:textbox inset="0,0,0,0">
                    <w:txbxContent>
                      <w:p w:rsidR="00CF621F" w:rsidRDefault="00CF621F" w:rsidP="00C75F20">
                        <w:r>
                          <w:rPr>
                            <w:rFonts w:ascii="Verdana" w:eastAsia="Verdana" w:hAnsi="Verdana" w:cs="Verdana"/>
                            <w:sz w:val="20"/>
                          </w:rPr>
                          <w:t>Finance</w:t>
                        </w:r>
                      </w:p>
                    </w:txbxContent>
                  </v:textbox>
                </v:rect>
                <v:shape id="Shape 186519" o:spid="_x0000_s1204" style="position:absolute;left:11612;top:3127;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3BMYA&#10;AADfAAAADwAAAGRycy9kb3ducmV2LnhtbERPy2rCQBTdC/2H4Ra604mWik0dRXwUobpI6qLd3Wau&#10;mWDmTsiMGv++Uyi4PJz3dN7ZWlyo9ZVjBcNBAoK4cLriUsHhc9OfgPABWWPtmBTcyMN89tCbYqrd&#10;lTO65KEUMYR9igpMCE0qpS8MWfQD1xBH7uhaiyHCtpS6xWsMt7UcJclYWqw4NhhsaGmoOOVnq6D6&#10;yfLj99dq/YG79fvzYW/kyWVKPT12izcQgbpwF/+7tzrOn4xfhq/w9ycC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H3BMYAAADfAAAADwAAAAAAAAAAAAAAAACYAgAAZHJz&#10;L2Rvd25yZXYueG1sUEsFBgAAAAAEAAQA9QAAAIsDAAAAAA==&#10;" path="m,l70104,r,70104l,70104,,e" fillcolor="#00a9e0" stroked="f" strokeweight="0">
                  <v:path arrowok="t" textboxrect="0,0,70104,70104"/>
                </v:shape>
                <v:rect id="Rectangle 5080" o:spid="_x0000_s1205" style="position:absolute;left:12941;top:3031;width:1035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VWcMA&#10;AADdAAAADwAAAGRycy9kb3ducmV2LnhtbERPz2vCMBS+D/wfwht4m+kGk1qNIm6jPW4qqLdH82yL&#10;yUtpMlv965fDwOPH93uxGqwRV+p841jB6yQBQVw63XClYL/7eklB+ICs0TgmBTfysFqOnhaYadfz&#10;D123oRIxhH2GCuoQ2kxKX9Zk0U9cSxy5s+sshgi7SuoO+xhujXxLkqm02HBsqLGlTU3lZftrFeRp&#10;uz4W7t5X5vOUH74Ps4/dL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3VWcMAAADdAAAADwAAAAAAAAAAAAAAAACYAgAAZHJzL2Rv&#10;d25yZXYueG1sUEsFBgAAAAAEAAQA9QAAAIgDAAAAAA==&#10;" filled="f" stroked="f">
                  <v:textbox inset="0,0,0,0">
                    <w:txbxContent>
                      <w:p w:rsidR="00CF621F" w:rsidRDefault="00CF621F" w:rsidP="00C75F20">
                        <w:r>
                          <w:rPr>
                            <w:rFonts w:ascii="Verdana" w:eastAsia="Verdana" w:hAnsi="Verdana" w:cs="Verdana"/>
                            <w:sz w:val="20"/>
                          </w:rPr>
                          <w:t xml:space="preserve">Community </w:t>
                        </w:r>
                      </w:p>
                    </w:txbxContent>
                  </v:textbox>
                </v:rect>
                <v:rect id="Rectangle 5081" o:spid="_x0000_s1206" style="position:absolute;left:14053;top:4570;width:679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wwsYA&#10;AADdAAAADwAAAGRycy9kb3ducmV2LnhtbESPQWvCQBSE7wX/w/IKvTUbC5YYs4pYJR5bFWxvj+wz&#10;Cc2+Ddk1SfvruwXB4zAz3zDZajSN6KlztWUF0ygGQVxYXXOp4HTcPScgnEfW2FgmBT/kYLWcPGSY&#10;ajvwB/UHX4oAYZeigsr7NpXSFRUZdJFtiYN3sZ1BH2RXSt3hEOCmkS9x/CoN1hwWKmxpU1Hxfbga&#10;BXnSrj/39ncom+1Xfn4/z9+Oc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wwsYAAADdAAAADwAAAAAAAAAAAAAAAACYAgAAZHJz&#10;L2Rvd25yZXYueG1sUEsFBgAAAAAEAAQA9QAAAIsDAAAAAA==&#10;" filled="f" stroked="f">
                  <v:textbox inset="0,0,0,0">
                    <w:txbxContent>
                      <w:p w:rsidR="00CF621F" w:rsidRDefault="00CF621F" w:rsidP="00C75F20">
                        <w:proofErr w:type="gramStart"/>
                        <w:r>
                          <w:rPr>
                            <w:rFonts w:ascii="Verdana" w:eastAsia="Verdana" w:hAnsi="Verdana" w:cs="Verdana"/>
                            <w:sz w:val="20"/>
                          </w:rPr>
                          <w:t>services</w:t>
                        </w:r>
                        <w:proofErr w:type="gramEnd"/>
                      </w:p>
                    </w:txbxContent>
                  </v:textbox>
                </v:rect>
                <v:rect id="Rectangle 5084" o:spid="_x0000_s1207" style="position:absolute;left:17959;top:30070;width:34813;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TWscA&#10;AADdAAAADwAAAGRycy9kb3ducmV2LnhtbESPT2vCQBTE7wW/w/KE3uqmUku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01rHAAAA3QAAAA8AAAAAAAAAAAAAAAAAmAIAAGRy&#10;cy9kb3ducmV2LnhtbFBLBQYAAAAABAAEAPUAAACMAwAAAAA=&#10;" filled="f" stroked="f">
                  <v:textbox inset="0,0,0,0">
                    <w:txbxContent>
                      <w:p w:rsidR="00CF621F" w:rsidRDefault="00CF621F" w:rsidP="00C75F20">
                        <w:r>
                          <w:rPr>
                            <w:rFonts w:ascii="Verdana" w:eastAsia="Verdana" w:hAnsi="Verdana" w:cs="Verdana"/>
                            <w:i/>
                            <w:sz w:val="16"/>
                          </w:rPr>
                          <w:t xml:space="preserve">                                                    Source: IHS Markit Regional eXplorer</w:t>
                        </w:r>
                      </w:p>
                    </w:txbxContent>
                  </v:textbox>
                </v:rect>
                <w10:anchorlock/>
              </v:group>
            </w:pict>
          </mc:Fallback>
        </mc:AlternateContent>
      </w:r>
    </w:p>
    <w:p w:rsidR="00C75F20" w:rsidRPr="005D47E4" w:rsidRDefault="00C75F20" w:rsidP="00C75F20">
      <w:pPr>
        <w:spacing w:after="207" w:line="269" w:lineRule="auto"/>
        <w:ind w:right="2"/>
        <w:jc w:val="both"/>
        <w:rPr>
          <w:rFonts w:ascii="Arial" w:eastAsia="Calibri" w:hAnsi="Arial" w:cs="Arial"/>
          <w:color w:val="000000"/>
          <w:sz w:val="24"/>
          <w:szCs w:val="24"/>
        </w:rPr>
      </w:pPr>
      <w:r w:rsidRPr="005D47E4">
        <w:rPr>
          <w:rFonts w:ascii="Arial" w:eastAsia="Calibri" w:hAnsi="Arial" w:cs="Arial"/>
          <w:color w:val="000000"/>
          <w:sz w:val="24"/>
          <w:szCs w:val="24"/>
        </w:rPr>
        <w:t xml:space="preserve">The community sector, which includes the government services, is generally a large contributor towards GVA in smaller and more rural local municipalities. When looking at the regions within the district municipality, the Kopanong Local Municipality made the largest contribution to the community services sector at 50.92% of the district municipality.  As a whole, the Kopanong Local Municipality contributed R 3.02 billion or 42.12% to the GVA of the Xhariep District Municipality, making it the largest contributor to the overall GVA of the Xhariep District Municipality. </w:t>
      </w:r>
    </w:p>
    <w:p w:rsidR="00C75F20" w:rsidRPr="005D47E4" w:rsidRDefault="00C75F20" w:rsidP="00C75F20">
      <w:pPr>
        <w:spacing w:after="207" w:line="269" w:lineRule="auto"/>
        <w:ind w:right="2"/>
        <w:jc w:val="both"/>
        <w:rPr>
          <w:rFonts w:ascii="Arial" w:eastAsia="Calibri" w:hAnsi="Arial" w:cs="Arial"/>
          <w:color w:val="000000"/>
        </w:rPr>
      </w:pPr>
    </w:p>
    <w:tbl>
      <w:tblPr>
        <w:tblStyle w:val="TableGrid8"/>
        <w:tblW w:w="9244" w:type="dxa"/>
        <w:tblInd w:w="-108" w:type="dxa"/>
        <w:shd w:val="clear" w:color="auto" w:fill="E7E6E6" w:themeFill="background2"/>
        <w:tblCellMar>
          <w:top w:w="18" w:type="dxa"/>
        </w:tblCellMar>
        <w:tblLook w:val="04A0" w:firstRow="1" w:lastRow="0" w:firstColumn="1" w:lastColumn="0" w:noHBand="0" w:noVBand="1"/>
      </w:tblPr>
      <w:tblGrid>
        <w:gridCol w:w="3264"/>
        <w:gridCol w:w="1757"/>
        <w:gridCol w:w="1899"/>
        <w:gridCol w:w="828"/>
        <w:gridCol w:w="1496"/>
      </w:tblGrid>
      <w:tr w:rsidR="00C75F20" w:rsidRPr="005D47E4" w:rsidTr="00C75F20">
        <w:trPr>
          <w:trHeight w:val="526"/>
        </w:trPr>
        <w:tc>
          <w:tcPr>
            <w:tcW w:w="326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tabs>
                <w:tab w:val="center" w:pos="1080"/>
                <w:tab w:val="right" w:pos="3265"/>
              </w:tabs>
              <w:rPr>
                <w:rFonts w:ascii="Arial" w:eastAsia="Calibri" w:hAnsi="Arial" w:cs="Arial"/>
                <w:b/>
              </w:rPr>
            </w:pPr>
            <w:r w:rsidRPr="005D47E4">
              <w:rPr>
                <w:rFonts w:ascii="Arial" w:eastAsia="Calibri" w:hAnsi="Arial" w:cs="Arial"/>
                <w:b/>
              </w:rPr>
              <w:tab/>
            </w:r>
            <w:r w:rsidRPr="005D47E4">
              <w:rPr>
                <w:rFonts w:ascii="Arial" w:eastAsia="Calibri" w:hAnsi="Arial" w:cs="Arial"/>
                <w:b/>
                <w:sz w:val="18"/>
              </w:rPr>
              <w:t xml:space="preserve"> 2007 </w:t>
            </w:r>
          </w:p>
        </w:tc>
        <w:tc>
          <w:tcPr>
            <w:tcW w:w="175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1"/>
              <w:jc w:val="center"/>
              <w:rPr>
                <w:rFonts w:ascii="Arial" w:eastAsia="Calibri" w:hAnsi="Arial" w:cs="Arial"/>
                <w:b/>
              </w:rPr>
            </w:pPr>
            <w:r w:rsidRPr="005D47E4">
              <w:rPr>
                <w:rFonts w:ascii="Arial" w:eastAsia="Calibri" w:hAnsi="Arial" w:cs="Arial"/>
                <w:b/>
                <w:sz w:val="18"/>
              </w:rPr>
              <w:t xml:space="preserve">2012 </w:t>
            </w:r>
          </w:p>
        </w:tc>
        <w:tc>
          <w:tcPr>
            <w:tcW w:w="1899"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80"/>
              <w:jc w:val="center"/>
              <w:rPr>
                <w:rFonts w:ascii="Arial" w:eastAsia="Calibri" w:hAnsi="Arial" w:cs="Arial"/>
                <w:b/>
              </w:rPr>
            </w:pPr>
            <w:r w:rsidRPr="005D47E4">
              <w:rPr>
                <w:rFonts w:ascii="Arial" w:eastAsia="Calibri" w:hAnsi="Arial" w:cs="Arial"/>
                <w:b/>
                <w:sz w:val="18"/>
              </w:rPr>
              <w:t xml:space="preserve">2017 </w:t>
            </w:r>
          </w:p>
        </w:tc>
        <w:tc>
          <w:tcPr>
            <w:tcW w:w="82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eastAsia="Calibri" w:hAnsi="Arial" w:cs="Arial"/>
                <w:b/>
              </w:rPr>
            </w:pPr>
          </w:p>
        </w:tc>
        <w:tc>
          <w:tcPr>
            <w:tcW w:w="1496"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22" w:hanging="322"/>
              <w:rPr>
                <w:rFonts w:ascii="Arial" w:eastAsia="Calibri" w:hAnsi="Arial" w:cs="Arial"/>
                <w:b/>
              </w:rPr>
            </w:pPr>
            <w:r w:rsidRPr="005D47E4">
              <w:rPr>
                <w:rFonts w:ascii="Arial" w:eastAsia="Calibri" w:hAnsi="Arial" w:cs="Arial"/>
                <w:b/>
                <w:sz w:val="18"/>
              </w:rPr>
              <w:t xml:space="preserve">Average Annual growth </w:t>
            </w:r>
          </w:p>
        </w:tc>
      </w:tr>
      <w:tr w:rsidR="00C75F20" w:rsidRPr="005D47E4" w:rsidTr="00C75F20">
        <w:trPr>
          <w:trHeight w:val="243"/>
        </w:trPr>
        <w:tc>
          <w:tcPr>
            <w:tcW w:w="3264"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Agriculture </w:t>
            </w:r>
          </w:p>
        </w:tc>
        <w:tc>
          <w:tcPr>
            <w:tcW w:w="1757"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515.0 </w:t>
            </w:r>
          </w:p>
        </w:tc>
        <w:tc>
          <w:tcPr>
            <w:tcW w:w="1899"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604.9 </w:t>
            </w:r>
          </w:p>
        </w:tc>
        <w:tc>
          <w:tcPr>
            <w:tcW w:w="828"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718.3 </w:t>
            </w:r>
          </w:p>
        </w:tc>
        <w:tc>
          <w:tcPr>
            <w:tcW w:w="1496"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3.38</w:t>
            </w:r>
            <w:r w:rsidRPr="005D47E4">
              <w:rPr>
                <w:rFonts w:ascii="Arial" w:eastAsia="Calibri" w:hAnsi="Arial" w:cs="Arial"/>
                <w:b/>
                <w:sz w:val="18"/>
              </w:rPr>
              <w:t xml:space="preserve">% </w:t>
            </w:r>
          </w:p>
        </w:tc>
      </w:tr>
      <w:tr w:rsidR="00C75F20" w:rsidRPr="005D47E4" w:rsidTr="00C75F20">
        <w:trPr>
          <w:trHeight w:val="220"/>
        </w:trPr>
        <w:tc>
          <w:tcPr>
            <w:tcW w:w="326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tabs>
                <w:tab w:val="right" w:pos="3264"/>
              </w:tabs>
              <w:ind w:left="108"/>
              <w:rPr>
                <w:rFonts w:ascii="Arial" w:eastAsia="Calibri" w:hAnsi="Arial" w:cs="Arial"/>
                <w:b/>
              </w:rPr>
            </w:pPr>
            <w:r w:rsidRPr="005D47E4">
              <w:rPr>
                <w:rFonts w:ascii="Arial" w:eastAsia="Calibri" w:hAnsi="Arial" w:cs="Arial"/>
                <w:b/>
                <w:sz w:val="18"/>
              </w:rPr>
              <w:t xml:space="preserve">Mining </w:t>
            </w:r>
            <w:r w:rsidRPr="005D47E4">
              <w:rPr>
                <w:rFonts w:ascii="Arial" w:eastAsia="Calibri" w:hAnsi="Arial" w:cs="Arial"/>
                <w:b/>
                <w:sz w:val="18"/>
              </w:rPr>
              <w:tab/>
            </w:r>
          </w:p>
        </w:tc>
        <w:tc>
          <w:tcPr>
            <w:tcW w:w="175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735.7 </w:t>
            </w:r>
          </w:p>
        </w:tc>
        <w:tc>
          <w:tcPr>
            <w:tcW w:w="189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769.5 </w:t>
            </w:r>
          </w:p>
        </w:tc>
        <w:tc>
          <w:tcPr>
            <w:tcW w:w="8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981.4 </w:t>
            </w:r>
          </w:p>
        </w:tc>
        <w:tc>
          <w:tcPr>
            <w:tcW w:w="149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2.92</w:t>
            </w:r>
            <w:r w:rsidRPr="005D47E4">
              <w:rPr>
                <w:rFonts w:ascii="Arial" w:eastAsia="Calibri" w:hAnsi="Arial" w:cs="Arial"/>
                <w:b/>
                <w:sz w:val="18"/>
              </w:rPr>
              <w:t xml:space="preserve">% </w:t>
            </w:r>
          </w:p>
        </w:tc>
      </w:tr>
      <w:tr w:rsidR="00C75F20" w:rsidRPr="005D47E4" w:rsidTr="00C75F20">
        <w:trPr>
          <w:trHeight w:val="220"/>
        </w:trPr>
        <w:tc>
          <w:tcPr>
            <w:tcW w:w="326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Manufacturing </w:t>
            </w:r>
          </w:p>
        </w:tc>
        <w:tc>
          <w:tcPr>
            <w:tcW w:w="175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170.3 </w:t>
            </w:r>
          </w:p>
        </w:tc>
        <w:tc>
          <w:tcPr>
            <w:tcW w:w="189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158.6 </w:t>
            </w:r>
          </w:p>
        </w:tc>
        <w:tc>
          <w:tcPr>
            <w:tcW w:w="8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164.7 </w:t>
            </w:r>
          </w:p>
        </w:tc>
        <w:tc>
          <w:tcPr>
            <w:tcW w:w="149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-0.33</w:t>
            </w:r>
            <w:r w:rsidRPr="005D47E4">
              <w:rPr>
                <w:rFonts w:ascii="Arial" w:eastAsia="Calibri" w:hAnsi="Arial" w:cs="Arial"/>
                <w:b/>
                <w:sz w:val="18"/>
              </w:rPr>
              <w:t xml:space="preserve">% </w:t>
            </w:r>
          </w:p>
        </w:tc>
      </w:tr>
      <w:tr w:rsidR="00C75F20" w:rsidRPr="005D47E4" w:rsidTr="00C75F20">
        <w:trPr>
          <w:trHeight w:val="221"/>
        </w:trPr>
        <w:tc>
          <w:tcPr>
            <w:tcW w:w="326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Electricity </w:t>
            </w:r>
          </w:p>
        </w:tc>
        <w:tc>
          <w:tcPr>
            <w:tcW w:w="175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106.2 </w:t>
            </w:r>
          </w:p>
        </w:tc>
        <w:tc>
          <w:tcPr>
            <w:tcW w:w="189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102.0 </w:t>
            </w:r>
          </w:p>
        </w:tc>
        <w:tc>
          <w:tcPr>
            <w:tcW w:w="8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101.5 </w:t>
            </w:r>
          </w:p>
        </w:tc>
        <w:tc>
          <w:tcPr>
            <w:tcW w:w="149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-0.45</w:t>
            </w:r>
            <w:r w:rsidRPr="005D47E4">
              <w:rPr>
                <w:rFonts w:ascii="Arial" w:eastAsia="Calibri" w:hAnsi="Arial" w:cs="Arial"/>
                <w:b/>
                <w:sz w:val="18"/>
              </w:rPr>
              <w:t xml:space="preserve">% </w:t>
            </w:r>
          </w:p>
        </w:tc>
      </w:tr>
      <w:tr w:rsidR="00C75F20" w:rsidRPr="005D47E4" w:rsidTr="00C75F20">
        <w:trPr>
          <w:trHeight w:val="220"/>
        </w:trPr>
        <w:tc>
          <w:tcPr>
            <w:tcW w:w="326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Construction </w:t>
            </w:r>
          </w:p>
        </w:tc>
        <w:tc>
          <w:tcPr>
            <w:tcW w:w="175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160.9 </w:t>
            </w:r>
          </w:p>
        </w:tc>
        <w:tc>
          <w:tcPr>
            <w:tcW w:w="189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181.0 </w:t>
            </w:r>
          </w:p>
        </w:tc>
        <w:tc>
          <w:tcPr>
            <w:tcW w:w="8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195.7 </w:t>
            </w:r>
          </w:p>
        </w:tc>
        <w:tc>
          <w:tcPr>
            <w:tcW w:w="149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1.98</w:t>
            </w:r>
            <w:r w:rsidRPr="005D47E4">
              <w:rPr>
                <w:rFonts w:ascii="Arial" w:eastAsia="Calibri" w:hAnsi="Arial" w:cs="Arial"/>
                <w:b/>
                <w:sz w:val="18"/>
              </w:rPr>
              <w:t xml:space="preserve">% </w:t>
            </w:r>
          </w:p>
        </w:tc>
      </w:tr>
      <w:tr w:rsidR="00C75F20" w:rsidRPr="005D47E4" w:rsidTr="00C75F20">
        <w:trPr>
          <w:trHeight w:val="220"/>
        </w:trPr>
        <w:tc>
          <w:tcPr>
            <w:tcW w:w="326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Trade </w:t>
            </w:r>
          </w:p>
        </w:tc>
        <w:tc>
          <w:tcPr>
            <w:tcW w:w="175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671.0 </w:t>
            </w:r>
          </w:p>
        </w:tc>
        <w:tc>
          <w:tcPr>
            <w:tcW w:w="189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757.4 </w:t>
            </w:r>
          </w:p>
        </w:tc>
        <w:tc>
          <w:tcPr>
            <w:tcW w:w="8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807.5 </w:t>
            </w:r>
          </w:p>
        </w:tc>
        <w:tc>
          <w:tcPr>
            <w:tcW w:w="149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1.87</w:t>
            </w:r>
            <w:r w:rsidRPr="005D47E4">
              <w:rPr>
                <w:rFonts w:ascii="Arial" w:eastAsia="Calibri" w:hAnsi="Arial" w:cs="Arial"/>
                <w:b/>
                <w:sz w:val="18"/>
              </w:rPr>
              <w:t xml:space="preserve">% </w:t>
            </w:r>
          </w:p>
        </w:tc>
      </w:tr>
      <w:tr w:rsidR="00C75F20" w:rsidRPr="005D47E4" w:rsidTr="00C75F20">
        <w:trPr>
          <w:trHeight w:val="220"/>
        </w:trPr>
        <w:tc>
          <w:tcPr>
            <w:tcW w:w="326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Transport </w:t>
            </w:r>
          </w:p>
        </w:tc>
        <w:tc>
          <w:tcPr>
            <w:tcW w:w="175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344.8 </w:t>
            </w:r>
          </w:p>
        </w:tc>
        <w:tc>
          <w:tcPr>
            <w:tcW w:w="189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381.0 </w:t>
            </w:r>
          </w:p>
        </w:tc>
        <w:tc>
          <w:tcPr>
            <w:tcW w:w="8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424.1 </w:t>
            </w:r>
          </w:p>
        </w:tc>
        <w:tc>
          <w:tcPr>
            <w:tcW w:w="149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2.09</w:t>
            </w:r>
            <w:r w:rsidRPr="005D47E4">
              <w:rPr>
                <w:rFonts w:ascii="Arial" w:eastAsia="Calibri" w:hAnsi="Arial" w:cs="Arial"/>
                <w:b/>
                <w:sz w:val="18"/>
              </w:rPr>
              <w:t xml:space="preserve">% </w:t>
            </w:r>
          </w:p>
        </w:tc>
      </w:tr>
      <w:tr w:rsidR="00C75F20" w:rsidRPr="005D47E4" w:rsidTr="00C75F20">
        <w:trPr>
          <w:trHeight w:val="220"/>
        </w:trPr>
        <w:tc>
          <w:tcPr>
            <w:tcW w:w="326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eastAsia="Calibri" w:hAnsi="Arial" w:cs="Arial"/>
                <w:b/>
              </w:rPr>
            </w:pPr>
            <w:r w:rsidRPr="005D47E4">
              <w:rPr>
                <w:rFonts w:ascii="Arial" w:eastAsia="Calibri" w:hAnsi="Arial" w:cs="Arial"/>
                <w:b/>
                <w:sz w:val="18"/>
              </w:rPr>
              <w:t xml:space="preserve">Finance </w:t>
            </w:r>
          </w:p>
        </w:tc>
        <w:tc>
          <w:tcPr>
            <w:tcW w:w="175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369.8 </w:t>
            </w:r>
          </w:p>
        </w:tc>
        <w:tc>
          <w:tcPr>
            <w:tcW w:w="189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9"/>
              <w:rPr>
                <w:rFonts w:ascii="Arial" w:eastAsia="Calibri" w:hAnsi="Arial" w:cs="Arial"/>
                <w:b/>
              </w:rPr>
            </w:pPr>
            <w:r w:rsidRPr="005D47E4">
              <w:rPr>
                <w:rFonts w:ascii="Arial" w:eastAsia="Calibri" w:hAnsi="Arial" w:cs="Arial"/>
                <w:b/>
                <w:sz w:val="18"/>
              </w:rPr>
              <w:t xml:space="preserve">407.2 </w:t>
            </w:r>
          </w:p>
        </w:tc>
        <w:tc>
          <w:tcPr>
            <w:tcW w:w="8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438.3 </w:t>
            </w:r>
          </w:p>
        </w:tc>
        <w:tc>
          <w:tcPr>
            <w:tcW w:w="149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1.71</w:t>
            </w:r>
            <w:r w:rsidRPr="005D47E4">
              <w:rPr>
                <w:rFonts w:ascii="Arial" w:eastAsia="Calibri" w:hAnsi="Arial" w:cs="Arial"/>
                <w:b/>
                <w:sz w:val="18"/>
              </w:rPr>
              <w:t xml:space="preserve">% </w:t>
            </w:r>
          </w:p>
        </w:tc>
      </w:tr>
      <w:tr w:rsidR="00C75F20" w:rsidRPr="005D47E4" w:rsidTr="00A50A7F">
        <w:trPr>
          <w:trHeight w:val="207"/>
        </w:trPr>
        <w:tc>
          <w:tcPr>
            <w:tcW w:w="3264"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ight="1262"/>
              <w:rPr>
                <w:rFonts w:ascii="Arial" w:eastAsia="Calibri" w:hAnsi="Arial" w:cs="Arial"/>
                <w:b/>
              </w:rPr>
            </w:pPr>
            <w:r w:rsidRPr="005D47E4">
              <w:rPr>
                <w:rFonts w:ascii="Arial" w:eastAsia="Calibri" w:hAnsi="Arial" w:cs="Arial"/>
                <w:b/>
                <w:sz w:val="18"/>
                <w:u w:val="single" w:color="000000"/>
              </w:rPr>
              <w:t xml:space="preserve">Community services </w:t>
            </w:r>
            <w:r w:rsidRPr="005D47E4">
              <w:rPr>
                <w:rFonts w:ascii="Arial" w:eastAsia="Calibri" w:hAnsi="Arial" w:cs="Arial"/>
                <w:b/>
                <w:sz w:val="18"/>
              </w:rPr>
              <w:t xml:space="preserve">Total Industries </w:t>
            </w:r>
          </w:p>
        </w:tc>
        <w:tc>
          <w:tcPr>
            <w:tcW w:w="1757"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
              <w:rPr>
                <w:rFonts w:ascii="Arial" w:eastAsia="Calibri" w:hAnsi="Arial" w:cs="Arial"/>
                <w:b/>
              </w:rPr>
            </w:pPr>
            <w:r w:rsidRPr="005D47E4">
              <w:rPr>
                <w:rFonts w:ascii="Arial" w:eastAsia="Calibri" w:hAnsi="Arial" w:cs="Arial"/>
                <w:b/>
                <w:sz w:val="18"/>
                <w:u w:val="single" w:color="000000"/>
              </w:rPr>
              <w:t xml:space="preserve">1,188.0 </w:t>
            </w:r>
          </w:p>
          <w:p w:rsidR="00C75F20" w:rsidRPr="005D47E4" w:rsidRDefault="00C75F20" w:rsidP="00C75F20">
            <w:pPr>
              <w:rPr>
                <w:rFonts w:ascii="Arial" w:eastAsia="Calibri" w:hAnsi="Arial" w:cs="Arial"/>
                <w:b/>
              </w:rPr>
            </w:pPr>
            <w:r w:rsidRPr="005D47E4">
              <w:rPr>
                <w:rFonts w:ascii="Arial" w:eastAsia="Calibri" w:hAnsi="Arial" w:cs="Arial"/>
                <w:b/>
                <w:sz w:val="18"/>
              </w:rPr>
              <w:t xml:space="preserve">4,261.5 </w:t>
            </w:r>
          </w:p>
        </w:tc>
        <w:tc>
          <w:tcPr>
            <w:tcW w:w="189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
              <w:rPr>
                <w:rFonts w:ascii="Arial" w:eastAsia="Calibri" w:hAnsi="Arial" w:cs="Arial"/>
                <w:b/>
              </w:rPr>
            </w:pPr>
            <w:r w:rsidRPr="005D47E4">
              <w:rPr>
                <w:rFonts w:ascii="Arial" w:eastAsia="Calibri" w:hAnsi="Arial" w:cs="Arial"/>
                <w:b/>
                <w:sz w:val="18"/>
                <w:u w:val="single" w:color="000000"/>
              </w:rPr>
              <w:t xml:space="preserve">1,336.0 </w:t>
            </w:r>
          </w:p>
        </w:tc>
        <w:tc>
          <w:tcPr>
            <w:tcW w:w="828"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
              <w:rPr>
                <w:rFonts w:ascii="Arial" w:eastAsia="Calibri" w:hAnsi="Arial" w:cs="Arial"/>
                <w:b/>
              </w:rPr>
            </w:pPr>
            <w:r w:rsidRPr="005D47E4">
              <w:rPr>
                <w:rFonts w:ascii="Arial" w:eastAsia="Calibri" w:hAnsi="Arial" w:cs="Arial"/>
                <w:b/>
                <w:sz w:val="18"/>
              </w:rPr>
              <w:t xml:space="preserve">   1,482.9 </w:t>
            </w:r>
          </w:p>
        </w:tc>
        <w:tc>
          <w:tcPr>
            <w:tcW w:w="149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2.24</w:t>
            </w:r>
            <w:r w:rsidRPr="005D47E4">
              <w:rPr>
                <w:rFonts w:ascii="Arial" w:eastAsia="Calibri" w:hAnsi="Arial" w:cs="Arial"/>
                <w:b/>
                <w:sz w:val="18"/>
              </w:rPr>
              <w:t xml:space="preserve">% </w:t>
            </w:r>
          </w:p>
        </w:tc>
      </w:tr>
      <w:tr w:rsidR="00C75F20" w:rsidRPr="005D47E4" w:rsidTr="00A50A7F">
        <w:trPr>
          <w:trHeight w:val="230"/>
        </w:trPr>
        <w:tc>
          <w:tcPr>
            <w:tcW w:w="0" w:type="auto"/>
            <w:vMerge/>
            <w:tcBorders>
              <w:top w:val="nil"/>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eastAsia="Calibri" w:hAnsi="Arial" w:cs="Arial"/>
                <w:b/>
              </w:rPr>
            </w:pPr>
          </w:p>
        </w:tc>
        <w:tc>
          <w:tcPr>
            <w:tcW w:w="0" w:type="auto"/>
            <w:vMerge/>
            <w:tcBorders>
              <w:top w:val="nil"/>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eastAsia="Calibri" w:hAnsi="Arial" w:cs="Arial"/>
                <w:b/>
              </w:rPr>
            </w:pPr>
          </w:p>
        </w:tc>
        <w:tc>
          <w:tcPr>
            <w:tcW w:w="1899"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4,697.6 </w:t>
            </w:r>
          </w:p>
        </w:tc>
        <w:tc>
          <w:tcPr>
            <w:tcW w:w="82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eastAsia="Calibri" w:hAnsi="Arial" w:cs="Arial"/>
                <w:b/>
              </w:rPr>
            </w:pPr>
            <w:r w:rsidRPr="005D47E4">
              <w:rPr>
                <w:rFonts w:ascii="Arial" w:eastAsia="Calibri" w:hAnsi="Arial" w:cs="Arial"/>
                <w:b/>
                <w:sz w:val="18"/>
              </w:rPr>
              <w:t xml:space="preserve">   5,314.4 </w:t>
            </w:r>
          </w:p>
        </w:tc>
        <w:tc>
          <w:tcPr>
            <w:tcW w:w="1496"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09"/>
              <w:jc w:val="right"/>
              <w:rPr>
                <w:rFonts w:ascii="Arial" w:eastAsia="Calibri" w:hAnsi="Arial" w:cs="Arial"/>
                <w:b/>
              </w:rPr>
            </w:pPr>
            <w:r w:rsidRPr="005D47E4">
              <w:rPr>
                <w:rFonts w:ascii="Arial" w:eastAsia="Calibri" w:hAnsi="Arial" w:cs="Arial"/>
                <w:b/>
                <w:i/>
                <w:sz w:val="18"/>
              </w:rPr>
              <w:t>2.23</w:t>
            </w:r>
            <w:r w:rsidRPr="005D47E4">
              <w:rPr>
                <w:rFonts w:ascii="Arial" w:eastAsia="Calibri" w:hAnsi="Arial" w:cs="Arial"/>
                <w:b/>
                <w:sz w:val="18"/>
              </w:rPr>
              <w:t xml:space="preserve">% </w:t>
            </w:r>
          </w:p>
        </w:tc>
      </w:tr>
    </w:tbl>
    <w:p w:rsidR="00C75F20" w:rsidRPr="005D47E4" w:rsidRDefault="00C75F20" w:rsidP="00C75F20">
      <w:pPr>
        <w:spacing w:after="409"/>
        <w:ind w:left="5040" w:right="2"/>
        <w:jc w:val="both"/>
        <w:rPr>
          <w:rFonts w:ascii="Arial" w:eastAsia="Verdana" w:hAnsi="Arial" w:cs="Arial"/>
          <w:sz w:val="16"/>
          <w:szCs w:val="16"/>
        </w:rPr>
      </w:pPr>
      <w:r w:rsidRPr="005D47E4">
        <w:rPr>
          <w:rFonts w:ascii="Arial" w:eastAsia="Verdana" w:hAnsi="Arial" w:cs="Arial"/>
          <w:sz w:val="16"/>
          <w:szCs w:val="16"/>
        </w:rPr>
        <w:t xml:space="preserve">             Source:</w:t>
      </w:r>
      <w:r w:rsidRPr="005D47E4">
        <w:rPr>
          <w:rFonts w:ascii="Arial" w:eastAsia="Verdana" w:hAnsi="Arial" w:cs="Arial"/>
          <w:i/>
          <w:sz w:val="16"/>
          <w:szCs w:val="16"/>
        </w:rPr>
        <w:t xml:space="preserve"> IHS Markit Regional eXplorer</w:t>
      </w:r>
    </w:p>
    <w:p w:rsidR="00C75F20" w:rsidRPr="005D47E4" w:rsidRDefault="00C75F20" w:rsidP="00C75F20">
      <w:pPr>
        <w:spacing w:after="9" w:line="269" w:lineRule="auto"/>
        <w:ind w:right="2"/>
        <w:jc w:val="both"/>
        <w:rPr>
          <w:rFonts w:ascii="Arial" w:eastAsia="Calibri" w:hAnsi="Arial" w:cs="Arial"/>
          <w:color w:val="000000"/>
          <w:sz w:val="24"/>
          <w:szCs w:val="24"/>
        </w:rPr>
      </w:pPr>
      <w:r w:rsidRPr="005D47E4">
        <w:rPr>
          <w:rFonts w:ascii="Arial" w:eastAsia="Calibri" w:hAnsi="Arial" w:cs="Arial"/>
          <w:color w:val="000000"/>
          <w:sz w:val="24"/>
          <w:szCs w:val="24"/>
        </w:rPr>
        <w:t xml:space="preserve">The tertiary sector contributes the most to the Gross Value Added within the Xhariep District Municipality at 60.7%. This is slightly lower than the national economy (68.6%). The primary sector contributed a total of 29.1% (ranking second), while the secondary sector contributed the least at 10.2%. </w:t>
      </w:r>
    </w:p>
    <w:p w:rsidR="00C75F20" w:rsidRPr="005D47E4" w:rsidRDefault="00C75F20" w:rsidP="00C75F20">
      <w:pPr>
        <w:spacing w:after="9" w:line="269" w:lineRule="auto"/>
        <w:ind w:right="2"/>
        <w:jc w:val="both"/>
        <w:rPr>
          <w:rFonts w:ascii="Arial" w:eastAsia="Calibri" w:hAnsi="Arial" w:cs="Arial"/>
          <w:color w:val="000000"/>
          <w:sz w:val="24"/>
          <w:szCs w:val="24"/>
        </w:rPr>
      </w:pPr>
    </w:p>
    <w:p w:rsidR="00C75F20" w:rsidRPr="005D47E4" w:rsidRDefault="00C75F20" w:rsidP="00C75F20">
      <w:pPr>
        <w:spacing w:after="207" w:line="269" w:lineRule="auto"/>
        <w:ind w:left="-5" w:right="2" w:hanging="10"/>
        <w:jc w:val="both"/>
        <w:rPr>
          <w:rFonts w:ascii="Arial" w:eastAsia="Calibri" w:hAnsi="Arial" w:cs="Arial"/>
          <w:color w:val="000000"/>
          <w:sz w:val="24"/>
          <w:szCs w:val="24"/>
        </w:rPr>
      </w:pPr>
      <w:r w:rsidRPr="005D47E4">
        <w:rPr>
          <w:rFonts w:ascii="Arial" w:hAnsi="Arial" w:cs="Arial"/>
          <w:b/>
          <w:i/>
          <w:sz w:val="24"/>
          <w:szCs w:val="24"/>
        </w:rPr>
        <w:t xml:space="preserve">Labour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The labour force of a country consists of everyone of working age (above a certain age and below retirement) that are participating as workers, i.e. people who are actively employed or seeking employment.  This is also called the economically active population (EAP). People not included are students, retired people, stay-at-home parents, people in prisons or similar institutions, people employed in jobs or professions with unreported income, as well as discouraged workers who cannot find work. </w:t>
      </w:r>
    </w:p>
    <w:p w:rsidR="00C75F20" w:rsidRPr="005D47E4" w:rsidRDefault="00C75F20" w:rsidP="00C75F20">
      <w:pPr>
        <w:spacing w:after="16"/>
        <w:ind w:left="976" w:hanging="991"/>
        <w:jc w:val="center"/>
        <w:rPr>
          <w:rFonts w:ascii="Arial" w:hAnsi="Arial" w:cs="Arial"/>
          <w:b/>
          <w:i/>
        </w:rPr>
      </w:pPr>
      <w:r w:rsidRPr="005D47E4">
        <w:rPr>
          <w:rFonts w:ascii="Arial" w:eastAsia="Cambria" w:hAnsi="Arial" w:cs="Arial"/>
          <w:b/>
          <w:i/>
        </w:rPr>
        <w:t>Working Age Population in Xhariep, Free State and National Total, 2007 - 2017</w:t>
      </w:r>
    </w:p>
    <w:tbl>
      <w:tblPr>
        <w:tblStyle w:val="TableGrid"/>
        <w:tblW w:w="9244" w:type="dxa"/>
        <w:tblInd w:w="-108" w:type="dxa"/>
        <w:shd w:val="clear" w:color="auto" w:fill="E7E6E6" w:themeFill="background2"/>
        <w:tblCellMar>
          <w:top w:w="18" w:type="dxa"/>
          <w:right w:w="67" w:type="dxa"/>
        </w:tblCellMar>
        <w:tblLook w:val="04A0" w:firstRow="1" w:lastRow="0" w:firstColumn="1" w:lastColumn="0" w:noHBand="0" w:noVBand="1"/>
      </w:tblPr>
      <w:tblGrid>
        <w:gridCol w:w="1115"/>
        <w:gridCol w:w="1596"/>
        <w:gridCol w:w="1288"/>
        <w:gridCol w:w="1389"/>
        <w:gridCol w:w="1420"/>
        <w:gridCol w:w="1468"/>
        <w:gridCol w:w="968"/>
      </w:tblGrid>
      <w:tr w:rsidR="00C75F20" w:rsidRPr="005D47E4" w:rsidTr="00C75F20">
        <w:trPr>
          <w:trHeight w:val="310"/>
        </w:trPr>
        <w:tc>
          <w:tcPr>
            <w:tcW w:w="1120" w:type="dxa"/>
            <w:vMerge w:val="restart"/>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6"/>
              <w:jc w:val="center"/>
              <w:rPr>
                <w:rFonts w:ascii="Arial" w:hAnsi="Arial" w:cs="Arial"/>
                <w:b/>
              </w:rPr>
            </w:pPr>
          </w:p>
        </w:tc>
        <w:tc>
          <w:tcPr>
            <w:tcW w:w="2898" w:type="dxa"/>
            <w:gridSpan w:val="2"/>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900"/>
              <w:rPr>
                <w:rFonts w:ascii="Arial" w:hAnsi="Arial" w:cs="Arial"/>
                <w:b/>
              </w:rPr>
            </w:pPr>
            <w:r w:rsidRPr="005D47E4">
              <w:rPr>
                <w:rFonts w:ascii="Arial" w:eastAsia="Calibri" w:hAnsi="Arial" w:cs="Arial"/>
                <w:b/>
                <w:sz w:val="18"/>
              </w:rPr>
              <w:t xml:space="preserve">Xhariep </w:t>
            </w:r>
          </w:p>
        </w:tc>
        <w:tc>
          <w:tcPr>
            <w:tcW w:w="139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69"/>
              <w:jc w:val="right"/>
              <w:rPr>
                <w:rFonts w:ascii="Arial" w:hAnsi="Arial" w:cs="Arial"/>
                <w:b/>
              </w:rPr>
            </w:pPr>
            <w:r w:rsidRPr="005D47E4">
              <w:rPr>
                <w:rFonts w:ascii="Arial" w:eastAsia="Calibri" w:hAnsi="Arial" w:cs="Arial"/>
                <w:b/>
                <w:sz w:val="18"/>
              </w:rPr>
              <w:t xml:space="preserve">Free State </w:t>
            </w:r>
          </w:p>
        </w:tc>
        <w:tc>
          <w:tcPr>
            <w:tcW w:w="1426"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b/>
              </w:rPr>
            </w:pPr>
          </w:p>
        </w:tc>
        <w:tc>
          <w:tcPr>
            <w:tcW w:w="2405" w:type="dxa"/>
            <w:gridSpan w:val="2"/>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98"/>
              <w:rPr>
                <w:rFonts w:ascii="Arial" w:hAnsi="Arial" w:cs="Arial"/>
                <w:b/>
              </w:rPr>
            </w:pPr>
            <w:r w:rsidRPr="005D47E4">
              <w:rPr>
                <w:rFonts w:ascii="Arial" w:eastAsia="Calibri" w:hAnsi="Arial" w:cs="Arial"/>
                <w:b/>
                <w:sz w:val="18"/>
              </w:rPr>
              <w:t xml:space="preserve">National Total </w:t>
            </w:r>
          </w:p>
        </w:tc>
      </w:tr>
      <w:tr w:rsidR="00C75F20" w:rsidRPr="005D47E4" w:rsidTr="00C75F20">
        <w:trPr>
          <w:trHeight w:val="307"/>
        </w:trPr>
        <w:tc>
          <w:tcPr>
            <w:tcW w:w="0" w:type="auto"/>
            <w:vMerge/>
            <w:tcBorders>
              <w:top w:val="nil"/>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b/>
              </w:rPr>
            </w:pPr>
          </w:p>
        </w:tc>
        <w:tc>
          <w:tcPr>
            <w:tcW w:w="160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413"/>
              <w:rPr>
                <w:rFonts w:ascii="Arial" w:hAnsi="Arial" w:cs="Arial"/>
                <w:b/>
              </w:rPr>
            </w:pPr>
            <w:r w:rsidRPr="005D47E4">
              <w:rPr>
                <w:rFonts w:ascii="Arial" w:eastAsia="Calibri" w:hAnsi="Arial" w:cs="Arial"/>
                <w:b/>
                <w:sz w:val="18"/>
              </w:rPr>
              <w:t xml:space="preserve">2007 </w:t>
            </w:r>
          </w:p>
        </w:tc>
        <w:tc>
          <w:tcPr>
            <w:tcW w:w="129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b/>
              </w:rPr>
            </w:pPr>
            <w:r w:rsidRPr="005D47E4">
              <w:rPr>
                <w:rFonts w:ascii="Arial" w:eastAsia="Calibri" w:hAnsi="Arial" w:cs="Arial"/>
                <w:b/>
                <w:sz w:val="18"/>
              </w:rPr>
              <w:t xml:space="preserve">2017 </w:t>
            </w:r>
          </w:p>
        </w:tc>
        <w:tc>
          <w:tcPr>
            <w:tcW w:w="139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b/>
              </w:rPr>
            </w:pPr>
            <w:r w:rsidRPr="005D47E4">
              <w:rPr>
                <w:rFonts w:ascii="Arial" w:eastAsia="Calibri" w:hAnsi="Arial" w:cs="Arial"/>
                <w:b/>
                <w:sz w:val="18"/>
              </w:rPr>
              <w:t xml:space="preserve">2007 </w:t>
            </w:r>
          </w:p>
        </w:tc>
        <w:tc>
          <w:tcPr>
            <w:tcW w:w="1426"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b/>
              </w:rPr>
            </w:pPr>
            <w:r w:rsidRPr="005D47E4">
              <w:rPr>
                <w:rFonts w:ascii="Arial" w:eastAsia="Calibri" w:hAnsi="Arial" w:cs="Arial"/>
                <w:b/>
                <w:sz w:val="18"/>
              </w:rPr>
              <w:t xml:space="preserve">2017 </w:t>
            </w:r>
          </w:p>
        </w:tc>
        <w:tc>
          <w:tcPr>
            <w:tcW w:w="147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b/>
              </w:rPr>
            </w:pPr>
            <w:r w:rsidRPr="005D47E4">
              <w:rPr>
                <w:rFonts w:ascii="Arial" w:eastAsia="Calibri" w:hAnsi="Arial" w:cs="Arial"/>
                <w:b/>
                <w:sz w:val="18"/>
              </w:rPr>
              <w:t xml:space="preserve">2007 </w:t>
            </w:r>
          </w:p>
        </w:tc>
        <w:tc>
          <w:tcPr>
            <w:tcW w:w="93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b/>
              </w:rPr>
            </w:pPr>
            <w:r w:rsidRPr="005D47E4">
              <w:rPr>
                <w:rFonts w:ascii="Arial" w:eastAsia="Calibri" w:hAnsi="Arial" w:cs="Arial"/>
                <w:b/>
                <w:sz w:val="18"/>
              </w:rPr>
              <w:t xml:space="preserve">2017 </w:t>
            </w:r>
          </w:p>
        </w:tc>
      </w:tr>
      <w:tr w:rsidR="00C75F20" w:rsidRPr="005D47E4" w:rsidTr="00C75F20">
        <w:trPr>
          <w:trHeight w:val="245"/>
        </w:trPr>
        <w:tc>
          <w:tcPr>
            <w:tcW w:w="1120"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rPr>
              <w:t xml:space="preserve">15-19 </w:t>
            </w:r>
          </w:p>
        </w:tc>
        <w:tc>
          <w:tcPr>
            <w:tcW w:w="1604"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1"/>
              <w:jc w:val="center"/>
              <w:rPr>
                <w:rFonts w:ascii="Arial" w:hAnsi="Arial" w:cs="Arial"/>
                <w:b/>
              </w:rPr>
            </w:pPr>
            <w:r w:rsidRPr="005D47E4">
              <w:rPr>
                <w:rFonts w:ascii="Arial" w:hAnsi="Arial" w:cs="Arial"/>
                <w:b/>
                <w:sz w:val="18"/>
              </w:rPr>
              <w:t xml:space="preserve">14,100 </w:t>
            </w:r>
          </w:p>
        </w:tc>
        <w:tc>
          <w:tcPr>
            <w:tcW w:w="1294"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62"/>
              <w:rPr>
                <w:rFonts w:ascii="Arial" w:hAnsi="Arial" w:cs="Arial"/>
                <w:b/>
              </w:rPr>
            </w:pPr>
            <w:r w:rsidRPr="005D47E4">
              <w:rPr>
                <w:rFonts w:ascii="Arial" w:hAnsi="Arial" w:cs="Arial"/>
                <w:b/>
                <w:sz w:val="18"/>
              </w:rPr>
              <w:t xml:space="preserve">9,630 </w:t>
            </w:r>
          </w:p>
        </w:tc>
        <w:tc>
          <w:tcPr>
            <w:tcW w:w="1395"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305,000 </w:t>
            </w:r>
          </w:p>
        </w:tc>
        <w:tc>
          <w:tcPr>
            <w:tcW w:w="1426"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238,000 </w:t>
            </w:r>
          </w:p>
        </w:tc>
        <w:tc>
          <w:tcPr>
            <w:tcW w:w="1474"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5,240,000 </w:t>
            </w:r>
          </w:p>
        </w:tc>
        <w:tc>
          <w:tcPr>
            <w:tcW w:w="931"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4,560,000 </w:t>
            </w:r>
          </w:p>
        </w:tc>
      </w:tr>
      <w:tr w:rsidR="00C75F20" w:rsidRPr="005D47E4" w:rsidTr="00C75F20">
        <w:trPr>
          <w:trHeight w:val="220"/>
        </w:trPr>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rPr>
              <w:t xml:space="preserve">20-24 </w:t>
            </w:r>
          </w:p>
        </w:tc>
        <w:tc>
          <w:tcPr>
            <w:tcW w:w="160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1"/>
              <w:jc w:val="center"/>
              <w:rPr>
                <w:rFonts w:ascii="Arial" w:hAnsi="Arial" w:cs="Arial"/>
                <w:b/>
              </w:rPr>
            </w:pPr>
            <w:r w:rsidRPr="005D47E4">
              <w:rPr>
                <w:rFonts w:ascii="Arial" w:hAnsi="Arial" w:cs="Arial"/>
                <w:b/>
                <w:sz w:val="18"/>
              </w:rPr>
              <w:t xml:space="preserve">13,400 </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62"/>
              <w:rPr>
                <w:rFonts w:ascii="Arial" w:hAnsi="Arial" w:cs="Arial"/>
                <w:b/>
              </w:rPr>
            </w:pPr>
            <w:r w:rsidRPr="005D47E4">
              <w:rPr>
                <w:rFonts w:ascii="Arial" w:hAnsi="Arial" w:cs="Arial"/>
                <w:b/>
                <w:sz w:val="18"/>
              </w:rPr>
              <w:t xml:space="preserve">9,610 </w:t>
            </w:r>
          </w:p>
        </w:tc>
        <w:tc>
          <w:tcPr>
            <w:tcW w:w="139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310,000 </w:t>
            </w:r>
          </w:p>
        </w:tc>
        <w:tc>
          <w:tcPr>
            <w:tcW w:w="14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249,000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5,350,000 </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4,860,000 </w:t>
            </w:r>
          </w:p>
        </w:tc>
      </w:tr>
      <w:tr w:rsidR="00C75F20" w:rsidRPr="005D47E4" w:rsidTr="00C75F20">
        <w:trPr>
          <w:trHeight w:val="220"/>
        </w:trPr>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rPr>
              <w:t xml:space="preserve">25-29 </w:t>
            </w:r>
          </w:p>
        </w:tc>
        <w:tc>
          <w:tcPr>
            <w:tcW w:w="160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31"/>
              <w:jc w:val="center"/>
              <w:rPr>
                <w:rFonts w:ascii="Arial" w:hAnsi="Arial" w:cs="Arial"/>
                <w:b/>
              </w:rPr>
            </w:pPr>
            <w:r w:rsidRPr="005D47E4">
              <w:rPr>
                <w:rFonts w:ascii="Arial" w:hAnsi="Arial" w:cs="Arial"/>
                <w:b/>
                <w:sz w:val="18"/>
              </w:rPr>
              <w:t xml:space="preserve">11,400 </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70"/>
              <w:rPr>
                <w:rFonts w:ascii="Arial" w:hAnsi="Arial" w:cs="Arial"/>
                <w:b/>
              </w:rPr>
            </w:pPr>
            <w:r w:rsidRPr="005D47E4">
              <w:rPr>
                <w:rFonts w:ascii="Arial" w:hAnsi="Arial" w:cs="Arial"/>
                <w:b/>
                <w:sz w:val="18"/>
              </w:rPr>
              <w:t xml:space="preserve">11,100 </w:t>
            </w:r>
          </w:p>
        </w:tc>
        <w:tc>
          <w:tcPr>
            <w:tcW w:w="139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255,000 </w:t>
            </w:r>
          </w:p>
        </w:tc>
        <w:tc>
          <w:tcPr>
            <w:tcW w:w="14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280,000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4,720,000 </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5,560,000 </w:t>
            </w:r>
          </w:p>
        </w:tc>
      </w:tr>
      <w:tr w:rsidR="00C75F20" w:rsidRPr="005D47E4" w:rsidTr="00C75F20">
        <w:trPr>
          <w:trHeight w:val="220"/>
        </w:trPr>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rPr>
              <w:t xml:space="preserve">30-34 </w:t>
            </w:r>
          </w:p>
        </w:tc>
        <w:tc>
          <w:tcPr>
            <w:tcW w:w="160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22"/>
              <w:jc w:val="center"/>
              <w:rPr>
                <w:rFonts w:ascii="Arial" w:hAnsi="Arial" w:cs="Arial"/>
                <w:b/>
              </w:rPr>
            </w:pPr>
            <w:r w:rsidRPr="005D47E4">
              <w:rPr>
                <w:rFonts w:ascii="Arial" w:hAnsi="Arial" w:cs="Arial"/>
                <w:b/>
                <w:sz w:val="18"/>
              </w:rPr>
              <w:t xml:space="preserve">9,140 </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70"/>
              <w:rPr>
                <w:rFonts w:ascii="Arial" w:hAnsi="Arial" w:cs="Arial"/>
                <w:b/>
              </w:rPr>
            </w:pPr>
            <w:r w:rsidRPr="005D47E4">
              <w:rPr>
                <w:rFonts w:ascii="Arial" w:hAnsi="Arial" w:cs="Arial"/>
                <w:b/>
                <w:sz w:val="18"/>
              </w:rPr>
              <w:t xml:space="preserve">10,600 </w:t>
            </w:r>
          </w:p>
        </w:tc>
        <w:tc>
          <w:tcPr>
            <w:tcW w:w="139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188,000 </w:t>
            </w:r>
          </w:p>
        </w:tc>
        <w:tc>
          <w:tcPr>
            <w:tcW w:w="14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269,000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3,690,000 </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5,420,000 </w:t>
            </w:r>
          </w:p>
        </w:tc>
      </w:tr>
      <w:tr w:rsidR="00C75F20" w:rsidRPr="005D47E4" w:rsidTr="00C75F20">
        <w:trPr>
          <w:trHeight w:val="220"/>
        </w:trPr>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rPr>
              <w:t xml:space="preserve">35-39 </w:t>
            </w:r>
          </w:p>
        </w:tc>
        <w:tc>
          <w:tcPr>
            <w:tcW w:w="160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22"/>
              <w:jc w:val="center"/>
              <w:rPr>
                <w:rFonts w:ascii="Arial" w:hAnsi="Arial" w:cs="Arial"/>
                <w:b/>
              </w:rPr>
            </w:pPr>
            <w:r w:rsidRPr="005D47E4">
              <w:rPr>
                <w:rFonts w:ascii="Arial" w:hAnsi="Arial" w:cs="Arial"/>
                <w:b/>
                <w:sz w:val="18"/>
              </w:rPr>
              <w:t xml:space="preserve">7,710 </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62"/>
              <w:rPr>
                <w:rFonts w:ascii="Arial" w:hAnsi="Arial" w:cs="Arial"/>
                <w:b/>
              </w:rPr>
            </w:pPr>
            <w:r w:rsidRPr="005D47E4">
              <w:rPr>
                <w:rFonts w:ascii="Arial" w:hAnsi="Arial" w:cs="Arial"/>
                <w:b/>
                <w:sz w:val="18"/>
              </w:rPr>
              <w:t xml:space="preserve">9,170 </w:t>
            </w:r>
          </w:p>
        </w:tc>
        <w:tc>
          <w:tcPr>
            <w:tcW w:w="139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159,000 </w:t>
            </w:r>
          </w:p>
        </w:tc>
        <w:tc>
          <w:tcPr>
            <w:tcW w:w="14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216,000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2,970,000 </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4,460,000 </w:t>
            </w:r>
          </w:p>
        </w:tc>
      </w:tr>
      <w:tr w:rsidR="00C75F20" w:rsidRPr="005D47E4" w:rsidTr="00C75F20">
        <w:trPr>
          <w:trHeight w:val="220"/>
        </w:trPr>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rPr>
              <w:t xml:space="preserve">40-44 </w:t>
            </w:r>
          </w:p>
        </w:tc>
        <w:tc>
          <w:tcPr>
            <w:tcW w:w="160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22"/>
              <w:jc w:val="center"/>
              <w:rPr>
                <w:rFonts w:ascii="Arial" w:hAnsi="Arial" w:cs="Arial"/>
                <w:b/>
              </w:rPr>
            </w:pPr>
            <w:r w:rsidRPr="005D47E4">
              <w:rPr>
                <w:rFonts w:ascii="Arial" w:hAnsi="Arial" w:cs="Arial"/>
                <w:b/>
                <w:sz w:val="18"/>
              </w:rPr>
              <w:t xml:space="preserve">7,210 </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62"/>
              <w:rPr>
                <w:rFonts w:ascii="Arial" w:hAnsi="Arial" w:cs="Arial"/>
                <w:b/>
              </w:rPr>
            </w:pPr>
            <w:r w:rsidRPr="005D47E4">
              <w:rPr>
                <w:rFonts w:ascii="Arial" w:hAnsi="Arial" w:cs="Arial"/>
                <w:b/>
                <w:sz w:val="18"/>
              </w:rPr>
              <w:t xml:space="preserve">6,710 </w:t>
            </w:r>
          </w:p>
        </w:tc>
        <w:tc>
          <w:tcPr>
            <w:tcW w:w="139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150,000 </w:t>
            </w:r>
          </w:p>
        </w:tc>
        <w:tc>
          <w:tcPr>
            <w:tcW w:w="14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151,000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2,610,000 </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3,280,000 </w:t>
            </w:r>
          </w:p>
        </w:tc>
      </w:tr>
      <w:tr w:rsidR="00C75F20" w:rsidRPr="005D47E4" w:rsidTr="00C75F20">
        <w:trPr>
          <w:trHeight w:val="220"/>
        </w:trPr>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rPr>
              <w:t xml:space="preserve">45-49 </w:t>
            </w:r>
          </w:p>
        </w:tc>
        <w:tc>
          <w:tcPr>
            <w:tcW w:w="160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22"/>
              <w:jc w:val="center"/>
              <w:rPr>
                <w:rFonts w:ascii="Arial" w:hAnsi="Arial" w:cs="Arial"/>
                <w:b/>
              </w:rPr>
            </w:pPr>
            <w:r w:rsidRPr="005D47E4">
              <w:rPr>
                <w:rFonts w:ascii="Arial" w:hAnsi="Arial" w:cs="Arial"/>
                <w:b/>
                <w:sz w:val="18"/>
              </w:rPr>
              <w:t xml:space="preserve">6,500 </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62"/>
              <w:rPr>
                <w:rFonts w:ascii="Arial" w:hAnsi="Arial" w:cs="Arial"/>
                <w:b/>
              </w:rPr>
            </w:pPr>
            <w:r w:rsidRPr="005D47E4">
              <w:rPr>
                <w:rFonts w:ascii="Arial" w:hAnsi="Arial" w:cs="Arial"/>
                <w:b/>
                <w:sz w:val="18"/>
              </w:rPr>
              <w:t xml:space="preserve">5,290 </w:t>
            </w:r>
          </w:p>
        </w:tc>
        <w:tc>
          <w:tcPr>
            <w:tcW w:w="139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137,000 </w:t>
            </w:r>
          </w:p>
        </w:tc>
        <w:tc>
          <w:tcPr>
            <w:tcW w:w="14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123,000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2,320,000 </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2,590,000 </w:t>
            </w:r>
          </w:p>
        </w:tc>
      </w:tr>
      <w:tr w:rsidR="00C75F20" w:rsidRPr="005D47E4" w:rsidTr="00C75F20">
        <w:trPr>
          <w:trHeight w:val="220"/>
        </w:trPr>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rPr>
              <w:t xml:space="preserve">50-54 </w:t>
            </w:r>
          </w:p>
        </w:tc>
        <w:tc>
          <w:tcPr>
            <w:tcW w:w="160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22"/>
              <w:jc w:val="center"/>
              <w:rPr>
                <w:rFonts w:ascii="Arial" w:hAnsi="Arial" w:cs="Arial"/>
                <w:b/>
              </w:rPr>
            </w:pPr>
            <w:r w:rsidRPr="005D47E4">
              <w:rPr>
                <w:rFonts w:ascii="Arial" w:hAnsi="Arial" w:cs="Arial"/>
                <w:b/>
                <w:sz w:val="18"/>
              </w:rPr>
              <w:t xml:space="preserve">5,820 </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62"/>
              <w:rPr>
                <w:rFonts w:ascii="Arial" w:hAnsi="Arial" w:cs="Arial"/>
                <w:b/>
              </w:rPr>
            </w:pPr>
            <w:r w:rsidRPr="005D47E4">
              <w:rPr>
                <w:rFonts w:ascii="Arial" w:hAnsi="Arial" w:cs="Arial"/>
                <w:b/>
                <w:sz w:val="18"/>
              </w:rPr>
              <w:t xml:space="preserve">4,850 </w:t>
            </w:r>
          </w:p>
        </w:tc>
        <w:tc>
          <w:tcPr>
            <w:tcW w:w="139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116,000 </w:t>
            </w:r>
          </w:p>
        </w:tc>
        <w:tc>
          <w:tcPr>
            <w:tcW w:w="14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118,000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1,920,000 </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2,290,000 </w:t>
            </w:r>
          </w:p>
        </w:tc>
      </w:tr>
      <w:tr w:rsidR="00C75F20" w:rsidRPr="005D47E4" w:rsidTr="00C75F20">
        <w:trPr>
          <w:trHeight w:val="221"/>
        </w:trPr>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rPr>
              <w:t xml:space="preserve">55-59 </w:t>
            </w:r>
          </w:p>
        </w:tc>
        <w:tc>
          <w:tcPr>
            <w:tcW w:w="160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22"/>
              <w:jc w:val="center"/>
              <w:rPr>
                <w:rFonts w:ascii="Arial" w:hAnsi="Arial" w:cs="Arial"/>
                <w:b/>
              </w:rPr>
            </w:pPr>
            <w:r w:rsidRPr="005D47E4">
              <w:rPr>
                <w:rFonts w:ascii="Arial" w:hAnsi="Arial" w:cs="Arial"/>
                <w:b/>
                <w:sz w:val="18"/>
              </w:rPr>
              <w:t xml:space="preserve">4,880 </w:t>
            </w:r>
          </w:p>
        </w:tc>
        <w:tc>
          <w:tcPr>
            <w:tcW w:w="129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62"/>
              <w:rPr>
                <w:rFonts w:ascii="Arial" w:hAnsi="Arial" w:cs="Arial"/>
                <w:b/>
              </w:rPr>
            </w:pPr>
            <w:r w:rsidRPr="005D47E4">
              <w:rPr>
                <w:rFonts w:ascii="Arial" w:hAnsi="Arial" w:cs="Arial"/>
                <w:b/>
                <w:sz w:val="18"/>
              </w:rPr>
              <w:t xml:space="preserve">4,840 </w:t>
            </w:r>
          </w:p>
        </w:tc>
        <w:tc>
          <w:tcPr>
            <w:tcW w:w="139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71"/>
              <w:rPr>
                <w:rFonts w:ascii="Arial" w:hAnsi="Arial" w:cs="Arial"/>
                <w:b/>
              </w:rPr>
            </w:pPr>
            <w:r w:rsidRPr="005D47E4">
              <w:rPr>
                <w:rFonts w:ascii="Arial" w:hAnsi="Arial" w:cs="Arial"/>
                <w:b/>
                <w:sz w:val="18"/>
              </w:rPr>
              <w:t xml:space="preserve">94,400 </w:t>
            </w:r>
          </w:p>
        </w:tc>
        <w:tc>
          <w:tcPr>
            <w:tcW w:w="14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80"/>
              <w:rPr>
                <w:rFonts w:ascii="Arial" w:hAnsi="Arial" w:cs="Arial"/>
                <w:b/>
              </w:rPr>
            </w:pPr>
            <w:r w:rsidRPr="005D47E4">
              <w:rPr>
                <w:rFonts w:ascii="Arial" w:hAnsi="Arial" w:cs="Arial"/>
                <w:b/>
                <w:sz w:val="18"/>
              </w:rPr>
              <w:t xml:space="preserve">109,000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1,560,000 </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2,030,000 </w:t>
            </w:r>
          </w:p>
        </w:tc>
      </w:tr>
      <w:tr w:rsidR="00C75F20" w:rsidRPr="005D47E4" w:rsidTr="00C75F20">
        <w:trPr>
          <w:trHeight w:val="207"/>
        </w:trPr>
        <w:tc>
          <w:tcPr>
            <w:tcW w:w="1120"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b/>
              </w:rPr>
            </w:pPr>
            <w:r w:rsidRPr="005D47E4">
              <w:rPr>
                <w:rFonts w:ascii="Arial" w:hAnsi="Arial" w:cs="Arial"/>
                <w:b/>
                <w:sz w:val="18"/>
                <w:u w:val="single" w:color="000000"/>
              </w:rPr>
              <w:t xml:space="preserve">60-64 </w:t>
            </w:r>
          </w:p>
          <w:p w:rsidR="00C75F20" w:rsidRPr="005D47E4" w:rsidRDefault="00C75F20" w:rsidP="00C75F20">
            <w:pPr>
              <w:ind w:left="108"/>
              <w:rPr>
                <w:rFonts w:ascii="Arial" w:hAnsi="Arial" w:cs="Arial"/>
                <w:b/>
              </w:rPr>
            </w:pPr>
            <w:r w:rsidRPr="005D47E4">
              <w:rPr>
                <w:rFonts w:ascii="Arial" w:eastAsia="Calibri" w:hAnsi="Arial" w:cs="Arial"/>
                <w:b/>
                <w:sz w:val="18"/>
              </w:rPr>
              <w:t xml:space="preserve">Total </w:t>
            </w:r>
          </w:p>
        </w:tc>
        <w:tc>
          <w:tcPr>
            <w:tcW w:w="1604"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22"/>
              <w:jc w:val="center"/>
              <w:rPr>
                <w:rFonts w:ascii="Arial" w:hAnsi="Arial" w:cs="Arial"/>
                <w:b/>
              </w:rPr>
            </w:pPr>
            <w:r w:rsidRPr="005D47E4">
              <w:rPr>
                <w:rFonts w:ascii="Arial" w:hAnsi="Arial" w:cs="Arial"/>
                <w:b/>
                <w:sz w:val="18"/>
                <w:u w:val="single" w:color="000000"/>
              </w:rPr>
              <w:t xml:space="preserve">4,170 </w:t>
            </w:r>
          </w:p>
          <w:p w:rsidR="00C75F20" w:rsidRPr="005D47E4" w:rsidRDefault="00C75F20" w:rsidP="00C75F20">
            <w:pPr>
              <w:ind w:left="132"/>
              <w:jc w:val="center"/>
              <w:rPr>
                <w:rFonts w:ascii="Arial" w:hAnsi="Arial" w:cs="Arial"/>
                <w:b/>
              </w:rPr>
            </w:pPr>
            <w:r w:rsidRPr="005D47E4">
              <w:rPr>
                <w:rFonts w:ascii="Arial" w:eastAsia="Calibri" w:hAnsi="Arial" w:cs="Arial"/>
                <w:b/>
                <w:sz w:val="18"/>
              </w:rPr>
              <w:t xml:space="preserve">84,328 </w:t>
            </w:r>
          </w:p>
        </w:tc>
        <w:tc>
          <w:tcPr>
            <w:tcW w:w="1294"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62"/>
              <w:rPr>
                <w:rFonts w:ascii="Arial" w:hAnsi="Arial" w:cs="Arial"/>
                <w:b/>
              </w:rPr>
            </w:pPr>
            <w:r w:rsidRPr="005D47E4">
              <w:rPr>
                <w:rFonts w:ascii="Arial" w:hAnsi="Arial" w:cs="Arial"/>
                <w:b/>
                <w:sz w:val="18"/>
              </w:rPr>
              <w:t xml:space="preserve">4,350 </w:t>
            </w:r>
          </w:p>
        </w:tc>
        <w:tc>
          <w:tcPr>
            <w:tcW w:w="1395"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71"/>
              <w:rPr>
                <w:rFonts w:ascii="Arial" w:hAnsi="Arial" w:cs="Arial"/>
                <w:b/>
              </w:rPr>
            </w:pPr>
            <w:r w:rsidRPr="005D47E4">
              <w:rPr>
                <w:rFonts w:ascii="Arial" w:hAnsi="Arial" w:cs="Arial"/>
                <w:b/>
                <w:sz w:val="18"/>
              </w:rPr>
              <w:t xml:space="preserve">73,500 </w:t>
            </w:r>
          </w:p>
        </w:tc>
        <w:tc>
          <w:tcPr>
            <w:tcW w:w="1426"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71"/>
              <w:rPr>
                <w:rFonts w:ascii="Arial" w:hAnsi="Arial" w:cs="Arial"/>
                <w:b/>
              </w:rPr>
            </w:pPr>
            <w:r w:rsidRPr="005D47E4">
              <w:rPr>
                <w:rFonts w:ascii="Arial" w:hAnsi="Arial" w:cs="Arial"/>
                <w:b/>
                <w:sz w:val="18"/>
              </w:rPr>
              <w:t xml:space="preserve">94,200 </w:t>
            </w:r>
          </w:p>
        </w:tc>
        <w:tc>
          <w:tcPr>
            <w:tcW w:w="1474"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1,210,000 </w:t>
            </w:r>
          </w:p>
        </w:tc>
        <w:tc>
          <w:tcPr>
            <w:tcW w:w="931"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94"/>
              <w:rPr>
                <w:rFonts w:ascii="Arial" w:hAnsi="Arial" w:cs="Arial"/>
                <w:b/>
              </w:rPr>
            </w:pPr>
            <w:r w:rsidRPr="005D47E4">
              <w:rPr>
                <w:rFonts w:ascii="Arial" w:hAnsi="Arial" w:cs="Arial"/>
                <w:b/>
                <w:sz w:val="18"/>
              </w:rPr>
              <w:t xml:space="preserve">1,660,000 </w:t>
            </w:r>
          </w:p>
        </w:tc>
      </w:tr>
      <w:tr w:rsidR="00C75F20" w:rsidRPr="005D47E4" w:rsidTr="00C75F20">
        <w:trPr>
          <w:trHeight w:val="230"/>
        </w:trPr>
        <w:tc>
          <w:tcPr>
            <w:tcW w:w="0" w:type="auto"/>
            <w:vMerge/>
            <w:tcBorders>
              <w:top w:val="nil"/>
              <w:left w:val="single" w:sz="4" w:space="0" w:color="auto"/>
              <w:bottom w:val="single" w:sz="4" w:space="0" w:color="000000"/>
              <w:right w:val="single" w:sz="4" w:space="0" w:color="auto"/>
            </w:tcBorders>
            <w:shd w:val="clear" w:color="auto" w:fill="E7E6E6" w:themeFill="background2"/>
            <w:vAlign w:val="bottom"/>
          </w:tcPr>
          <w:p w:rsidR="00C75F20" w:rsidRPr="005D47E4" w:rsidRDefault="00C75F20" w:rsidP="00C75F20">
            <w:pPr>
              <w:rPr>
                <w:rFonts w:ascii="Arial" w:hAnsi="Arial" w:cs="Arial"/>
                <w:b/>
              </w:rPr>
            </w:pPr>
          </w:p>
        </w:tc>
        <w:tc>
          <w:tcPr>
            <w:tcW w:w="0" w:type="auto"/>
            <w:vMerge/>
            <w:tcBorders>
              <w:top w:val="nil"/>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b/>
              </w:rPr>
            </w:pPr>
          </w:p>
        </w:tc>
        <w:tc>
          <w:tcPr>
            <w:tcW w:w="129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70"/>
              <w:rPr>
                <w:rFonts w:ascii="Arial" w:hAnsi="Arial" w:cs="Arial"/>
                <w:b/>
              </w:rPr>
            </w:pPr>
            <w:r w:rsidRPr="005D47E4">
              <w:rPr>
                <w:rFonts w:ascii="Arial" w:eastAsia="Calibri" w:hAnsi="Arial" w:cs="Arial"/>
                <w:b/>
                <w:sz w:val="18"/>
              </w:rPr>
              <w:t xml:space="preserve">76,184 </w:t>
            </w:r>
          </w:p>
        </w:tc>
        <w:tc>
          <w:tcPr>
            <w:tcW w:w="139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41"/>
              <w:rPr>
                <w:rFonts w:ascii="Arial" w:hAnsi="Arial" w:cs="Arial"/>
                <w:b/>
              </w:rPr>
            </w:pPr>
            <w:r w:rsidRPr="005D47E4">
              <w:rPr>
                <w:rFonts w:ascii="Arial" w:eastAsia="Calibri" w:hAnsi="Arial" w:cs="Arial"/>
                <w:b/>
                <w:sz w:val="18"/>
              </w:rPr>
              <w:t xml:space="preserve">1,787,502 </w:t>
            </w:r>
          </w:p>
        </w:tc>
        <w:tc>
          <w:tcPr>
            <w:tcW w:w="1426"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41"/>
              <w:rPr>
                <w:rFonts w:ascii="Arial" w:hAnsi="Arial" w:cs="Arial"/>
                <w:b/>
              </w:rPr>
            </w:pPr>
            <w:r w:rsidRPr="005D47E4">
              <w:rPr>
                <w:rFonts w:ascii="Arial" w:eastAsia="Calibri" w:hAnsi="Arial" w:cs="Arial"/>
                <w:b/>
                <w:sz w:val="18"/>
              </w:rPr>
              <w:t xml:space="preserve">1,848,055 </w:t>
            </w:r>
          </w:p>
        </w:tc>
        <w:tc>
          <w:tcPr>
            <w:tcW w:w="147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b/>
              </w:rPr>
            </w:pPr>
            <w:r w:rsidRPr="005D47E4">
              <w:rPr>
                <w:rFonts w:ascii="Arial" w:eastAsia="Calibri" w:hAnsi="Arial" w:cs="Arial"/>
                <w:b/>
                <w:sz w:val="18"/>
              </w:rPr>
              <w:t xml:space="preserve">31,597,274 </w:t>
            </w:r>
          </w:p>
        </w:tc>
        <w:tc>
          <w:tcPr>
            <w:tcW w:w="93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jc w:val="both"/>
              <w:rPr>
                <w:rFonts w:ascii="Arial" w:hAnsi="Arial" w:cs="Arial"/>
                <w:b/>
              </w:rPr>
            </w:pPr>
            <w:r w:rsidRPr="005D47E4">
              <w:rPr>
                <w:rFonts w:ascii="Arial" w:eastAsia="Calibri" w:hAnsi="Arial" w:cs="Arial"/>
                <w:b/>
                <w:sz w:val="18"/>
              </w:rPr>
              <w:t xml:space="preserve">36,711,715 </w:t>
            </w:r>
          </w:p>
        </w:tc>
      </w:tr>
    </w:tbl>
    <w:p w:rsidR="00C75F20" w:rsidRPr="005D47E4" w:rsidRDefault="00C75F20" w:rsidP="00C75F20">
      <w:pPr>
        <w:spacing w:after="409"/>
        <w:ind w:left="5040" w:right="2"/>
        <w:jc w:val="both"/>
        <w:rPr>
          <w:rFonts w:ascii="Arial" w:eastAsia="Verdana" w:hAnsi="Arial" w:cs="Arial"/>
          <w:sz w:val="16"/>
          <w:szCs w:val="16"/>
        </w:rPr>
      </w:pPr>
      <w:r w:rsidRPr="005D47E4">
        <w:rPr>
          <w:rFonts w:ascii="Arial" w:eastAsia="Verdana" w:hAnsi="Arial" w:cs="Arial"/>
          <w:sz w:val="16"/>
          <w:szCs w:val="16"/>
        </w:rPr>
        <w:t xml:space="preserve">            Source:</w:t>
      </w:r>
      <w:r w:rsidRPr="005D47E4">
        <w:rPr>
          <w:rFonts w:ascii="Arial" w:eastAsia="Verdana" w:hAnsi="Arial" w:cs="Arial"/>
          <w:i/>
          <w:sz w:val="16"/>
          <w:szCs w:val="16"/>
        </w:rPr>
        <w:t xml:space="preserve"> IHS Markit Regional eXplorer</w:t>
      </w:r>
    </w:p>
    <w:p w:rsidR="00C75F20" w:rsidRPr="005D47E4" w:rsidRDefault="00C75F20" w:rsidP="00C75F20">
      <w:pPr>
        <w:ind w:right="2"/>
        <w:jc w:val="both"/>
        <w:rPr>
          <w:rFonts w:ascii="Arial" w:hAnsi="Arial" w:cs="Arial"/>
          <w:sz w:val="24"/>
          <w:szCs w:val="24"/>
        </w:rPr>
      </w:pPr>
      <w:r w:rsidRPr="005D47E4">
        <w:rPr>
          <w:rFonts w:ascii="Arial" w:hAnsi="Arial" w:cs="Arial"/>
          <w:sz w:val="24"/>
          <w:szCs w:val="24"/>
        </w:rPr>
        <w:t xml:space="preserve">The working age population in Xhariep in 2017 was 76 200, decreasing at an average annual rate of 1.01% since 2007. For the same period the working age population for Free State Province increased at 0.33% annually, while that of South Africa increased at 1.51% annually. </w:t>
      </w:r>
    </w:p>
    <w:p w:rsidR="00C75F20" w:rsidRPr="005D47E4" w:rsidRDefault="00C75F20" w:rsidP="00C75F20">
      <w:pPr>
        <w:keepNext/>
        <w:keepLines/>
        <w:spacing w:before="40" w:after="84"/>
        <w:ind w:right="2"/>
        <w:outlineLvl w:val="3"/>
        <w:rPr>
          <w:rFonts w:ascii="Arial" w:eastAsiaTheme="majorEastAsia" w:hAnsi="Arial" w:cs="Arial"/>
          <w:b/>
          <w:i/>
          <w:iCs/>
          <w:sz w:val="24"/>
          <w:szCs w:val="24"/>
        </w:rPr>
      </w:pPr>
      <w:r w:rsidRPr="005D47E4">
        <w:rPr>
          <w:rFonts w:ascii="Arial" w:eastAsiaTheme="majorEastAsia" w:hAnsi="Arial" w:cs="Arial"/>
          <w:b/>
          <w:i/>
          <w:iCs/>
          <w:sz w:val="24"/>
          <w:szCs w:val="24"/>
        </w:rPr>
        <w:t xml:space="preserve">Total Employment </w:t>
      </w:r>
    </w:p>
    <w:p w:rsidR="00C75F20" w:rsidRPr="005D47E4" w:rsidRDefault="00C75F20" w:rsidP="00C75F20">
      <w:pPr>
        <w:spacing w:after="238"/>
        <w:ind w:left="-5" w:right="2"/>
        <w:jc w:val="both"/>
        <w:rPr>
          <w:rFonts w:ascii="Arial" w:hAnsi="Arial" w:cs="Arial"/>
          <w:sz w:val="24"/>
          <w:szCs w:val="24"/>
        </w:rPr>
      </w:pPr>
      <w:r w:rsidRPr="005D47E4">
        <w:rPr>
          <w:rFonts w:ascii="Arial" w:hAnsi="Arial" w:cs="Arial"/>
          <w:sz w:val="24"/>
          <w:szCs w:val="24"/>
        </w:rPr>
        <w:t xml:space="preserve">Employment data is a key element in the estimation of unemployment.  In addition, trends in employment within different sectors and industries normally indicate significant structural changes in the economy.  Employment data is also used in the calculation of productivity, earnings per worker, and other economic indicators. </w:t>
      </w:r>
    </w:p>
    <w:p w:rsidR="006C4AB5" w:rsidRPr="00A50A7F" w:rsidRDefault="00C75F20" w:rsidP="00A50A7F">
      <w:pPr>
        <w:ind w:left="1118" w:right="2" w:hanging="1133"/>
        <w:jc w:val="both"/>
        <w:rPr>
          <w:rFonts w:ascii="Arial" w:hAnsi="Arial" w:cs="Arial"/>
          <w:sz w:val="24"/>
          <w:szCs w:val="24"/>
        </w:rPr>
      </w:pPr>
      <w:r w:rsidRPr="005D47E4">
        <w:rPr>
          <w:rFonts w:ascii="Arial" w:eastAsia="Calibri" w:hAnsi="Arial" w:cs="Arial"/>
          <w:b/>
          <w:sz w:val="24"/>
          <w:szCs w:val="24"/>
          <w:u w:val="single" w:color="000000"/>
        </w:rPr>
        <w:t>Definition:</w:t>
      </w:r>
      <w:r w:rsidRPr="005D47E4">
        <w:rPr>
          <w:rFonts w:ascii="Arial" w:eastAsia="Arial" w:hAnsi="Arial" w:cs="Arial"/>
          <w:b/>
          <w:sz w:val="24"/>
          <w:szCs w:val="24"/>
        </w:rPr>
        <w:t xml:space="preserve"> </w:t>
      </w:r>
      <w:r w:rsidRPr="005D47E4">
        <w:rPr>
          <w:rFonts w:ascii="Arial" w:hAnsi="Arial" w:cs="Arial"/>
          <w:sz w:val="24"/>
          <w:szCs w:val="24"/>
        </w:rPr>
        <w:t>Total employment consists of two parts: employment in the formal sector, and emp</w:t>
      </w:r>
      <w:r w:rsidR="00A50A7F">
        <w:rPr>
          <w:rFonts w:ascii="Arial" w:hAnsi="Arial" w:cs="Arial"/>
          <w:sz w:val="24"/>
          <w:szCs w:val="24"/>
        </w:rPr>
        <w:t>loyment in the informal sector.</w:t>
      </w:r>
    </w:p>
    <w:p w:rsidR="00C75F20" w:rsidRPr="005D47E4" w:rsidRDefault="00C75F20" w:rsidP="00C75F20">
      <w:pPr>
        <w:spacing w:after="16"/>
        <w:rPr>
          <w:rFonts w:ascii="Arial" w:hAnsi="Arial" w:cs="Arial"/>
          <w:b/>
          <w:i/>
        </w:rPr>
      </w:pPr>
      <w:r w:rsidRPr="005D47E4">
        <w:rPr>
          <w:rFonts w:ascii="Arial" w:eastAsia="Cambria" w:hAnsi="Arial" w:cs="Arial"/>
          <w:b/>
          <w:i/>
        </w:rPr>
        <w:t>Total Employment - Xhariep, Free State and National Total, 2007-2017</w:t>
      </w:r>
    </w:p>
    <w:tbl>
      <w:tblPr>
        <w:tblStyle w:val="TableGrid"/>
        <w:tblW w:w="8445" w:type="dxa"/>
        <w:tblInd w:w="-118" w:type="dxa"/>
        <w:shd w:val="clear" w:color="auto" w:fill="E7E6E6" w:themeFill="background2"/>
        <w:tblCellMar>
          <w:top w:w="18" w:type="dxa"/>
          <w:right w:w="67" w:type="dxa"/>
        </w:tblCellMar>
        <w:tblLook w:val="04A0" w:firstRow="1" w:lastRow="0" w:firstColumn="1" w:lastColumn="0" w:noHBand="0" w:noVBand="1"/>
      </w:tblPr>
      <w:tblGrid>
        <w:gridCol w:w="3198"/>
        <w:gridCol w:w="1354"/>
        <w:gridCol w:w="2165"/>
        <w:gridCol w:w="1728"/>
      </w:tblGrid>
      <w:tr w:rsidR="00C75F20" w:rsidRPr="005D47E4" w:rsidTr="00C75F20">
        <w:trPr>
          <w:trHeight w:val="307"/>
        </w:trPr>
        <w:tc>
          <w:tcPr>
            <w:tcW w:w="319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184"/>
              <w:rPr>
                <w:rFonts w:ascii="Arial" w:hAnsi="Arial" w:cs="Arial"/>
              </w:rPr>
            </w:pPr>
          </w:p>
        </w:tc>
        <w:tc>
          <w:tcPr>
            <w:tcW w:w="1354" w:type="dxa"/>
            <w:tcBorders>
              <w:top w:val="single" w:sz="4" w:space="0" w:color="000000"/>
              <w:left w:val="single" w:sz="4" w:space="0" w:color="auto"/>
              <w:bottom w:val="single" w:sz="4" w:space="0" w:color="000000"/>
              <w:right w:val="single" w:sz="4" w:space="0" w:color="auto"/>
            </w:tcBorders>
            <w:shd w:val="clear" w:color="auto" w:fill="E7E6E6" w:themeFill="background2"/>
            <w:vAlign w:val="center"/>
          </w:tcPr>
          <w:p w:rsidR="00C75F20" w:rsidRPr="005D47E4" w:rsidRDefault="00C75F20" w:rsidP="00C75F20">
            <w:pPr>
              <w:rPr>
                <w:rFonts w:ascii="Arial" w:hAnsi="Arial" w:cs="Arial"/>
              </w:rPr>
            </w:pPr>
            <w:r w:rsidRPr="005D47E4">
              <w:rPr>
                <w:rFonts w:ascii="Arial" w:hAnsi="Arial" w:cs="Arial"/>
              </w:rPr>
              <w:t>Xhariep</w:t>
            </w:r>
          </w:p>
        </w:tc>
        <w:tc>
          <w:tcPr>
            <w:tcW w:w="216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Free State </w:t>
            </w:r>
          </w:p>
        </w:tc>
        <w:tc>
          <w:tcPr>
            <w:tcW w:w="172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National Total </w:t>
            </w:r>
          </w:p>
        </w:tc>
      </w:tr>
      <w:tr w:rsidR="00C75F20" w:rsidRPr="005D47E4" w:rsidTr="00C75F20">
        <w:trPr>
          <w:trHeight w:val="242"/>
        </w:trPr>
        <w:tc>
          <w:tcPr>
            <w:tcW w:w="3198"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2007 </w:t>
            </w:r>
          </w:p>
        </w:tc>
        <w:tc>
          <w:tcPr>
            <w:tcW w:w="1354"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36,600 </w:t>
            </w:r>
          </w:p>
        </w:tc>
        <w:tc>
          <w:tcPr>
            <w:tcW w:w="2165"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766,000 </w:t>
            </w:r>
          </w:p>
        </w:tc>
        <w:tc>
          <w:tcPr>
            <w:tcW w:w="1728"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13,500,000 </w:t>
            </w:r>
          </w:p>
        </w:tc>
      </w:tr>
      <w:tr w:rsidR="00C75F20" w:rsidRPr="005D47E4" w:rsidTr="00C75F20">
        <w:trPr>
          <w:trHeight w:val="220"/>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2008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36,500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787,000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14,100,000 </w:t>
            </w:r>
          </w:p>
        </w:tc>
      </w:tr>
      <w:tr w:rsidR="00C75F20" w:rsidRPr="005D47E4" w:rsidTr="00C75F20">
        <w:trPr>
          <w:trHeight w:val="221"/>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2009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35,100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tabs>
                <w:tab w:val="left" w:pos="315"/>
                <w:tab w:val="center" w:pos="1098"/>
              </w:tabs>
              <w:ind w:left="98"/>
              <w:rPr>
                <w:rFonts w:ascii="Arial" w:hAnsi="Arial" w:cs="Arial"/>
              </w:rPr>
            </w:pPr>
            <w:r w:rsidRPr="005D47E4">
              <w:rPr>
                <w:rFonts w:ascii="Arial" w:hAnsi="Arial" w:cs="Arial"/>
                <w:sz w:val="18"/>
              </w:rPr>
              <w:tab/>
            </w:r>
            <w:r w:rsidRPr="005D47E4">
              <w:rPr>
                <w:rFonts w:ascii="Arial" w:hAnsi="Arial" w:cs="Arial"/>
                <w:sz w:val="18"/>
              </w:rPr>
              <w:tab/>
              <w:t xml:space="preserve">775,000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14,000,000 </w:t>
            </w:r>
          </w:p>
        </w:tc>
      </w:tr>
      <w:tr w:rsidR="00C75F20" w:rsidRPr="005D47E4" w:rsidTr="00C75F20">
        <w:trPr>
          <w:trHeight w:val="555"/>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2010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33,300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748,000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13,600,000 </w:t>
            </w:r>
          </w:p>
        </w:tc>
      </w:tr>
      <w:tr w:rsidR="00C75F20" w:rsidRPr="005D47E4" w:rsidTr="00C75F20">
        <w:trPr>
          <w:trHeight w:val="220"/>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2011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32,600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740,000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13,800,000 </w:t>
            </w:r>
          </w:p>
        </w:tc>
      </w:tr>
      <w:tr w:rsidR="00C75F20" w:rsidRPr="005D47E4" w:rsidTr="00C75F20">
        <w:trPr>
          <w:trHeight w:val="220"/>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lastRenderedPageBreak/>
              <w:t xml:space="preserve">2012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32,100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727,000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14,000,000 </w:t>
            </w:r>
          </w:p>
        </w:tc>
      </w:tr>
      <w:tr w:rsidR="00C75F20" w:rsidRPr="005D47E4" w:rsidTr="00C75F20">
        <w:trPr>
          <w:trHeight w:val="220"/>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2013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32,200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730,000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14,500,000 </w:t>
            </w:r>
          </w:p>
        </w:tc>
      </w:tr>
      <w:tr w:rsidR="00C75F20" w:rsidRPr="005D47E4" w:rsidTr="00C75F20">
        <w:trPr>
          <w:trHeight w:val="220"/>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2014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33,400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755,000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15,100,000 </w:t>
            </w:r>
          </w:p>
        </w:tc>
      </w:tr>
      <w:tr w:rsidR="00C75F20" w:rsidRPr="005D47E4" w:rsidTr="00C75F20">
        <w:trPr>
          <w:trHeight w:val="220"/>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2015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34,900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777,000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15,500,000 </w:t>
            </w:r>
          </w:p>
        </w:tc>
      </w:tr>
      <w:tr w:rsidR="00C75F20" w:rsidRPr="005D47E4" w:rsidTr="00C75F20">
        <w:trPr>
          <w:trHeight w:val="220"/>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2016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35,500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785,000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15,700,000 </w:t>
            </w:r>
          </w:p>
        </w:tc>
      </w:tr>
      <w:tr w:rsidR="00C75F20" w:rsidRPr="005D47E4" w:rsidTr="00C75F20">
        <w:trPr>
          <w:trHeight w:val="330"/>
        </w:trPr>
        <w:tc>
          <w:tcPr>
            <w:tcW w:w="3198"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rsidR="00C75F20" w:rsidRPr="005D47E4" w:rsidRDefault="00C75F20" w:rsidP="00C75F20">
            <w:pPr>
              <w:ind w:left="108"/>
              <w:rPr>
                <w:rFonts w:ascii="Arial" w:hAnsi="Arial" w:cs="Arial"/>
              </w:rPr>
            </w:pPr>
            <w:r w:rsidRPr="005D47E4">
              <w:rPr>
                <w:rFonts w:ascii="Arial" w:hAnsi="Arial" w:cs="Arial"/>
                <w:sz w:val="18"/>
              </w:rPr>
              <w:t xml:space="preserve">2017 </w:t>
            </w:r>
          </w:p>
          <w:p w:rsidR="00C75F20" w:rsidRPr="005D47E4" w:rsidRDefault="00C75F20" w:rsidP="00C75F20">
            <w:pPr>
              <w:ind w:left="108"/>
              <w:rPr>
                <w:rFonts w:ascii="Arial" w:hAnsi="Arial" w:cs="Arial"/>
              </w:rPr>
            </w:pPr>
            <w:r w:rsidRPr="005D47E4">
              <w:rPr>
                <w:rFonts w:ascii="Arial" w:hAnsi="Arial" w:cs="Arial"/>
                <w:sz w:val="18"/>
              </w:rPr>
              <w:t xml:space="preserve"> </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36,800 </w:t>
            </w:r>
          </w:p>
        </w:tc>
        <w:tc>
          <w:tcPr>
            <w:tcW w:w="216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8"/>
              <w:jc w:val="center"/>
              <w:rPr>
                <w:rFonts w:ascii="Arial" w:hAnsi="Arial" w:cs="Arial"/>
              </w:rPr>
            </w:pPr>
            <w:r w:rsidRPr="005D47E4">
              <w:rPr>
                <w:rFonts w:ascii="Arial" w:hAnsi="Arial" w:cs="Arial"/>
                <w:sz w:val="18"/>
              </w:rPr>
              <w:t xml:space="preserve">802,000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15,900,000 </w:t>
            </w:r>
          </w:p>
        </w:tc>
      </w:tr>
      <w:tr w:rsidR="00C75F20" w:rsidRPr="005D47E4" w:rsidTr="00C75F20">
        <w:trPr>
          <w:trHeight w:val="538"/>
        </w:trPr>
        <w:tc>
          <w:tcPr>
            <w:tcW w:w="3198" w:type="dxa"/>
            <w:tcBorders>
              <w:top w:val="single" w:sz="4" w:space="0" w:color="auto"/>
              <w:left w:val="single" w:sz="4" w:space="0" w:color="auto"/>
              <w:bottom w:val="single" w:sz="4" w:space="0" w:color="000000"/>
              <w:right w:val="single" w:sz="4" w:space="0" w:color="auto"/>
            </w:tcBorders>
            <w:shd w:val="clear" w:color="auto" w:fill="E7E6E6" w:themeFill="background2"/>
            <w:vAlign w:val="bottom"/>
          </w:tcPr>
          <w:p w:rsidR="00C75F20" w:rsidRPr="005D47E4" w:rsidRDefault="00C75F20" w:rsidP="00C75F20">
            <w:pPr>
              <w:ind w:left="108" w:right="430"/>
              <w:rPr>
                <w:rFonts w:ascii="Arial" w:hAnsi="Arial" w:cs="Arial"/>
              </w:rPr>
            </w:pPr>
            <w:r w:rsidRPr="005D47E4">
              <w:rPr>
                <w:rFonts w:ascii="Arial" w:eastAsia="Calibri" w:hAnsi="Arial" w:cs="Arial"/>
                <w:b/>
                <w:sz w:val="18"/>
              </w:rPr>
              <w:t>Average Annual growth</w:t>
            </w:r>
            <w:r w:rsidRPr="005D47E4">
              <w:rPr>
                <w:rFonts w:ascii="Arial" w:hAnsi="Arial" w:cs="Arial"/>
                <w:sz w:val="18"/>
              </w:rPr>
              <w:t xml:space="preserve"> 2007-2017 </w:t>
            </w:r>
          </w:p>
        </w:tc>
        <w:tc>
          <w:tcPr>
            <w:tcW w:w="1354" w:type="dxa"/>
            <w:tcBorders>
              <w:top w:val="single" w:sz="4" w:space="0" w:color="auto"/>
              <w:left w:val="single" w:sz="4" w:space="0" w:color="auto"/>
              <w:bottom w:val="single" w:sz="4" w:space="0" w:color="000000"/>
              <w:right w:val="single" w:sz="4" w:space="0" w:color="auto"/>
            </w:tcBorders>
            <w:shd w:val="clear" w:color="auto" w:fill="E7E6E6" w:themeFill="background2"/>
            <w:vAlign w:val="bottom"/>
          </w:tcPr>
          <w:p w:rsidR="00C75F20" w:rsidRPr="005D47E4" w:rsidRDefault="00C75F20" w:rsidP="00C75F20">
            <w:pPr>
              <w:ind w:left="50"/>
              <w:rPr>
                <w:rFonts w:ascii="Arial" w:hAnsi="Arial" w:cs="Arial"/>
              </w:rPr>
            </w:pPr>
            <w:r w:rsidRPr="005D47E4">
              <w:rPr>
                <w:rFonts w:ascii="Arial" w:eastAsia="Calibri" w:hAnsi="Arial" w:cs="Arial"/>
                <w:b/>
                <w:i/>
                <w:sz w:val="18"/>
              </w:rPr>
              <w:t>0.05</w:t>
            </w:r>
            <w:r w:rsidRPr="005D47E4">
              <w:rPr>
                <w:rFonts w:ascii="Arial" w:hAnsi="Arial" w:cs="Arial"/>
                <w:sz w:val="18"/>
              </w:rPr>
              <w:t xml:space="preserve">% </w:t>
            </w:r>
          </w:p>
        </w:tc>
        <w:tc>
          <w:tcPr>
            <w:tcW w:w="2165" w:type="dxa"/>
            <w:tcBorders>
              <w:top w:val="single" w:sz="4" w:space="0" w:color="auto"/>
              <w:left w:val="single" w:sz="4" w:space="0" w:color="auto"/>
              <w:bottom w:val="single" w:sz="4" w:space="0" w:color="000000"/>
              <w:right w:val="single" w:sz="4" w:space="0" w:color="auto"/>
            </w:tcBorders>
            <w:shd w:val="clear" w:color="auto" w:fill="E7E6E6" w:themeFill="background2"/>
            <w:vAlign w:val="bottom"/>
          </w:tcPr>
          <w:p w:rsidR="00C75F20" w:rsidRPr="005D47E4" w:rsidRDefault="00C75F20" w:rsidP="00C75F20">
            <w:pPr>
              <w:ind w:left="239"/>
              <w:jc w:val="center"/>
              <w:rPr>
                <w:rFonts w:ascii="Arial" w:hAnsi="Arial" w:cs="Arial"/>
              </w:rPr>
            </w:pPr>
            <w:r w:rsidRPr="005D47E4">
              <w:rPr>
                <w:rFonts w:ascii="Arial" w:eastAsia="Calibri" w:hAnsi="Arial" w:cs="Arial"/>
                <w:b/>
                <w:i/>
                <w:sz w:val="18"/>
              </w:rPr>
              <w:t>0.46</w:t>
            </w:r>
            <w:r w:rsidRPr="005D47E4">
              <w:rPr>
                <w:rFonts w:ascii="Arial" w:hAnsi="Arial" w:cs="Arial"/>
                <w:sz w:val="18"/>
              </w:rPr>
              <w:t xml:space="preserve">% </w:t>
            </w:r>
          </w:p>
        </w:tc>
        <w:tc>
          <w:tcPr>
            <w:tcW w:w="1728" w:type="dxa"/>
            <w:tcBorders>
              <w:top w:val="single" w:sz="4" w:space="0" w:color="auto"/>
              <w:left w:val="single" w:sz="4" w:space="0" w:color="auto"/>
              <w:bottom w:val="single" w:sz="4" w:space="0" w:color="000000"/>
              <w:right w:val="single" w:sz="4" w:space="0" w:color="auto"/>
            </w:tcBorders>
            <w:shd w:val="clear" w:color="auto" w:fill="E7E6E6" w:themeFill="background2"/>
            <w:vAlign w:val="bottom"/>
          </w:tcPr>
          <w:p w:rsidR="00C75F20" w:rsidRPr="005D47E4" w:rsidRDefault="00C75F20" w:rsidP="00C75F20">
            <w:pPr>
              <w:ind w:right="42"/>
              <w:jc w:val="right"/>
              <w:rPr>
                <w:rFonts w:ascii="Arial" w:hAnsi="Arial" w:cs="Arial"/>
              </w:rPr>
            </w:pPr>
            <w:r w:rsidRPr="005D47E4">
              <w:rPr>
                <w:rFonts w:ascii="Arial" w:eastAsia="Calibri" w:hAnsi="Arial" w:cs="Arial"/>
                <w:b/>
                <w:i/>
                <w:sz w:val="18"/>
              </w:rPr>
              <w:t>1.61</w:t>
            </w:r>
            <w:r w:rsidRPr="005D47E4">
              <w:rPr>
                <w:rFonts w:ascii="Arial" w:hAnsi="Arial" w:cs="Arial"/>
                <w:sz w:val="18"/>
              </w:rPr>
              <w:t xml:space="preserve">% </w:t>
            </w:r>
          </w:p>
        </w:tc>
      </w:tr>
    </w:tbl>
    <w:p w:rsidR="00C75F20" w:rsidRPr="005D47E4" w:rsidRDefault="00C75F20" w:rsidP="00C75F20">
      <w:pPr>
        <w:spacing w:after="409"/>
        <w:ind w:left="5040" w:right="2"/>
        <w:jc w:val="both"/>
        <w:rPr>
          <w:rFonts w:ascii="Arial" w:eastAsia="Verdana" w:hAnsi="Arial" w:cs="Arial"/>
          <w:sz w:val="16"/>
          <w:szCs w:val="16"/>
        </w:rPr>
      </w:pPr>
      <w:r w:rsidRPr="005D47E4">
        <w:rPr>
          <w:rFonts w:ascii="Arial" w:eastAsia="Verdana" w:hAnsi="Arial" w:cs="Arial"/>
          <w:sz w:val="16"/>
          <w:szCs w:val="16"/>
        </w:rPr>
        <w:t xml:space="preserve">            Source:</w:t>
      </w:r>
      <w:r w:rsidRPr="005D47E4">
        <w:rPr>
          <w:rFonts w:ascii="Arial" w:eastAsia="Verdana" w:hAnsi="Arial" w:cs="Arial"/>
          <w:i/>
          <w:sz w:val="16"/>
          <w:szCs w:val="16"/>
        </w:rPr>
        <w:t xml:space="preserve"> IHS Markit Regional eXplorer</w:t>
      </w:r>
    </w:p>
    <w:p w:rsidR="00C75F20" w:rsidRPr="005D47E4" w:rsidRDefault="00C75F20" w:rsidP="00C75F20">
      <w:pPr>
        <w:ind w:right="2"/>
        <w:jc w:val="both"/>
        <w:rPr>
          <w:rFonts w:ascii="Arial" w:hAnsi="Arial" w:cs="Arial"/>
          <w:sz w:val="24"/>
          <w:szCs w:val="24"/>
        </w:rPr>
      </w:pPr>
      <w:r w:rsidRPr="005D47E4">
        <w:rPr>
          <w:rFonts w:ascii="Arial" w:hAnsi="Arial" w:cs="Arial"/>
          <w:sz w:val="24"/>
          <w:szCs w:val="24"/>
        </w:rPr>
        <w:t xml:space="preserve">In 2017, Xhariep employed 36 800 people which is 4.59% of the total employment in Free State Province (802 000), 0.23% of total employment in South Africa (15.9 million). Employment within Xhariep increased annually at an average rate of 0.05% from 2007 to 2017. </w:t>
      </w:r>
    </w:p>
    <w:p w:rsidR="00C75F20" w:rsidRPr="005D47E4" w:rsidRDefault="00C75F20" w:rsidP="00C75F20">
      <w:pPr>
        <w:ind w:right="2"/>
        <w:rPr>
          <w:rFonts w:ascii="Arial" w:hAnsi="Arial" w:cs="Arial"/>
          <w:b/>
        </w:rPr>
      </w:pPr>
      <w:r w:rsidRPr="005D47E4">
        <w:rPr>
          <w:rFonts w:ascii="Arial" w:eastAsia="Cambria" w:hAnsi="Arial" w:cs="Arial"/>
          <w:b/>
        </w:rPr>
        <w:t>Total Employment per Broad Economic Sector - Xhariep and the rest of Free State, 2017</w:t>
      </w:r>
    </w:p>
    <w:tbl>
      <w:tblPr>
        <w:tblStyle w:val="TableGrid"/>
        <w:tblW w:w="9244" w:type="dxa"/>
        <w:tblInd w:w="-108" w:type="dxa"/>
        <w:shd w:val="clear" w:color="auto" w:fill="E7E6E6" w:themeFill="background2"/>
        <w:tblCellMar>
          <w:top w:w="18" w:type="dxa"/>
        </w:tblCellMar>
        <w:tblLook w:val="04A0" w:firstRow="1" w:lastRow="0" w:firstColumn="1" w:lastColumn="0" w:noHBand="0" w:noVBand="1"/>
      </w:tblPr>
      <w:tblGrid>
        <w:gridCol w:w="1799"/>
        <w:gridCol w:w="1076"/>
        <w:gridCol w:w="1270"/>
        <w:gridCol w:w="1587"/>
        <w:gridCol w:w="1464"/>
        <w:gridCol w:w="1141"/>
        <w:gridCol w:w="907"/>
      </w:tblGrid>
      <w:tr w:rsidR="00C75F20" w:rsidRPr="005D47E4" w:rsidTr="00C75F20">
        <w:trPr>
          <w:trHeight w:val="526"/>
        </w:trPr>
        <w:tc>
          <w:tcPr>
            <w:tcW w:w="1799"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ind w:right="208"/>
              <w:jc w:val="center"/>
              <w:rPr>
                <w:rFonts w:ascii="Arial" w:hAnsi="Arial" w:cs="Arial"/>
              </w:rPr>
            </w:pPr>
          </w:p>
        </w:tc>
        <w:tc>
          <w:tcPr>
            <w:tcW w:w="1076"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Xhariep </w:t>
            </w:r>
          </w:p>
        </w:tc>
        <w:tc>
          <w:tcPr>
            <w:tcW w:w="1270"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Mangaung </w:t>
            </w:r>
          </w:p>
        </w:tc>
        <w:tc>
          <w:tcPr>
            <w:tcW w:w="1587"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Lejweleputswa </w:t>
            </w:r>
          </w:p>
        </w:tc>
        <w:tc>
          <w:tcPr>
            <w:tcW w:w="1464"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ind w:firstLine="312"/>
              <w:rPr>
                <w:rFonts w:ascii="Arial" w:hAnsi="Arial" w:cs="Arial"/>
              </w:rPr>
            </w:pPr>
            <w:r w:rsidRPr="005D47E4">
              <w:rPr>
                <w:rFonts w:ascii="Arial" w:eastAsia="Calibri" w:hAnsi="Arial" w:cs="Arial"/>
                <w:b/>
                <w:sz w:val="18"/>
              </w:rPr>
              <w:t xml:space="preserve">Thabo Mofutsanyane </w:t>
            </w:r>
          </w:p>
        </w:tc>
        <w:tc>
          <w:tcPr>
            <w:tcW w:w="1141"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Fezile Dabi </w:t>
            </w:r>
          </w:p>
          <w:p w:rsidR="00C75F20" w:rsidRPr="005D47E4" w:rsidRDefault="00C75F20" w:rsidP="00C75F20">
            <w:pPr>
              <w:jc w:val="right"/>
              <w:rPr>
                <w:rFonts w:ascii="Arial" w:hAnsi="Arial" w:cs="Arial"/>
              </w:rPr>
            </w:pPr>
            <w:r w:rsidRPr="005D47E4">
              <w:rPr>
                <w:rFonts w:ascii="Arial" w:eastAsia="Calibri" w:hAnsi="Arial" w:cs="Arial"/>
                <w:b/>
                <w:sz w:val="18"/>
              </w:rPr>
              <w:t xml:space="preserve"> </w:t>
            </w:r>
          </w:p>
        </w:tc>
        <w:tc>
          <w:tcPr>
            <w:tcW w:w="907"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ind w:firstLine="170"/>
              <w:rPr>
                <w:rFonts w:ascii="Arial" w:hAnsi="Arial" w:cs="Arial"/>
              </w:rPr>
            </w:pPr>
            <w:r w:rsidRPr="005D47E4">
              <w:rPr>
                <w:rFonts w:ascii="Arial" w:eastAsia="Calibri" w:hAnsi="Arial" w:cs="Arial"/>
                <w:b/>
                <w:sz w:val="18"/>
              </w:rPr>
              <w:t xml:space="preserve">Total  Free State </w:t>
            </w:r>
          </w:p>
        </w:tc>
      </w:tr>
      <w:tr w:rsidR="00C75F20" w:rsidRPr="005D47E4" w:rsidTr="00C75F20">
        <w:trPr>
          <w:trHeight w:val="243"/>
        </w:trPr>
        <w:tc>
          <w:tcPr>
            <w:tcW w:w="1799" w:type="dxa"/>
            <w:tcBorders>
              <w:top w:val="single" w:sz="4" w:space="0" w:color="000000"/>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Agriculture </w:t>
            </w:r>
          </w:p>
        </w:tc>
        <w:tc>
          <w:tcPr>
            <w:tcW w:w="1076" w:type="dxa"/>
            <w:tcBorders>
              <w:top w:val="single" w:sz="4" w:space="0" w:color="000000"/>
              <w:left w:val="nil"/>
              <w:bottom w:val="nil"/>
              <w:right w:val="nil"/>
            </w:tcBorders>
            <w:shd w:val="clear" w:color="auto" w:fill="E7E6E6" w:themeFill="background2"/>
          </w:tcPr>
          <w:p w:rsidR="00C75F20" w:rsidRPr="005D47E4" w:rsidRDefault="00C75F20" w:rsidP="00C75F20">
            <w:pPr>
              <w:ind w:right="42"/>
              <w:jc w:val="center"/>
              <w:rPr>
                <w:rFonts w:ascii="Arial" w:hAnsi="Arial" w:cs="Arial"/>
              </w:rPr>
            </w:pPr>
            <w:r w:rsidRPr="005D47E4">
              <w:rPr>
                <w:rFonts w:ascii="Arial" w:hAnsi="Arial" w:cs="Arial"/>
                <w:sz w:val="18"/>
              </w:rPr>
              <w:t xml:space="preserve">5,960 </w:t>
            </w:r>
          </w:p>
        </w:tc>
        <w:tc>
          <w:tcPr>
            <w:tcW w:w="1270" w:type="dxa"/>
            <w:tcBorders>
              <w:top w:val="single" w:sz="4" w:space="0" w:color="000000"/>
              <w:left w:val="nil"/>
              <w:bottom w:val="nil"/>
              <w:right w:val="nil"/>
            </w:tcBorders>
            <w:shd w:val="clear" w:color="auto" w:fill="E7E6E6" w:themeFill="background2"/>
          </w:tcPr>
          <w:p w:rsidR="00C75F20" w:rsidRPr="005D47E4" w:rsidRDefault="00C75F20" w:rsidP="00C75F20">
            <w:pPr>
              <w:ind w:left="91"/>
              <w:jc w:val="center"/>
              <w:rPr>
                <w:rFonts w:ascii="Arial" w:hAnsi="Arial" w:cs="Arial"/>
              </w:rPr>
            </w:pPr>
            <w:r w:rsidRPr="005D47E4">
              <w:rPr>
                <w:rFonts w:ascii="Arial" w:hAnsi="Arial" w:cs="Arial"/>
                <w:sz w:val="18"/>
              </w:rPr>
              <w:t xml:space="preserve">13,000 </w:t>
            </w:r>
          </w:p>
        </w:tc>
        <w:tc>
          <w:tcPr>
            <w:tcW w:w="1587" w:type="dxa"/>
            <w:tcBorders>
              <w:top w:val="single" w:sz="4" w:space="0" w:color="000000"/>
              <w:left w:val="nil"/>
              <w:bottom w:val="nil"/>
              <w:right w:val="nil"/>
            </w:tcBorders>
            <w:shd w:val="clear" w:color="auto" w:fill="E7E6E6" w:themeFill="background2"/>
          </w:tcPr>
          <w:p w:rsidR="00C75F20" w:rsidRPr="005D47E4" w:rsidRDefault="00C75F20" w:rsidP="00C75F20">
            <w:pPr>
              <w:ind w:left="746"/>
              <w:rPr>
                <w:rFonts w:ascii="Arial" w:hAnsi="Arial" w:cs="Arial"/>
              </w:rPr>
            </w:pPr>
            <w:r w:rsidRPr="005D47E4">
              <w:rPr>
                <w:rFonts w:ascii="Arial" w:hAnsi="Arial" w:cs="Arial"/>
                <w:sz w:val="18"/>
              </w:rPr>
              <w:t xml:space="preserve">21,300 </w:t>
            </w:r>
          </w:p>
        </w:tc>
        <w:tc>
          <w:tcPr>
            <w:tcW w:w="1464" w:type="dxa"/>
            <w:tcBorders>
              <w:top w:val="single" w:sz="4" w:space="0" w:color="000000"/>
              <w:left w:val="nil"/>
              <w:bottom w:val="nil"/>
              <w:right w:val="nil"/>
            </w:tcBorders>
            <w:shd w:val="clear" w:color="auto" w:fill="E7E6E6" w:themeFill="background2"/>
          </w:tcPr>
          <w:p w:rsidR="00C75F20" w:rsidRPr="005D47E4" w:rsidRDefault="00C75F20" w:rsidP="00C75F20">
            <w:pPr>
              <w:ind w:left="713"/>
              <w:rPr>
                <w:rFonts w:ascii="Arial" w:hAnsi="Arial" w:cs="Arial"/>
              </w:rPr>
            </w:pPr>
            <w:r w:rsidRPr="005D47E4">
              <w:rPr>
                <w:rFonts w:ascii="Arial" w:hAnsi="Arial" w:cs="Arial"/>
                <w:sz w:val="18"/>
              </w:rPr>
              <w:t xml:space="preserve">33,300 </w:t>
            </w:r>
          </w:p>
        </w:tc>
        <w:tc>
          <w:tcPr>
            <w:tcW w:w="1141" w:type="dxa"/>
            <w:tcBorders>
              <w:top w:val="single" w:sz="4" w:space="0" w:color="000000"/>
              <w:left w:val="nil"/>
              <w:bottom w:val="nil"/>
              <w:right w:val="nil"/>
            </w:tcBorders>
            <w:shd w:val="clear" w:color="auto" w:fill="E7E6E6" w:themeFill="background2"/>
          </w:tcPr>
          <w:p w:rsidR="00C75F20" w:rsidRPr="005D47E4" w:rsidRDefault="00C75F20" w:rsidP="00C75F20">
            <w:pPr>
              <w:ind w:left="47"/>
              <w:jc w:val="center"/>
              <w:rPr>
                <w:rFonts w:ascii="Arial" w:hAnsi="Arial" w:cs="Arial"/>
              </w:rPr>
            </w:pPr>
            <w:r w:rsidRPr="005D47E4">
              <w:rPr>
                <w:rFonts w:ascii="Arial" w:hAnsi="Arial" w:cs="Arial"/>
                <w:sz w:val="18"/>
              </w:rPr>
              <w:t xml:space="preserve">21,400 </w:t>
            </w:r>
          </w:p>
        </w:tc>
        <w:tc>
          <w:tcPr>
            <w:tcW w:w="907" w:type="dxa"/>
            <w:tcBorders>
              <w:top w:val="single" w:sz="4" w:space="0" w:color="000000"/>
              <w:left w:val="nil"/>
              <w:bottom w:val="nil"/>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95,049 </w:t>
            </w:r>
          </w:p>
        </w:tc>
      </w:tr>
      <w:tr w:rsidR="00C75F20" w:rsidRPr="005D47E4" w:rsidTr="00C75F20">
        <w:trPr>
          <w:trHeight w:val="220"/>
        </w:trPr>
        <w:tc>
          <w:tcPr>
            <w:tcW w:w="1799" w:type="dxa"/>
            <w:tcBorders>
              <w:top w:val="nil"/>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Mining </w:t>
            </w:r>
          </w:p>
        </w:tc>
        <w:tc>
          <w:tcPr>
            <w:tcW w:w="1076" w:type="dxa"/>
            <w:tcBorders>
              <w:top w:val="nil"/>
              <w:left w:val="nil"/>
              <w:bottom w:val="nil"/>
              <w:right w:val="nil"/>
            </w:tcBorders>
            <w:shd w:val="clear" w:color="auto" w:fill="E7E6E6" w:themeFill="background2"/>
          </w:tcPr>
          <w:p w:rsidR="00C75F20" w:rsidRPr="005D47E4" w:rsidRDefault="00C75F20" w:rsidP="00C75F20">
            <w:pPr>
              <w:ind w:right="42"/>
              <w:jc w:val="center"/>
              <w:rPr>
                <w:rFonts w:ascii="Arial" w:hAnsi="Arial" w:cs="Arial"/>
              </w:rPr>
            </w:pPr>
            <w:r w:rsidRPr="005D47E4">
              <w:rPr>
                <w:rFonts w:ascii="Arial" w:hAnsi="Arial" w:cs="Arial"/>
                <w:sz w:val="18"/>
              </w:rPr>
              <w:t xml:space="preserve">5,340 </w:t>
            </w:r>
          </w:p>
        </w:tc>
        <w:tc>
          <w:tcPr>
            <w:tcW w:w="1270" w:type="dxa"/>
            <w:tcBorders>
              <w:top w:val="nil"/>
              <w:left w:val="nil"/>
              <w:bottom w:val="nil"/>
              <w:right w:val="nil"/>
            </w:tcBorders>
            <w:shd w:val="clear" w:color="auto" w:fill="E7E6E6" w:themeFill="background2"/>
          </w:tcPr>
          <w:p w:rsidR="00C75F20" w:rsidRPr="005D47E4" w:rsidRDefault="00C75F20" w:rsidP="00C75F20">
            <w:pPr>
              <w:ind w:left="182"/>
              <w:jc w:val="center"/>
              <w:rPr>
                <w:rFonts w:ascii="Arial" w:hAnsi="Arial" w:cs="Arial"/>
              </w:rPr>
            </w:pPr>
            <w:r w:rsidRPr="005D47E4">
              <w:rPr>
                <w:rFonts w:ascii="Arial" w:hAnsi="Arial" w:cs="Arial"/>
                <w:sz w:val="18"/>
              </w:rPr>
              <w:t xml:space="preserve">3,560 </w:t>
            </w:r>
          </w:p>
        </w:tc>
        <w:tc>
          <w:tcPr>
            <w:tcW w:w="1587" w:type="dxa"/>
            <w:tcBorders>
              <w:top w:val="nil"/>
              <w:left w:val="nil"/>
              <w:bottom w:val="nil"/>
              <w:right w:val="nil"/>
            </w:tcBorders>
            <w:shd w:val="clear" w:color="auto" w:fill="E7E6E6" w:themeFill="background2"/>
          </w:tcPr>
          <w:p w:rsidR="00C75F20" w:rsidRPr="005D47E4" w:rsidRDefault="00C75F20" w:rsidP="00C75F20">
            <w:pPr>
              <w:ind w:left="746"/>
              <w:rPr>
                <w:rFonts w:ascii="Arial" w:hAnsi="Arial" w:cs="Arial"/>
              </w:rPr>
            </w:pPr>
            <w:r w:rsidRPr="005D47E4">
              <w:rPr>
                <w:rFonts w:ascii="Arial" w:hAnsi="Arial" w:cs="Arial"/>
                <w:sz w:val="18"/>
              </w:rPr>
              <w:t xml:space="preserve">27,100 </w:t>
            </w:r>
          </w:p>
        </w:tc>
        <w:tc>
          <w:tcPr>
            <w:tcW w:w="1464" w:type="dxa"/>
            <w:tcBorders>
              <w:top w:val="nil"/>
              <w:left w:val="nil"/>
              <w:bottom w:val="nil"/>
              <w:right w:val="nil"/>
            </w:tcBorders>
            <w:shd w:val="clear" w:color="auto" w:fill="E7E6E6" w:themeFill="background2"/>
          </w:tcPr>
          <w:p w:rsidR="00C75F20" w:rsidRPr="005D47E4" w:rsidRDefault="00C75F20" w:rsidP="00C75F20">
            <w:pPr>
              <w:ind w:left="804"/>
              <w:rPr>
                <w:rFonts w:ascii="Arial" w:hAnsi="Arial" w:cs="Arial"/>
              </w:rPr>
            </w:pPr>
            <w:r w:rsidRPr="005D47E4">
              <w:rPr>
                <w:rFonts w:ascii="Arial" w:hAnsi="Arial" w:cs="Arial"/>
                <w:sz w:val="18"/>
              </w:rPr>
              <w:t xml:space="preserve">1,190 </w:t>
            </w:r>
          </w:p>
        </w:tc>
        <w:tc>
          <w:tcPr>
            <w:tcW w:w="1141" w:type="dxa"/>
            <w:tcBorders>
              <w:top w:val="nil"/>
              <w:left w:val="nil"/>
              <w:bottom w:val="nil"/>
              <w:right w:val="nil"/>
            </w:tcBorders>
            <w:shd w:val="clear" w:color="auto" w:fill="E7E6E6" w:themeFill="background2"/>
          </w:tcPr>
          <w:p w:rsidR="00C75F20" w:rsidRPr="005D47E4" w:rsidRDefault="00C75F20" w:rsidP="00C75F20">
            <w:pPr>
              <w:ind w:left="138"/>
              <w:jc w:val="center"/>
              <w:rPr>
                <w:rFonts w:ascii="Arial" w:hAnsi="Arial" w:cs="Arial"/>
              </w:rPr>
            </w:pPr>
            <w:r w:rsidRPr="005D47E4">
              <w:rPr>
                <w:rFonts w:ascii="Arial" w:hAnsi="Arial" w:cs="Arial"/>
                <w:sz w:val="18"/>
              </w:rPr>
              <w:t xml:space="preserve">4,600 </w:t>
            </w:r>
          </w:p>
        </w:tc>
        <w:tc>
          <w:tcPr>
            <w:tcW w:w="907" w:type="dxa"/>
            <w:tcBorders>
              <w:top w:val="nil"/>
              <w:left w:val="nil"/>
              <w:bottom w:val="nil"/>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41,757 </w:t>
            </w:r>
          </w:p>
        </w:tc>
      </w:tr>
      <w:tr w:rsidR="00C75F20" w:rsidRPr="005D47E4" w:rsidTr="00C75F20">
        <w:trPr>
          <w:trHeight w:val="220"/>
        </w:trPr>
        <w:tc>
          <w:tcPr>
            <w:tcW w:w="1799" w:type="dxa"/>
            <w:tcBorders>
              <w:top w:val="nil"/>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Manufacturing </w:t>
            </w:r>
          </w:p>
        </w:tc>
        <w:tc>
          <w:tcPr>
            <w:tcW w:w="1076" w:type="dxa"/>
            <w:tcBorders>
              <w:top w:val="nil"/>
              <w:left w:val="nil"/>
              <w:bottom w:val="nil"/>
              <w:right w:val="nil"/>
            </w:tcBorders>
            <w:shd w:val="clear" w:color="auto" w:fill="E7E6E6" w:themeFill="background2"/>
          </w:tcPr>
          <w:p w:rsidR="00C75F20" w:rsidRPr="005D47E4" w:rsidRDefault="00C75F20" w:rsidP="00C75F20">
            <w:pPr>
              <w:ind w:right="42"/>
              <w:jc w:val="center"/>
              <w:rPr>
                <w:rFonts w:ascii="Arial" w:hAnsi="Arial" w:cs="Arial"/>
              </w:rPr>
            </w:pPr>
            <w:r w:rsidRPr="005D47E4">
              <w:rPr>
                <w:rFonts w:ascii="Arial" w:hAnsi="Arial" w:cs="Arial"/>
                <w:sz w:val="18"/>
              </w:rPr>
              <w:t xml:space="preserve">1,320 </w:t>
            </w:r>
          </w:p>
        </w:tc>
        <w:tc>
          <w:tcPr>
            <w:tcW w:w="1270" w:type="dxa"/>
            <w:tcBorders>
              <w:top w:val="nil"/>
              <w:left w:val="nil"/>
              <w:bottom w:val="nil"/>
              <w:right w:val="nil"/>
            </w:tcBorders>
            <w:shd w:val="clear" w:color="auto" w:fill="E7E6E6" w:themeFill="background2"/>
          </w:tcPr>
          <w:p w:rsidR="00C75F20" w:rsidRPr="005D47E4" w:rsidRDefault="00C75F20" w:rsidP="00C75F20">
            <w:pPr>
              <w:ind w:left="91"/>
              <w:jc w:val="center"/>
              <w:rPr>
                <w:rFonts w:ascii="Arial" w:hAnsi="Arial" w:cs="Arial"/>
              </w:rPr>
            </w:pPr>
            <w:r w:rsidRPr="005D47E4">
              <w:rPr>
                <w:rFonts w:ascii="Arial" w:hAnsi="Arial" w:cs="Arial"/>
                <w:sz w:val="18"/>
              </w:rPr>
              <w:t xml:space="preserve">16,700 </w:t>
            </w:r>
          </w:p>
        </w:tc>
        <w:tc>
          <w:tcPr>
            <w:tcW w:w="1587" w:type="dxa"/>
            <w:tcBorders>
              <w:top w:val="nil"/>
              <w:left w:val="nil"/>
              <w:bottom w:val="nil"/>
              <w:right w:val="nil"/>
            </w:tcBorders>
            <w:shd w:val="clear" w:color="auto" w:fill="E7E6E6" w:themeFill="background2"/>
          </w:tcPr>
          <w:p w:rsidR="00C75F20" w:rsidRPr="005D47E4" w:rsidRDefault="00C75F20" w:rsidP="00C75F20">
            <w:pPr>
              <w:ind w:left="746"/>
              <w:rPr>
                <w:rFonts w:ascii="Arial" w:hAnsi="Arial" w:cs="Arial"/>
              </w:rPr>
            </w:pPr>
            <w:r w:rsidRPr="005D47E4">
              <w:rPr>
                <w:rFonts w:ascii="Arial" w:hAnsi="Arial" w:cs="Arial"/>
                <w:sz w:val="18"/>
              </w:rPr>
              <w:t xml:space="preserve">11,400 </w:t>
            </w:r>
          </w:p>
        </w:tc>
        <w:tc>
          <w:tcPr>
            <w:tcW w:w="1464" w:type="dxa"/>
            <w:tcBorders>
              <w:top w:val="nil"/>
              <w:left w:val="nil"/>
              <w:bottom w:val="nil"/>
              <w:right w:val="nil"/>
            </w:tcBorders>
            <w:shd w:val="clear" w:color="auto" w:fill="E7E6E6" w:themeFill="background2"/>
          </w:tcPr>
          <w:p w:rsidR="00C75F20" w:rsidRPr="005D47E4" w:rsidRDefault="00C75F20" w:rsidP="00C75F20">
            <w:pPr>
              <w:ind w:left="713"/>
              <w:rPr>
                <w:rFonts w:ascii="Arial" w:hAnsi="Arial" w:cs="Arial"/>
              </w:rPr>
            </w:pPr>
            <w:r w:rsidRPr="005D47E4">
              <w:rPr>
                <w:rFonts w:ascii="Arial" w:hAnsi="Arial" w:cs="Arial"/>
                <w:sz w:val="18"/>
              </w:rPr>
              <w:t xml:space="preserve">12,800 </w:t>
            </w:r>
          </w:p>
        </w:tc>
        <w:tc>
          <w:tcPr>
            <w:tcW w:w="1141" w:type="dxa"/>
            <w:tcBorders>
              <w:top w:val="nil"/>
              <w:left w:val="nil"/>
              <w:bottom w:val="nil"/>
              <w:right w:val="nil"/>
            </w:tcBorders>
            <w:shd w:val="clear" w:color="auto" w:fill="E7E6E6" w:themeFill="background2"/>
          </w:tcPr>
          <w:p w:rsidR="00C75F20" w:rsidRPr="005D47E4" w:rsidRDefault="00C75F20" w:rsidP="00C75F20">
            <w:pPr>
              <w:ind w:left="47"/>
              <w:jc w:val="center"/>
              <w:rPr>
                <w:rFonts w:ascii="Arial" w:hAnsi="Arial" w:cs="Arial"/>
              </w:rPr>
            </w:pPr>
            <w:r w:rsidRPr="005D47E4">
              <w:rPr>
                <w:rFonts w:ascii="Arial" w:hAnsi="Arial" w:cs="Arial"/>
                <w:sz w:val="18"/>
              </w:rPr>
              <w:t xml:space="preserve">17,300 </w:t>
            </w:r>
          </w:p>
        </w:tc>
        <w:tc>
          <w:tcPr>
            <w:tcW w:w="907" w:type="dxa"/>
            <w:tcBorders>
              <w:top w:val="nil"/>
              <w:left w:val="nil"/>
              <w:bottom w:val="nil"/>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59,532 </w:t>
            </w:r>
          </w:p>
        </w:tc>
      </w:tr>
      <w:tr w:rsidR="00C75F20" w:rsidRPr="005D47E4" w:rsidTr="00C75F20">
        <w:trPr>
          <w:trHeight w:val="221"/>
        </w:trPr>
        <w:tc>
          <w:tcPr>
            <w:tcW w:w="1799" w:type="dxa"/>
            <w:tcBorders>
              <w:top w:val="nil"/>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Electricity </w:t>
            </w:r>
          </w:p>
        </w:tc>
        <w:tc>
          <w:tcPr>
            <w:tcW w:w="1076" w:type="dxa"/>
            <w:tcBorders>
              <w:top w:val="nil"/>
              <w:left w:val="nil"/>
              <w:bottom w:val="nil"/>
              <w:right w:val="nil"/>
            </w:tcBorders>
            <w:shd w:val="clear" w:color="auto" w:fill="E7E6E6" w:themeFill="background2"/>
          </w:tcPr>
          <w:p w:rsidR="00C75F20" w:rsidRPr="005D47E4" w:rsidRDefault="00C75F20" w:rsidP="00C75F20">
            <w:pPr>
              <w:ind w:left="96"/>
              <w:jc w:val="center"/>
              <w:rPr>
                <w:rFonts w:ascii="Arial" w:hAnsi="Arial" w:cs="Arial"/>
              </w:rPr>
            </w:pPr>
            <w:r w:rsidRPr="005D47E4">
              <w:rPr>
                <w:rFonts w:ascii="Arial" w:hAnsi="Arial" w:cs="Arial"/>
                <w:sz w:val="18"/>
              </w:rPr>
              <w:t xml:space="preserve">144 </w:t>
            </w:r>
          </w:p>
        </w:tc>
        <w:tc>
          <w:tcPr>
            <w:tcW w:w="1270" w:type="dxa"/>
            <w:tcBorders>
              <w:top w:val="nil"/>
              <w:left w:val="nil"/>
              <w:bottom w:val="nil"/>
              <w:right w:val="nil"/>
            </w:tcBorders>
            <w:shd w:val="clear" w:color="auto" w:fill="E7E6E6" w:themeFill="background2"/>
          </w:tcPr>
          <w:p w:rsidR="00C75F20" w:rsidRPr="005D47E4" w:rsidRDefault="00C75F20" w:rsidP="00C75F20">
            <w:pPr>
              <w:ind w:left="182"/>
              <w:jc w:val="center"/>
              <w:rPr>
                <w:rFonts w:ascii="Arial" w:hAnsi="Arial" w:cs="Arial"/>
              </w:rPr>
            </w:pPr>
            <w:r w:rsidRPr="005D47E4">
              <w:rPr>
                <w:rFonts w:ascii="Arial" w:hAnsi="Arial" w:cs="Arial"/>
                <w:sz w:val="18"/>
              </w:rPr>
              <w:t xml:space="preserve">2,950 </w:t>
            </w:r>
          </w:p>
        </w:tc>
        <w:tc>
          <w:tcPr>
            <w:tcW w:w="1587" w:type="dxa"/>
            <w:tcBorders>
              <w:top w:val="nil"/>
              <w:left w:val="nil"/>
              <w:bottom w:val="nil"/>
              <w:right w:val="nil"/>
            </w:tcBorders>
            <w:shd w:val="clear" w:color="auto" w:fill="E7E6E6" w:themeFill="background2"/>
          </w:tcPr>
          <w:p w:rsidR="00C75F20" w:rsidRPr="005D47E4" w:rsidRDefault="00C75F20" w:rsidP="00C75F20">
            <w:pPr>
              <w:ind w:left="838"/>
              <w:rPr>
                <w:rFonts w:ascii="Arial" w:hAnsi="Arial" w:cs="Arial"/>
              </w:rPr>
            </w:pPr>
            <w:r w:rsidRPr="005D47E4">
              <w:rPr>
                <w:rFonts w:ascii="Arial" w:hAnsi="Arial" w:cs="Arial"/>
                <w:sz w:val="18"/>
              </w:rPr>
              <w:t xml:space="preserve">1,770 </w:t>
            </w:r>
          </w:p>
        </w:tc>
        <w:tc>
          <w:tcPr>
            <w:tcW w:w="1464" w:type="dxa"/>
            <w:tcBorders>
              <w:top w:val="nil"/>
              <w:left w:val="nil"/>
              <w:bottom w:val="nil"/>
              <w:right w:val="nil"/>
            </w:tcBorders>
            <w:shd w:val="clear" w:color="auto" w:fill="E7E6E6" w:themeFill="background2"/>
          </w:tcPr>
          <w:p w:rsidR="00C75F20" w:rsidRPr="005D47E4" w:rsidRDefault="00C75F20" w:rsidP="00C75F20">
            <w:pPr>
              <w:ind w:left="941"/>
              <w:rPr>
                <w:rFonts w:ascii="Arial" w:hAnsi="Arial" w:cs="Arial"/>
              </w:rPr>
            </w:pPr>
            <w:r w:rsidRPr="005D47E4">
              <w:rPr>
                <w:rFonts w:ascii="Arial" w:hAnsi="Arial" w:cs="Arial"/>
                <w:sz w:val="18"/>
              </w:rPr>
              <w:t xml:space="preserve">859 </w:t>
            </w:r>
          </w:p>
        </w:tc>
        <w:tc>
          <w:tcPr>
            <w:tcW w:w="1141" w:type="dxa"/>
            <w:tcBorders>
              <w:top w:val="nil"/>
              <w:left w:val="nil"/>
              <w:bottom w:val="nil"/>
              <w:right w:val="nil"/>
            </w:tcBorders>
            <w:shd w:val="clear" w:color="auto" w:fill="E7E6E6" w:themeFill="background2"/>
          </w:tcPr>
          <w:p w:rsidR="00C75F20" w:rsidRPr="005D47E4" w:rsidRDefault="00C75F20" w:rsidP="00C75F20">
            <w:pPr>
              <w:ind w:left="138"/>
              <w:jc w:val="center"/>
              <w:rPr>
                <w:rFonts w:ascii="Arial" w:hAnsi="Arial" w:cs="Arial"/>
              </w:rPr>
            </w:pPr>
            <w:r w:rsidRPr="005D47E4">
              <w:rPr>
                <w:rFonts w:ascii="Arial" w:hAnsi="Arial" w:cs="Arial"/>
                <w:sz w:val="18"/>
              </w:rPr>
              <w:t xml:space="preserve">1,150 </w:t>
            </w:r>
          </w:p>
        </w:tc>
        <w:tc>
          <w:tcPr>
            <w:tcW w:w="907" w:type="dxa"/>
            <w:tcBorders>
              <w:top w:val="nil"/>
              <w:left w:val="nil"/>
              <w:bottom w:val="nil"/>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6,883 </w:t>
            </w:r>
          </w:p>
        </w:tc>
      </w:tr>
      <w:tr w:rsidR="00C75F20" w:rsidRPr="005D47E4" w:rsidTr="00C75F20">
        <w:trPr>
          <w:trHeight w:val="220"/>
        </w:trPr>
        <w:tc>
          <w:tcPr>
            <w:tcW w:w="1799" w:type="dxa"/>
            <w:tcBorders>
              <w:top w:val="nil"/>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Construction </w:t>
            </w:r>
          </w:p>
        </w:tc>
        <w:tc>
          <w:tcPr>
            <w:tcW w:w="1076" w:type="dxa"/>
            <w:tcBorders>
              <w:top w:val="nil"/>
              <w:left w:val="nil"/>
              <w:bottom w:val="nil"/>
              <w:right w:val="nil"/>
            </w:tcBorders>
            <w:shd w:val="clear" w:color="auto" w:fill="E7E6E6" w:themeFill="background2"/>
          </w:tcPr>
          <w:p w:rsidR="00C75F20" w:rsidRPr="005D47E4" w:rsidRDefault="00C75F20" w:rsidP="00C75F20">
            <w:pPr>
              <w:ind w:right="42"/>
              <w:jc w:val="center"/>
              <w:rPr>
                <w:rFonts w:ascii="Arial" w:hAnsi="Arial" w:cs="Arial"/>
              </w:rPr>
            </w:pPr>
            <w:r w:rsidRPr="005D47E4">
              <w:rPr>
                <w:rFonts w:ascii="Arial" w:hAnsi="Arial" w:cs="Arial"/>
                <w:sz w:val="18"/>
              </w:rPr>
              <w:t xml:space="preserve">1,930 </w:t>
            </w:r>
          </w:p>
        </w:tc>
        <w:tc>
          <w:tcPr>
            <w:tcW w:w="1270" w:type="dxa"/>
            <w:tcBorders>
              <w:top w:val="nil"/>
              <w:left w:val="nil"/>
              <w:bottom w:val="nil"/>
              <w:right w:val="nil"/>
            </w:tcBorders>
            <w:shd w:val="clear" w:color="auto" w:fill="E7E6E6" w:themeFill="background2"/>
          </w:tcPr>
          <w:p w:rsidR="00C75F20" w:rsidRPr="005D47E4" w:rsidRDefault="00C75F20" w:rsidP="00C75F20">
            <w:pPr>
              <w:ind w:left="91"/>
              <w:jc w:val="center"/>
              <w:rPr>
                <w:rFonts w:ascii="Arial" w:hAnsi="Arial" w:cs="Arial"/>
              </w:rPr>
            </w:pPr>
            <w:r w:rsidRPr="005D47E4">
              <w:rPr>
                <w:rFonts w:ascii="Arial" w:hAnsi="Arial" w:cs="Arial"/>
                <w:sz w:val="18"/>
              </w:rPr>
              <w:t xml:space="preserve">16,900 </w:t>
            </w:r>
          </w:p>
        </w:tc>
        <w:tc>
          <w:tcPr>
            <w:tcW w:w="1587" w:type="dxa"/>
            <w:tcBorders>
              <w:top w:val="nil"/>
              <w:left w:val="nil"/>
              <w:bottom w:val="nil"/>
              <w:right w:val="nil"/>
            </w:tcBorders>
            <w:shd w:val="clear" w:color="auto" w:fill="E7E6E6" w:themeFill="background2"/>
          </w:tcPr>
          <w:p w:rsidR="00C75F20" w:rsidRPr="005D47E4" w:rsidRDefault="00C75F20" w:rsidP="00C75F20">
            <w:pPr>
              <w:ind w:left="838"/>
              <w:rPr>
                <w:rFonts w:ascii="Arial" w:hAnsi="Arial" w:cs="Arial"/>
              </w:rPr>
            </w:pPr>
            <w:r w:rsidRPr="005D47E4">
              <w:rPr>
                <w:rFonts w:ascii="Arial" w:hAnsi="Arial" w:cs="Arial"/>
                <w:sz w:val="18"/>
              </w:rPr>
              <w:t xml:space="preserve">7,910 </w:t>
            </w:r>
          </w:p>
        </w:tc>
        <w:tc>
          <w:tcPr>
            <w:tcW w:w="1464" w:type="dxa"/>
            <w:tcBorders>
              <w:top w:val="nil"/>
              <w:left w:val="nil"/>
              <w:bottom w:val="nil"/>
              <w:right w:val="nil"/>
            </w:tcBorders>
            <w:shd w:val="clear" w:color="auto" w:fill="E7E6E6" w:themeFill="background2"/>
          </w:tcPr>
          <w:p w:rsidR="00C75F20" w:rsidRPr="005D47E4" w:rsidRDefault="00C75F20" w:rsidP="00C75F20">
            <w:pPr>
              <w:ind w:left="804"/>
              <w:rPr>
                <w:rFonts w:ascii="Arial" w:hAnsi="Arial" w:cs="Arial"/>
              </w:rPr>
            </w:pPr>
            <w:r w:rsidRPr="005D47E4">
              <w:rPr>
                <w:rFonts w:ascii="Arial" w:hAnsi="Arial" w:cs="Arial"/>
                <w:sz w:val="18"/>
              </w:rPr>
              <w:t xml:space="preserve">9,640 </w:t>
            </w:r>
          </w:p>
        </w:tc>
        <w:tc>
          <w:tcPr>
            <w:tcW w:w="1141" w:type="dxa"/>
            <w:tcBorders>
              <w:top w:val="nil"/>
              <w:left w:val="nil"/>
              <w:bottom w:val="nil"/>
              <w:right w:val="nil"/>
            </w:tcBorders>
            <w:shd w:val="clear" w:color="auto" w:fill="E7E6E6" w:themeFill="background2"/>
          </w:tcPr>
          <w:p w:rsidR="00C75F20" w:rsidRPr="005D47E4" w:rsidRDefault="00C75F20" w:rsidP="00C75F20">
            <w:pPr>
              <w:ind w:left="47"/>
              <w:jc w:val="center"/>
              <w:rPr>
                <w:rFonts w:ascii="Arial" w:hAnsi="Arial" w:cs="Arial"/>
              </w:rPr>
            </w:pPr>
            <w:r w:rsidRPr="005D47E4">
              <w:rPr>
                <w:rFonts w:ascii="Arial" w:hAnsi="Arial" w:cs="Arial"/>
                <w:sz w:val="18"/>
              </w:rPr>
              <w:t xml:space="preserve">10,500 </w:t>
            </w:r>
          </w:p>
        </w:tc>
        <w:tc>
          <w:tcPr>
            <w:tcW w:w="907" w:type="dxa"/>
            <w:tcBorders>
              <w:top w:val="nil"/>
              <w:left w:val="nil"/>
              <w:bottom w:val="nil"/>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46,819 </w:t>
            </w:r>
          </w:p>
        </w:tc>
      </w:tr>
      <w:tr w:rsidR="00C75F20" w:rsidRPr="005D47E4" w:rsidTr="00C75F20">
        <w:trPr>
          <w:trHeight w:val="220"/>
        </w:trPr>
        <w:tc>
          <w:tcPr>
            <w:tcW w:w="1799" w:type="dxa"/>
            <w:tcBorders>
              <w:top w:val="nil"/>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Trade </w:t>
            </w:r>
          </w:p>
        </w:tc>
        <w:tc>
          <w:tcPr>
            <w:tcW w:w="1076" w:type="dxa"/>
            <w:tcBorders>
              <w:top w:val="nil"/>
              <w:left w:val="nil"/>
              <w:bottom w:val="nil"/>
              <w:right w:val="nil"/>
            </w:tcBorders>
            <w:shd w:val="clear" w:color="auto" w:fill="E7E6E6" w:themeFill="background2"/>
          </w:tcPr>
          <w:p w:rsidR="00C75F20" w:rsidRPr="005D47E4" w:rsidRDefault="00C75F20" w:rsidP="00C75F20">
            <w:pPr>
              <w:ind w:right="42"/>
              <w:jc w:val="center"/>
              <w:rPr>
                <w:rFonts w:ascii="Arial" w:hAnsi="Arial" w:cs="Arial"/>
              </w:rPr>
            </w:pPr>
            <w:r w:rsidRPr="005D47E4">
              <w:rPr>
                <w:rFonts w:ascii="Arial" w:hAnsi="Arial" w:cs="Arial"/>
                <w:sz w:val="18"/>
              </w:rPr>
              <w:t xml:space="preserve">6,970 </w:t>
            </w:r>
          </w:p>
        </w:tc>
        <w:tc>
          <w:tcPr>
            <w:tcW w:w="1270" w:type="dxa"/>
            <w:tcBorders>
              <w:top w:val="nil"/>
              <w:left w:val="nil"/>
              <w:bottom w:val="nil"/>
              <w:right w:val="nil"/>
            </w:tcBorders>
            <w:shd w:val="clear" w:color="auto" w:fill="E7E6E6" w:themeFill="background2"/>
          </w:tcPr>
          <w:p w:rsidR="00C75F20" w:rsidRPr="005D47E4" w:rsidRDefault="00C75F20" w:rsidP="00C75F20">
            <w:pPr>
              <w:ind w:left="91"/>
              <w:jc w:val="center"/>
              <w:rPr>
                <w:rFonts w:ascii="Arial" w:hAnsi="Arial" w:cs="Arial"/>
              </w:rPr>
            </w:pPr>
            <w:r w:rsidRPr="005D47E4">
              <w:rPr>
                <w:rFonts w:ascii="Arial" w:hAnsi="Arial" w:cs="Arial"/>
                <w:sz w:val="18"/>
              </w:rPr>
              <w:t xml:space="preserve">61,800 </w:t>
            </w:r>
          </w:p>
        </w:tc>
        <w:tc>
          <w:tcPr>
            <w:tcW w:w="1587" w:type="dxa"/>
            <w:tcBorders>
              <w:top w:val="nil"/>
              <w:left w:val="nil"/>
              <w:bottom w:val="nil"/>
              <w:right w:val="nil"/>
            </w:tcBorders>
            <w:shd w:val="clear" w:color="auto" w:fill="E7E6E6" w:themeFill="background2"/>
          </w:tcPr>
          <w:p w:rsidR="00C75F20" w:rsidRPr="005D47E4" w:rsidRDefault="00C75F20" w:rsidP="00C75F20">
            <w:pPr>
              <w:ind w:left="746"/>
              <w:rPr>
                <w:rFonts w:ascii="Arial" w:hAnsi="Arial" w:cs="Arial"/>
              </w:rPr>
            </w:pPr>
            <w:r w:rsidRPr="005D47E4">
              <w:rPr>
                <w:rFonts w:ascii="Arial" w:hAnsi="Arial" w:cs="Arial"/>
                <w:sz w:val="18"/>
              </w:rPr>
              <w:t xml:space="preserve">35,200 </w:t>
            </w:r>
          </w:p>
        </w:tc>
        <w:tc>
          <w:tcPr>
            <w:tcW w:w="1464" w:type="dxa"/>
            <w:tcBorders>
              <w:top w:val="nil"/>
              <w:left w:val="nil"/>
              <w:bottom w:val="nil"/>
              <w:right w:val="nil"/>
            </w:tcBorders>
            <w:shd w:val="clear" w:color="auto" w:fill="E7E6E6" w:themeFill="background2"/>
          </w:tcPr>
          <w:p w:rsidR="00C75F20" w:rsidRPr="005D47E4" w:rsidRDefault="00C75F20" w:rsidP="00C75F20">
            <w:pPr>
              <w:ind w:left="713"/>
              <w:rPr>
                <w:rFonts w:ascii="Arial" w:hAnsi="Arial" w:cs="Arial"/>
              </w:rPr>
            </w:pPr>
            <w:r w:rsidRPr="005D47E4">
              <w:rPr>
                <w:rFonts w:ascii="Arial" w:hAnsi="Arial" w:cs="Arial"/>
                <w:sz w:val="18"/>
              </w:rPr>
              <w:t xml:space="preserve">41,400 </w:t>
            </w:r>
          </w:p>
        </w:tc>
        <w:tc>
          <w:tcPr>
            <w:tcW w:w="1141" w:type="dxa"/>
            <w:tcBorders>
              <w:top w:val="nil"/>
              <w:left w:val="nil"/>
              <w:bottom w:val="nil"/>
              <w:right w:val="nil"/>
            </w:tcBorders>
            <w:shd w:val="clear" w:color="auto" w:fill="E7E6E6" w:themeFill="background2"/>
          </w:tcPr>
          <w:p w:rsidR="00C75F20" w:rsidRPr="005D47E4" w:rsidRDefault="00C75F20" w:rsidP="00C75F20">
            <w:pPr>
              <w:ind w:left="47"/>
              <w:jc w:val="center"/>
              <w:rPr>
                <w:rFonts w:ascii="Arial" w:hAnsi="Arial" w:cs="Arial"/>
              </w:rPr>
            </w:pPr>
            <w:r w:rsidRPr="005D47E4">
              <w:rPr>
                <w:rFonts w:ascii="Arial" w:hAnsi="Arial" w:cs="Arial"/>
                <w:sz w:val="18"/>
              </w:rPr>
              <w:t xml:space="preserve">27,500 </w:t>
            </w:r>
          </w:p>
        </w:tc>
        <w:tc>
          <w:tcPr>
            <w:tcW w:w="907" w:type="dxa"/>
            <w:tcBorders>
              <w:top w:val="nil"/>
              <w:left w:val="nil"/>
              <w:bottom w:val="nil"/>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172,785 </w:t>
            </w:r>
          </w:p>
        </w:tc>
      </w:tr>
      <w:tr w:rsidR="00C75F20" w:rsidRPr="005D47E4" w:rsidTr="00C75F20">
        <w:trPr>
          <w:trHeight w:val="220"/>
        </w:trPr>
        <w:tc>
          <w:tcPr>
            <w:tcW w:w="1799" w:type="dxa"/>
            <w:tcBorders>
              <w:top w:val="nil"/>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Transport </w:t>
            </w:r>
          </w:p>
        </w:tc>
        <w:tc>
          <w:tcPr>
            <w:tcW w:w="1076" w:type="dxa"/>
            <w:tcBorders>
              <w:top w:val="nil"/>
              <w:left w:val="nil"/>
              <w:bottom w:val="nil"/>
              <w:right w:val="nil"/>
            </w:tcBorders>
            <w:shd w:val="clear" w:color="auto" w:fill="E7E6E6" w:themeFill="background2"/>
          </w:tcPr>
          <w:p w:rsidR="00C75F20" w:rsidRPr="005D47E4" w:rsidRDefault="00C75F20" w:rsidP="00C75F20">
            <w:pPr>
              <w:ind w:right="42"/>
              <w:jc w:val="center"/>
              <w:rPr>
                <w:rFonts w:ascii="Arial" w:hAnsi="Arial" w:cs="Arial"/>
              </w:rPr>
            </w:pPr>
            <w:r w:rsidRPr="005D47E4">
              <w:rPr>
                <w:rFonts w:ascii="Arial" w:hAnsi="Arial" w:cs="Arial"/>
                <w:sz w:val="18"/>
              </w:rPr>
              <w:t xml:space="preserve">1,110 </w:t>
            </w:r>
          </w:p>
        </w:tc>
        <w:tc>
          <w:tcPr>
            <w:tcW w:w="1270" w:type="dxa"/>
            <w:tcBorders>
              <w:top w:val="nil"/>
              <w:left w:val="nil"/>
              <w:bottom w:val="nil"/>
              <w:right w:val="nil"/>
            </w:tcBorders>
            <w:shd w:val="clear" w:color="auto" w:fill="E7E6E6" w:themeFill="background2"/>
          </w:tcPr>
          <w:p w:rsidR="00C75F20" w:rsidRPr="005D47E4" w:rsidRDefault="00C75F20" w:rsidP="00C75F20">
            <w:pPr>
              <w:ind w:left="91"/>
              <w:jc w:val="center"/>
              <w:rPr>
                <w:rFonts w:ascii="Arial" w:hAnsi="Arial" w:cs="Arial"/>
              </w:rPr>
            </w:pPr>
            <w:r w:rsidRPr="005D47E4">
              <w:rPr>
                <w:rFonts w:ascii="Arial" w:hAnsi="Arial" w:cs="Arial"/>
                <w:sz w:val="18"/>
              </w:rPr>
              <w:t xml:space="preserve">13,500 </w:t>
            </w:r>
          </w:p>
        </w:tc>
        <w:tc>
          <w:tcPr>
            <w:tcW w:w="1587" w:type="dxa"/>
            <w:tcBorders>
              <w:top w:val="nil"/>
              <w:left w:val="nil"/>
              <w:bottom w:val="nil"/>
              <w:right w:val="nil"/>
            </w:tcBorders>
            <w:shd w:val="clear" w:color="auto" w:fill="E7E6E6" w:themeFill="background2"/>
          </w:tcPr>
          <w:p w:rsidR="00C75F20" w:rsidRPr="005D47E4" w:rsidRDefault="00C75F20" w:rsidP="00C75F20">
            <w:pPr>
              <w:ind w:left="838"/>
              <w:rPr>
                <w:rFonts w:ascii="Arial" w:hAnsi="Arial" w:cs="Arial"/>
              </w:rPr>
            </w:pPr>
            <w:r w:rsidRPr="005D47E4">
              <w:rPr>
                <w:rFonts w:ascii="Arial" w:hAnsi="Arial" w:cs="Arial"/>
                <w:sz w:val="18"/>
              </w:rPr>
              <w:t xml:space="preserve">6,360 </w:t>
            </w:r>
          </w:p>
        </w:tc>
        <w:tc>
          <w:tcPr>
            <w:tcW w:w="1464" w:type="dxa"/>
            <w:tcBorders>
              <w:top w:val="nil"/>
              <w:left w:val="nil"/>
              <w:bottom w:val="nil"/>
              <w:right w:val="nil"/>
            </w:tcBorders>
            <w:shd w:val="clear" w:color="auto" w:fill="E7E6E6" w:themeFill="background2"/>
          </w:tcPr>
          <w:p w:rsidR="00C75F20" w:rsidRPr="005D47E4" w:rsidRDefault="00C75F20" w:rsidP="00C75F20">
            <w:pPr>
              <w:ind w:left="804"/>
              <w:rPr>
                <w:rFonts w:ascii="Arial" w:hAnsi="Arial" w:cs="Arial"/>
              </w:rPr>
            </w:pPr>
            <w:r w:rsidRPr="005D47E4">
              <w:rPr>
                <w:rFonts w:ascii="Arial" w:hAnsi="Arial" w:cs="Arial"/>
                <w:sz w:val="18"/>
              </w:rPr>
              <w:t xml:space="preserve">6,750 </w:t>
            </w:r>
          </w:p>
        </w:tc>
        <w:tc>
          <w:tcPr>
            <w:tcW w:w="1141" w:type="dxa"/>
            <w:tcBorders>
              <w:top w:val="nil"/>
              <w:left w:val="nil"/>
              <w:bottom w:val="nil"/>
              <w:right w:val="nil"/>
            </w:tcBorders>
            <w:shd w:val="clear" w:color="auto" w:fill="E7E6E6" w:themeFill="background2"/>
          </w:tcPr>
          <w:p w:rsidR="00C75F20" w:rsidRPr="005D47E4" w:rsidRDefault="00C75F20" w:rsidP="00C75F20">
            <w:pPr>
              <w:ind w:left="138"/>
              <w:jc w:val="center"/>
              <w:rPr>
                <w:rFonts w:ascii="Arial" w:hAnsi="Arial" w:cs="Arial"/>
              </w:rPr>
            </w:pPr>
            <w:r w:rsidRPr="005D47E4">
              <w:rPr>
                <w:rFonts w:ascii="Arial" w:hAnsi="Arial" w:cs="Arial"/>
                <w:sz w:val="18"/>
              </w:rPr>
              <w:t xml:space="preserve">5,670 </w:t>
            </w:r>
          </w:p>
        </w:tc>
        <w:tc>
          <w:tcPr>
            <w:tcW w:w="907" w:type="dxa"/>
            <w:tcBorders>
              <w:top w:val="nil"/>
              <w:left w:val="nil"/>
              <w:bottom w:val="nil"/>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33,363 </w:t>
            </w:r>
          </w:p>
        </w:tc>
      </w:tr>
      <w:tr w:rsidR="00C75F20" w:rsidRPr="005D47E4" w:rsidTr="00C75F20">
        <w:trPr>
          <w:trHeight w:val="220"/>
        </w:trPr>
        <w:tc>
          <w:tcPr>
            <w:tcW w:w="1799" w:type="dxa"/>
            <w:tcBorders>
              <w:top w:val="nil"/>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Finance </w:t>
            </w:r>
          </w:p>
        </w:tc>
        <w:tc>
          <w:tcPr>
            <w:tcW w:w="1076" w:type="dxa"/>
            <w:tcBorders>
              <w:top w:val="nil"/>
              <w:left w:val="nil"/>
              <w:bottom w:val="nil"/>
              <w:right w:val="nil"/>
            </w:tcBorders>
            <w:shd w:val="clear" w:color="auto" w:fill="E7E6E6" w:themeFill="background2"/>
          </w:tcPr>
          <w:p w:rsidR="00C75F20" w:rsidRPr="005D47E4" w:rsidRDefault="00C75F20" w:rsidP="00C75F20">
            <w:pPr>
              <w:ind w:right="42"/>
              <w:jc w:val="center"/>
              <w:rPr>
                <w:rFonts w:ascii="Arial" w:hAnsi="Arial" w:cs="Arial"/>
              </w:rPr>
            </w:pPr>
            <w:r w:rsidRPr="005D47E4">
              <w:rPr>
                <w:rFonts w:ascii="Arial" w:hAnsi="Arial" w:cs="Arial"/>
                <w:sz w:val="18"/>
              </w:rPr>
              <w:t xml:space="preserve">2,060 </w:t>
            </w:r>
          </w:p>
        </w:tc>
        <w:tc>
          <w:tcPr>
            <w:tcW w:w="1270" w:type="dxa"/>
            <w:tcBorders>
              <w:top w:val="nil"/>
              <w:left w:val="nil"/>
              <w:bottom w:val="nil"/>
              <w:right w:val="nil"/>
            </w:tcBorders>
            <w:shd w:val="clear" w:color="auto" w:fill="E7E6E6" w:themeFill="background2"/>
          </w:tcPr>
          <w:p w:rsidR="00C75F20" w:rsidRPr="005D47E4" w:rsidRDefault="00C75F20" w:rsidP="00C75F20">
            <w:pPr>
              <w:ind w:left="91"/>
              <w:jc w:val="center"/>
              <w:rPr>
                <w:rFonts w:ascii="Arial" w:hAnsi="Arial" w:cs="Arial"/>
              </w:rPr>
            </w:pPr>
            <w:r w:rsidRPr="005D47E4">
              <w:rPr>
                <w:rFonts w:ascii="Arial" w:hAnsi="Arial" w:cs="Arial"/>
                <w:sz w:val="18"/>
              </w:rPr>
              <w:t xml:space="preserve">32,500 </w:t>
            </w:r>
          </w:p>
        </w:tc>
        <w:tc>
          <w:tcPr>
            <w:tcW w:w="1587" w:type="dxa"/>
            <w:tcBorders>
              <w:top w:val="nil"/>
              <w:left w:val="nil"/>
              <w:bottom w:val="nil"/>
              <w:right w:val="nil"/>
            </w:tcBorders>
            <w:shd w:val="clear" w:color="auto" w:fill="E7E6E6" w:themeFill="background2"/>
          </w:tcPr>
          <w:p w:rsidR="00C75F20" w:rsidRPr="005D47E4" w:rsidRDefault="00C75F20" w:rsidP="00C75F20">
            <w:pPr>
              <w:ind w:left="746"/>
              <w:rPr>
                <w:rFonts w:ascii="Arial" w:hAnsi="Arial" w:cs="Arial"/>
              </w:rPr>
            </w:pPr>
            <w:r w:rsidRPr="005D47E4">
              <w:rPr>
                <w:rFonts w:ascii="Arial" w:hAnsi="Arial" w:cs="Arial"/>
                <w:sz w:val="18"/>
              </w:rPr>
              <w:t xml:space="preserve">13,700 </w:t>
            </w:r>
          </w:p>
        </w:tc>
        <w:tc>
          <w:tcPr>
            <w:tcW w:w="1464" w:type="dxa"/>
            <w:tcBorders>
              <w:top w:val="nil"/>
              <w:left w:val="nil"/>
              <w:bottom w:val="nil"/>
              <w:right w:val="nil"/>
            </w:tcBorders>
            <w:shd w:val="clear" w:color="auto" w:fill="E7E6E6" w:themeFill="background2"/>
          </w:tcPr>
          <w:p w:rsidR="00C75F20" w:rsidRPr="005D47E4" w:rsidRDefault="00C75F20" w:rsidP="00C75F20">
            <w:pPr>
              <w:ind w:left="713"/>
              <w:rPr>
                <w:rFonts w:ascii="Arial" w:hAnsi="Arial" w:cs="Arial"/>
              </w:rPr>
            </w:pPr>
            <w:r w:rsidRPr="005D47E4">
              <w:rPr>
                <w:rFonts w:ascii="Arial" w:hAnsi="Arial" w:cs="Arial"/>
                <w:sz w:val="18"/>
              </w:rPr>
              <w:t xml:space="preserve">12,200 </w:t>
            </w:r>
          </w:p>
        </w:tc>
        <w:tc>
          <w:tcPr>
            <w:tcW w:w="1141" w:type="dxa"/>
            <w:tcBorders>
              <w:top w:val="nil"/>
              <w:left w:val="nil"/>
              <w:bottom w:val="nil"/>
              <w:right w:val="nil"/>
            </w:tcBorders>
            <w:shd w:val="clear" w:color="auto" w:fill="E7E6E6" w:themeFill="background2"/>
          </w:tcPr>
          <w:p w:rsidR="00C75F20" w:rsidRPr="005D47E4" w:rsidRDefault="00C75F20" w:rsidP="00C75F20">
            <w:pPr>
              <w:ind w:left="47"/>
              <w:jc w:val="center"/>
              <w:rPr>
                <w:rFonts w:ascii="Arial" w:hAnsi="Arial" w:cs="Arial"/>
              </w:rPr>
            </w:pPr>
            <w:r w:rsidRPr="005D47E4">
              <w:rPr>
                <w:rFonts w:ascii="Arial" w:hAnsi="Arial" w:cs="Arial"/>
                <w:sz w:val="18"/>
              </w:rPr>
              <w:t xml:space="preserve">10,600 </w:t>
            </w:r>
          </w:p>
        </w:tc>
        <w:tc>
          <w:tcPr>
            <w:tcW w:w="907" w:type="dxa"/>
            <w:tcBorders>
              <w:top w:val="nil"/>
              <w:left w:val="nil"/>
              <w:bottom w:val="nil"/>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71,191 </w:t>
            </w:r>
          </w:p>
        </w:tc>
      </w:tr>
      <w:tr w:rsidR="00C75F20" w:rsidRPr="005D47E4" w:rsidTr="00C75F20">
        <w:trPr>
          <w:trHeight w:val="439"/>
        </w:trPr>
        <w:tc>
          <w:tcPr>
            <w:tcW w:w="1799" w:type="dxa"/>
            <w:tcBorders>
              <w:top w:val="nil"/>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Community </w:t>
            </w:r>
          </w:p>
          <w:p w:rsidR="00C75F20" w:rsidRPr="005D47E4" w:rsidRDefault="00C75F20" w:rsidP="00C75F20">
            <w:pPr>
              <w:ind w:left="108"/>
              <w:rPr>
                <w:rFonts w:ascii="Arial" w:hAnsi="Arial" w:cs="Arial"/>
              </w:rPr>
            </w:pPr>
            <w:r w:rsidRPr="005D47E4">
              <w:rPr>
                <w:rFonts w:ascii="Arial" w:hAnsi="Arial" w:cs="Arial"/>
                <w:sz w:val="18"/>
              </w:rPr>
              <w:t xml:space="preserve">services </w:t>
            </w:r>
          </w:p>
        </w:tc>
        <w:tc>
          <w:tcPr>
            <w:tcW w:w="1076" w:type="dxa"/>
            <w:tcBorders>
              <w:top w:val="nil"/>
              <w:left w:val="nil"/>
              <w:bottom w:val="nil"/>
              <w:right w:val="nil"/>
            </w:tcBorders>
            <w:shd w:val="clear" w:color="auto" w:fill="E7E6E6" w:themeFill="background2"/>
          </w:tcPr>
          <w:p w:rsidR="00C75F20" w:rsidRPr="005D47E4" w:rsidRDefault="00C75F20" w:rsidP="00C75F20">
            <w:pPr>
              <w:ind w:right="42"/>
              <w:jc w:val="center"/>
              <w:rPr>
                <w:rFonts w:ascii="Arial" w:hAnsi="Arial" w:cs="Arial"/>
              </w:rPr>
            </w:pPr>
            <w:r w:rsidRPr="005D47E4">
              <w:rPr>
                <w:rFonts w:ascii="Arial" w:hAnsi="Arial" w:cs="Arial"/>
                <w:sz w:val="18"/>
              </w:rPr>
              <w:t xml:space="preserve">6,800 </w:t>
            </w:r>
          </w:p>
        </w:tc>
        <w:tc>
          <w:tcPr>
            <w:tcW w:w="1270" w:type="dxa"/>
            <w:tcBorders>
              <w:top w:val="nil"/>
              <w:left w:val="nil"/>
              <w:bottom w:val="nil"/>
              <w:right w:val="nil"/>
            </w:tcBorders>
            <w:shd w:val="clear" w:color="auto" w:fill="E7E6E6" w:themeFill="background2"/>
          </w:tcPr>
          <w:p w:rsidR="00C75F20" w:rsidRPr="005D47E4" w:rsidRDefault="00C75F20" w:rsidP="00C75F20">
            <w:pPr>
              <w:ind w:left="91"/>
              <w:jc w:val="center"/>
              <w:rPr>
                <w:rFonts w:ascii="Arial" w:hAnsi="Arial" w:cs="Arial"/>
              </w:rPr>
            </w:pPr>
            <w:r w:rsidRPr="005D47E4">
              <w:rPr>
                <w:rFonts w:ascii="Arial" w:hAnsi="Arial" w:cs="Arial"/>
                <w:sz w:val="18"/>
              </w:rPr>
              <w:t xml:space="preserve">80,700 </w:t>
            </w:r>
          </w:p>
        </w:tc>
        <w:tc>
          <w:tcPr>
            <w:tcW w:w="1587" w:type="dxa"/>
            <w:tcBorders>
              <w:top w:val="nil"/>
              <w:left w:val="nil"/>
              <w:bottom w:val="nil"/>
              <w:right w:val="nil"/>
            </w:tcBorders>
            <w:shd w:val="clear" w:color="auto" w:fill="E7E6E6" w:themeFill="background2"/>
          </w:tcPr>
          <w:p w:rsidR="00C75F20" w:rsidRPr="005D47E4" w:rsidRDefault="00C75F20" w:rsidP="00C75F20">
            <w:pPr>
              <w:ind w:left="746"/>
              <w:rPr>
                <w:rFonts w:ascii="Arial" w:hAnsi="Arial" w:cs="Arial"/>
              </w:rPr>
            </w:pPr>
            <w:r w:rsidRPr="005D47E4">
              <w:rPr>
                <w:rFonts w:ascii="Arial" w:hAnsi="Arial" w:cs="Arial"/>
                <w:sz w:val="18"/>
              </w:rPr>
              <w:t xml:space="preserve">33,600 </w:t>
            </w:r>
          </w:p>
        </w:tc>
        <w:tc>
          <w:tcPr>
            <w:tcW w:w="1464" w:type="dxa"/>
            <w:tcBorders>
              <w:top w:val="nil"/>
              <w:left w:val="nil"/>
              <w:bottom w:val="nil"/>
              <w:right w:val="nil"/>
            </w:tcBorders>
            <w:shd w:val="clear" w:color="auto" w:fill="E7E6E6" w:themeFill="background2"/>
          </w:tcPr>
          <w:p w:rsidR="00C75F20" w:rsidRPr="005D47E4" w:rsidRDefault="00C75F20" w:rsidP="00C75F20">
            <w:pPr>
              <w:ind w:left="713"/>
              <w:rPr>
                <w:rFonts w:ascii="Arial" w:hAnsi="Arial" w:cs="Arial"/>
              </w:rPr>
            </w:pPr>
            <w:r w:rsidRPr="005D47E4">
              <w:rPr>
                <w:rFonts w:ascii="Arial" w:hAnsi="Arial" w:cs="Arial"/>
                <w:sz w:val="18"/>
              </w:rPr>
              <w:t xml:space="preserve">38,700 </w:t>
            </w:r>
          </w:p>
        </w:tc>
        <w:tc>
          <w:tcPr>
            <w:tcW w:w="1141" w:type="dxa"/>
            <w:tcBorders>
              <w:top w:val="nil"/>
              <w:left w:val="nil"/>
              <w:bottom w:val="nil"/>
              <w:right w:val="nil"/>
            </w:tcBorders>
            <w:shd w:val="clear" w:color="auto" w:fill="E7E6E6" w:themeFill="background2"/>
          </w:tcPr>
          <w:p w:rsidR="00C75F20" w:rsidRPr="005D47E4" w:rsidRDefault="00C75F20" w:rsidP="00C75F20">
            <w:pPr>
              <w:ind w:left="47"/>
              <w:jc w:val="center"/>
              <w:rPr>
                <w:rFonts w:ascii="Arial" w:hAnsi="Arial" w:cs="Arial"/>
              </w:rPr>
            </w:pPr>
            <w:r w:rsidRPr="005D47E4">
              <w:rPr>
                <w:rFonts w:ascii="Arial" w:hAnsi="Arial" w:cs="Arial"/>
                <w:sz w:val="18"/>
              </w:rPr>
              <w:t xml:space="preserve">26,700 </w:t>
            </w:r>
          </w:p>
        </w:tc>
        <w:tc>
          <w:tcPr>
            <w:tcW w:w="907" w:type="dxa"/>
            <w:tcBorders>
              <w:top w:val="nil"/>
              <w:left w:val="nil"/>
              <w:bottom w:val="nil"/>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186,549 </w:t>
            </w:r>
          </w:p>
        </w:tc>
      </w:tr>
      <w:tr w:rsidR="00C75F20" w:rsidRPr="005D47E4" w:rsidTr="00C75F20">
        <w:trPr>
          <w:trHeight w:val="207"/>
        </w:trPr>
        <w:tc>
          <w:tcPr>
            <w:tcW w:w="1799" w:type="dxa"/>
            <w:tcBorders>
              <w:top w:val="nil"/>
              <w:left w:val="nil"/>
              <w:bottom w:val="nil"/>
              <w:right w:val="nil"/>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u w:val="single" w:color="000000"/>
              </w:rPr>
              <w:t xml:space="preserve">Households </w:t>
            </w:r>
          </w:p>
        </w:tc>
        <w:tc>
          <w:tcPr>
            <w:tcW w:w="1076" w:type="dxa"/>
            <w:tcBorders>
              <w:top w:val="nil"/>
              <w:left w:val="nil"/>
              <w:bottom w:val="nil"/>
              <w:right w:val="nil"/>
            </w:tcBorders>
            <w:shd w:val="clear" w:color="auto" w:fill="E7E6E6" w:themeFill="background2"/>
          </w:tcPr>
          <w:p w:rsidR="00C75F20" w:rsidRPr="005D47E4" w:rsidRDefault="00C75F20" w:rsidP="00C75F20">
            <w:pPr>
              <w:ind w:right="42"/>
              <w:jc w:val="center"/>
              <w:rPr>
                <w:rFonts w:ascii="Arial" w:hAnsi="Arial" w:cs="Arial"/>
              </w:rPr>
            </w:pPr>
            <w:r w:rsidRPr="005D47E4">
              <w:rPr>
                <w:rFonts w:ascii="Arial" w:hAnsi="Arial" w:cs="Arial"/>
                <w:sz w:val="18"/>
                <w:u w:val="single" w:color="000000"/>
              </w:rPr>
              <w:t xml:space="preserve">5,150 </w:t>
            </w:r>
          </w:p>
        </w:tc>
        <w:tc>
          <w:tcPr>
            <w:tcW w:w="1270" w:type="dxa"/>
            <w:tcBorders>
              <w:top w:val="nil"/>
              <w:left w:val="nil"/>
              <w:bottom w:val="single" w:sz="4" w:space="0" w:color="000000"/>
              <w:right w:val="nil"/>
            </w:tcBorders>
            <w:shd w:val="clear" w:color="auto" w:fill="E7E6E6" w:themeFill="background2"/>
          </w:tcPr>
          <w:p w:rsidR="00C75F20" w:rsidRPr="005D47E4" w:rsidRDefault="00C75F20" w:rsidP="00C75F20">
            <w:pPr>
              <w:ind w:left="91"/>
              <w:jc w:val="center"/>
              <w:rPr>
                <w:rFonts w:ascii="Arial" w:hAnsi="Arial" w:cs="Arial"/>
              </w:rPr>
            </w:pPr>
            <w:r w:rsidRPr="005D47E4">
              <w:rPr>
                <w:rFonts w:ascii="Arial" w:hAnsi="Arial" w:cs="Arial"/>
                <w:sz w:val="18"/>
              </w:rPr>
              <w:t xml:space="preserve">31,800 </w:t>
            </w:r>
          </w:p>
        </w:tc>
        <w:tc>
          <w:tcPr>
            <w:tcW w:w="1587" w:type="dxa"/>
            <w:tcBorders>
              <w:top w:val="nil"/>
              <w:left w:val="nil"/>
              <w:bottom w:val="single" w:sz="4" w:space="0" w:color="000000"/>
              <w:right w:val="nil"/>
            </w:tcBorders>
            <w:shd w:val="clear" w:color="auto" w:fill="E7E6E6" w:themeFill="background2"/>
          </w:tcPr>
          <w:p w:rsidR="00C75F20" w:rsidRPr="005D47E4" w:rsidRDefault="00C75F20" w:rsidP="00C75F20">
            <w:pPr>
              <w:ind w:left="746"/>
              <w:rPr>
                <w:rFonts w:ascii="Arial" w:hAnsi="Arial" w:cs="Arial"/>
              </w:rPr>
            </w:pPr>
            <w:r w:rsidRPr="005D47E4">
              <w:rPr>
                <w:rFonts w:ascii="Arial" w:hAnsi="Arial" w:cs="Arial"/>
                <w:sz w:val="18"/>
              </w:rPr>
              <w:t xml:space="preserve">18,700 </w:t>
            </w:r>
          </w:p>
        </w:tc>
        <w:tc>
          <w:tcPr>
            <w:tcW w:w="1464" w:type="dxa"/>
            <w:tcBorders>
              <w:top w:val="nil"/>
              <w:left w:val="nil"/>
              <w:bottom w:val="single" w:sz="4" w:space="0" w:color="000000"/>
              <w:right w:val="nil"/>
            </w:tcBorders>
            <w:shd w:val="clear" w:color="auto" w:fill="E7E6E6" w:themeFill="background2"/>
          </w:tcPr>
          <w:p w:rsidR="00C75F20" w:rsidRPr="005D47E4" w:rsidRDefault="00C75F20" w:rsidP="00C75F20">
            <w:pPr>
              <w:ind w:left="713"/>
              <w:rPr>
                <w:rFonts w:ascii="Arial" w:hAnsi="Arial" w:cs="Arial"/>
              </w:rPr>
            </w:pPr>
            <w:r w:rsidRPr="005D47E4">
              <w:rPr>
                <w:rFonts w:ascii="Arial" w:hAnsi="Arial" w:cs="Arial"/>
                <w:sz w:val="18"/>
              </w:rPr>
              <w:t xml:space="preserve">17,600 </w:t>
            </w:r>
          </w:p>
        </w:tc>
        <w:tc>
          <w:tcPr>
            <w:tcW w:w="1141" w:type="dxa"/>
            <w:tcBorders>
              <w:top w:val="nil"/>
              <w:left w:val="nil"/>
              <w:bottom w:val="single" w:sz="4" w:space="0" w:color="000000"/>
              <w:right w:val="nil"/>
            </w:tcBorders>
            <w:shd w:val="clear" w:color="auto" w:fill="E7E6E6" w:themeFill="background2"/>
          </w:tcPr>
          <w:p w:rsidR="00C75F20" w:rsidRPr="005D47E4" w:rsidRDefault="00C75F20" w:rsidP="00C75F20">
            <w:pPr>
              <w:ind w:left="47"/>
              <w:jc w:val="center"/>
              <w:rPr>
                <w:rFonts w:ascii="Arial" w:hAnsi="Arial" w:cs="Arial"/>
              </w:rPr>
            </w:pPr>
            <w:r w:rsidRPr="005D47E4">
              <w:rPr>
                <w:rFonts w:ascii="Arial" w:hAnsi="Arial" w:cs="Arial"/>
                <w:sz w:val="18"/>
              </w:rPr>
              <w:t xml:space="preserve">14,500 </w:t>
            </w:r>
          </w:p>
        </w:tc>
        <w:tc>
          <w:tcPr>
            <w:tcW w:w="907" w:type="dxa"/>
            <w:tcBorders>
              <w:top w:val="nil"/>
              <w:left w:val="nil"/>
              <w:bottom w:val="single" w:sz="4" w:space="0" w:color="000000"/>
              <w:right w:val="nil"/>
            </w:tcBorders>
            <w:shd w:val="clear" w:color="auto" w:fill="E7E6E6" w:themeFill="background2"/>
          </w:tcPr>
          <w:p w:rsidR="00C75F20" w:rsidRPr="005D47E4" w:rsidRDefault="00C75F20" w:rsidP="00C75F20">
            <w:pPr>
              <w:ind w:right="108"/>
              <w:jc w:val="right"/>
              <w:rPr>
                <w:rFonts w:ascii="Arial" w:hAnsi="Arial" w:cs="Arial"/>
              </w:rPr>
            </w:pPr>
            <w:r w:rsidRPr="005D47E4">
              <w:rPr>
                <w:rFonts w:ascii="Arial" w:hAnsi="Arial" w:cs="Arial"/>
                <w:sz w:val="18"/>
              </w:rPr>
              <w:t xml:space="preserve">87,795 </w:t>
            </w:r>
          </w:p>
        </w:tc>
      </w:tr>
    </w:tbl>
    <w:p w:rsidR="00C75F20" w:rsidRPr="005D47E4" w:rsidRDefault="00C75F20" w:rsidP="00C75F20">
      <w:pPr>
        <w:spacing w:after="409"/>
        <w:ind w:left="5040" w:right="2"/>
        <w:jc w:val="both"/>
        <w:rPr>
          <w:rFonts w:ascii="Arial" w:eastAsia="Verdana" w:hAnsi="Arial" w:cs="Arial"/>
          <w:sz w:val="16"/>
          <w:szCs w:val="16"/>
        </w:rPr>
      </w:pPr>
      <w:r w:rsidRPr="005D47E4">
        <w:rPr>
          <w:rFonts w:ascii="Arial" w:eastAsia="Verdana" w:hAnsi="Arial" w:cs="Arial"/>
          <w:sz w:val="16"/>
          <w:szCs w:val="16"/>
        </w:rPr>
        <w:t xml:space="preserve">            Source:</w:t>
      </w:r>
      <w:r w:rsidRPr="005D47E4">
        <w:rPr>
          <w:rFonts w:ascii="Arial" w:eastAsia="Verdana" w:hAnsi="Arial" w:cs="Arial"/>
          <w:i/>
          <w:sz w:val="16"/>
          <w:szCs w:val="16"/>
        </w:rPr>
        <w:t xml:space="preserve"> IHS Markit Regional eXplorer</w:t>
      </w:r>
    </w:p>
    <w:p w:rsidR="00C75F20" w:rsidRPr="005D47E4" w:rsidRDefault="00C75F20" w:rsidP="00C75F20">
      <w:pPr>
        <w:ind w:right="2"/>
        <w:jc w:val="both"/>
        <w:rPr>
          <w:rFonts w:ascii="Arial" w:hAnsi="Arial" w:cs="Arial"/>
          <w:sz w:val="24"/>
          <w:szCs w:val="24"/>
        </w:rPr>
      </w:pPr>
      <w:r w:rsidRPr="005D47E4">
        <w:rPr>
          <w:rFonts w:ascii="Arial" w:hAnsi="Arial" w:cs="Arial"/>
          <w:sz w:val="24"/>
          <w:szCs w:val="24"/>
        </w:rPr>
        <w:t xml:space="preserve">Xhariep District Municipality employs a total number of 36 800 people within its district municipality. The district municipality that employs the highest number of people relative to the other regions within Free State Province is Mangaung district municipality with a total number of 274 000. Xhariep District Municipality also employed the lowest number of people within Free State Province.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In Xhariep District Municipality the economic sectors that recorded the largest number of employment in 2017 were the trade sector with a total of 6 970 employed people or 19.0% of total employment in the district municipality. The community services sector with a total of 6 800 (18.5%) employs the second highest number of people relative to the rest of the sectors. The electricity sector with 144 (0.4%) is the sector that employs the least number of people in Xhariep District Municipality, followed by the transport sector with 1 110 (3.0%) people employed. </w:t>
      </w:r>
    </w:p>
    <w:p w:rsidR="00C75F20" w:rsidRPr="005D47E4" w:rsidRDefault="00C75F20" w:rsidP="00C75F20">
      <w:pPr>
        <w:keepNext/>
        <w:keepLines/>
        <w:spacing w:before="40" w:after="120"/>
        <w:ind w:left="-5" w:right="2"/>
        <w:jc w:val="both"/>
        <w:outlineLvl w:val="3"/>
        <w:rPr>
          <w:rFonts w:ascii="Arial" w:eastAsiaTheme="majorEastAsia" w:hAnsi="Arial" w:cs="Arial"/>
          <w:b/>
          <w:i/>
          <w:iCs/>
          <w:color w:val="2E74B5" w:themeColor="accent1" w:themeShade="BF"/>
          <w:sz w:val="24"/>
          <w:szCs w:val="24"/>
        </w:rPr>
      </w:pPr>
      <w:r w:rsidRPr="005D47E4">
        <w:rPr>
          <w:rFonts w:ascii="Arial" w:eastAsiaTheme="majorEastAsia" w:hAnsi="Arial" w:cs="Arial"/>
          <w:b/>
          <w:i/>
          <w:iCs/>
          <w:sz w:val="24"/>
          <w:szCs w:val="24"/>
        </w:rPr>
        <w:lastRenderedPageBreak/>
        <w:t>Unemployment</w:t>
      </w:r>
      <w:r w:rsidRPr="005D47E4">
        <w:rPr>
          <w:rFonts w:ascii="Arial" w:eastAsiaTheme="majorEastAsia" w:hAnsi="Arial" w:cs="Arial"/>
          <w:b/>
          <w:i/>
          <w:iCs/>
          <w:color w:val="2E74B5" w:themeColor="accent1" w:themeShade="BF"/>
          <w:sz w:val="24"/>
          <w:szCs w:val="24"/>
        </w:rPr>
        <w:t xml:space="preserve"> </w:t>
      </w:r>
    </w:p>
    <w:p w:rsidR="00C75F20" w:rsidRPr="005D47E4" w:rsidRDefault="00C75F20" w:rsidP="00C75F20">
      <w:pPr>
        <w:spacing w:after="201" w:line="276" w:lineRule="auto"/>
        <w:ind w:left="1128" w:right="-7" w:hanging="1143"/>
        <w:jc w:val="both"/>
        <w:rPr>
          <w:rFonts w:ascii="Arial" w:hAnsi="Arial" w:cs="Arial"/>
          <w:sz w:val="24"/>
          <w:szCs w:val="24"/>
        </w:rPr>
      </w:pPr>
      <w:r w:rsidRPr="005D47E4">
        <w:rPr>
          <w:rFonts w:ascii="Arial" w:eastAsia="Calibri" w:hAnsi="Arial" w:cs="Arial"/>
          <w:b/>
          <w:sz w:val="24"/>
          <w:szCs w:val="24"/>
          <w:u w:val="single" w:color="000000"/>
        </w:rPr>
        <w:t>Definition:</w:t>
      </w:r>
      <w:r w:rsidRPr="005D47E4">
        <w:rPr>
          <w:rFonts w:ascii="Arial" w:eastAsia="Arial" w:hAnsi="Arial" w:cs="Arial"/>
          <w:b/>
          <w:sz w:val="24"/>
          <w:szCs w:val="24"/>
        </w:rPr>
        <w:t xml:space="preserve"> </w:t>
      </w:r>
      <w:r w:rsidRPr="005D47E4">
        <w:rPr>
          <w:rFonts w:ascii="Arial" w:hAnsi="Arial" w:cs="Arial"/>
          <w:sz w:val="24"/>
          <w:szCs w:val="24"/>
        </w:rPr>
        <w:t xml:space="preserve">The unemployed includes all persons between 15 and 65 who are currently not working, but who are actively looking for work. It therefore excludes people who are not actively seeking work (referred to as discouraged work seekers). </w:t>
      </w:r>
    </w:p>
    <w:p w:rsidR="00C75F20" w:rsidRPr="005D47E4" w:rsidRDefault="00C75F20" w:rsidP="00C75F20">
      <w:pPr>
        <w:spacing w:after="249"/>
        <w:ind w:left="-5" w:right="2"/>
        <w:jc w:val="both"/>
        <w:rPr>
          <w:rFonts w:ascii="Arial" w:hAnsi="Arial" w:cs="Arial"/>
          <w:sz w:val="24"/>
          <w:szCs w:val="24"/>
        </w:rPr>
      </w:pPr>
      <w:r w:rsidRPr="005D47E4">
        <w:rPr>
          <w:rFonts w:ascii="Arial" w:hAnsi="Arial" w:cs="Arial"/>
          <w:sz w:val="24"/>
          <w:szCs w:val="24"/>
        </w:rPr>
        <w:t xml:space="preserve">The choice of definition for what constitutes being unemployed has a large impact on the final estimates for all measured labour force variables. The following definition was adopted by the Thirteenth International Conference of Labour Statisticians (Geneva, 1982): The "unemployed" comprise all persons above a specified age who during the reference period were: </w:t>
      </w:r>
    </w:p>
    <w:p w:rsidR="00C75F20" w:rsidRPr="005D47E4" w:rsidRDefault="00C75F20" w:rsidP="00A76DDC">
      <w:pPr>
        <w:numPr>
          <w:ilvl w:val="0"/>
          <w:numId w:val="65"/>
        </w:numPr>
        <w:spacing w:after="30" w:line="269" w:lineRule="auto"/>
        <w:ind w:right="2" w:hanging="360"/>
        <w:jc w:val="both"/>
        <w:rPr>
          <w:rFonts w:ascii="Arial" w:hAnsi="Arial" w:cs="Arial"/>
          <w:sz w:val="24"/>
          <w:szCs w:val="24"/>
        </w:rPr>
      </w:pPr>
      <w:r w:rsidRPr="005D47E4">
        <w:rPr>
          <w:rFonts w:ascii="Arial" w:hAnsi="Arial" w:cs="Arial"/>
          <w:sz w:val="24"/>
          <w:szCs w:val="24"/>
        </w:rPr>
        <w:t xml:space="preserve">"Without work", i.e. not in paid employment or self-employment; </w:t>
      </w:r>
    </w:p>
    <w:p w:rsidR="00C75F20" w:rsidRPr="005D47E4" w:rsidRDefault="00C75F20" w:rsidP="00A76DDC">
      <w:pPr>
        <w:numPr>
          <w:ilvl w:val="0"/>
          <w:numId w:val="65"/>
        </w:numPr>
        <w:spacing w:after="53" w:line="269" w:lineRule="auto"/>
        <w:ind w:right="2" w:hanging="360"/>
        <w:jc w:val="both"/>
        <w:rPr>
          <w:rFonts w:ascii="Arial" w:hAnsi="Arial" w:cs="Arial"/>
          <w:sz w:val="24"/>
          <w:szCs w:val="24"/>
        </w:rPr>
      </w:pPr>
      <w:r w:rsidRPr="005D47E4">
        <w:rPr>
          <w:rFonts w:ascii="Arial" w:hAnsi="Arial" w:cs="Arial"/>
          <w:sz w:val="24"/>
          <w:szCs w:val="24"/>
        </w:rPr>
        <w:t xml:space="preserve">"Currently available for work", i.e. were available for paid employment or self-employment during the reference period; and  </w:t>
      </w:r>
    </w:p>
    <w:p w:rsidR="00C75F20" w:rsidRPr="005D47E4" w:rsidRDefault="00C75F20" w:rsidP="00A76DDC">
      <w:pPr>
        <w:numPr>
          <w:ilvl w:val="0"/>
          <w:numId w:val="65"/>
        </w:numPr>
        <w:spacing w:after="207" w:line="269" w:lineRule="auto"/>
        <w:ind w:right="2" w:hanging="360"/>
        <w:jc w:val="both"/>
        <w:rPr>
          <w:rFonts w:ascii="Arial" w:hAnsi="Arial" w:cs="Arial"/>
          <w:sz w:val="24"/>
          <w:szCs w:val="24"/>
        </w:rPr>
      </w:pPr>
      <w:r w:rsidRPr="005D47E4">
        <w:rPr>
          <w:rFonts w:ascii="Arial" w:hAnsi="Arial" w:cs="Arial"/>
          <w:sz w:val="24"/>
          <w:szCs w:val="24"/>
        </w:rPr>
        <w:t xml:space="preserve">"Seeking work", i.e. had taken specific steps in a specified reference period to seek paid employment or self-employment. The specific steps may include registration at a public or private employment exchange; application to employers; checking at worksites, farms, factory gates, market or other assembly places; placing or answering newspaper advertisements; seeking </w:t>
      </w:r>
    </w:p>
    <w:p w:rsidR="00C75F20" w:rsidRPr="005D47E4" w:rsidRDefault="00C75F20" w:rsidP="00A76DDC">
      <w:pPr>
        <w:numPr>
          <w:ilvl w:val="0"/>
          <w:numId w:val="65"/>
        </w:numPr>
        <w:spacing w:after="207" w:line="269" w:lineRule="auto"/>
        <w:ind w:right="2" w:hanging="360"/>
        <w:jc w:val="both"/>
        <w:rPr>
          <w:rFonts w:ascii="Arial" w:hAnsi="Arial" w:cs="Arial"/>
          <w:sz w:val="24"/>
          <w:szCs w:val="24"/>
        </w:rPr>
      </w:pPr>
      <w:r w:rsidRPr="005D47E4">
        <w:rPr>
          <w:rFonts w:ascii="Arial" w:hAnsi="Arial" w:cs="Arial"/>
          <w:sz w:val="24"/>
          <w:szCs w:val="24"/>
        </w:rPr>
        <w:t xml:space="preserve">Assistance of friends or relatives; looking for land. </w:t>
      </w:r>
    </w:p>
    <w:p w:rsidR="00C75F20" w:rsidRPr="005D47E4" w:rsidRDefault="00C75F20" w:rsidP="00C75F20">
      <w:pPr>
        <w:spacing w:after="16"/>
        <w:jc w:val="both"/>
        <w:rPr>
          <w:rFonts w:ascii="Arial" w:eastAsia="Cambria" w:hAnsi="Arial" w:cs="Arial"/>
          <w:sz w:val="20"/>
        </w:rPr>
      </w:pPr>
      <w:r w:rsidRPr="005D47E4">
        <w:rPr>
          <w:rFonts w:ascii="Arial" w:eastAsia="Cambria" w:hAnsi="Arial" w:cs="Arial"/>
          <w:sz w:val="20"/>
        </w:rPr>
        <w:t>UNEMPLOYMENT (OFFICIAL DEFINITION) - XHARIEP, FREE STATE AND NATIONAL TOTAL, 2007-2017 [</w:t>
      </w:r>
      <w:proofErr w:type="gramStart"/>
      <w:r w:rsidRPr="005D47E4">
        <w:rPr>
          <w:rFonts w:ascii="Arial" w:eastAsia="Cambria" w:hAnsi="Arial" w:cs="Arial"/>
          <w:sz w:val="20"/>
        </w:rPr>
        <w:t>NUMBER  PERCENTAGE</w:t>
      </w:r>
      <w:proofErr w:type="gramEnd"/>
      <w:r w:rsidRPr="005D47E4">
        <w:rPr>
          <w:rFonts w:ascii="Arial" w:eastAsia="Cambria" w:hAnsi="Arial" w:cs="Arial"/>
          <w:sz w:val="20"/>
        </w:rPr>
        <w:t xml:space="preserve">] </w:t>
      </w:r>
    </w:p>
    <w:tbl>
      <w:tblPr>
        <w:tblStyle w:val="TableGrid"/>
        <w:tblW w:w="9244" w:type="dxa"/>
        <w:tblInd w:w="-108" w:type="dxa"/>
        <w:shd w:val="clear" w:color="auto" w:fill="E7E6E6" w:themeFill="background2"/>
        <w:tblCellMar>
          <w:top w:w="77" w:type="dxa"/>
          <w:right w:w="115" w:type="dxa"/>
        </w:tblCellMar>
        <w:tblLook w:val="04A0" w:firstRow="1" w:lastRow="0" w:firstColumn="1" w:lastColumn="0" w:noHBand="0" w:noVBand="1"/>
      </w:tblPr>
      <w:tblGrid>
        <w:gridCol w:w="3482"/>
        <w:gridCol w:w="1378"/>
        <w:gridCol w:w="1534"/>
        <w:gridCol w:w="1522"/>
        <w:gridCol w:w="1328"/>
      </w:tblGrid>
      <w:tr w:rsidR="00C75F20" w:rsidRPr="005D47E4" w:rsidTr="00C75F20">
        <w:trPr>
          <w:trHeight w:val="526"/>
        </w:trPr>
        <w:tc>
          <w:tcPr>
            <w:tcW w:w="3482"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tabs>
                <w:tab w:val="center" w:pos="821"/>
                <w:tab w:val="center" w:pos="2380"/>
              </w:tabs>
              <w:rPr>
                <w:rFonts w:ascii="Arial" w:hAnsi="Arial" w:cs="Arial"/>
              </w:rPr>
            </w:pPr>
            <w:r w:rsidRPr="005D47E4">
              <w:rPr>
                <w:rFonts w:ascii="Arial" w:eastAsia="Calibri" w:hAnsi="Arial" w:cs="Arial"/>
              </w:rPr>
              <w:tab/>
            </w:r>
            <w:r w:rsidRPr="005D47E4">
              <w:rPr>
                <w:rFonts w:ascii="Arial" w:eastAsia="Calibri" w:hAnsi="Arial" w:cs="Arial"/>
                <w:b/>
                <w:sz w:val="18"/>
              </w:rPr>
              <w:t xml:space="preserve"> </w:t>
            </w:r>
            <w:r w:rsidRPr="005D47E4">
              <w:rPr>
                <w:rFonts w:ascii="Arial" w:eastAsia="Calibri" w:hAnsi="Arial" w:cs="Arial"/>
                <w:b/>
                <w:sz w:val="18"/>
              </w:rPr>
              <w:tab/>
              <w:t xml:space="preserve">Xhariep </w:t>
            </w:r>
          </w:p>
        </w:tc>
        <w:tc>
          <w:tcPr>
            <w:tcW w:w="1378"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Free State </w:t>
            </w:r>
          </w:p>
        </w:tc>
        <w:tc>
          <w:tcPr>
            <w:tcW w:w="1534"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National Total </w:t>
            </w:r>
          </w:p>
        </w:tc>
        <w:tc>
          <w:tcPr>
            <w:tcW w:w="1522"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ind w:left="250" w:hanging="250"/>
              <w:rPr>
                <w:rFonts w:ascii="Arial" w:hAnsi="Arial" w:cs="Arial"/>
              </w:rPr>
            </w:pPr>
            <w:r w:rsidRPr="005D47E4">
              <w:rPr>
                <w:rFonts w:ascii="Arial" w:eastAsia="Calibri" w:hAnsi="Arial" w:cs="Arial"/>
                <w:b/>
                <w:sz w:val="18"/>
              </w:rPr>
              <w:t xml:space="preserve">Xhariep as % of province </w:t>
            </w:r>
          </w:p>
        </w:tc>
        <w:tc>
          <w:tcPr>
            <w:tcW w:w="1328" w:type="dxa"/>
            <w:tcBorders>
              <w:top w:val="single" w:sz="4" w:space="0" w:color="000000"/>
              <w:left w:val="nil"/>
              <w:bottom w:val="single" w:sz="4" w:space="0" w:color="000000"/>
              <w:right w:val="nil"/>
            </w:tcBorders>
            <w:shd w:val="clear" w:color="auto" w:fill="E7E6E6" w:themeFill="background2"/>
          </w:tcPr>
          <w:p w:rsidR="00C75F20" w:rsidRPr="005D47E4" w:rsidRDefault="00C75F20" w:rsidP="00C75F20">
            <w:pPr>
              <w:ind w:left="265" w:hanging="265"/>
              <w:rPr>
                <w:rFonts w:ascii="Arial" w:hAnsi="Arial" w:cs="Arial"/>
              </w:rPr>
            </w:pPr>
            <w:r w:rsidRPr="005D47E4">
              <w:rPr>
                <w:rFonts w:ascii="Arial" w:eastAsia="Calibri" w:hAnsi="Arial" w:cs="Arial"/>
                <w:b/>
                <w:sz w:val="18"/>
              </w:rPr>
              <w:t xml:space="preserve">Xhariep as % of national </w:t>
            </w:r>
          </w:p>
        </w:tc>
      </w:tr>
    </w:tbl>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10,000 </w:t>
      </w:r>
      <w:r w:rsidRPr="005D47E4">
        <w:rPr>
          <w:rFonts w:ascii="Arial" w:hAnsi="Arial" w:cs="Arial"/>
          <w:sz w:val="18"/>
        </w:rPr>
        <w:tab/>
        <w:t xml:space="preserve">277,000 </w:t>
      </w:r>
      <w:r w:rsidRPr="005D47E4">
        <w:rPr>
          <w:rFonts w:ascii="Arial" w:hAnsi="Arial" w:cs="Arial"/>
          <w:sz w:val="18"/>
        </w:rPr>
        <w:tab/>
        <w:t xml:space="preserve">         4,460,000 </w:t>
      </w:r>
      <w:r w:rsidRPr="005D47E4">
        <w:rPr>
          <w:rFonts w:ascii="Arial" w:hAnsi="Arial" w:cs="Arial"/>
          <w:sz w:val="18"/>
        </w:rPr>
        <w:tab/>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t xml:space="preserve"> </w:t>
      </w:r>
      <w:r w:rsidRPr="005D47E4">
        <w:rPr>
          <w:rFonts w:ascii="Arial" w:eastAsia="Calibri" w:hAnsi="Arial" w:cs="Arial"/>
          <w:i/>
          <w:sz w:val="18"/>
        </w:rPr>
        <w:t>3.6</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0.23</w:t>
      </w:r>
      <w:r w:rsidRPr="005D47E4">
        <w:rPr>
          <w:rFonts w:ascii="Arial" w:hAnsi="Arial" w:cs="Arial"/>
          <w:sz w:val="18"/>
        </w:rPr>
        <w:t xml:space="preserve">% </w:t>
      </w:r>
    </w:p>
    <w:p w:rsidR="00C75F20" w:rsidRPr="005D47E4" w:rsidRDefault="00C75F20" w:rsidP="00A76DDC">
      <w:pPr>
        <w:numPr>
          <w:ilvl w:val="0"/>
          <w:numId w:val="66"/>
        </w:numPr>
        <w:spacing w:after="0"/>
        <w:ind w:right="-13" w:hanging="2491"/>
        <w:jc w:val="both"/>
        <w:rPr>
          <w:rFonts w:ascii="Arial" w:hAnsi="Arial" w:cs="Arial"/>
        </w:rPr>
      </w:pPr>
      <w:r w:rsidRPr="005D47E4">
        <w:rPr>
          <w:rFonts w:ascii="Arial" w:hAnsi="Arial" w:cs="Arial"/>
          <w:sz w:val="18"/>
        </w:rPr>
        <w:t xml:space="preserve">9,360 </w:t>
      </w:r>
      <w:r w:rsidRPr="005D47E4">
        <w:rPr>
          <w:rFonts w:ascii="Arial" w:hAnsi="Arial" w:cs="Arial"/>
          <w:sz w:val="18"/>
        </w:rPr>
        <w:tab/>
        <w:t xml:space="preserve">265,000 </w:t>
      </w:r>
      <w:r w:rsidRPr="005D47E4">
        <w:rPr>
          <w:rFonts w:ascii="Arial" w:hAnsi="Arial" w:cs="Arial"/>
          <w:sz w:val="18"/>
        </w:rPr>
        <w:tab/>
        <w:t xml:space="preserve">         4,350,000 </w:t>
      </w:r>
      <w:r w:rsidRPr="005D47E4">
        <w:rPr>
          <w:rFonts w:ascii="Arial" w:hAnsi="Arial" w:cs="Arial"/>
          <w:sz w:val="18"/>
        </w:rPr>
        <w:tab/>
        <w:t xml:space="preserve">       </w:t>
      </w:r>
      <w:r w:rsidRPr="005D47E4">
        <w:rPr>
          <w:rFonts w:ascii="Arial" w:eastAsia="Calibri" w:hAnsi="Arial" w:cs="Arial"/>
          <w:i/>
          <w:sz w:val="18"/>
        </w:rPr>
        <w:t>3.5</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0.22</w:t>
      </w:r>
      <w:r w:rsidRPr="005D47E4">
        <w:rPr>
          <w:rFonts w:ascii="Arial" w:hAnsi="Arial" w:cs="Arial"/>
          <w:sz w:val="18"/>
        </w:rPr>
        <w:t xml:space="preserve">% </w:t>
      </w:r>
    </w:p>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9,220 </w:t>
      </w:r>
      <w:r w:rsidRPr="005D47E4">
        <w:rPr>
          <w:rFonts w:ascii="Arial" w:hAnsi="Arial" w:cs="Arial"/>
          <w:sz w:val="18"/>
        </w:rPr>
        <w:tab/>
        <w:t xml:space="preserve">269,000 </w:t>
      </w:r>
      <w:r w:rsidRPr="005D47E4">
        <w:rPr>
          <w:rFonts w:ascii="Arial" w:hAnsi="Arial" w:cs="Arial"/>
          <w:sz w:val="18"/>
        </w:rPr>
        <w:tab/>
        <w:t xml:space="preserve">         4,370,000 </w:t>
      </w:r>
      <w:r w:rsidRPr="005D47E4">
        <w:rPr>
          <w:rFonts w:ascii="Arial" w:hAnsi="Arial" w:cs="Arial"/>
          <w:sz w:val="18"/>
        </w:rPr>
        <w:tab/>
        <w:t xml:space="preserve">       </w:t>
      </w:r>
      <w:r w:rsidRPr="005D47E4">
        <w:rPr>
          <w:rFonts w:ascii="Arial" w:eastAsia="Calibri" w:hAnsi="Arial" w:cs="Arial"/>
          <w:i/>
          <w:sz w:val="18"/>
        </w:rPr>
        <w:t>3.4</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0.21</w:t>
      </w:r>
      <w:r w:rsidRPr="005D47E4">
        <w:rPr>
          <w:rFonts w:ascii="Arial" w:hAnsi="Arial" w:cs="Arial"/>
          <w:sz w:val="18"/>
        </w:rPr>
        <w:t xml:space="preserve">% </w:t>
      </w:r>
    </w:p>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9,510 </w:t>
      </w:r>
      <w:r w:rsidRPr="005D47E4">
        <w:rPr>
          <w:rFonts w:ascii="Arial" w:hAnsi="Arial" w:cs="Arial"/>
          <w:sz w:val="18"/>
        </w:rPr>
        <w:tab/>
        <w:t xml:space="preserve">283,000 </w:t>
      </w:r>
      <w:r w:rsidRPr="005D47E4">
        <w:rPr>
          <w:rFonts w:ascii="Arial" w:hAnsi="Arial" w:cs="Arial"/>
          <w:sz w:val="18"/>
        </w:rPr>
        <w:tab/>
        <w:t xml:space="preserve">         4,490,000 </w:t>
      </w:r>
      <w:r w:rsidRPr="005D47E4">
        <w:rPr>
          <w:rFonts w:ascii="Arial" w:hAnsi="Arial" w:cs="Arial"/>
          <w:sz w:val="18"/>
        </w:rPr>
        <w:tab/>
        <w:t xml:space="preserve">       </w:t>
      </w:r>
      <w:r w:rsidRPr="005D47E4">
        <w:rPr>
          <w:rFonts w:ascii="Arial" w:eastAsia="Calibri" w:hAnsi="Arial" w:cs="Arial"/>
          <w:i/>
          <w:sz w:val="18"/>
        </w:rPr>
        <w:t>3.4</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0.21</w:t>
      </w:r>
      <w:r w:rsidRPr="005D47E4">
        <w:rPr>
          <w:rFonts w:ascii="Arial" w:hAnsi="Arial" w:cs="Arial"/>
          <w:sz w:val="18"/>
        </w:rPr>
        <w:t xml:space="preserve">% </w:t>
      </w:r>
    </w:p>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9,930 </w:t>
      </w:r>
      <w:r w:rsidRPr="005D47E4">
        <w:rPr>
          <w:rFonts w:ascii="Arial" w:hAnsi="Arial" w:cs="Arial"/>
          <w:sz w:val="18"/>
        </w:rPr>
        <w:tab/>
        <w:t xml:space="preserve">299,000 </w:t>
      </w:r>
      <w:r w:rsidRPr="005D47E4">
        <w:rPr>
          <w:rFonts w:ascii="Arial" w:hAnsi="Arial" w:cs="Arial"/>
          <w:sz w:val="18"/>
        </w:rPr>
        <w:tab/>
        <w:t xml:space="preserve">         4,570,000 </w:t>
      </w:r>
      <w:r w:rsidRPr="005D47E4">
        <w:rPr>
          <w:rFonts w:ascii="Arial" w:hAnsi="Arial" w:cs="Arial"/>
          <w:sz w:val="18"/>
        </w:rPr>
        <w:tab/>
        <w:t xml:space="preserve">       </w:t>
      </w:r>
      <w:r w:rsidRPr="005D47E4">
        <w:rPr>
          <w:rFonts w:ascii="Arial" w:eastAsia="Calibri" w:hAnsi="Arial" w:cs="Arial"/>
          <w:i/>
          <w:sz w:val="18"/>
        </w:rPr>
        <w:t>3.3</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0.22</w:t>
      </w:r>
      <w:r w:rsidRPr="005D47E4">
        <w:rPr>
          <w:rFonts w:ascii="Arial" w:hAnsi="Arial" w:cs="Arial"/>
          <w:sz w:val="18"/>
        </w:rPr>
        <w:t xml:space="preserve">% </w:t>
      </w:r>
    </w:p>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10,600 </w:t>
      </w:r>
      <w:r w:rsidRPr="005D47E4">
        <w:rPr>
          <w:rFonts w:ascii="Arial" w:hAnsi="Arial" w:cs="Arial"/>
          <w:sz w:val="18"/>
        </w:rPr>
        <w:tab/>
        <w:t xml:space="preserve">324,000 </w:t>
      </w:r>
      <w:r w:rsidRPr="005D47E4">
        <w:rPr>
          <w:rFonts w:ascii="Arial" w:hAnsi="Arial" w:cs="Arial"/>
          <w:sz w:val="18"/>
        </w:rPr>
        <w:tab/>
        <w:t xml:space="preserve">         4,690,000 </w:t>
      </w:r>
      <w:r w:rsidRPr="005D47E4">
        <w:rPr>
          <w:rFonts w:ascii="Arial" w:hAnsi="Arial" w:cs="Arial"/>
          <w:sz w:val="18"/>
        </w:rPr>
        <w:tab/>
        <w:t xml:space="preserve">       </w:t>
      </w:r>
      <w:r w:rsidRPr="005D47E4">
        <w:rPr>
          <w:rFonts w:ascii="Arial" w:eastAsia="Calibri" w:hAnsi="Arial" w:cs="Arial"/>
          <w:i/>
          <w:sz w:val="18"/>
        </w:rPr>
        <w:t>3.3</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0.23</w:t>
      </w:r>
      <w:r w:rsidRPr="005D47E4">
        <w:rPr>
          <w:rFonts w:ascii="Arial" w:hAnsi="Arial" w:cs="Arial"/>
          <w:sz w:val="18"/>
        </w:rPr>
        <w:t xml:space="preserve">% </w:t>
      </w:r>
    </w:p>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11,300 </w:t>
      </w:r>
      <w:r w:rsidRPr="005D47E4">
        <w:rPr>
          <w:rFonts w:ascii="Arial" w:hAnsi="Arial" w:cs="Arial"/>
          <w:sz w:val="18"/>
        </w:rPr>
        <w:tab/>
        <w:t xml:space="preserve">347,000 </w:t>
      </w:r>
      <w:r w:rsidRPr="005D47E4">
        <w:rPr>
          <w:rFonts w:ascii="Arial" w:hAnsi="Arial" w:cs="Arial"/>
          <w:sz w:val="18"/>
        </w:rPr>
        <w:tab/>
        <w:t xml:space="preserve">         4,850,000 </w:t>
      </w:r>
      <w:r w:rsidRPr="005D47E4">
        <w:rPr>
          <w:rFonts w:ascii="Arial" w:hAnsi="Arial" w:cs="Arial"/>
          <w:sz w:val="18"/>
        </w:rPr>
        <w:tab/>
        <w:t xml:space="preserve">       </w:t>
      </w:r>
      <w:r w:rsidRPr="005D47E4">
        <w:rPr>
          <w:rFonts w:ascii="Arial" w:eastAsia="Calibri" w:hAnsi="Arial" w:cs="Arial"/>
          <w:i/>
          <w:sz w:val="18"/>
        </w:rPr>
        <w:t>3.3</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0.23</w:t>
      </w:r>
      <w:r w:rsidRPr="005D47E4">
        <w:rPr>
          <w:rFonts w:ascii="Arial" w:hAnsi="Arial" w:cs="Arial"/>
          <w:sz w:val="18"/>
        </w:rPr>
        <w:t xml:space="preserve">% </w:t>
      </w:r>
    </w:p>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11,800 </w:t>
      </w:r>
      <w:r w:rsidRPr="005D47E4">
        <w:rPr>
          <w:rFonts w:ascii="Arial" w:hAnsi="Arial" w:cs="Arial"/>
          <w:sz w:val="18"/>
        </w:rPr>
        <w:tab/>
        <w:t xml:space="preserve">364,000 </w:t>
      </w:r>
      <w:r w:rsidRPr="005D47E4">
        <w:rPr>
          <w:rFonts w:ascii="Arial" w:hAnsi="Arial" w:cs="Arial"/>
          <w:sz w:val="18"/>
        </w:rPr>
        <w:tab/>
        <w:t xml:space="preserve">         5,060,000 </w:t>
      </w:r>
      <w:r w:rsidRPr="005D47E4">
        <w:rPr>
          <w:rFonts w:ascii="Arial" w:hAnsi="Arial" w:cs="Arial"/>
          <w:sz w:val="18"/>
        </w:rPr>
        <w:tab/>
        <w:t xml:space="preserve">       </w:t>
      </w:r>
      <w:r w:rsidRPr="005D47E4">
        <w:rPr>
          <w:rFonts w:ascii="Arial" w:eastAsia="Calibri" w:hAnsi="Arial" w:cs="Arial"/>
          <w:i/>
          <w:sz w:val="18"/>
        </w:rPr>
        <w:t>3.2</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0.23</w:t>
      </w:r>
      <w:r w:rsidRPr="005D47E4">
        <w:rPr>
          <w:rFonts w:ascii="Arial" w:hAnsi="Arial" w:cs="Arial"/>
          <w:sz w:val="18"/>
        </w:rPr>
        <w:t xml:space="preserve">% </w:t>
      </w:r>
    </w:p>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11,700 </w:t>
      </w:r>
      <w:r w:rsidRPr="005D47E4">
        <w:rPr>
          <w:rFonts w:ascii="Arial" w:hAnsi="Arial" w:cs="Arial"/>
          <w:sz w:val="18"/>
        </w:rPr>
        <w:tab/>
        <w:t xml:space="preserve">369,000 </w:t>
      </w:r>
      <w:r w:rsidRPr="005D47E4">
        <w:rPr>
          <w:rFonts w:ascii="Arial" w:hAnsi="Arial" w:cs="Arial"/>
          <w:sz w:val="18"/>
        </w:rPr>
        <w:tab/>
        <w:t xml:space="preserve">         5,290,000 </w:t>
      </w:r>
      <w:r w:rsidRPr="005D47E4">
        <w:rPr>
          <w:rFonts w:ascii="Arial" w:hAnsi="Arial" w:cs="Arial"/>
          <w:sz w:val="18"/>
        </w:rPr>
        <w:tab/>
        <w:t xml:space="preserve">       </w:t>
      </w:r>
      <w:r w:rsidRPr="005D47E4">
        <w:rPr>
          <w:rFonts w:ascii="Arial" w:eastAsia="Calibri" w:hAnsi="Arial" w:cs="Arial"/>
          <w:i/>
          <w:sz w:val="18"/>
        </w:rPr>
        <w:t>3.2</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0.22</w:t>
      </w:r>
      <w:r w:rsidRPr="005D47E4">
        <w:rPr>
          <w:rFonts w:ascii="Arial" w:hAnsi="Arial" w:cs="Arial"/>
          <w:sz w:val="18"/>
        </w:rPr>
        <w:t xml:space="preserve">% </w:t>
      </w:r>
    </w:p>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11,900 </w:t>
      </w:r>
      <w:r w:rsidRPr="005D47E4">
        <w:rPr>
          <w:rFonts w:ascii="Arial" w:hAnsi="Arial" w:cs="Arial"/>
          <w:sz w:val="18"/>
        </w:rPr>
        <w:tab/>
        <w:t xml:space="preserve">382,000 </w:t>
      </w:r>
      <w:r w:rsidRPr="005D47E4">
        <w:rPr>
          <w:rFonts w:ascii="Arial" w:hAnsi="Arial" w:cs="Arial"/>
          <w:sz w:val="18"/>
        </w:rPr>
        <w:tab/>
        <w:t xml:space="preserve">         5,630,000 </w:t>
      </w:r>
      <w:r w:rsidRPr="005D47E4">
        <w:rPr>
          <w:rFonts w:ascii="Arial" w:hAnsi="Arial" w:cs="Arial"/>
          <w:sz w:val="18"/>
        </w:rPr>
        <w:tab/>
        <w:t xml:space="preserve">       </w:t>
      </w:r>
      <w:r w:rsidRPr="005D47E4">
        <w:rPr>
          <w:rFonts w:ascii="Arial" w:eastAsia="Calibri" w:hAnsi="Arial" w:cs="Arial"/>
          <w:i/>
          <w:sz w:val="18"/>
        </w:rPr>
        <w:t>3.1</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0.21</w:t>
      </w:r>
      <w:r w:rsidRPr="005D47E4">
        <w:rPr>
          <w:rFonts w:ascii="Arial" w:hAnsi="Arial" w:cs="Arial"/>
          <w:sz w:val="18"/>
        </w:rPr>
        <w:t xml:space="preserve">% </w:t>
      </w:r>
    </w:p>
    <w:p w:rsidR="00C75F20" w:rsidRPr="005D47E4" w:rsidRDefault="00C75F20" w:rsidP="00A76DDC">
      <w:pPr>
        <w:numPr>
          <w:ilvl w:val="0"/>
          <w:numId w:val="66"/>
        </w:numPr>
        <w:spacing w:after="0"/>
        <w:ind w:right="-13" w:hanging="2491"/>
        <w:rPr>
          <w:rFonts w:ascii="Arial" w:hAnsi="Arial" w:cs="Arial"/>
        </w:rPr>
      </w:pPr>
      <w:r w:rsidRPr="005D47E4">
        <w:rPr>
          <w:rFonts w:ascii="Arial" w:hAnsi="Arial" w:cs="Arial"/>
          <w:sz w:val="18"/>
        </w:rPr>
        <w:t xml:space="preserve">11,700 </w:t>
      </w:r>
      <w:r w:rsidRPr="005D47E4">
        <w:rPr>
          <w:rFonts w:ascii="Arial" w:hAnsi="Arial" w:cs="Arial"/>
          <w:sz w:val="18"/>
        </w:rPr>
        <w:tab/>
        <w:t xml:space="preserve">384,000 </w:t>
      </w:r>
      <w:r w:rsidRPr="005D47E4">
        <w:rPr>
          <w:rFonts w:ascii="Arial" w:hAnsi="Arial" w:cs="Arial"/>
          <w:sz w:val="18"/>
        </w:rPr>
        <w:tab/>
        <w:t xml:space="preserve">         5,940,000 </w:t>
      </w:r>
      <w:r w:rsidRPr="005D47E4">
        <w:rPr>
          <w:rFonts w:ascii="Arial" w:hAnsi="Arial" w:cs="Arial"/>
          <w:sz w:val="18"/>
        </w:rPr>
        <w:tab/>
        <w:t xml:space="preserve">       </w:t>
      </w:r>
      <w:r w:rsidRPr="005D47E4">
        <w:rPr>
          <w:rFonts w:ascii="Arial" w:eastAsia="Calibri" w:hAnsi="Arial" w:cs="Arial"/>
          <w:i/>
          <w:sz w:val="18"/>
        </w:rPr>
        <w:t>3.0</w:t>
      </w:r>
      <w:r w:rsidRPr="005D47E4">
        <w:rPr>
          <w:rFonts w:ascii="Arial" w:hAnsi="Arial" w:cs="Arial"/>
          <w:sz w:val="18"/>
        </w:rPr>
        <w:t xml:space="preserve">% </w:t>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hAnsi="Arial" w:cs="Arial"/>
          <w:sz w:val="18"/>
        </w:rPr>
        <w:tab/>
      </w:r>
      <w:r w:rsidRPr="005D47E4">
        <w:rPr>
          <w:rFonts w:ascii="Arial" w:eastAsia="Calibri" w:hAnsi="Arial" w:cs="Arial"/>
          <w:i/>
          <w:sz w:val="18"/>
        </w:rPr>
        <w:t>0.20</w:t>
      </w:r>
      <w:r w:rsidRPr="005D47E4">
        <w:rPr>
          <w:rFonts w:ascii="Arial" w:hAnsi="Arial" w:cs="Arial"/>
          <w:sz w:val="18"/>
        </w:rPr>
        <w:t xml:space="preserve">% </w:t>
      </w:r>
    </w:p>
    <w:p w:rsidR="00C75F20" w:rsidRPr="005D47E4" w:rsidRDefault="00C75F20" w:rsidP="00C75F20">
      <w:pPr>
        <w:spacing w:after="0"/>
        <w:rPr>
          <w:rFonts w:ascii="Arial" w:hAnsi="Arial" w:cs="Arial"/>
        </w:rPr>
      </w:pPr>
      <w:r w:rsidRPr="005D47E4">
        <w:rPr>
          <w:rFonts w:ascii="Arial" w:hAnsi="Arial" w:cs="Arial"/>
          <w:sz w:val="18"/>
        </w:rPr>
        <w:t xml:space="preserve"> </w:t>
      </w:r>
    </w:p>
    <w:p w:rsidR="00C75F20" w:rsidRPr="005D47E4" w:rsidRDefault="00C75F20" w:rsidP="00C75F20">
      <w:pPr>
        <w:keepNext/>
        <w:keepLines/>
        <w:spacing w:before="40" w:after="0"/>
        <w:ind w:left="-5"/>
        <w:outlineLvl w:val="5"/>
        <w:rPr>
          <w:rFonts w:ascii="Arial" w:eastAsiaTheme="majorEastAsia" w:hAnsi="Arial" w:cs="Arial"/>
        </w:rPr>
      </w:pPr>
      <w:r w:rsidRPr="005D47E4">
        <w:rPr>
          <w:rFonts w:ascii="Arial" w:eastAsiaTheme="majorEastAsia" w:hAnsi="Arial" w:cs="Arial"/>
        </w:rPr>
        <w:lastRenderedPageBreak/>
        <w:t>Average Annual growth</w:t>
      </w:r>
      <w:r w:rsidRPr="005D47E4">
        <w:rPr>
          <w:rFonts w:ascii="Arial" w:eastAsia="Calibri" w:hAnsi="Arial" w:cs="Arial"/>
        </w:rPr>
        <w:t xml:space="preserve"> </w:t>
      </w:r>
    </w:p>
    <w:p w:rsidR="00C75F20" w:rsidRPr="005D47E4" w:rsidRDefault="00C75F20" w:rsidP="00C75F20">
      <w:pPr>
        <w:keepNext/>
        <w:keepLines/>
        <w:tabs>
          <w:tab w:val="center" w:pos="2676"/>
          <w:tab w:val="left" w:pos="3870"/>
          <w:tab w:val="center" w:pos="4164"/>
          <w:tab w:val="center" w:pos="5760"/>
          <w:tab w:val="center" w:pos="7520"/>
          <w:tab w:val="center" w:pos="9028"/>
        </w:tabs>
        <w:spacing w:before="40" w:after="0"/>
        <w:ind w:left="-15"/>
        <w:outlineLvl w:val="6"/>
        <w:rPr>
          <w:rFonts w:ascii="Arial" w:eastAsiaTheme="majorEastAsia" w:hAnsi="Arial" w:cs="Arial"/>
          <w:i/>
          <w:iCs/>
          <w:color w:val="1F4D78" w:themeColor="accent1" w:themeShade="7F"/>
        </w:rPr>
      </w:pPr>
      <w:r w:rsidRPr="005D47E4">
        <w:rPr>
          <w:rFonts w:ascii="Arial" w:eastAsiaTheme="majorEastAsia" w:hAnsi="Arial" w:cs="Arial"/>
          <w:i/>
          <w:iCs/>
        </w:rPr>
        <w:t xml:space="preserve">2007-2017 </w:t>
      </w:r>
      <w:r w:rsidRPr="005D47E4">
        <w:rPr>
          <w:rFonts w:ascii="Arial" w:eastAsiaTheme="majorEastAsia" w:hAnsi="Arial" w:cs="Arial"/>
          <w:i/>
          <w:iCs/>
        </w:rPr>
        <w:tab/>
      </w:r>
      <w:r w:rsidRPr="005D47E4">
        <w:rPr>
          <w:rFonts w:ascii="Arial" w:eastAsia="Calibri" w:hAnsi="Arial" w:cs="Arial"/>
          <w:b/>
          <w:i/>
          <w:iCs/>
        </w:rPr>
        <w:t>1.50</w:t>
      </w:r>
      <w:r w:rsidRPr="005D47E4">
        <w:rPr>
          <w:rFonts w:ascii="Arial" w:eastAsiaTheme="majorEastAsia" w:hAnsi="Arial" w:cs="Arial"/>
          <w:i/>
          <w:iCs/>
        </w:rPr>
        <w:t xml:space="preserve">% </w:t>
      </w:r>
      <w:r w:rsidRPr="005D47E4">
        <w:rPr>
          <w:rFonts w:ascii="Arial" w:eastAsiaTheme="majorEastAsia" w:hAnsi="Arial" w:cs="Arial"/>
          <w:i/>
          <w:iCs/>
        </w:rPr>
        <w:tab/>
      </w:r>
      <w:r w:rsidRPr="005D47E4">
        <w:rPr>
          <w:rFonts w:ascii="Arial" w:eastAsia="Calibri" w:hAnsi="Arial" w:cs="Arial"/>
          <w:b/>
          <w:i/>
          <w:iCs/>
        </w:rPr>
        <w:t>3.33</w:t>
      </w:r>
      <w:r w:rsidRPr="005D47E4">
        <w:rPr>
          <w:rFonts w:ascii="Arial" w:eastAsiaTheme="majorEastAsia" w:hAnsi="Arial" w:cs="Arial"/>
          <w:i/>
          <w:iCs/>
        </w:rPr>
        <w:t xml:space="preserve">% </w:t>
      </w:r>
      <w:r w:rsidRPr="005D47E4">
        <w:rPr>
          <w:rFonts w:ascii="Arial" w:eastAsiaTheme="majorEastAsia" w:hAnsi="Arial" w:cs="Arial"/>
          <w:i/>
          <w:iCs/>
        </w:rPr>
        <w:tab/>
      </w:r>
      <w:r w:rsidRPr="005D47E4">
        <w:rPr>
          <w:rFonts w:ascii="Arial" w:eastAsia="Calibri" w:hAnsi="Arial" w:cs="Arial"/>
          <w:b/>
          <w:i/>
          <w:iCs/>
        </w:rPr>
        <w:t>2.91</w:t>
      </w:r>
      <w:r w:rsidRPr="005D47E4">
        <w:rPr>
          <w:rFonts w:ascii="Arial" w:eastAsiaTheme="majorEastAsia" w:hAnsi="Arial" w:cs="Arial"/>
          <w:i/>
          <w:iCs/>
        </w:rPr>
        <w:t xml:space="preserve">% </w:t>
      </w:r>
      <w:r w:rsidRPr="005D47E4">
        <w:rPr>
          <w:rFonts w:ascii="Arial" w:eastAsiaTheme="majorEastAsia" w:hAnsi="Arial" w:cs="Arial"/>
          <w:i/>
          <w:iCs/>
          <w:color w:val="1F4D78" w:themeColor="accent1" w:themeShade="7F"/>
        </w:rPr>
        <w:tab/>
        <w:t xml:space="preserve"> </w:t>
      </w:r>
      <w:r w:rsidRPr="005D47E4">
        <w:rPr>
          <w:rFonts w:ascii="Arial" w:eastAsiaTheme="majorEastAsia" w:hAnsi="Arial" w:cs="Arial"/>
          <w:i/>
          <w:iCs/>
          <w:color w:val="1F4D78" w:themeColor="accent1" w:themeShade="7F"/>
        </w:rPr>
        <w:tab/>
        <w:t xml:space="preserve"> </w:t>
      </w:r>
    </w:p>
    <w:p w:rsidR="00C75F20" w:rsidRPr="005D47E4" w:rsidRDefault="00C75F20" w:rsidP="00C75F20">
      <w:pPr>
        <w:spacing w:after="208"/>
        <w:ind w:right="-8"/>
        <w:jc w:val="right"/>
        <w:rPr>
          <w:rFonts w:ascii="Arial" w:hAnsi="Arial" w:cs="Arial"/>
          <w:sz w:val="16"/>
          <w:szCs w:val="16"/>
        </w:rPr>
      </w:pPr>
      <w:r w:rsidRPr="005D47E4">
        <w:rPr>
          <w:rFonts w:ascii="Arial" w:eastAsia="Calibri" w:hAnsi="Arial" w:cs="Arial"/>
          <w:i/>
          <w:sz w:val="16"/>
          <w:szCs w:val="16"/>
        </w:rPr>
        <w:t xml:space="preserve">Source: IHS Markit Regional eXplorer </w:t>
      </w:r>
      <w:r w:rsidRPr="005D47E4">
        <w:rPr>
          <w:rFonts w:ascii="Arial" w:hAnsi="Arial" w:cs="Arial"/>
          <w:sz w:val="16"/>
          <w:szCs w:val="16"/>
        </w:rPr>
        <w:t xml:space="preserve"> </w:t>
      </w:r>
    </w:p>
    <w:p w:rsidR="00C75F20" w:rsidRPr="005D47E4" w:rsidRDefault="00C75F20" w:rsidP="00C75F20">
      <w:pPr>
        <w:spacing w:after="10"/>
        <w:ind w:left="-5" w:right="2"/>
        <w:jc w:val="both"/>
        <w:rPr>
          <w:rFonts w:ascii="Arial" w:hAnsi="Arial" w:cs="Arial"/>
          <w:sz w:val="24"/>
          <w:szCs w:val="24"/>
        </w:rPr>
      </w:pPr>
      <w:r w:rsidRPr="005D47E4">
        <w:rPr>
          <w:rFonts w:ascii="Arial" w:hAnsi="Arial" w:cs="Arial"/>
        </w:rPr>
        <w:tab/>
      </w:r>
      <w:r w:rsidRPr="005D47E4">
        <w:rPr>
          <w:rFonts w:ascii="Arial" w:hAnsi="Arial" w:cs="Arial"/>
          <w:sz w:val="24"/>
          <w:szCs w:val="24"/>
        </w:rPr>
        <w:t xml:space="preserve">In 2017, there were a total number of 11 700 people unemployed in Xhariep, which is an increase of 1 610 from 10 000 in 2007. The total number of unemployed people within Xhariep constitutes 3.04% of the total number of unemployed people in Free State Province. The Xhariep District Municipality experienced an average annual increase of 1.50% in the number of unemployed people, which is better than that of the Free State Province which had an average annual increase in unemployment of 3.33%. </w:t>
      </w:r>
    </w:p>
    <w:p w:rsidR="006C4AB5" w:rsidRPr="005D47E4" w:rsidRDefault="006C4AB5" w:rsidP="00C75F20">
      <w:pPr>
        <w:spacing w:after="10"/>
        <w:ind w:left="-5" w:right="2"/>
        <w:jc w:val="both"/>
        <w:rPr>
          <w:rFonts w:ascii="Arial" w:hAnsi="Arial" w:cs="Arial"/>
          <w:sz w:val="24"/>
          <w:szCs w:val="24"/>
        </w:rPr>
      </w:pPr>
    </w:p>
    <w:p w:rsidR="00C75F20" w:rsidRPr="005D47E4" w:rsidRDefault="00C75F20" w:rsidP="00C75F20">
      <w:pPr>
        <w:ind w:left="-5" w:right="2"/>
        <w:jc w:val="both"/>
        <w:rPr>
          <w:rFonts w:ascii="Arial" w:hAnsi="Arial" w:cs="Arial"/>
          <w:b/>
          <w:i/>
        </w:rPr>
      </w:pPr>
      <w:r w:rsidRPr="005D47E4">
        <w:rPr>
          <w:rFonts w:ascii="Arial" w:eastAsia="Cambria" w:hAnsi="Arial" w:cs="Arial"/>
          <w:b/>
          <w:i/>
          <w:sz w:val="20"/>
        </w:rPr>
        <w:t>UNEMPLOYMENT RATE (OFFICIAL DEFINITION) - XHARIEP, FREE STATE AND NATIONAL TOTAL, 2007-2017 [PERCENTAGE]</w:t>
      </w:r>
    </w:p>
    <w:tbl>
      <w:tblPr>
        <w:tblStyle w:val="TableGrid"/>
        <w:tblW w:w="9244" w:type="dxa"/>
        <w:tblInd w:w="-108" w:type="dxa"/>
        <w:shd w:val="clear" w:color="auto" w:fill="E7E6E6" w:themeFill="background2"/>
        <w:tblLayout w:type="fixed"/>
        <w:tblCellMar>
          <w:top w:w="18" w:type="dxa"/>
          <w:right w:w="67" w:type="dxa"/>
        </w:tblCellMar>
        <w:tblLook w:val="04A0" w:firstRow="1" w:lastRow="0" w:firstColumn="1" w:lastColumn="0" w:noHBand="0" w:noVBand="1"/>
      </w:tblPr>
      <w:tblGrid>
        <w:gridCol w:w="1813"/>
        <w:gridCol w:w="1980"/>
        <w:gridCol w:w="1710"/>
        <w:gridCol w:w="2013"/>
        <w:gridCol w:w="1728"/>
      </w:tblGrid>
      <w:tr w:rsidR="00C75F20" w:rsidRPr="005D47E4" w:rsidTr="00C75F20">
        <w:trPr>
          <w:trHeight w:val="308"/>
        </w:trPr>
        <w:tc>
          <w:tcPr>
            <w:tcW w:w="181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tabs>
                <w:tab w:val="center" w:pos="1112"/>
                <w:tab w:val="center" w:pos="3398"/>
              </w:tabs>
              <w:rPr>
                <w:rFonts w:ascii="Arial" w:hAnsi="Arial" w:cs="Arial"/>
              </w:rPr>
            </w:pPr>
            <w:r w:rsidRPr="005D47E4">
              <w:rPr>
                <w:rFonts w:ascii="Arial" w:eastAsia="Calibri" w:hAnsi="Arial" w:cs="Arial"/>
              </w:rPr>
              <w:tab/>
            </w:r>
            <w:r w:rsidRPr="005D47E4">
              <w:rPr>
                <w:rFonts w:ascii="Arial" w:eastAsia="Calibri" w:hAnsi="Arial" w:cs="Arial"/>
                <w:b/>
                <w:sz w:val="18"/>
              </w:rPr>
              <w:t xml:space="preserve"> </w:t>
            </w:r>
            <w:r w:rsidRPr="005D47E4">
              <w:rPr>
                <w:rFonts w:ascii="Arial" w:eastAsia="Calibri" w:hAnsi="Arial" w:cs="Arial"/>
                <w:b/>
                <w:sz w:val="18"/>
              </w:rPr>
              <w:tab/>
              <w:t xml:space="preserve">Xhariep </w:t>
            </w:r>
          </w:p>
        </w:tc>
        <w:tc>
          <w:tcPr>
            <w:tcW w:w="198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171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Free State </w:t>
            </w:r>
          </w:p>
        </w:tc>
        <w:tc>
          <w:tcPr>
            <w:tcW w:w="201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172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National Total </w:t>
            </w:r>
          </w:p>
        </w:tc>
      </w:tr>
      <w:tr w:rsidR="00C75F20" w:rsidRPr="005D47E4" w:rsidTr="00C75F20">
        <w:trPr>
          <w:trHeight w:val="243"/>
        </w:trPr>
        <w:tc>
          <w:tcPr>
            <w:tcW w:w="181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tabs>
                <w:tab w:val="right" w:pos="3954"/>
              </w:tabs>
              <w:ind w:left="108"/>
              <w:rPr>
                <w:rFonts w:ascii="Arial" w:hAnsi="Arial" w:cs="Arial"/>
              </w:rPr>
            </w:pPr>
            <w:r w:rsidRPr="005D47E4">
              <w:rPr>
                <w:rFonts w:ascii="Arial" w:hAnsi="Arial" w:cs="Arial"/>
                <w:sz w:val="18"/>
              </w:rPr>
              <w:t>2007</w:t>
            </w:r>
          </w:p>
        </w:tc>
        <w:tc>
          <w:tcPr>
            <w:tcW w:w="1980"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21.6% </w:t>
            </w:r>
          </w:p>
        </w:tc>
        <w:tc>
          <w:tcPr>
            <w:tcW w:w="1710"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26.7% </w:t>
            </w:r>
          </w:p>
        </w:tc>
        <w:tc>
          <w:tcPr>
            <w:tcW w:w="1728"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24.8% </w:t>
            </w:r>
          </w:p>
        </w:tc>
      </w:tr>
      <w:tr w:rsidR="00C75F20" w:rsidRPr="005D47E4" w:rsidTr="00C75F20">
        <w:trPr>
          <w:trHeight w:val="220"/>
        </w:trPr>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2008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20.4% </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25.4%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23.6% </w:t>
            </w:r>
          </w:p>
        </w:tc>
      </w:tr>
      <w:tr w:rsidR="00C75F20" w:rsidRPr="005D47E4" w:rsidTr="00C75F20">
        <w:trPr>
          <w:trHeight w:val="220"/>
        </w:trPr>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2009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20.9% </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25.9%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23.8% </w:t>
            </w:r>
          </w:p>
        </w:tc>
      </w:tr>
      <w:tr w:rsidR="00C75F20" w:rsidRPr="005D47E4" w:rsidTr="00C75F20">
        <w:trPr>
          <w:trHeight w:val="221"/>
        </w:trPr>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2010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22.4% </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27.6%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24.8% </w:t>
            </w:r>
          </w:p>
        </w:tc>
      </w:tr>
      <w:tr w:rsidR="00C75F20" w:rsidRPr="005D47E4" w:rsidTr="00C75F20">
        <w:trPr>
          <w:trHeight w:val="220"/>
        </w:trPr>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2011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23.6% </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29.0%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24.9% </w:t>
            </w:r>
          </w:p>
        </w:tc>
      </w:tr>
      <w:tr w:rsidR="00C75F20" w:rsidRPr="005D47E4" w:rsidTr="00C75F20">
        <w:trPr>
          <w:trHeight w:val="220"/>
        </w:trPr>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2012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25.1% </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31.0%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25.0% </w:t>
            </w:r>
          </w:p>
        </w:tc>
      </w:tr>
      <w:tr w:rsidR="00C75F20" w:rsidRPr="005D47E4" w:rsidTr="00C75F20">
        <w:trPr>
          <w:trHeight w:val="220"/>
        </w:trPr>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2013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26.4% </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32.5%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25.1% </w:t>
            </w:r>
          </w:p>
        </w:tc>
      </w:tr>
      <w:tr w:rsidR="00C75F20" w:rsidRPr="005D47E4" w:rsidTr="00C75F20">
        <w:trPr>
          <w:trHeight w:val="220"/>
        </w:trPr>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2014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26.5% </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32.7%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25.1% </w:t>
            </w:r>
          </w:p>
        </w:tc>
      </w:tr>
      <w:tr w:rsidR="00C75F20" w:rsidRPr="005D47E4" w:rsidTr="00C75F20">
        <w:trPr>
          <w:trHeight w:val="220"/>
        </w:trPr>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2015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25.5% </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32.4%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25.5% </w:t>
            </w:r>
          </w:p>
        </w:tc>
      </w:tr>
      <w:tr w:rsidR="00C75F20" w:rsidRPr="005D47E4" w:rsidTr="00C75F20">
        <w:trPr>
          <w:trHeight w:val="220"/>
        </w:trPr>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2016 </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25.4% </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33.0% </w:t>
            </w:r>
          </w:p>
        </w:tc>
        <w:tc>
          <w:tcPr>
            <w:tcW w:w="17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26.4% </w:t>
            </w:r>
          </w:p>
        </w:tc>
      </w:tr>
      <w:tr w:rsidR="00C75F20" w:rsidRPr="005D47E4" w:rsidTr="00C75F20">
        <w:trPr>
          <w:trHeight w:val="209"/>
        </w:trPr>
        <w:tc>
          <w:tcPr>
            <w:tcW w:w="1813"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2017 </w:t>
            </w:r>
          </w:p>
        </w:tc>
        <w:tc>
          <w:tcPr>
            <w:tcW w:w="1980"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24.1% </w:t>
            </w:r>
          </w:p>
        </w:tc>
        <w:tc>
          <w:tcPr>
            <w:tcW w:w="1710"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2013"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32.2% </w:t>
            </w:r>
          </w:p>
        </w:tc>
        <w:tc>
          <w:tcPr>
            <w:tcW w:w="1728"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27.2% </w:t>
            </w:r>
          </w:p>
        </w:tc>
      </w:tr>
    </w:tbl>
    <w:p w:rsidR="00C75F20" w:rsidRPr="005D47E4" w:rsidRDefault="00C75F20" w:rsidP="00C75F20">
      <w:pPr>
        <w:spacing w:after="208"/>
        <w:ind w:right="-8"/>
        <w:jc w:val="right"/>
        <w:rPr>
          <w:rFonts w:ascii="Arial" w:hAnsi="Arial" w:cs="Arial"/>
          <w:sz w:val="16"/>
          <w:szCs w:val="16"/>
        </w:rPr>
      </w:pPr>
      <w:r w:rsidRPr="005D47E4">
        <w:rPr>
          <w:rFonts w:ascii="Arial" w:eastAsia="Calibri" w:hAnsi="Arial" w:cs="Arial"/>
          <w:i/>
          <w:sz w:val="16"/>
          <w:szCs w:val="16"/>
        </w:rPr>
        <w:t xml:space="preserve">Source: IHS Markit Regional eXplorer </w:t>
      </w:r>
      <w:r w:rsidRPr="005D47E4">
        <w:rPr>
          <w:rFonts w:ascii="Arial" w:hAnsi="Arial" w:cs="Arial"/>
          <w:sz w:val="16"/>
          <w:szCs w:val="16"/>
        </w:rPr>
        <w:t xml:space="preserve"> </w:t>
      </w:r>
    </w:p>
    <w:p w:rsidR="00C75F20" w:rsidRPr="005D47E4" w:rsidRDefault="00C75F20" w:rsidP="00C75F20">
      <w:pPr>
        <w:ind w:right="2"/>
        <w:jc w:val="both"/>
        <w:rPr>
          <w:rFonts w:ascii="Arial" w:hAnsi="Arial" w:cs="Arial"/>
          <w:sz w:val="24"/>
          <w:szCs w:val="24"/>
        </w:rPr>
      </w:pPr>
      <w:r w:rsidRPr="005D47E4">
        <w:rPr>
          <w:rFonts w:ascii="Arial" w:hAnsi="Arial" w:cs="Arial"/>
          <w:sz w:val="24"/>
          <w:szCs w:val="24"/>
        </w:rPr>
        <w:t xml:space="preserve">In 2017, the unemployment rate in Xhariep District Municipality (based on the official definition of unemployment) was 24.06%, which is an increase of 2.49 percentage points. The unemployment rate in Xhariep District Municipality is lower than that of Free State. The unemployment rate for South Africa was 27.21% in 2017, which is </w:t>
      </w:r>
      <w:proofErr w:type="gramStart"/>
      <w:r w:rsidRPr="005D47E4">
        <w:rPr>
          <w:rFonts w:ascii="Arial" w:hAnsi="Arial" w:cs="Arial"/>
          <w:sz w:val="24"/>
          <w:szCs w:val="24"/>
        </w:rPr>
        <w:t>a</w:t>
      </w:r>
      <w:proofErr w:type="gramEnd"/>
      <w:r w:rsidRPr="005D47E4">
        <w:rPr>
          <w:rFonts w:ascii="Arial" w:hAnsi="Arial" w:cs="Arial"/>
          <w:sz w:val="24"/>
          <w:szCs w:val="24"/>
        </w:rPr>
        <w:t xml:space="preserve"> increase of -2.44 percentage points from 24.77% in 2007. </w:t>
      </w:r>
    </w:p>
    <w:p w:rsidR="00C75F20" w:rsidRPr="005D47E4" w:rsidRDefault="00C75F20" w:rsidP="00C75F20">
      <w:pPr>
        <w:keepNext/>
        <w:keepLines/>
        <w:spacing w:before="40" w:after="0"/>
        <w:ind w:left="-5"/>
        <w:jc w:val="both"/>
        <w:outlineLvl w:val="1"/>
        <w:rPr>
          <w:rFonts w:ascii="Arial" w:eastAsiaTheme="majorEastAsia" w:hAnsi="Arial" w:cs="Arial"/>
          <w:i/>
          <w:sz w:val="24"/>
          <w:szCs w:val="24"/>
        </w:rPr>
      </w:pPr>
      <w:r w:rsidRPr="005D47E4">
        <w:rPr>
          <w:rFonts w:ascii="Arial" w:eastAsiaTheme="majorEastAsia" w:hAnsi="Arial" w:cs="Arial"/>
          <w:i/>
          <w:sz w:val="24"/>
          <w:szCs w:val="24"/>
        </w:rPr>
        <w:t xml:space="preserve">Income and Expenditure </w:t>
      </w:r>
    </w:p>
    <w:p w:rsidR="00C75F20" w:rsidRPr="005D47E4" w:rsidRDefault="00C75F20" w:rsidP="00C75F20">
      <w:pPr>
        <w:spacing w:after="463"/>
        <w:ind w:left="-5" w:right="2"/>
        <w:jc w:val="both"/>
        <w:rPr>
          <w:rFonts w:ascii="Arial" w:hAnsi="Arial" w:cs="Arial"/>
          <w:sz w:val="24"/>
          <w:szCs w:val="24"/>
        </w:rPr>
      </w:pPr>
      <w:r w:rsidRPr="005D47E4">
        <w:rPr>
          <w:rFonts w:ascii="Arial" w:hAnsi="Arial" w:cs="Arial"/>
          <w:sz w:val="24"/>
          <w:szCs w:val="24"/>
        </w:rPr>
        <w:t>In a growing economy among which production factors are increasing, most of the household incomes are spent on purchasing goods and services. Therefore, the measuring of the income and expenditure of households is a major indicator of a number of economic trends.  It is also a good marker of growth a</w:t>
      </w:r>
      <w:bookmarkStart w:id="1" w:name="_Toc182837"/>
      <w:r w:rsidRPr="005D47E4">
        <w:rPr>
          <w:rFonts w:ascii="Arial" w:hAnsi="Arial" w:cs="Arial"/>
          <w:sz w:val="24"/>
          <w:szCs w:val="24"/>
        </w:rPr>
        <w:t xml:space="preserve">s well as consumer tendencies. </w:t>
      </w:r>
    </w:p>
    <w:p w:rsidR="00C75F20" w:rsidRPr="005D47E4" w:rsidRDefault="00C75F20" w:rsidP="00C75F20">
      <w:pPr>
        <w:spacing w:after="463"/>
        <w:ind w:left="-5" w:right="2"/>
        <w:jc w:val="both"/>
        <w:rPr>
          <w:rFonts w:ascii="Arial" w:hAnsi="Arial" w:cs="Arial"/>
          <w:sz w:val="24"/>
          <w:szCs w:val="24"/>
        </w:rPr>
      </w:pPr>
      <w:r w:rsidRPr="005D47E4">
        <w:rPr>
          <w:rFonts w:ascii="Arial" w:hAnsi="Arial" w:cs="Arial"/>
          <w:sz w:val="24"/>
          <w:szCs w:val="24"/>
        </w:rPr>
        <w:t xml:space="preserve">Number of households by Income Category </w:t>
      </w:r>
      <w:bookmarkEnd w:id="1"/>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The number of households is grouped according to predefined income categories or brackets, where income is calculated as the sum of all household gross disposable income: payments in kind, gifts, homemade </w:t>
      </w:r>
      <w:r w:rsidRPr="005D47E4">
        <w:rPr>
          <w:rFonts w:ascii="Arial" w:hAnsi="Arial" w:cs="Arial"/>
          <w:sz w:val="24"/>
          <w:szCs w:val="24"/>
        </w:rPr>
        <w:lastRenderedPageBreak/>
        <w:t xml:space="preserve">goods sold, old age pensions, income from informal sector activities, subsistence income, etc.). Note that income tax is included in the income distribution. </w:t>
      </w:r>
    </w:p>
    <w:p w:rsidR="00C75F20" w:rsidRPr="005D47E4" w:rsidRDefault="00C75F20" w:rsidP="00C75F20">
      <w:pPr>
        <w:tabs>
          <w:tab w:val="left" w:pos="210"/>
        </w:tabs>
        <w:spacing w:after="208"/>
        <w:ind w:right="-8"/>
        <w:jc w:val="both"/>
        <w:rPr>
          <w:rFonts w:ascii="Arial" w:hAnsi="Arial" w:cs="Arial"/>
          <w:sz w:val="24"/>
          <w:szCs w:val="24"/>
        </w:rPr>
      </w:pPr>
      <w:r w:rsidRPr="005D47E4">
        <w:rPr>
          <w:rFonts w:ascii="Arial" w:hAnsi="Arial" w:cs="Arial"/>
          <w:sz w:val="24"/>
          <w:szCs w:val="24"/>
        </w:rPr>
        <w:t>In</w:t>
      </w:r>
      <w:r w:rsidR="005072B8" w:rsidRPr="005D47E4">
        <w:rPr>
          <w:rFonts w:ascii="Arial" w:hAnsi="Arial" w:cs="Arial"/>
          <w:sz w:val="24"/>
          <w:szCs w:val="24"/>
        </w:rPr>
        <w:t>come categories start at R0 – R2</w:t>
      </w:r>
      <w:proofErr w:type="gramStart"/>
      <w:r w:rsidRPr="005D47E4">
        <w:rPr>
          <w:rFonts w:ascii="Arial" w:hAnsi="Arial" w:cs="Arial"/>
          <w:sz w:val="24"/>
          <w:szCs w:val="24"/>
        </w:rPr>
        <w:t>,400</w:t>
      </w:r>
      <w:proofErr w:type="gramEnd"/>
      <w:r w:rsidRPr="005D47E4">
        <w:rPr>
          <w:rFonts w:ascii="Arial" w:hAnsi="Arial" w:cs="Arial"/>
          <w:sz w:val="24"/>
          <w:szCs w:val="24"/>
        </w:rPr>
        <w:t xml:space="preserve"> per annum and go up to R2,400,000+ per annum. A household is either a group of people who live together and provide themselves jointly with food and/or other essentials for living, or it is a single person living on his/her own. These income brackets do not take into account inflation creep: over time, movement of households "up" the brackets is natural, even if they are not earning any more in real terms.</w:t>
      </w:r>
    </w:p>
    <w:p w:rsidR="00C75F20" w:rsidRPr="005D47E4" w:rsidRDefault="00C75F20" w:rsidP="00C75F20">
      <w:pPr>
        <w:rPr>
          <w:rFonts w:ascii="Arial" w:hAnsi="Arial" w:cs="Arial"/>
          <w:b/>
        </w:rPr>
      </w:pPr>
      <w:r w:rsidRPr="005D47E4">
        <w:rPr>
          <w:rFonts w:ascii="Arial" w:eastAsia="Cambria" w:hAnsi="Arial" w:cs="Arial"/>
          <w:b/>
          <w:sz w:val="20"/>
        </w:rPr>
        <w:t>HOUSEHOLDS BY INCOME CATEGORY - XHARIEP, FREE STATE AND NATIONAL TOTAL, 2017 [NUMBER PERCENTAGE]</w:t>
      </w:r>
    </w:p>
    <w:tbl>
      <w:tblPr>
        <w:tblStyle w:val="TableGrid"/>
        <w:tblW w:w="9468" w:type="dxa"/>
        <w:tblInd w:w="-108" w:type="dxa"/>
        <w:shd w:val="clear" w:color="auto" w:fill="E7E6E6" w:themeFill="background2"/>
        <w:tblCellMar>
          <w:top w:w="18" w:type="dxa"/>
          <w:right w:w="67" w:type="dxa"/>
        </w:tblCellMar>
        <w:tblLook w:val="04A0" w:firstRow="1" w:lastRow="0" w:firstColumn="1" w:lastColumn="0" w:noHBand="0" w:noVBand="1"/>
      </w:tblPr>
      <w:tblGrid>
        <w:gridCol w:w="2422"/>
        <w:gridCol w:w="1301"/>
        <w:gridCol w:w="1337"/>
        <w:gridCol w:w="1474"/>
        <w:gridCol w:w="1652"/>
        <w:gridCol w:w="1282"/>
      </w:tblGrid>
      <w:tr w:rsidR="00C75F20" w:rsidRPr="005D47E4" w:rsidTr="00C75F20">
        <w:trPr>
          <w:trHeight w:val="526"/>
        </w:trPr>
        <w:tc>
          <w:tcPr>
            <w:tcW w:w="2422"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11"/>
              <w:rPr>
                <w:rFonts w:ascii="Arial" w:hAnsi="Arial" w:cs="Arial"/>
              </w:rPr>
            </w:pPr>
          </w:p>
        </w:tc>
        <w:tc>
          <w:tcPr>
            <w:tcW w:w="130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Xhariep </w:t>
            </w:r>
          </w:p>
        </w:tc>
        <w:tc>
          <w:tcPr>
            <w:tcW w:w="133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Free State </w:t>
            </w:r>
          </w:p>
        </w:tc>
        <w:tc>
          <w:tcPr>
            <w:tcW w:w="147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National Total </w:t>
            </w:r>
          </w:p>
        </w:tc>
        <w:tc>
          <w:tcPr>
            <w:tcW w:w="1652"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47" w:hanging="247"/>
              <w:rPr>
                <w:rFonts w:ascii="Arial" w:hAnsi="Arial" w:cs="Arial"/>
              </w:rPr>
            </w:pPr>
            <w:r w:rsidRPr="005D47E4">
              <w:rPr>
                <w:rFonts w:ascii="Arial" w:eastAsia="Calibri" w:hAnsi="Arial" w:cs="Arial"/>
                <w:b/>
                <w:sz w:val="18"/>
              </w:rPr>
              <w:t xml:space="preserve">Xhariep as % of province </w:t>
            </w:r>
          </w:p>
        </w:tc>
        <w:tc>
          <w:tcPr>
            <w:tcW w:w="1282"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65" w:hanging="265"/>
              <w:rPr>
                <w:rFonts w:ascii="Arial" w:hAnsi="Arial" w:cs="Arial"/>
              </w:rPr>
            </w:pPr>
            <w:r w:rsidRPr="005D47E4">
              <w:rPr>
                <w:rFonts w:ascii="Arial" w:eastAsia="Calibri" w:hAnsi="Arial" w:cs="Arial"/>
                <w:b/>
                <w:sz w:val="18"/>
              </w:rPr>
              <w:t xml:space="preserve">Xhariep as % of national </w:t>
            </w:r>
          </w:p>
        </w:tc>
      </w:tr>
      <w:tr w:rsidR="00C75F20" w:rsidRPr="005D47E4" w:rsidTr="00C75F20">
        <w:trPr>
          <w:trHeight w:val="243"/>
        </w:trPr>
        <w:tc>
          <w:tcPr>
            <w:tcW w:w="2422"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0-2400 </w:t>
            </w:r>
          </w:p>
        </w:tc>
        <w:tc>
          <w:tcPr>
            <w:tcW w:w="1301"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23"/>
              <w:jc w:val="center"/>
              <w:rPr>
                <w:rFonts w:ascii="Arial" w:hAnsi="Arial" w:cs="Arial"/>
              </w:rPr>
            </w:pPr>
            <w:r w:rsidRPr="005D47E4">
              <w:rPr>
                <w:rFonts w:ascii="Arial" w:hAnsi="Arial" w:cs="Arial"/>
                <w:sz w:val="18"/>
              </w:rPr>
              <w:t xml:space="preserve">3 </w:t>
            </w:r>
          </w:p>
        </w:tc>
        <w:tc>
          <w:tcPr>
            <w:tcW w:w="1337"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82"/>
              <w:jc w:val="center"/>
              <w:rPr>
                <w:rFonts w:ascii="Arial" w:hAnsi="Arial" w:cs="Arial"/>
              </w:rPr>
            </w:pPr>
            <w:r w:rsidRPr="005D47E4">
              <w:rPr>
                <w:rFonts w:ascii="Arial" w:hAnsi="Arial" w:cs="Arial"/>
                <w:sz w:val="18"/>
              </w:rPr>
              <w:t xml:space="preserve">83 </w:t>
            </w:r>
          </w:p>
        </w:tc>
        <w:tc>
          <w:tcPr>
            <w:tcW w:w="1474"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09"/>
              <w:rPr>
                <w:rFonts w:ascii="Arial" w:hAnsi="Arial" w:cs="Arial"/>
              </w:rPr>
            </w:pPr>
            <w:r w:rsidRPr="005D47E4">
              <w:rPr>
                <w:rFonts w:ascii="Arial" w:hAnsi="Arial" w:cs="Arial"/>
                <w:sz w:val="18"/>
              </w:rPr>
              <w:t xml:space="preserve">1,650 </w:t>
            </w:r>
          </w:p>
        </w:tc>
        <w:tc>
          <w:tcPr>
            <w:tcW w:w="1652"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3.8</w:t>
            </w:r>
            <w:r w:rsidRPr="005D47E4">
              <w:rPr>
                <w:rFonts w:ascii="Arial" w:hAnsi="Arial" w:cs="Arial"/>
                <w:sz w:val="18"/>
              </w:rPr>
              <w:t xml:space="preserve">% </w:t>
            </w:r>
          </w:p>
        </w:tc>
        <w:tc>
          <w:tcPr>
            <w:tcW w:w="1282"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0.19</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2400-6000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332"/>
              <w:jc w:val="center"/>
              <w:rPr>
                <w:rFonts w:ascii="Arial" w:hAnsi="Arial" w:cs="Arial"/>
              </w:rPr>
            </w:pPr>
            <w:r w:rsidRPr="005D47E4">
              <w:rPr>
                <w:rFonts w:ascii="Arial" w:hAnsi="Arial" w:cs="Arial"/>
                <w:sz w:val="18"/>
              </w:rPr>
              <w:t xml:space="preserve">66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54"/>
              <w:jc w:val="center"/>
              <w:rPr>
                <w:rFonts w:ascii="Arial" w:hAnsi="Arial" w:cs="Arial"/>
              </w:rPr>
            </w:pPr>
            <w:r w:rsidRPr="005D47E4">
              <w:rPr>
                <w:rFonts w:ascii="Arial" w:hAnsi="Arial" w:cs="Arial"/>
                <w:sz w:val="18"/>
              </w:rPr>
              <w:t xml:space="preserve">1,520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18"/>
              <w:rPr>
                <w:rFonts w:ascii="Arial" w:hAnsi="Arial" w:cs="Arial"/>
              </w:rPr>
            </w:pPr>
            <w:r w:rsidRPr="005D47E4">
              <w:rPr>
                <w:rFonts w:ascii="Arial" w:hAnsi="Arial" w:cs="Arial"/>
                <w:sz w:val="18"/>
              </w:rPr>
              <w:t xml:space="preserve">32,500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4.3</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0.20</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6000-12000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41"/>
              <w:jc w:val="center"/>
              <w:rPr>
                <w:rFonts w:ascii="Arial" w:hAnsi="Arial" w:cs="Arial"/>
              </w:rPr>
            </w:pPr>
            <w:r w:rsidRPr="005D47E4">
              <w:rPr>
                <w:rFonts w:ascii="Arial" w:hAnsi="Arial" w:cs="Arial"/>
                <w:sz w:val="18"/>
              </w:rPr>
              <w:t xml:space="preserve">562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16,000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627"/>
              <w:rPr>
                <w:rFonts w:ascii="Arial" w:hAnsi="Arial" w:cs="Arial"/>
              </w:rPr>
            </w:pPr>
            <w:r w:rsidRPr="005D47E4">
              <w:rPr>
                <w:rFonts w:ascii="Arial" w:hAnsi="Arial" w:cs="Arial"/>
                <w:sz w:val="18"/>
              </w:rPr>
              <w:t xml:space="preserve">315,000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3.5</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0.18</w:t>
            </w:r>
            <w:r w:rsidRPr="005D47E4">
              <w:rPr>
                <w:rFonts w:ascii="Arial" w:hAnsi="Arial" w:cs="Arial"/>
                <w:sz w:val="18"/>
              </w:rPr>
              <w:t xml:space="preserve">% </w:t>
            </w:r>
          </w:p>
        </w:tc>
      </w:tr>
      <w:tr w:rsidR="00C75F20" w:rsidRPr="005D47E4" w:rsidTr="00C75F20">
        <w:trPr>
          <w:trHeight w:val="221"/>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12000-18000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1,180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32,300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627"/>
              <w:rPr>
                <w:rFonts w:ascii="Arial" w:hAnsi="Arial" w:cs="Arial"/>
              </w:rPr>
            </w:pPr>
            <w:r w:rsidRPr="005D47E4">
              <w:rPr>
                <w:rFonts w:ascii="Arial" w:hAnsi="Arial" w:cs="Arial"/>
                <w:sz w:val="18"/>
              </w:rPr>
              <w:t xml:space="preserve">626,000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3.7</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0.19</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18000-30000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3,900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99,800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0"/>
              <w:rPr>
                <w:rFonts w:ascii="Arial" w:hAnsi="Arial" w:cs="Arial"/>
              </w:rPr>
            </w:pPr>
            <w:r w:rsidRPr="005D47E4">
              <w:rPr>
                <w:rFonts w:ascii="Arial" w:hAnsi="Arial" w:cs="Arial"/>
                <w:sz w:val="18"/>
              </w:rPr>
              <w:t xml:space="preserve">1,730,000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3.9</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0.22</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30000-42000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4,830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2"/>
              <w:jc w:val="center"/>
              <w:rPr>
                <w:rFonts w:ascii="Arial" w:hAnsi="Arial" w:cs="Arial"/>
              </w:rPr>
            </w:pPr>
            <w:r w:rsidRPr="005D47E4">
              <w:rPr>
                <w:rFonts w:ascii="Arial" w:hAnsi="Arial" w:cs="Arial"/>
                <w:sz w:val="18"/>
              </w:rPr>
              <w:t xml:space="preserve">108,000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0"/>
              <w:rPr>
                <w:rFonts w:ascii="Arial" w:hAnsi="Arial" w:cs="Arial"/>
              </w:rPr>
            </w:pPr>
            <w:r w:rsidRPr="005D47E4">
              <w:rPr>
                <w:rFonts w:ascii="Arial" w:hAnsi="Arial" w:cs="Arial"/>
                <w:sz w:val="18"/>
              </w:rPr>
              <w:t xml:space="preserve">1,750,000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4.5</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0.28</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42000-54000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4,420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98,700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0"/>
              <w:rPr>
                <w:rFonts w:ascii="Arial" w:hAnsi="Arial" w:cs="Arial"/>
              </w:rPr>
            </w:pPr>
            <w:r w:rsidRPr="005D47E4">
              <w:rPr>
                <w:rFonts w:ascii="Arial" w:hAnsi="Arial" w:cs="Arial"/>
                <w:sz w:val="18"/>
              </w:rPr>
              <w:t xml:space="preserve">1,550,000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4.5</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0.29</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54000-72000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5,160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2"/>
              <w:jc w:val="center"/>
              <w:rPr>
                <w:rFonts w:ascii="Arial" w:hAnsi="Arial" w:cs="Arial"/>
              </w:rPr>
            </w:pPr>
            <w:r w:rsidRPr="005D47E4">
              <w:rPr>
                <w:rFonts w:ascii="Arial" w:hAnsi="Arial" w:cs="Arial"/>
                <w:sz w:val="18"/>
              </w:rPr>
              <w:t xml:space="preserve">105,000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0"/>
              <w:rPr>
                <w:rFonts w:ascii="Arial" w:hAnsi="Arial" w:cs="Arial"/>
              </w:rPr>
            </w:pPr>
            <w:r w:rsidRPr="005D47E4">
              <w:rPr>
                <w:rFonts w:ascii="Arial" w:hAnsi="Arial" w:cs="Arial"/>
                <w:sz w:val="18"/>
              </w:rPr>
              <w:t xml:space="preserve">1,670,000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4.9</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0.31</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72000-96000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4,410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89,300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0"/>
              <w:rPr>
                <w:rFonts w:ascii="Arial" w:hAnsi="Arial" w:cs="Arial"/>
              </w:rPr>
            </w:pPr>
            <w:r w:rsidRPr="005D47E4">
              <w:rPr>
                <w:rFonts w:ascii="Arial" w:hAnsi="Arial" w:cs="Arial"/>
                <w:sz w:val="18"/>
              </w:rPr>
              <w:t xml:space="preserve">1,520,000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4.9</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0.29</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96000-132000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4,020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79,900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0"/>
              <w:rPr>
                <w:rFonts w:ascii="Arial" w:hAnsi="Arial" w:cs="Arial"/>
              </w:rPr>
            </w:pPr>
            <w:r w:rsidRPr="005D47E4">
              <w:rPr>
                <w:rFonts w:ascii="Arial" w:hAnsi="Arial" w:cs="Arial"/>
                <w:sz w:val="18"/>
              </w:rPr>
              <w:t xml:space="preserve">1,430,000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5.0</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0.28</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132000-192000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3,310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70,100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0"/>
              <w:rPr>
                <w:rFonts w:ascii="Arial" w:hAnsi="Arial" w:cs="Arial"/>
              </w:rPr>
            </w:pPr>
            <w:r w:rsidRPr="005D47E4">
              <w:rPr>
                <w:rFonts w:ascii="Arial" w:hAnsi="Arial" w:cs="Arial"/>
                <w:sz w:val="18"/>
              </w:rPr>
              <w:t xml:space="preserve">1,370,000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4.7</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0.24</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192000-360000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3,670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86,300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0"/>
              <w:rPr>
                <w:rFonts w:ascii="Arial" w:hAnsi="Arial" w:cs="Arial"/>
              </w:rPr>
            </w:pPr>
            <w:r w:rsidRPr="005D47E4">
              <w:rPr>
                <w:rFonts w:ascii="Arial" w:hAnsi="Arial" w:cs="Arial"/>
                <w:sz w:val="18"/>
              </w:rPr>
              <w:t xml:space="preserve">1,760,000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4.3</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0.21</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360000-600000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2,090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51,700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0"/>
              <w:rPr>
                <w:rFonts w:ascii="Arial" w:hAnsi="Arial" w:cs="Arial"/>
              </w:rPr>
            </w:pPr>
            <w:r w:rsidRPr="005D47E4">
              <w:rPr>
                <w:rFonts w:ascii="Arial" w:hAnsi="Arial" w:cs="Arial"/>
                <w:sz w:val="18"/>
              </w:rPr>
              <w:t xml:space="preserve">1,160,000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4.0</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0.18</w:t>
            </w:r>
            <w:r w:rsidRPr="005D47E4">
              <w:rPr>
                <w:rFonts w:ascii="Arial" w:hAnsi="Arial" w:cs="Arial"/>
                <w:sz w:val="18"/>
              </w:rPr>
              <w:t xml:space="preserve">% </w:t>
            </w:r>
          </w:p>
        </w:tc>
      </w:tr>
      <w:tr w:rsidR="00C75F20" w:rsidRPr="005D47E4" w:rsidTr="00C75F20">
        <w:trPr>
          <w:trHeight w:val="220"/>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600000-1200000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3"/>
              <w:jc w:val="center"/>
              <w:rPr>
                <w:rFonts w:ascii="Arial" w:hAnsi="Arial" w:cs="Arial"/>
              </w:rPr>
            </w:pPr>
            <w:r w:rsidRPr="005D47E4">
              <w:rPr>
                <w:rFonts w:ascii="Arial" w:hAnsi="Arial" w:cs="Arial"/>
                <w:sz w:val="18"/>
              </w:rPr>
              <w:t xml:space="preserve">1,320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33,400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627"/>
              <w:rPr>
                <w:rFonts w:ascii="Arial" w:hAnsi="Arial" w:cs="Arial"/>
              </w:rPr>
            </w:pPr>
            <w:r w:rsidRPr="005D47E4">
              <w:rPr>
                <w:rFonts w:ascii="Arial" w:hAnsi="Arial" w:cs="Arial"/>
                <w:sz w:val="18"/>
              </w:rPr>
              <w:t xml:space="preserve">840,000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3.9</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0.16</w:t>
            </w:r>
            <w:r w:rsidRPr="005D47E4">
              <w:rPr>
                <w:rFonts w:ascii="Arial" w:hAnsi="Arial" w:cs="Arial"/>
                <w:sz w:val="18"/>
              </w:rPr>
              <w:t xml:space="preserve">% </w:t>
            </w:r>
          </w:p>
        </w:tc>
      </w:tr>
      <w:tr w:rsidR="00C75F20" w:rsidRPr="005D47E4" w:rsidTr="00C75F20">
        <w:trPr>
          <w:trHeight w:val="221"/>
        </w:trPr>
        <w:tc>
          <w:tcPr>
            <w:tcW w:w="24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1200000-2400000 </w:t>
            </w:r>
          </w:p>
        </w:tc>
        <w:tc>
          <w:tcPr>
            <w:tcW w:w="130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41"/>
              <w:jc w:val="center"/>
              <w:rPr>
                <w:rFonts w:ascii="Arial" w:hAnsi="Arial" w:cs="Arial"/>
              </w:rPr>
            </w:pPr>
            <w:r w:rsidRPr="005D47E4">
              <w:rPr>
                <w:rFonts w:ascii="Arial" w:hAnsi="Arial" w:cs="Arial"/>
                <w:sz w:val="18"/>
              </w:rPr>
              <w:t xml:space="preserve">456 </w:t>
            </w:r>
          </w:p>
        </w:tc>
        <w:tc>
          <w:tcPr>
            <w:tcW w:w="13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3"/>
              <w:jc w:val="center"/>
              <w:rPr>
                <w:rFonts w:ascii="Arial" w:hAnsi="Arial" w:cs="Arial"/>
              </w:rPr>
            </w:pPr>
            <w:r w:rsidRPr="005D47E4">
              <w:rPr>
                <w:rFonts w:ascii="Arial" w:hAnsi="Arial" w:cs="Arial"/>
                <w:sz w:val="18"/>
              </w:rPr>
              <w:t xml:space="preserve">10,400 </w:t>
            </w:r>
          </w:p>
        </w:tc>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627"/>
              <w:rPr>
                <w:rFonts w:ascii="Arial" w:hAnsi="Arial" w:cs="Arial"/>
              </w:rPr>
            </w:pPr>
            <w:r w:rsidRPr="005D47E4">
              <w:rPr>
                <w:rFonts w:ascii="Arial" w:hAnsi="Arial" w:cs="Arial"/>
                <w:sz w:val="18"/>
              </w:rPr>
              <w:t xml:space="preserve">266,000 </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4.4</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0.17</w:t>
            </w:r>
            <w:r w:rsidRPr="005D47E4">
              <w:rPr>
                <w:rFonts w:ascii="Arial" w:hAnsi="Arial" w:cs="Arial"/>
                <w:sz w:val="18"/>
              </w:rPr>
              <w:t xml:space="preserve">% </w:t>
            </w:r>
          </w:p>
        </w:tc>
      </w:tr>
      <w:tr w:rsidR="00C75F20" w:rsidRPr="005D47E4" w:rsidTr="00C75F20">
        <w:trPr>
          <w:trHeight w:val="207"/>
        </w:trPr>
        <w:tc>
          <w:tcPr>
            <w:tcW w:w="2422"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u w:val="single" w:color="000000"/>
              </w:rPr>
              <w:t xml:space="preserve">2400000+ </w:t>
            </w:r>
          </w:p>
          <w:p w:rsidR="00C75F20" w:rsidRPr="005D47E4" w:rsidRDefault="00C75F20" w:rsidP="00C75F20">
            <w:pPr>
              <w:ind w:left="108"/>
              <w:rPr>
                <w:rFonts w:ascii="Arial" w:hAnsi="Arial" w:cs="Arial"/>
              </w:rPr>
            </w:pPr>
            <w:r w:rsidRPr="005D47E4">
              <w:rPr>
                <w:rFonts w:ascii="Arial" w:eastAsia="Calibri" w:hAnsi="Arial" w:cs="Arial"/>
                <w:b/>
                <w:sz w:val="18"/>
              </w:rPr>
              <w:t xml:space="preserve">Total </w:t>
            </w:r>
          </w:p>
        </w:tc>
        <w:tc>
          <w:tcPr>
            <w:tcW w:w="1301"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32"/>
              <w:jc w:val="center"/>
              <w:rPr>
                <w:rFonts w:ascii="Arial" w:hAnsi="Arial" w:cs="Arial"/>
              </w:rPr>
            </w:pPr>
            <w:r w:rsidRPr="005D47E4">
              <w:rPr>
                <w:rFonts w:ascii="Arial" w:hAnsi="Arial" w:cs="Arial"/>
                <w:sz w:val="18"/>
                <w:u w:val="single" w:color="000000"/>
              </w:rPr>
              <w:t xml:space="preserve">75 </w:t>
            </w:r>
          </w:p>
          <w:p w:rsidR="00C75F20" w:rsidRPr="005D47E4" w:rsidRDefault="00C75F20" w:rsidP="00C75F20">
            <w:pPr>
              <w:ind w:left="13"/>
              <w:jc w:val="center"/>
              <w:rPr>
                <w:rFonts w:ascii="Arial" w:hAnsi="Arial" w:cs="Arial"/>
              </w:rPr>
            </w:pPr>
            <w:r w:rsidRPr="005D47E4">
              <w:rPr>
                <w:rFonts w:ascii="Arial" w:eastAsia="Calibri" w:hAnsi="Arial" w:cs="Arial"/>
                <w:b/>
                <w:sz w:val="18"/>
              </w:rPr>
              <w:t xml:space="preserve">39,500 </w:t>
            </w:r>
          </w:p>
        </w:tc>
        <w:tc>
          <w:tcPr>
            <w:tcW w:w="1337"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54"/>
              <w:jc w:val="center"/>
              <w:rPr>
                <w:rFonts w:ascii="Arial" w:hAnsi="Arial" w:cs="Arial"/>
              </w:rPr>
            </w:pPr>
            <w:r w:rsidRPr="005D47E4">
              <w:rPr>
                <w:rFonts w:ascii="Arial" w:hAnsi="Arial" w:cs="Arial"/>
                <w:sz w:val="18"/>
              </w:rPr>
              <w:t xml:space="preserve">1,580 </w:t>
            </w:r>
          </w:p>
        </w:tc>
        <w:tc>
          <w:tcPr>
            <w:tcW w:w="1474"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718"/>
              <w:rPr>
                <w:rFonts w:ascii="Arial" w:hAnsi="Arial" w:cs="Arial"/>
              </w:rPr>
            </w:pPr>
            <w:r w:rsidRPr="005D47E4">
              <w:rPr>
                <w:rFonts w:ascii="Arial" w:hAnsi="Arial" w:cs="Arial"/>
                <w:sz w:val="18"/>
              </w:rPr>
              <w:t xml:space="preserve">42,000 </w:t>
            </w:r>
          </w:p>
        </w:tc>
        <w:tc>
          <w:tcPr>
            <w:tcW w:w="1652"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828"/>
              <w:rPr>
                <w:rFonts w:ascii="Arial" w:hAnsi="Arial" w:cs="Arial"/>
              </w:rPr>
            </w:pPr>
            <w:r w:rsidRPr="005D47E4">
              <w:rPr>
                <w:rFonts w:ascii="Arial" w:eastAsia="Calibri" w:hAnsi="Arial" w:cs="Arial"/>
                <w:i/>
                <w:sz w:val="18"/>
              </w:rPr>
              <w:t>4.8</w:t>
            </w:r>
            <w:r w:rsidRPr="005D47E4">
              <w:rPr>
                <w:rFonts w:ascii="Arial" w:hAnsi="Arial" w:cs="Arial"/>
                <w:sz w:val="18"/>
              </w:rPr>
              <w:t xml:space="preserve">% </w:t>
            </w:r>
          </w:p>
        </w:tc>
        <w:tc>
          <w:tcPr>
            <w:tcW w:w="1282"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0.18</w:t>
            </w:r>
            <w:r w:rsidRPr="005D47E4">
              <w:rPr>
                <w:rFonts w:ascii="Arial" w:hAnsi="Arial" w:cs="Arial"/>
                <w:sz w:val="18"/>
              </w:rPr>
              <w:t xml:space="preserve">% </w:t>
            </w:r>
          </w:p>
        </w:tc>
      </w:tr>
      <w:tr w:rsidR="00C75F20" w:rsidRPr="005D47E4" w:rsidTr="00C75F20">
        <w:trPr>
          <w:trHeight w:val="230"/>
        </w:trPr>
        <w:tc>
          <w:tcPr>
            <w:tcW w:w="0" w:type="auto"/>
            <w:vMerge/>
            <w:tcBorders>
              <w:top w:val="nil"/>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0" w:type="auto"/>
            <w:vMerge/>
            <w:tcBorders>
              <w:top w:val="nil"/>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133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72"/>
              <w:jc w:val="center"/>
              <w:rPr>
                <w:rFonts w:ascii="Arial" w:hAnsi="Arial" w:cs="Arial"/>
              </w:rPr>
            </w:pPr>
            <w:r w:rsidRPr="005D47E4">
              <w:rPr>
                <w:rFonts w:ascii="Arial" w:eastAsia="Calibri" w:hAnsi="Arial" w:cs="Arial"/>
                <w:b/>
                <w:sz w:val="18"/>
              </w:rPr>
              <w:t xml:space="preserve">884,000 </w:t>
            </w:r>
          </w:p>
        </w:tc>
        <w:tc>
          <w:tcPr>
            <w:tcW w:w="1474"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96"/>
              <w:rPr>
                <w:rFonts w:ascii="Arial" w:hAnsi="Arial" w:cs="Arial"/>
              </w:rPr>
            </w:pPr>
            <w:r w:rsidRPr="005D47E4">
              <w:rPr>
                <w:rFonts w:ascii="Arial" w:eastAsia="Calibri" w:hAnsi="Arial" w:cs="Arial"/>
                <w:b/>
                <w:sz w:val="18"/>
              </w:rPr>
              <w:t xml:space="preserve">16,100,000 </w:t>
            </w:r>
          </w:p>
        </w:tc>
        <w:tc>
          <w:tcPr>
            <w:tcW w:w="1652"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823"/>
              <w:rPr>
                <w:rFonts w:ascii="Arial" w:hAnsi="Arial" w:cs="Arial"/>
              </w:rPr>
            </w:pPr>
            <w:r w:rsidRPr="005D47E4">
              <w:rPr>
                <w:rFonts w:ascii="Arial" w:eastAsia="Calibri" w:hAnsi="Arial" w:cs="Arial"/>
                <w:b/>
                <w:i/>
                <w:sz w:val="18"/>
              </w:rPr>
              <w:t>4.5</w:t>
            </w:r>
            <w:r w:rsidRPr="005D47E4">
              <w:rPr>
                <w:rFonts w:ascii="Arial" w:eastAsia="Calibri" w:hAnsi="Arial" w:cs="Arial"/>
                <w:b/>
                <w:sz w:val="18"/>
              </w:rPr>
              <w:t xml:space="preserve">% </w:t>
            </w:r>
          </w:p>
        </w:tc>
        <w:tc>
          <w:tcPr>
            <w:tcW w:w="1282"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eastAsia="Calibri" w:hAnsi="Arial" w:cs="Arial"/>
                <w:b/>
                <w:i/>
                <w:sz w:val="18"/>
              </w:rPr>
              <w:t>0.25</w:t>
            </w:r>
            <w:r w:rsidRPr="005D47E4">
              <w:rPr>
                <w:rFonts w:ascii="Arial" w:eastAsia="Calibri" w:hAnsi="Arial" w:cs="Arial"/>
                <w:b/>
                <w:sz w:val="18"/>
              </w:rPr>
              <w:t xml:space="preserve">% </w:t>
            </w:r>
          </w:p>
        </w:tc>
      </w:tr>
    </w:tbl>
    <w:p w:rsidR="00C75F20" w:rsidRPr="005D47E4" w:rsidRDefault="00C75F20" w:rsidP="00C75F20">
      <w:pPr>
        <w:spacing w:after="208"/>
        <w:ind w:right="-8"/>
        <w:jc w:val="right"/>
        <w:rPr>
          <w:rFonts w:ascii="Arial" w:hAnsi="Arial" w:cs="Arial"/>
          <w:sz w:val="16"/>
          <w:szCs w:val="16"/>
        </w:rPr>
      </w:pPr>
      <w:r w:rsidRPr="005D47E4">
        <w:rPr>
          <w:rFonts w:ascii="Arial" w:eastAsia="Calibri" w:hAnsi="Arial" w:cs="Arial"/>
          <w:i/>
          <w:sz w:val="16"/>
          <w:szCs w:val="16"/>
        </w:rPr>
        <w:t xml:space="preserve">Source: IHS Markit Regional eXplorer </w:t>
      </w:r>
      <w:r w:rsidRPr="005D47E4">
        <w:rPr>
          <w:rFonts w:ascii="Arial" w:hAnsi="Arial" w:cs="Arial"/>
          <w:sz w:val="16"/>
          <w:szCs w:val="16"/>
        </w:rPr>
        <w:t xml:space="preserve">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It was estimated that in 2017 14.47% of all the households in the Xhariep District Municipality, were living on R30</w:t>
      </w:r>
      <w:proofErr w:type="gramStart"/>
      <w:r w:rsidRPr="005D47E4">
        <w:rPr>
          <w:rFonts w:ascii="Arial" w:hAnsi="Arial" w:cs="Arial"/>
          <w:sz w:val="24"/>
          <w:szCs w:val="24"/>
        </w:rPr>
        <w:t>,000</w:t>
      </w:r>
      <w:proofErr w:type="gramEnd"/>
      <w:r w:rsidRPr="005D47E4">
        <w:rPr>
          <w:rFonts w:ascii="Arial" w:hAnsi="Arial" w:cs="Arial"/>
          <w:sz w:val="24"/>
          <w:szCs w:val="24"/>
        </w:rPr>
        <w:t xml:space="preserve"> or less per annum. In comparison with 2007's 41.85%, the number is more than half. The 54000-72000 income category has the highest number of households with a total number of 5 160, followed by the 30000-42000 income category with 4 830 households. Only 3.2 households fall within the 0-2400 income category. </w:t>
      </w:r>
    </w:p>
    <w:p w:rsidR="00C75F20" w:rsidRPr="00A50A7F" w:rsidRDefault="00C75F20" w:rsidP="00C75F20">
      <w:pPr>
        <w:keepNext/>
        <w:keepLines/>
        <w:spacing w:before="40" w:after="120"/>
        <w:ind w:left="-5" w:right="2"/>
        <w:jc w:val="both"/>
        <w:outlineLvl w:val="3"/>
        <w:rPr>
          <w:rFonts w:ascii="Arial" w:eastAsiaTheme="majorEastAsia" w:hAnsi="Arial" w:cs="Arial"/>
          <w:b/>
          <w:i/>
          <w:iCs/>
          <w:sz w:val="24"/>
          <w:szCs w:val="24"/>
        </w:rPr>
      </w:pPr>
      <w:r w:rsidRPr="00A50A7F">
        <w:rPr>
          <w:rFonts w:ascii="Arial" w:eastAsiaTheme="majorEastAsia" w:hAnsi="Arial" w:cs="Arial"/>
          <w:b/>
          <w:i/>
          <w:iCs/>
          <w:sz w:val="24"/>
          <w:szCs w:val="24"/>
        </w:rPr>
        <w:t xml:space="preserve">HUMAN DEVELOPMENT INDEX (HDI) </w:t>
      </w:r>
    </w:p>
    <w:p w:rsidR="00C75F20" w:rsidRPr="005D47E4" w:rsidRDefault="00C75F20" w:rsidP="00C75F20">
      <w:pPr>
        <w:ind w:left="1118" w:right="2" w:hanging="1133"/>
        <w:jc w:val="both"/>
        <w:rPr>
          <w:rFonts w:ascii="Arial" w:hAnsi="Arial" w:cs="Arial"/>
          <w:sz w:val="24"/>
          <w:szCs w:val="24"/>
        </w:rPr>
      </w:pPr>
      <w:r w:rsidRPr="005D47E4">
        <w:rPr>
          <w:rFonts w:ascii="Arial" w:eastAsia="Calibri" w:hAnsi="Arial" w:cs="Arial"/>
          <w:b/>
          <w:sz w:val="24"/>
          <w:szCs w:val="24"/>
          <w:u w:val="single" w:color="000000"/>
        </w:rPr>
        <w:t>Definition:</w:t>
      </w:r>
      <w:r w:rsidRPr="005D47E4">
        <w:rPr>
          <w:rFonts w:ascii="Arial" w:eastAsia="Arial" w:hAnsi="Arial" w:cs="Arial"/>
          <w:b/>
          <w:sz w:val="24"/>
          <w:szCs w:val="24"/>
        </w:rPr>
        <w:t xml:space="preserve"> </w:t>
      </w:r>
      <w:r w:rsidRPr="005D47E4">
        <w:rPr>
          <w:rFonts w:ascii="Arial" w:hAnsi="Arial" w:cs="Arial"/>
          <w:sz w:val="24"/>
          <w:szCs w:val="24"/>
        </w:rPr>
        <w:t xml:space="preserve">The Human Development Index (HDI) is a composite relative index used to compare human development across population groups or regions.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HDI is the combination of three basic dimensions of human development: A long and healthy life, knowledge and a decent standard of living. A long and healthy life is typically measured using life expectancy at birth. Knowledge is normally based on adult literacy and / or the combination of enrolment in primary, secondary and tertiary schools.  In order to gauge a decent standard </w:t>
      </w:r>
      <w:r w:rsidRPr="005D47E4">
        <w:rPr>
          <w:rFonts w:ascii="Arial" w:hAnsi="Arial" w:cs="Arial"/>
          <w:sz w:val="24"/>
          <w:szCs w:val="24"/>
        </w:rPr>
        <w:lastRenderedPageBreak/>
        <w:t xml:space="preserve">of living, we make use of GDP per capita. On a technical note, the HDI can have a maximum value of 1, indicating a very high level of human development, while the minimum value is 0, indicating no human development. </w:t>
      </w:r>
    </w:p>
    <w:p w:rsidR="00C75F20" w:rsidRPr="005D47E4" w:rsidRDefault="00C75F20" w:rsidP="00C75F20">
      <w:pPr>
        <w:spacing w:after="4" w:line="251" w:lineRule="auto"/>
        <w:ind w:left="149" w:right="83"/>
        <w:jc w:val="center"/>
        <w:rPr>
          <w:rFonts w:ascii="Arial" w:eastAsia="Verdana" w:hAnsi="Arial" w:cs="Arial"/>
          <w:b/>
          <w:sz w:val="24"/>
        </w:rPr>
      </w:pPr>
    </w:p>
    <w:p w:rsidR="00C75F20" w:rsidRPr="005D47E4" w:rsidRDefault="00C75F20" w:rsidP="00C75F20">
      <w:pPr>
        <w:keepNext/>
        <w:keepLines/>
        <w:spacing w:before="40" w:after="0"/>
        <w:ind w:left="1586" w:right="5" w:firstLine="574"/>
        <w:outlineLvl w:val="4"/>
        <w:rPr>
          <w:rFonts w:ascii="Arial" w:eastAsiaTheme="majorEastAsia" w:hAnsi="Arial" w:cs="Arial"/>
        </w:rPr>
      </w:pPr>
      <w:r w:rsidRPr="005D47E4">
        <w:rPr>
          <w:rFonts w:ascii="Arial" w:eastAsiaTheme="majorEastAsia" w:hAnsi="Arial" w:cs="Arial"/>
        </w:rPr>
        <w:t>Xhariep, Free State and National Total, 2007, 2012, 2017</w:t>
      </w:r>
    </w:p>
    <w:p w:rsidR="00C75F20" w:rsidRPr="005D47E4" w:rsidRDefault="00C75F20" w:rsidP="00C75F20">
      <w:pPr>
        <w:rPr>
          <w:rFonts w:ascii="Arial" w:hAnsi="Arial" w:cs="Arial"/>
        </w:rPr>
      </w:pPr>
      <w:r w:rsidRPr="005D47E4">
        <w:rPr>
          <w:rFonts w:ascii="Arial" w:hAnsi="Arial" w:cs="Arial"/>
          <w:noProof/>
        </w:rPr>
        <mc:AlternateContent>
          <mc:Choice Requires="wpg">
            <w:drawing>
              <wp:inline distT="0" distB="0" distL="0" distR="0" wp14:anchorId="489AB816" wp14:editId="7294F224">
                <wp:extent cx="5924550" cy="2800059"/>
                <wp:effectExtent l="0" t="0" r="19050" b="0"/>
                <wp:docPr id="136695" name="Group 136695"/>
                <wp:cNvGraphicFramePr/>
                <a:graphic xmlns:a="http://schemas.openxmlformats.org/drawingml/2006/main">
                  <a:graphicData uri="http://schemas.microsoft.com/office/word/2010/wordprocessingGroup">
                    <wpg:wgp>
                      <wpg:cNvGrpSpPr/>
                      <wpg:grpSpPr>
                        <a:xfrm>
                          <a:off x="0" y="0"/>
                          <a:ext cx="5924550" cy="2800059"/>
                          <a:chOff x="0" y="0"/>
                          <a:chExt cx="4911852" cy="2800059"/>
                        </a:xfrm>
                      </wpg:grpSpPr>
                      <wps:wsp>
                        <wps:cNvPr id="12000" name="Shape 12000"/>
                        <wps:cNvSpPr/>
                        <wps:spPr>
                          <a:xfrm>
                            <a:off x="327660" y="2201112"/>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01" name="Shape 12001"/>
                        <wps:cNvSpPr/>
                        <wps:spPr>
                          <a:xfrm>
                            <a:off x="327660" y="1842972"/>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02" name="Shape 12002"/>
                        <wps:cNvSpPr/>
                        <wps:spPr>
                          <a:xfrm>
                            <a:off x="327660" y="1484832"/>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03" name="Shape 12003"/>
                        <wps:cNvSpPr/>
                        <wps:spPr>
                          <a:xfrm>
                            <a:off x="327660" y="1126692"/>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04" name="Shape 12004"/>
                        <wps:cNvSpPr/>
                        <wps:spPr>
                          <a:xfrm>
                            <a:off x="327660" y="768552"/>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05" name="Shape 12005"/>
                        <wps:cNvSpPr/>
                        <wps:spPr>
                          <a:xfrm>
                            <a:off x="327660" y="410412"/>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06" name="Shape 12006"/>
                        <wps:cNvSpPr/>
                        <wps:spPr>
                          <a:xfrm>
                            <a:off x="327660" y="52272"/>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86724" name="Shape 186724"/>
                        <wps:cNvSpPr/>
                        <wps:spPr>
                          <a:xfrm>
                            <a:off x="518160" y="856944"/>
                            <a:ext cx="382524" cy="1702308"/>
                          </a:xfrm>
                          <a:custGeom>
                            <a:avLst/>
                            <a:gdLst/>
                            <a:ahLst/>
                            <a:cxnLst/>
                            <a:rect l="0" t="0" r="0" b="0"/>
                            <a:pathLst>
                              <a:path w="382524" h="1702308">
                                <a:moveTo>
                                  <a:pt x="0" y="0"/>
                                </a:moveTo>
                                <a:lnTo>
                                  <a:pt x="382524" y="0"/>
                                </a:lnTo>
                                <a:lnTo>
                                  <a:pt x="382524" y="1702308"/>
                                </a:lnTo>
                                <a:lnTo>
                                  <a:pt x="0" y="1702308"/>
                                </a:lnTo>
                                <a:lnTo>
                                  <a:pt x="0" y="0"/>
                                </a:lnTo>
                              </a:path>
                            </a:pathLst>
                          </a:custGeom>
                          <a:solidFill>
                            <a:srgbClr val="008E89"/>
                          </a:solidFill>
                          <a:ln w="0" cap="flat">
                            <a:noFill/>
                            <a:miter lim="127000"/>
                          </a:ln>
                          <a:effectLst/>
                        </wps:spPr>
                        <wps:bodyPr/>
                      </wps:wsp>
                      <wps:wsp>
                        <wps:cNvPr id="186725" name="Shape 186725"/>
                        <wps:cNvSpPr/>
                        <wps:spPr>
                          <a:xfrm>
                            <a:off x="2046732" y="693876"/>
                            <a:ext cx="382524" cy="1865376"/>
                          </a:xfrm>
                          <a:custGeom>
                            <a:avLst/>
                            <a:gdLst/>
                            <a:ahLst/>
                            <a:cxnLst/>
                            <a:rect l="0" t="0" r="0" b="0"/>
                            <a:pathLst>
                              <a:path w="382524" h="1865376">
                                <a:moveTo>
                                  <a:pt x="0" y="0"/>
                                </a:moveTo>
                                <a:lnTo>
                                  <a:pt x="382524" y="0"/>
                                </a:lnTo>
                                <a:lnTo>
                                  <a:pt x="382524" y="1865376"/>
                                </a:lnTo>
                                <a:lnTo>
                                  <a:pt x="0" y="1865376"/>
                                </a:lnTo>
                                <a:lnTo>
                                  <a:pt x="0" y="0"/>
                                </a:lnTo>
                              </a:path>
                            </a:pathLst>
                          </a:custGeom>
                          <a:solidFill>
                            <a:srgbClr val="008E89"/>
                          </a:solidFill>
                          <a:ln w="0" cap="flat">
                            <a:noFill/>
                            <a:miter lim="127000"/>
                          </a:ln>
                          <a:effectLst/>
                        </wps:spPr>
                        <wps:bodyPr/>
                      </wps:wsp>
                      <wps:wsp>
                        <wps:cNvPr id="186726" name="Shape 186726"/>
                        <wps:cNvSpPr/>
                        <wps:spPr>
                          <a:xfrm>
                            <a:off x="3575304" y="584148"/>
                            <a:ext cx="381000" cy="1975104"/>
                          </a:xfrm>
                          <a:custGeom>
                            <a:avLst/>
                            <a:gdLst/>
                            <a:ahLst/>
                            <a:cxnLst/>
                            <a:rect l="0" t="0" r="0" b="0"/>
                            <a:pathLst>
                              <a:path w="381000" h="1975104">
                                <a:moveTo>
                                  <a:pt x="0" y="0"/>
                                </a:moveTo>
                                <a:lnTo>
                                  <a:pt x="381000" y="0"/>
                                </a:lnTo>
                                <a:lnTo>
                                  <a:pt x="381000" y="1975104"/>
                                </a:lnTo>
                                <a:lnTo>
                                  <a:pt x="0" y="1975104"/>
                                </a:lnTo>
                                <a:lnTo>
                                  <a:pt x="0" y="0"/>
                                </a:lnTo>
                              </a:path>
                            </a:pathLst>
                          </a:custGeom>
                          <a:solidFill>
                            <a:srgbClr val="008E89"/>
                          </a:solidFill>
                          <a:ln w="0" cap="flat">
                            <a:noFill/>
                            <a:miter lim="127000"/>
                          </a:ln>
                          <a:effectLst/>
                        </wps:spPr>
                        <wps:bodyPr/>
                      </wps:wsp>
                      <wps:wsp>
                        <wps:cNvPr id="186727" name="Shape 186727"/>
                        <wps:cNvSpPr/>
                        <wps:spPr>
                          <a:xfrm>
                            <a:off x="900684" y="613104"/>
                            <a:ext cx="381000" cy="1946148"/>
                          </a:xfrm>
                          <a:custGeom>
                            <a:avLst/>
                            <a:gdLst/>
                            <a:ahLst/>
                            <a:cxnLst/>
                            <a:rect l="0" t="0" r="0" b="0"/>
                            <a:pathLst>
                              <a:path w="381000" h="1946148">
                                <a:moveTo>
                                  <a:pt x="0" y="0"/>
                                </a:moveTo>
                                <a:lnTo>
                                  <a:pt x="381000" y="0"/>
                                </a:lnTo>
                                <a:lnTo>
                                  <a:pt x="381000" y="1946148"/>
                                </a:lnTo>
                                <a:lnTo>
                                  <a:pt x="0" y="1946148"/>
                                </a:lnTo>
                                <a:lnTo>
                                  <a:pt x="0" y="0"/>
                                </a:lnTo>
                              </a:path>
                            </a:pathLst>
                          </a:custGeom>
                          <a:solidFill>
                            <a:srgbClr val="FF8F1C"/>
                          </a:solidFill>
                          <a:ln w="0" cap="flat">
                            <a:noFill/>
                            <a:miter lim="127000"/>
                          </a:ln>
                          <a:effectLst/>
                        </wps:spPr>
                        <wps:bodyPr/>
                      </wps:wsp>
                      <wps:wsp>
                        <wps:cNvPr id="186728" name="Shape 186728"/>
                        <wps:cNvSpPr/>
                        <wps:spPr>
                          <a:xfrm>
                            <a:off x="2429256" y="453084"/>
                            <a:ext cx="381000" cy="2106168"/>
                          </a:xfrm>
                          <a:custGeom>
                            <a:avLst/>
                            <a:gdLst/>
                            <a:ahLst/>
                            <a:cxnLst/>
                            <a:rect l="0" t="0" r="0" b="0"/>
                            <a:pathLst>
                              <a:path w="381000" h="2106168">
                                <a:moveTo>
                                  <a:pt x="0" y="0"/>
                                </a:moveTo>
                                <a:lnTo>
                                  <a:pt x="381000" y="0"/>
                                </a:lnTo>
                                <a:lnTo>
                                  <a:pt x="381000" y="2106168"/>
                                </a:lnTo>
                                <a:lnTo>
                                  <a:pt x="0" y="2106168"/>
                                </a:lnTo>
                                <a:lnTo>
                                  <a:pt x="0" y="0"/>
                                </a:lnTo>
                              </a:path>
                            </a:pathLst>
                          </a:custGeom>
                          <a:solidFill>
                            <a:srgbClr val="FF8F1C"/>
                          </a:solidFill>
                          <a:ln w="0" cap="flat">
                            <a:noFill/>
                            <a:miter lim="127000"/>
                          </a:ln>
                          <a:effectLst/>
                        </wps:spPr>
                        <wps:bodyPr/>
                      </wps:wsp>
                      <wps:wsp>
                        <wps:cNvPr id="186729" name="Shape 186729"/>
                        <wps:cNvSpPr/>
                        <wps:spPr>
                          <a:xfrm>
                            <a:off x="3956304" y="364692"/>
                            <a:ext cx="382524" cy="2194560"/>
                          </a:xfrm>
                          <a:custGeom>
                            <a:avLst/>
                            <a:gdLst/>
                            <a:ahLst/>
                            <a:cxnLst/>
                            <a:rect l="0" t="0" r="0" b="0"/>
                            <a:pathLst>
                              <a:path w="382524" h="2194560">
                                <a:moveTo>
                                  <a:pt x="0" y="0"/>
                                </a:moveTo>
                                <a:lnTo>
                                  <a:pt x="382524" y="0"/>
                                </a:lnTo>
                                <a:lnTo>
                                  <a:pt x="382524" y="2194560"/>
                                </a:lnTo>
                                <a:lnTo>
                                  <a:pt x="0" y="2194560"/>
                                </a:lnTo>
                                <a:lnTo>
                                  <a:pt x="0" y="0"/>
                                </a:lnTo>
                              </a:path>
                            </a:pathLst>
                          </a:custGeom>
                          <a:solidFill>
                            <a:srgbClr val="FF8F1C"/>
                          </a:solidFill>
                          <a:ln w="0" cap="flat">
                            <a:noFill/>
                            <a:miter lim="127000"/>
                          </a:ln>
                          <a:effectLst/>
                        </wps:spPr>
                        <wps:bodyPr/>
                      </wps:wsp>
                      <wps:wsp>
                        <wps:cNvPr id="186730" name="Shape 186730"/>
                        <wps:cNvSpPr/>
                        <wps:spPr>
                          <a:xfrm>
                            <a:off x="1281684" y="382980"/>
                            <a:ext cx="382524" cy="2176272"/>
                          </a:xfrm>
                          <a:custGeom>
                            <a:avLst/>
                            <a:gdLst/>
                            <a:ahLst/>
                            <a:cxnLst/>
                            <a:rect l="0" t="0" r="0" b="0"/>
                            <a:pathLst>
                              <a:path w="382524" h="2176272">
                                <a:moveTo>
                                  <a:pt x="0" y="0"/>
                                </a:moveTo>
                                <a:lnTo>
                                  <a:pt x="382524" y="0"/>
                                </a:lnTo>
                                <a:lnTo>
                                  <a:pt x="382524" y="2176272"/>
                                </a:lnTo>
                                <a:lnTo>
                                  <a:pt x="0" y="2176272"/>
                                </a:lnTo>
                                <a:lnTo>
                                  <a:pt x="0" y="0"/>
                                </a:lnTo>
                              </a:path>
                            </a:pathLst>
                          </a:custGeom>
                          <a:solidFill>
                            <a:srgbClr val="97D700"/>
                          </a:solidFill>
                          <a:ln w="0" cap="flat">
                            <a:noFill/>
                            <a:miter lim="127000"/>
                          </a:ln>
                          <a:effectLst/>
                        </wps:spPr>
                        <wps:bodyPr/>
                      </wps:wsp>
                      <wps:wsp>
                        <wps:cNvPr id="186731" name="Shape 186731"/>
                        <wps:cNvSpPr/>
                        <wps:spPr>
                          <a:xfrm>
                            <a:off x="2810256" y="273252"/>
                            <a:ext cx="382524" cy="2286000"/>
                          </a:xfrm>
                          <a:custGeom>
                            <a:avLst/>
                            <a:gdLst/>
                            <a:ahLst/>
                            <a:cxnLst/>
                            <a:rect l="0" t="0" r="0" b="0"/>
                            <a:pathLst>
                              <a:path w="382524" h="2286000">
                                <a:moveTo>
                                  <a:pt x="0" y="0"/>
                                </a:moveTo>
                                <a:lnTo>
                                  <a:pt x="382524" y="0"/>
                                </a:lnTo>
                                <a:lnTo>
                                  <a:pt x="382524" y="2286000"/>
                                </a:lnTo>
                                <a:lnTo>
                                  <a:pt x="0" y="2286000"/>
                                </a:lnTo>
                                <a:lnTo>
                                  <a:pt x="0" y="0"/>
                                </a:lnTo>
                              </a:path>
                            </a:pathLst>
                          </a:custGeom>
                          <a:solidFill>
                            <a:srgbClr val="97D700"/>
                          </a:solidFill>
                          <a:ln w="0" cap="flat">
                            <a:noFill/>
                            <a:miter lim="127000"/>
                          </a:ln>
                          <a:effectLst/>
                        </wps:spPr>
                        <wps:bodyPr/>
                      </wps:wsp>
                      <wps:wsp>
                        <wps:cNvPr id="186732" name="Shape 186732"/>
                        <wps:cNvSpPr/>
                        <wps:spPr>
                          <a:xfrm>
                            <a:off x="4338828" y="198576"/>
                            <a:ext cx="382524" cy="2360676"/>
                          </a:xfrm>
                          <a:custGeom>
                            <a:avLst/>
                            <a:gdLst/>
                            <a:ahLst/>
                            <a:cxnLst/>
                            <a:rect l="0" t="0" r="0" b="0"/>
                            <a:pathLst>
                              <a:path w="382524" h="2360676">
                                <a:moveTo>
                                  <a:pt x="0" y="0"/>
                                </a:moveTo>
                                <a:lnTo>
                                  <a:pt x="382524" y="0"/>
                                </a:lnTo>
                                <a:lnTo>
                                  <a:pt x="382524" y="2360676"/>
                                </a:lnTo>
                                <a:lnTo>
                                  <a:pt x="0" y="2360676"/>
                                </a:lnTo>
                                <a:lnTo>
                                  <a:pt x="0" y="0"/>
                                </a:lnTo>
                              </a:path>
                            </a:pathLst>
                          </a:custGeom>
                          <a:solidFill>
                            <a:srgbClr val="97D700"/>
                          </a:solidFill>
                          <a:ln w="0" cap="flat">
                            <a:noFill/>
                            <a:miter lim="127000"/>
                          </a:ln>
                          <a:effectLst/>
                        </wps:spPr>
                        <wps:bodyPr/>
                      </wps:wsp>
                      <wps:wsp>
                        <wps:cNvPr id="12016" name="Shape 12016"/>
                        <wps:cNvSpPr/>
                        <wps:spPr>
                          <a:xfrm>
                            <a:off x="327660" y="2559252"/>
                            <a:ext cx="4584193" cy="0"/>
                          </a:xfrm>
                          <a:custGeom>
                            <a:avLst/>
                            <a:gdLst/>
                            <a:ahLst/>
                            <a:cxnLst/>
                            <a:rect l="0" t="0" r="0" b="0"/>
                            <a:pathLst>
                              <a:path w="4584193">
                                <a:moveTo>
                                  <a:pt x="0" y="0"/>
                                </a:moveTo>
                                <a:lnTo>
                                  <a:pt x="4584193" y="0"/>
                                </a:lnTo>
                              </a:path>
                            </a:pathLst>
                          </a:custGeom>
                          <a:noFill/>
                          <a:ln w="3048" cap="flat" cmpd="sng" algn="ctr">
                            <a:solidFill>
                              <a:srgbClr val="DDDDDD"/>
                            </a:solidFill>
                            <a:prstDash val="solid"/>
                            <a:round/>
                          </a:ln>
                          <a:effectLst/>
                        </wps:spPr>
                        <wps:bodyPr/>
                      </wps:wsp>
                      <wps:wsp>
                        <wps:cNvPr id="12017" name="Shape 12017"/>
                        <wps:cNvSpPr/>
                        <wps:spPr>
                          <a:xfrm>
                            <a:off x="327660"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018" name="Shape 12018"/>
                        <wps:cNvSpPr/>
                        <wps:spPr>
                          <a:xfrm>
                            <a:off x="1854708"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019" name="Shape 12019"/>
                        <wps:cNvSpPr/>
                        <wps:spPr>
                          <a:xfrm>
                            <a:off x="3383280"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020" name="Shape 12020"/>
                        <wps:cNvSpPr/>
                        <wps:spPr>
                          <a:xfrm>
                            <a:off x="4911852"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021" name="Rectangle 12021"/>
                        <wps:cNvSpPr/>
                        <wps:spPr>
                          <a:xfrm>
                            <a:off x="0" y="2507615"/>
                            <a:ext cx="275231" cy="163963"/>
                          </a:xfrm>
                          <a:prstGeom prst="rect">
                            <a:avLst/>
                          </a:prstGeom>
                          <a:ln>
                            <a:noFill/>
                          </a:ln>
                        </wps:spPr>
                        <wps:txbx>
                          <w:txbxContent>
                            <w:p w:rsidR="00CF621F" w:rsidRDefault="00CF621F" w:rsidP="00C75F20">
                              <w:r>
                                <w:rPr>
                                  <w:rFonts w:ascii="Verdana" w:eastAsia="Verdana" w:hAnsi="Verdana" w:cs="Verdana"/>
                                  <w:sz w:val="20"/>
                                </w:rPr>
                                <w:t>0.0</w:t>
                              </w:r>
                            </w:p>
                          </w:txbxContent>
                        </wps:txbx>
                        <wps:bodyPr horzOverflow="overflow" vert="horz" lIns="0" tIns="0" rIns="0" bIns="0" rtlCol="0">
                          <a:noAutofit/>
                        </wps:bodyPr>
                      </wps:wsp>
                      <wps:wsp>
                        <wps:cNvPr id="12022" name="Rectangle 12022"/>
                        <wps:cNvSpPr/>
                        <wps:spPr>
                          <a:xfrm>
                            <a:off x="0" y="2149475"/>
                            <a:ext cx="275231" cy="163963"/>
                          </a:xfrm>
                          <a:prstGeom prst="rect">
                            <a:avLst/>
                          </a:prstGeom>
                          <a:ln>
                            <a:noFill/>
                          </a:ln>
                        </wps:spPr>
                        <wps:txbx>
                          <w:txbxContent>
                            <w:p w:rsidR="00CF621F" w:rsidRDefault="00CF621F" w:rsidP="00C75F20">
                              <w:r>
                                <w:rPr>
                                  <w:rFonts w:ascii="Verdana" w:eastAsia="Verdana" w:hAnsi="Verdana" w:cs="Verdana"/>
                                  <w:sz w:val="20"/>
                                </w:rPr>
                                <w:t>0.1</w:t>
                              </w:r>
                            </w:p>
                          </w:txbxContent>
                        </wps:txbx>
                        <wps:bodyPr horzOverflow="overflow" vert="horz" lIns="0" tIns="0" rIns="0" bIns="0" rtlCol="0">
                          <a:noAutofit/>
                        </wps:bodyPr>
                      </wps:wsp>
                      <wps:wsp>
                        <wps:cNvPr id="12023" name="Rectangle 12023"/>
                        <wps:cNvSpPr/>
                        <wps:spPr>
                          <a:xfrm>
                            <a:off x="0" y="1791081"/>
                            <a:ext cx="275231" cy="163963"/>
                          </a:xfrm>
                          <a:prstGeom prst="rect">
                            <a:avLst/>
                          </a:prstGeom>
                          <a:ln>
                            <a:noFill/>
                          </a:ln>
                        </wps:spPr>
                        <wps:txbx>
                          <w:txbxContent>
                            <w:p w:rsidR="00CF621F" w:rsidRDefault="00CF621F" w:rsidP="00C75F20">
                              <w:r>
                                <w:rPr>
                                  <w:rFonts w:ascii="Verdana" w:eastAsia="Verdana" w:hAnsi="Verdana" w:cs="Verdana"/>
                                  <w:sz w:val="20"/>
                                </w:rPr>
                                <w:t>0.2</w:t>
                              </w:r>
                            </w:p>
                          </w:txbxContent>
                        </wps:txbx>
                        <wps:bodyPr horzOverflow="overflow" vert="horz" lIns="0" tIns="0" rIns="0" bIns="0" rtlCol="0">
                          <a:noAutofit/>
                        </wps:bodyPr>
                      </wps:wsp>
                      <wps:wsp>
                        <wps:cNvPr id="12024" name="Rectangle 12024"/>
                        <wps:cNvSpPr/>
                        <wps:spPr>
                          <a:xfrm>
                            <a:off x="0" y="1432941"/>
                            <a:ext cx="275231" cy="163963"/>
                          </a:xfrm>
                          <a:prstGeom prst="rect">
                            <a:avLst/>
                          </a:prstGeom>
                          <a:ln>
                            <a:noFill/>
                          </a:ln>
                        </wps:spPr>
                        <wps:txbx>
                          <w:txbxContent>
                            <w:p w:rsidR="00CF621F" w:rsidRDefault="00CF621F" w:rsidP="00C75F20">
                              <w:r>
                                <w:rPr>
                                  <w:rFonts w:ascii="Verdana" w:eastAsia="Verdana" w:hAnsi="Verdana" w:cs="Verdana"/>
                                  <w:sz w:val="20"/>
                                </w:rPr>
                                <w:t>0.3</w:t>
                              </w:r>
                            </w:p>
                          </w:txbxContent>
                        </wps:txbx>
                        <wps:bodyPr horzOverflow="overflow" vert="horz" lIns="0" tIns="0" rIns="0" bIns="0" rtlCol="0">
                          <a:noAutofit/>
                        </wps:bodyPr>
                      </wps:wsp>
                      <wps:wsp>
                        <wps:cNvPr id="12025" name="Rectangle 12025"/>
                        <wps:cNvSpPr/>
                        <wps:spPr>
                          <a:xfrm>
                            <a:off x="0" y="1074801"/>
                            <a:ext cx="275231" cy="163963"/>
                          </a:xfrm>
                          <a:prstGeom prst="rect">
                            <a:avLst/>
                          </a:prstGeom>
                          <a:ln>
                            <a:noFill/>
                          </a:ln>
                        </wps:spPr>
                        <wps:txbx>
                          <w:txbxContent>
                            <w:p w:rsidR="00CF621F" w:rsidRDefault="00CF621F" w:rsidP="00C75F20">
                              <w:r>
                                <w:rPr>
                                  <w:rFonts w:ascii="Verdana" w:eastAsia="Verdana" w:hAnsi="Verdana" w:cs="Verdana"/>
                                  <w:sz w:val="20"/>
                                </w:rPr>
                                <w:t>0.4</w:t>
                              </w:r>
                            </w:p>
                          </w:txbxContent>
                        </wps:txbx>
                        <wps:bodyPr horzOverflow="overflow" vert="horz" lIns="0" tIns="0" rIns="0" bIns="0" rtlCol="0">
                          <a:noAutofit/>
                        </wps:bodyPr>
                      </wps:wsp>
                      <wps:wsp>
                        <wps:cNvPr id="12026" name="Rectangle 12026"/>
                        <wps:cNvSpPr/>
                        <wps:spPr>
                          <a:xfrm>
                            <a:off x="0" y="716280"/>
                            <a:ext cx="275231" cy="163963"/>
                          </a:xfrm>
                          <a:prstGeom prst="rect">
                            <a:avLst/>
                          </a:prstGeom>
                          <a:ln>
                            <a:noFill/>
                          </a:ln>
                        </wps:spPr>
                        <wps:txbx>
                          <w:txbxContent>
                            <w:p w:rsidR="00CF621F" w:rsidRDefault="00CF621F" w:rsidP="00C75F20">
                              <w:r>
                                <w:rPr>
                                  <w:rFonts w:ascii="Verdana" w:eastAsia="Verdana" w:hAnsi="Verdana" w:cs="Verdana"/>
                                  <w:sz w:val="20"/>
                                </w:rPr>
                                <w:t>0.5</w:t>
                              </w:r>
                            </w:p>
                          </w:txbxContent>
                        </wps:txbx>
                        <wps:bodyPr horzOverflow="overflow" vert="horz" lIns="0" tIns="0" rIns="0" bIns="0" rtlCol="0">
                          <a:noAutofit/>
                        </wps:bodyPr>
                      </wps:wsp>
                      <wps:wsp>
                        <wps:cNvPr id="12027" name="Rectangle 12027"/>
                        <wps:cNvSpPr/>
                        <wps:spPr>
                          <a:xfrm>
                            <a:off x="0" y="358140"/>
                            <a:ext cx="275231" cy="163963"/>
                          </a:xfrm>
                          <a:prstGeom prst="rect">
                            <a:avLst/>
                          </a:prstGeom>
                          <a:ln>
                            <a:noFill/>
                          </a:ln>
                        </wps:spPr>
                        <wps:txbx>
                          <w:txbxContent>
                            <w:p w:rsidR="00CF621F" w:rsidRDefault="00CF621F" w:rsidP="00C75F20">
                              <w:r>
                                <w:rPr>
                                  <w:rFonts w:ascii="Verdana" w:eastAsia="Verdana" w:hAnsi="Verdana" w:cs="Verdana"/>
                                  <w:sz w:val="20"/>
                                </w:rPr>
                                <w:t>0.6</w:t>
                              </w:r>
                            </w:p>
                          </w:txbxContent>
                        </wps:txbx>
                        <wps:bodyPr horzOverflow="overflow" vert="horz" lIns="0" tIns="0" rIns="0" bIns="0" rtlCol="0">
                          <a:noAutofit/>
                        </wps:bodyPr>
                      </wps:wsp>
                      <wps:wsp>
                        <wps:cNvPr id="12028" name="Rectangle 12028"/>
                        <wps:cNvSpPr/>
                        <wps:spPr>
                          <a:xfrm>
                            <a:off x="0" y="0"/>
                            <a:ext cx="275231" cy="163963"/>
                          </a:xfrm>
                          <a:prstGeom prst="rect">
                            <a:avLst/>
                          </a:prstGeom>
                          <a:ln>
                            <a:noFill/>
                          </a:ln>
                        </wps:spPr>
                        <wps:txbx>
                          <w:txbxContent>
                            <w:p w:rsidR="00CF621F" w:rsidRDefault="00CF621F" w:rsidP="00C75F20">
                              <w:r>
                                <w:rPr>
                                  <w:rFonts w:ascii="Verdana" w:eastAsia="Verdana" w:hAnsi="Verdana" w:cs="Verdana"/>
                                  <w:sz w:val="20"/>
                                </w:rPr>
                                <w:t>0.7</w:t>
                              </w:r>
                            </w:p>
                          </w:txbxContent>
                        </wps:txbx>
                        <wps:bodyPr horzOverflow="overflow" vert="horz" lIns="0" tIns="0" rIns="0" bIns="0" rtlCol="0">
                          <a:noAutofit/>
                        </wps:bodyPr>
                      </wps:wsp>
                      <wps:wsp>
                        <wps:cNvPr id="12029" name="Rectangle 12029"/>
                        <wps:cNvSpPr/>
                        <wps:spPr>
                          <a:xfrm>
                            <a:off x="847979" y="2676779"/>
                            <a:ext cx="647366" cy="163963"/>
                          </a:xfrm>
                          <a:prstGeom prst="rect">
                            <a:avLst/>
                          </a:prstGeom>
                          <a:ln>
                            <a:noFill/>
                          </a:ln>
                        </wps:spPr>
                        <wps:txbx>
                          <w:txbxContent>
                            <w:p w:rsidR="00CF621F" w:rsidRDefault="00CF621F" w:rsidP="00C75F20">
                              <w:r>
                                <w:rPr>
                                  <w:rFonts w:ascii="Verdana" w:eastAsia="Verdana" w:hAnsi="Verdana" w:cs="Verdana"/>
                                  <w:sz w:val="20"/>
                                </w:rPr>
                                <w:t>Xhariep</w:t>
                              </w:r>
                            </w:p>
                          </w:txbxContent>
                        </wps:txbx>
                        <wps:bodyPr horzOverflow="overflow" vert="horz" lIns="0" tIns="0" rIns="0" bIns="0" rtlCol="0">
                          <a:noAutofit/>
                        </wps:bodyPr>
                      </wps:wsp>
                      <wps:wsp>
                        <wps:cNvPr id="12030" name="Rectangle 12030"/>
                        <wps:cNvSpPr/>
                        <wps:spPr>
                          <a:xfrm>
                            <a:off x="2289302" y="2676779"/>
                            <a:ext cx="879697" cy="163963"/>
                          </a:xfrm>
                          <a:prstGeom prst="rect">
                            <a:avLst/>
                          </a:prstGeom>
                          <a:ln>
                            <a:noFill/>
                          </a:ln>
                        </wps:spPr>
                        <wps:txbx>
                          <w:txbxContent>
                            <w:p w:rsidR="00CF621F" w:rsidRDefault="00CF621F" w:rsidP="00C75F20">
                              <w:r>
                                <w:rPr>
                                  <w:rFonts w:ascii="Verdana" w:eastAsia="Verdana" w:hAnsi="Verdana" w:cs="Verdana"/>
                                  <w:sz w:val="20"/>
                                </w:rPr>
                                <w:t>Free State</w:t>
                              </w:r>
                            </w:p>
                          </w:txbxContent>
                        </wps:txbx>
                        <wps:bodyPr horzOverflow="overflow" vert="horz" lIns="0" tIns="0" rIns="0" bIns="0" rtlCol="0">
                          <a:noAutofit/>
                        </wps:bodyPr>
                      </wps:wsp>
                      <wps:wsp>
                        <wps:cNvPr id="12031" name="Rectangle 12031"/>
                        <wps:cNvSpPr/>
                        <wps:spPr>
                          <a:xfrm>
                            <a:off x="3706114" y="2676779"/>
                            <a:ext cx="1175958" cy="163963"/>
                          </a:xfrm>
                          <a:prstGeom prst="rect">
                            <a:avLst/>
                          </a:prstGeom>
                          <a:ln>
                            <a:noFill/>
                          </a:ln>
                        </wps:spPr>
                        <wps:txbx>
                          <w:txbxContent>
                            <w:p w:rsidR="00CF621F" w:rsidRDefault="00CF621F" w:rsidP="00C75F20">
                              <w:r>
                                <w:rPr>
                                  <w:rFonts w:ascii="Verdana" w:eastAsia="Verdana" w:hAnsi="Verdana" w:cs="Verdana"/>
                                  <w:sz w:val="20"/>
                                </w:rPr>
                                <w:t>National Total</w:t>
                              </w:r>
                            </w:p>
                          </w:txbxContent>
                        </wps:txbx>
                        <wps:bodyPr horzOverflow="overflow" vert="horz" lIns="0" tIns="0" rIns="0" bIns="0" rtlCol="0">
                          <a:noAutofit/>
                        </wps:bodyPr>
                      </wps:wsp>
                    </wpg:wgp>
                  </a:graphicData>
                </a:graphic>
              </wp:inline>
            </w:drawing>
          </mc:Choice>
          <mc:Fallback>
            <w:pict>
              <v:group id="Group 136695" o:spid="_x0000_s1208" style="width:466.5pt;height:220.5pt;mso-position-horizontal-relative:char;mso-position-vertical-relative:line" coordsize="49118,2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">
                <v:shape id="Shape 12000" o:spid="_x0000_s1209" style="position:absolute;left:3276;top:22011;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bU8QA&#10;AADeAAAADwAAAGRycy9kb3ducmV2LnhtbESPQWsCMRCF74L/IUzBm2brQcpqFCkKHnqwqy14GzbT&#10;3cVksiSprv++cyh4e8N788281WbwTt0opi6wgddZAYq4DrbjxsD5tJ++gUoZ2aILTAYelGCzHo9W&#10;WNpw50+6VblRAuFUooE2577UOtUteUyz0BOL9xOixyxjbLSNeBe4d3peFAvtsWO50GJP7y3V1+rX&#10;G/j63nVxvj06ouuu+jjpfu/wYszkZdguQWUa8jP8v32w8r4gpYDUEQ1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G1PEAAAA3gAAAA8AAAAAAAAAAAAAAAAAmAIAAGRycy9k&#10;b3ducmV2LnhtbFBLBQYAAAAABAAEAPUAAACJAwAAAAA=&#10;" path="m,l4584193,e" filled="f" strokecolor="#757575" strokeweight=".24pt">
                  <v:path arrowok="t" textboxrect="0,0,4584193,0"/>
                </v:shape>
                <v:shape id="Shape 12001" o:spid="_x0000_s1210" style="position:absolute;left:3276;top:18429;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yMQA&#10;AADeAAAADwAAAGRycy9kb3ducmV2LnhtbESPT4vCMBDF74LfIYywN031sEi3UUQU9rCHtf6BvQ3N&#10;2BaTSUmyWr+9EQRvM7z3fvOmWPbWiCv50DpWMJ1kIIgrp1uuFRz22/EcRIjIGo1jUnCnAMvFcFBg&#10;rt2Nd3QtYy0ShEOOCpoYu1zKUDVkMUxcR5y0s/MWY1p9LbXHW4JbI2dZ9ikttpwuNNjRuqHqUv5b&#10;BcfTpvWz1a8humzKn73stgb/lPoY9asvEJH6+Da/0t861U/IKTzfST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vsjEAAAA3gAAAA8AAAAAAAAAAAAAAAAAmAIAAGRycy9k&#10;b3ducmV2LnhtbFBLBQYAAAAABAAEAPUAAACJAwAAAAA=&#10;" path="m,l4584193,e" filled="f" strokecolor="#757575" strokeweight=".24pt">
                  <v:path arrowok="t" textboxrect="0,0,4584193,0"/>
                </v:shape>
                <v:shape id="Shape 12002" o:spid="_x0000_s1211" style="position:absolute;left:3276;top:14848;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gv8UA&#10;AADeAAAADwAAAGRycy9kb3ducmV2LnhtbESPQWvDMAyF74P+B6PCbouzHMZI45YyEuhhhy1dC72J&#10;WE1CbTnYbpv9+3kw2E3ivffpqdrM1ogb+TA6VvCc5SCIO6dH7hV87ZunVxAhIms0jknBNwXYrBcP&#10;FZba3fmTbm3sRYJwKFHBEONUShm6gSyGzE3ESTs7bzGm1fdSe7wnuDWyyPMXaXHkdGHAid4G6i7t&#10;1So4HOvRF9sPQ3Sp2/e9nBqDJ6Uel/N2BSLSHP/Nf+mdTvUTsoDfd9IM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CC/xQAAAN4AAAAPAAAAAAAAAAAAAAAAAJgCAABkcnMv&#10;ZG93bnJldi54bWxQSwUGAAAAAAQABAD1AAAAigMAAAAA&#10;" path="m,l4584193,e" filled="f" strokecolor="#757575" strokeweight=".24pt">
                  <v:path arrowok="t" textboxrect="0,0,4584193,0"/>
                </v:shape>
                <v:shape id="Shape 12003" o:spid="_x0000_s1212" style="position:absolute;left:3276;top:11266;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FJMQA&#10;AADeAAAADwAAAGRycy9kb3ducmV2LnhtbESPQYvCMBCF78L+hzAL3jRdBZFqFFkU9uBBqy7sbWjG&#10;tphMSpLV+u+NIHib4b33zZv5srNGXMmHxrGCr2EGgrh0uuFKwfGwGUxBhIis0TgmBXcKsFx89OaY&#10;a3fjPV2LWIkE4ZCjgjrGNpcylDVZDEPXEift7LzFmFZfSe3xluDWyFGWTaTFhtOFGlv6rqm8FP9W&#10;wel33fjRameILutie5DtxuCfUv3PbjUDEamLb/Mr/aNT/YQcw/OdN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hSTEAAAA3gAAAA8AAAAAAAAAAAAAAAAAmAIAAGRycy9k&#10;b3ducmV2LnhtbFBLBQYAAAAABAAEAPUAAACJAwAAAAA=&#10;" path="m,l4584193,e" filled="f" strokecolor="#757575" strokeweight=".24pt">
                  <v:path arrowok="t" textboxrect="0,0,4584193,0"/>
                </v:shape>
                <v:shape id="Shape 12004" o:spid="_x0000_s1213" style="position:absolute;left:3276;top:7685;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dUMQA&#10;AADeAAAADwAAAGRycy9kb3ducmV2LnhtbESPQYvCMBCF78L+hzAL3jRdEZFqFFkU9uBBqy7sbWjG&#10;tphMSpLV+u+NIHib4b33zZv5srNGXMmHxrGCr2EGgrh0uuFKwfGwGUxBhIis0TgmBXcKsFx89OaY&#10;a3fjPV2LWIkE4ZCjgjrGNpcylDVZDEPXEift7LzFmFZfSe3xluDWyFGWTaTFhtOFGlv6rqm8FP9W&#10;wel33fjRameILutie5DtxuCfUv3PbjUDEamLb/Mr/aNT/YQcw/OdN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1HVDEAAAA3gAAAA8AAAAAAAAAAAAAAAAAmAIAAGRycy9k&#10;b3ducmV2LnhtbFBLBQYAAAAABAAEAPUAAACJAwAAAAA=&#10;" path="m,l4584193,e" filled="f" strokecolor="#757575" strokeweight=".24pt">
                  <v:path arrowok="t" textboxrect="0,0,4584193,0"/>
                </v:shape>
                <v:shape id="Shape 12005" o:spid="_x0000_s1214" style="position:absolute;left:3276;top:4104;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4y8QA&#10;AADeAAAADwAAAGRycy9kb3ducmV2LnhtbESPQYvCMBCF78L+hzAL3jRdQZFqFFkU9uBBqy7sbWjG&#10;tphMSpLV+u+NIHib4b33zZv5srNGXMmHxrGCr2EGgrh0uuFKwfGwGUxBhIis0TgmBXcKsFx89OaY&#10;a3fjPV2LWIkE4ZCjgjrGNpcylDVZDEPXEift7LzFmFZfSe3xluDWyFGWTaTFhtOFGlv6rqm8FP9W&#10;wel33fjRameILutie5DtxuCfUv3PbjUDEamLb/Mr/aNT/YQcw/OdN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5uMvEAAAA3gAAAA8AAAAAAAAAAAAAAAAAmAIAAGRycy9k&#10;b3ducmV2LnhtbFBLBQYAAAAABAAEAPUAAACJAwAAAAA=&#10;" path="m,l4584193,e" filled="f" strokecolor="#757575" strokeweight=".24pt">
                  <v:path arrowok="t" textboxrect="0,0,4584193,0"/>
                </v:shape>
                <v:shape id="Shape 12006" o:spid="_x0000_s1215" style="position:absolute;left:3276;top:522;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mvMUA&#10;AADeAAAADwAAAGRycy9kb3ducmV2LnhtbESPQWvDMAyF74P+B6PCbqvTHspI65ZQUuhhhy7ZBr2J&#10;WE1CbTnYXpv9+zkw2E3ivffpabsfrRF38qF3rGC5yEAQN0733Cr4qI8vryBCRNZoHJOCHwqw382e&#10;tphr9+B3ulexFQnCIUcFXYxDLmVoOrIYFm4gTtrVeYsxrb6V2uMjwa2RqyxbS4s9pwsdDnToqLlV&#10;31bB51fZ+1VxNkS3snqr5XA0eFHqeT4WGxCRxvhv/kufdKo/IWF6J80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ya8xQAAAN4AAAAPAAAAAAAAAAAAAAAAAJgCAABkcnMv&#10;ZG93bnJldi54bWxQSwUGAAAAAAQABAD1AAAAigMAAAAA&#10;" path="m,l4584193,e" filled="f" strokecolor="#757575" strokeweight=".24pt">
                  <v:path arrowok="t" textboxrect="0,0,4584193,0"/>
                </v:shape>
                <v:shape id="Shape 186724" o:spid="_x0000_s1216" style="position:absolute;left:5181;top:8569;width:3825;height:17023;visibility:visible;mso-wrap-style:square;v-text-anchor:top" coordsize="382524,170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jt8IA&#10;AADfAAAADwAAAGRycy9kb3ducmV2LnhtbERPTUsDMRC9C/6HMAVvNtsitW6bFrEIVntxlZ6HzbhZ&#10;3EyWZLZd/30jCB4f73u9HX2nThRTG9jAbFqAIq6Dbbkx8PnxfLsElQTZYheYDPxQgu3m+mqNpQ1n&#10;fqdTJY3KIZxKNOBE+lLrVDvymKahJ87cV4geJcPYaBvxnMN9p+dFsdAeW84NDnt6clR/V4PPJZ0M&#10;r8Nh93Ck2Ib9W+V2QZwxN5PxcQVKaJR/8Z/7xeb5y8X9/A5+/2QAen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SO3wgAAAN8AAAAPAAAAAAAAAAAAAAAAAJgCAABkcnMvZG93&#10;bnJldi54bWxQSwUGAAAAAAQABAD1AAAAhwMAAAAA&#10;" path="m,l382524,r,1702308l,1702308,,e" fillcolor="#008e89" stroked="f" strokeweight="0">
                  <v:stroke miterlimit="83231f" joinstyle="miter"/>
                  <v:path arrowok="t" textboxrect="0,0,382524,1702308"/>
                </v:shape>
                <v:shape id="Shape 186725" o:spid="_x0000_s1217" style="position:absolute;left:20467;top:6938;width:3825;height:18654;visibility:visible;mso-wrap-style:square;v-text-anchor:top" coordsize="382524,186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Wu8IA&#10;AADfAAAADwAAAGRycy9kb3ducmV2LnhtbERPTWvCQBC9F/wPywi91Y2CVqKrqCAWbybFXMfsmASz&#10;syG7xrS/3hUKPT7e93Ldm1p01LrKsoLxKAJBnFtdcaHgO91/zEE4j6yxtkwKfsjBejV4W2Ks7YNP&#10;1CW+ECGEXYwKSu+bWEqXl2TQjWxDHLirbQ36ANtC6hYfIdzUchJFM2mw4tBQYkO7kvJbcjcK+vSQ&#10;UWbPWZdcfmlabLtjk0ql3of9ZgHCU+//xX/uLx3mz2efkym8/gQ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Ba7wgAAAN8AAAAPAAAAAAAAAAAAAAAAAJgCAABkcnMvZG93&#10;bnJldi54bWxQSwUGAAAAAAQABAD1AAAAhwMAAAAA&#10;" path="m,l382524,r,1865376l,1865376,,e" fillcolor="#008e89" stroked="f" strokeweight="0">
                  <v:stroke miterlimit="83231f" joinstyle="miter"/>
                  <v:path arrowok="t" textboxrect="0,0,382524,1865376"/>
                </v:shape>
                <v:shape id="Shape 186726" o:spid="_x0000_s1218" style="position:absolute;left:35753;top:5841;width:3810;height:19751;visibility:visible;mso-wrap-style:square;v-text-anchor:top" coordsize="381000,197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g7sIA&#10;AADfAAAADwAAAGRycy9kb3ducmV2LnhtbERP3WrCMBS+F/YO4Qi701QHne2ayhSF3c7tAQ7NWVpM&#10;TkoT27qnXwaDXX58/9V+dlaMNITOs4LNOgNB3HjdsVHw+XFe7UCEiKzReiYFdwqwrx8WFZbaT/xO&#10;4yUakUI4lKigjbEvpQxNSw7D2vfEifvyg8OY4GCkHnBK4c7KbZbl0mHHqaHFno4tNdfLzSloCpvb&#10;472YTiYebuN3sdHm6azU43J+fQERaY7/4j/3m07zd/nzNoffPwm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qDuwgAAAN8AAAAPAAAAAAAAAAAAAAAAAJgCAABkcnMvZG93&#10;bnJldi54bWxQSwUGAAAAAAQABAD1AAAAhwMAAAAA&#10;" path="m,l381000,r,1975104l,1975104,,e" fillcolor="#008e89" stroked="f" strokeweight="0">
                  <v:stroke miterlimit="83231f" joinstyle="miter"/>
                  <v:path arrowok="t" textboxrect="0,0,381000,1975104"/>
                </v:shape>
                <v:shape id="Shape 186727" o:spid="_x0000_s1219" style="position:absolute;left:9006;top:6131;width:3810;height:19461;visibility:visible;mso-wrap-style:square;v-text-anchor:top" coordsize="381000,194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ZsUA&#10;AADfAAAADwAAAGRycy9kb3ducmV2LnhtbERPTWvCQBC9F/wPywi9NRs9GEldRdRCoQ3FWO11yE6T&#10;YHY2ZNck/ffdQsHj432vNqNpRE+dqy0rmEUxCOLC6ppLBZ+nl6clCOeRNTaWScEPOdisJw8rTLUd&#10;+Eh97ksRQtilqKDyvk2ldEVFBl1kW+LAfdvOoA+wK6XucAjhppHzOF5IgzWHhgpb2lVUXPObUVD2&#10;2Xv/9cHZzR2a3dv+nF3sLFPqcTpun0F4Gv1d/O9+1WH+cpHME/j7EwD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z5mxQAAAN8AAAAPAAAAAAAAAAAAAAAAAJgCAABkcnMv&#10;ZG93bnJldi54bWxQSwUGAAAAAAQABAD1AAAAigMAAAAA&#10;" path="m,l381000,r,1946148l,1946148,,e" fillcolor="#ff8f1c" stroked="f" strokeweight="0">
                  <v:stroke miterlimit="83231f" joinstyle="miter"/>
                  <v:path arrowok="t" textboxrect="0,0,381000,1946148"/>
                </v:shape>
                <v:shape id="Shape 186728" o:spid="_x0000_s1220" style="position:absolute;left:24292;top:4530;width:3810;height:21062;visibility:visible;mso-wrap-style:square;v-text-anchor:top" coordsize="381000,210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sBMIA&#10;AADfAAAADwAAAGRycy9kb3ducmV2LnhtbERPPWvDMBDdC/kP4gLZGtke0uBGCUmh0EwlaYeOh3W1&#10;TKyTkVTb+fe9odDx8b53h9n3aqSYusAGynUBirgJtuPWwOfH6+MWVMrIFvvAZOBOCQ77xcMOaxsm&#10;vtB4za2SEE41GnA5D7XWqXHkMa3DQCzcd4ges8DYahtxknDf66ooNtpjx9LgcKAXR83t+uMNXFxZ&#10;zdPX+3geu2PDJ4p4LqMxq+V8fAaVac7/4j/3m5X5281TJYPljwD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SwEwgAAAN8AAAAPAAAAAAAAAAAAAAAAAJgCAABkcnMvZG93&#10;bnJldi54bWxQSwUGAAAAAAQABAD1AAAAhwMAAAAA&#10;" path="m,l381000,r,2106168l,2106168,,e" fillcolor="#ff8f1c" stroked="f" strokeweight="0">
                  <v:stroke miterlimit="83231f" joinstyle="miter"/>
                  <v:path arrowok="t" textboxrect="0,0,381000,2106168"/>
                </v:shape>
                <v:shape id="Shape 186729" o:spid="_x0000_s1221" style="position:absolute;left:39563;top:3646;width:3825;height:21946;visibility:visible;mso-wrap-style:square;v-text-anchor:top" coordsize="382524,219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7DsUA&#10;AADfAAAADwAAAGRycy9kb3ducmV2LnhtbERPW2vCMBR+F/YfwhnsRTS1MC+dUUSQDSaCF9zrWXPW&#10;FpuT2kSt/nozEHz8+O7jaWNKcabaFZYV9LoRCOLU6oIzBbvtojME4TyyxtIyKbiSg+nkpTXGRNsL&#10;r+m88ZkIIewSVJB7XyVSujQng65rK+LA/dnaoA+wzqSu8RLCTSnjKOpLgwWHhhwrmueUHjYno+B9&#10;uWrv27fVz7c5yfhY/LIvl59Kvb02sw8Qnhr/FD/cXzrMH/YH8Qj+/wQA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TsOxQAAAN8AAAAPAAAAAAAAAAAAAAAAAJgCAABkcnMv&#10;ZG93bnJldi54bWxQSwUGAAAAAAQABAD1AAAAigMAAAAA&#10;" path="m,l382524,r,2194560l,2194560,,e" fillcolor="#ff8f1c" stroked="f" strokeweight="0">
                  <v:stroke miterlimit="83231f" joinstyle="miter"/>
                  <v:path arrowok="t" textboxrect="0,0,382524,2194560"/>
                </v:shape>
                <v:shape id="Shape 186730" o:spid="_x0000_s1222" style="position:absolute;left:12816;top:3829;width:3826;height:21763;visibility:visible;mso-wrap-style:square;v-text-anchor:top" coordsize="382524,217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iOcMA&#10;AADfAAAADwAAAGRycy9kb3ducmV2LnhtbERPTWvCQBC9C/6HZYTedGMLaqOrpIVCQTyoBfE2ZMck&#10;mJ2N2a3Gf+8cBI+P971Yda5WV2pD5dnAeJSAIs69rbgw8Lf/Gc5AhYhssfZMBu4UYLXs9xaYWn/j&#10;LV13sVASwiFFA2WMTap1yEtyGEa+IRbu5FuHUWBbaNviTcJdrd+TZKIdViwNJTb0XVJ+3v07A1V2&#10;WB+OcZN9hkv9xdNxxyfeGvM26LI5qEhdfImf7l8r82eT6Yc8kD8C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iOcMAAADfAAAADwAAAAAAAAAAAAAAAACYAgAAZHJzL2Rv&#10;d25yZXYueG1sUEsFBgAAAAAEAAQA9QAAAIgDAAAAAA==&#10;" path="m,l382524,r,2176272l,2176272,,e" fillcolor="#97d700" stroked="f" strokeweight="0">
                  <v:stroke miterlimit="83231f" joinstyle="miter"/>
                  <v:path arrowok="t" textboxrect="0,0,382524,2176272"/>
                </v:shape>
                <v:shape id="Shape 186731" o:spid="_x0000_s1223" style="position:absolute;left:28102;top:2732;width:3825;height:22860;visibility:visible;mso-wrap-style:square;v-text-anchor:top" coordsize="382524,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sQA&#10;AADfAAAADwAAAGRycy9kb3ducmV2LnhtbERPTWvCQBC9C/0PyxS8mU1q0ZC6BhEKkUJB68HcxuyY&#10;hGZnQ3bV+O+7hUKPj/e9ykfTiRsNrrWsIIliEMSV1S3XCo5f77MUhPPIGjvLpOBBDvL102SFmbZ3&#10;3tPt4GsRQthlqKDxvs+kdFVDBl1ke+LAXexg0Ac41FIPeA/hppMvcbyQBlsODQ32tG2o+j5cjYLd&#10;5/kyLxMsi72l42t1+iilOSs1fR43byA8jf5f/OcudJifLpbzBH7/B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JbEAAAA3wAAAA8AAAAAAAAAAAAAAAAAmAIAAGRycy9k&#10;b3ducmV2LnhtbFBLBQYAAAAABAAEAPUAAACJAwAAAAA=&#10;" path="m,l382524,r,2286000l,2286000,,e" fillcolor="#97d700" stroked="f" strokeweight="0">
                  <v:stroke miterlimit="83231f" joinstyle="miter"/>
                  <v:path arrowok="t" textboxrect="0,0,382524,2286000"/>
                </v:shape>
                <v:shape id="Shape 186732" o:spid="_x0000_s1224" style="position:absolute;left:43388;top:1985;width:3825;height:23607;visibility:visible;mso-wrap-style:square;v-text-anchor:top" coordsize="382524,236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JMUA&#10;AADfAAAADwAAAGRycy9kb3ducmV2LnhtbERPW2vCMBR+H+w/hDPY20yso5ZqlCGMjjEULy++HZpj&#10;W2xOSpNp9+8XQfDx47vPl4NtxYV63zjWMB4pEMSlMw1XGg77z7cMhA/IBlvHpOGPPCwXz09zzI27&#10;8pYuu1CJGMI+Rw11CF0upS9rsuhHriOO3Mn1FkOEfSVNj9cYbluZKJVKiw3Hhho7WtVUnne/VsP3&#10;Md0WRTaVPxOlNuP1e7JeFVbr15fhYwYi0BAe4rv7y8T5WTqdJHD7EwH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34kxQAAAN8AAAAPAAAAAAAAAAAAAAAAAJgCAABkcnMv&#10;ZG93bnJldi54bWxQSwUGAAAAAAQABAD1AAAAigMAAAAA&#10;" path="m,l382524,r,2360676l,2360676,,e" fillcolor="#97d700" stroked="f" strokeweight="0">
                  <v:stroke miterlimit="83231f" joinstyle="miter"/>
                  <v:path arrowok="t" textboxrect="0,0,382524,2360676"/>
                </v:shape>
                <v:shape id="Shape 12016" o:spid="_x0000_s1225" style="position:absolute;left:3276;top:25592;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8MA&#10;AADeAAAADwAAAGRycy9kb3ducmV2LnhtbERPS2vCQBC+F/oflil4q7sqBkndBK0EequN4nnITh40&#10;OxuyW43/vlsQepuP7znbfLK9uNLoO8caFnMFgrhypuNGw/lUvG5A+IBssHdMGu7kIc+en7aYGnfj&#10;L7qWoRExhH2KGtoQhlRKX7Vk0c/dQBy52o0WQ4RjI82Itxhue7lUKpEWO44NLQ703lL1Xf5YDVVS&#10;1M263vPnrlir8+pS7g/HTuvZy7R7AxFoCv/ih/vDxPlLtUj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aX/8MAAADeAAAADwAAAAAAAAAAAAAAAACYAgAAZHJzL2Rv&#10;d25yZXYueG1sUEsFBgAAAAAEAAQA9QAAAIgDAAAAAA==&#10;" path="m,l4584193,e" filled="f" strokecolor="#ddd" strokeweight=".24pt">
                  <v:path arrowok="t" textboxrect="0,0,4584193,0"/>
                </v:shape>
                <v:shape id="Shape 12017" o:spid="_x0000_s1226" style="position:absolute;left:3276;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UdMYA&#10;AADeAAAADwAAAGRycy9kb3ducmV2LnhtbESPT2sCMRDF7wW/QxjBmyZu/8nWKLJUqPZUW6HHYTPd&#10;3bqZLEnU9dubgtDbDO+937yZL3vbihP50DjWMJ0oEMSlMw1XGr4+1+MZiBCRDbaOScOFAiwXg7s5&#10;5sad+YNOu1iJBOGQo4Y6xi6XMpQ1WQwT1xEn7cd5izGtvpLG4znBbSszpZ6kxYbThRo7KmoqD7uj&#10;TZSHTVYo/111++1j8f76yy4e77UeDfvVC4hIffw339JvJtXP1PQZ/t5JM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UdMYAAADeAAAADwAAAAAAAAAAAAAAAACYAgAAZHJz&#10;L2Rvd25yZXYueG1sUEsFBgAAAAAEAAQA9QAAAIsDAAAAAA==&#10;" path="m,l,85344e" filled="f" strokecolor="#ddd" strokeweight=".24pt">
                  <v:path arrowok="t" textboxrect="0,0,0,85344"/>
                </v:shape>
                <v:shape id="Shape 12018" o:spid="_x0000_s1227" style="position:absolute;left:18547;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ABscA&#10;AADeAAAADwAAAGRycy9kb3ducmV2LnhtbESPT0/DMAzF70h8h8iTdmPJOphQWTahapP4c9oAiaPV&#10;mLascaok28q3xwckbs/y88/vrTaj79WZYuoCW5jPDCjiOriOGwvvb7ube1ApIzvsA5OFH0qwWV9f&#10;rbB04cJ7Oh9yowTCqUQLbc5DqXWqW/KYZmEglt1XiB6zjLHRLuJF4L7XhTFL7bFj+dDiQFVL9fFw&#10;8kK5fS4qEz+b4ePlrnrdfnPIp4W108n4+AAq05j/zX/XT07iF2YueaWOaN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QAbHAAAA3gAAAA8AAAAAAAAAAAAAAAAAmAIAAGRy&#10;cy9kb3ducmV2LnhtbFBLBQYAAAAABAAEAPUAAACMAwAAAAA=&#10;" path="m,l,85344e" filled="f" strokecolor="#ddd" strokeweight=".24pt">
                  <v:path arrowok="t" textboxrect="0,0,0,85344"/>
                </v:shape>
                <v:shape id="Shape 12019" o:spid="_x0000_s1228" style="position:absolute;left:33832;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lnccA&#10;AADeAAAADwAAAGRycy9kb3ducmV2LnhtbESPT2sCMRDF7wW/QxjBmyZu/1C3RpGlQrWn2go9Dpvp&#10;7tbNZEmirt/eFITeZnjv/ebNfNnbVpzIh8axhulEgSAunWm40vD1uR4/gwgR2WDrmDRcKMByMbib&#10;Y27cmT/otIuVSBAOOWqoY+xyKUNZk8UwcR1x0n6ctxjT6itpPJ4T3LYyU+pJWmw4Xaixo6Km8rA7&#10;2kR52GSF8t9Vt98+Fu+vv+zi8V7r0bBfvYCI1Md/8y39ZlL9TE1n8PdOmkE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h5Z3HAAAA3gAAAA8AAAAAAAAAAAAAAAAAmAIAAGRy&#10;cy9kb3ducmV2LnhtbFBLBQYAAAAABAAEAPUAAACMAwAAAAA=&#10;" path="m,l,85344e" filled="f" strokecolor="#ddd" strokeweight=".24pt">
                  <v:path arrowok="t" textboxrect="0,0,0,85344"/>
                </v:shape>
                <v:shape id="Shape 12020" o:spid="_x0000_s1229" style="position:absolute;left:49118;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GvcYA&#10;AADeAAAADwAAAGRycy9kb3ducmV2LnhtbESPQU/DMAyF70j7D5GRdmMJHUyoLJumCqQNTttA4mg1&#10;pi00TpVkW/n3+IDE7Vnv+bPfcj36Xp0ppi6whduZAUVcB9dxY+Ht+HzzACplZId9YLLwQwnWq8nV&#10;EksXLryn8yE3SiCcSrTQ5jyUWqe6JY9pFgZi8T5D9JhljI12ES8C970ujFlojx3LhRYHqlqqvw8n&#10;L5S7XVGZ+NEM7y/31evTF4d8mls7vR43j6Ayjfk//Le9dfJ+YQopIHVE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eGvcYAAADeAAAADwAAAAAAAAAAAAAAAACYAgAAZHJz&#10;L2Rvd25yZXYueG1sUEsFBgAAAAAEAAQA9QAAAIsDAAAAAA==&#10;" path="m,l,85344e" filled="f" strokecolor="#ddd" strokeweight=".24pt">
                  <v:path arrowok="t" textboxrect="0,0,0,85344"/>
                </v:shape>
                <v:rect id="Rectangle 12021" o:spid="_x0000_s1230" style="position:absolute;top:25076;width:275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HfsQA&#10;AADeAAAADwAAAGRycy9kb3ducmV2LnhtbERPS4vCMBC+C/6HMAt709QeRLtGkVXR4/qAurehGdti&#10;MylNtN399UYQvM3H95zZojOVuFPjSssKRsMIBHFmdcm5gtNxM5iAcB5ZY2WZFPyRg8W835thom3L&#10;e7offC5CCLsEFRTe14mULivIoBvamjhwF9sY9AE2udQNtiHcVDKOorE0WHJoKLCm74Ky6+FmFGwn&#10;9fK8s/9tXq1/t+lPOl0dp16pz49u+QXCU+ff4pd7p8P8OIp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x37EAAAA3gAAAA8AAAAAAAAAAAAAAAAAmAIAAGRycy9k&#10;b3ducmV2LnhtbFBLBQYAAAAABAAEAPUAAACJAwAAAAA=&#10;" filled="f" stroked="f">
                  <v:textbox inset="0,0,0,0">
                    <w:txbxContent>
                      <w:p w:rsidR="00CF621F" w:rsidRDefault="00CF621F" w:rsidP="00C75F20">
                        <w:r>
                          <w:rPr>
                            <w:rFonts w:ascii="Verdana" w:eastAsia="Verdana" w:hAnsi="Verdana" w:cs="Verdana"/>
                            <w:sz w:val="20"/>
                          </w:rPr>
                          <w:t>0.0</w:t>
                        </w:r>
                      </w:p>
                    </w:txbxContent>
                  </v:textbox>
                </v:rect>
                <v:rect id="Rectangle 12022" o:spid="_x0000_s1231" style="position:absolute;top:21494;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ZCcQA&#10;AADeAAAADwAAAGRycy9kb3ducmV2LnhtbERPS4vCMBC+C/6HMII3Te1h0a5RZFX0uD6g621oxrZs&#10;MylN1tb99UYQvM3H95z5sjOVuFHjSssKJuMIBHFmdcm5gvNpO5qCcB5ZY2WZFNzJwXLR780x0bbl&#10;A92OPhchhF2CCgrv60RKlxVk0I1tTRy4q20M+gCbXOoG2xBuKhlH0Yc0WHJoKLCmr4Ky3+OfUbCb&#10;1qufvf1v82pz2aXf6Wx9mnmlhoNu9QnCU+ff4pd7r8P8OIp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zWQnEAAAA3gAAAA8AAAAAAAAAAAAAAAAAmAIAAGRycy9k&#10;b3ducmV2LnhtbFBLBQYAAAAABAAEAPUAAACJAwAAAAA=&#10;" filled="f" stroked="f">
                  <v:textbox inset="0,0,0,0">
                    <w:txbxContent>
                      <w:p w:rsidR="00CF621F" w:rsidRDefault="00CF621F" w:rsidP="00C75F20">
                        <w:r>
                          <w:rPr>
                            <w:rFonts w:ascii="Verdana" w:eastAsia="Verdana" w:hAnsi="Verdana" w:cs="Verdana"/>
                            <w:sz w:val="20"/>
                          </w:rPr>
                          <w:t>0.1</w:t>
                        </w:r>
                      </w:p>
                    </w:txbxContent>
                  </v:textbox>
                </v:rect>
                <v:rect id="Rectangle 12023" o:spid="_x0000_s1232" style="position:absolute;top:17910;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ksUA&#10;AADeAAAADwAAAGRycy9kb3ducmV2LnhtbERPTWvCQBC9F/wPywi91U0jFI2uErSSHFsVbG9DdkxC&#10;s7Mhu03S/vpuQfA2j/c56+1oGtFT52rLCp5nEQjiwuqaSwXn0+FpAcJ5ZI2NZVLwQw62m8nDGhNt&#10;B36n/uhLEULYJaig8r5NpHRFRQbdzLbEgbvazqAPsCul7nAI4aaRcRS9SIM1h4YKW9pVVHwdv42C&#10;bNGmH7n9Hcrm9TO7vF2W+9PSK/U4HdMVCE+jv4tv7lyH+XEUz+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0.2</w:t>
                        </w:r>
                      </w:p>
                    </w:txbxContent>
                  </v:textbox>
                </v:rect>
                <v:rect id="Rectangle 12024" o:spid="_x0000_s1233" style="position:absolute;top:14329;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k5sUA&#10;AADeAAAADwAAAGRycy9kb3ducmV2LnhtbERPTWvCQBC9F/wPywi91U2DFI2uErSSHFsVbG9DdkxC&#10;s7Mhu03S/vpuQfA2j/c56+1oGtFT52rLCp5nEQjiwuqaSwXn0+FpAcJ5ZI2NZVLwQw62m8nDGhNt&#10;B36n/uhLEULYJaig8r5NpHRFRQbdzLbEgbvazqAPsCul7nAI4aaRcRS9SIM1h4YKW9pVVHwdv42C&#10;bNGmH7n9Hcrm9TO7vF2W+9PSK/U4HdMVCE+jv4tv7lyH+XEUz+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mTm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0.3</w:t>
                        </w:r>
                      </w:p>
                    </w:txbxContent>
                  </v:textbox>
                </v:rect>
                <v:rect id="Rectangle 12025" o:spid="_x0000_s1234" style="position:absolute;top:10748;width:275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BfcUA&#10;AADeAAAADwAAAGRycy9kb3ducmV2LnhtbERPTWvCQBC9F/wPywi91U0DFo2uErSSHFsVbG9DdkxC&#10;s7Mhu03S/vpuQfA2j/c56+1oGtFT52rLCp5nEQjiwuqaSwXn0+FpAcJ5ZI2NZVLwQw62m8nDGhNt&#10;B36n/uhLEULYJaig8r5NpHRFRQbdzLbEgbvazqAPsCul7nAI4aaRcRS9SIM1h4YKW9pVVHwdv42C&#10;bNGmH7n9Hcrm9TO7vF2W+9PSK/U4HdMVCE+jv4tv7lyH+XEUz+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sF9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0.4</w:t>
                        </w:r>
                      </w:p>
                    </w:txbxContent>
                  </v:textbox>
                </v:rect>
                <v:rect id="Rectangle 12026" o:spid="_x0000_s1235" style="position:absolute;top:7162;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fCsQA&#10;AADeAAAADwAAAGRycy9kb3ducmV2LnhtbERPS4vCMBC+L+x/CLPgbU3tQbQaRdwVPfpY6HobmrEt&#10;NpPSRFv99UYQvM3H95zpvDOVuFLjSssKBv0IBHFmdcm5gr/D6nsEwnlkjZVlUnAjB/PZ58cUE21b&#10;3tF173MRQtglqKDwvk6kdFlBBl3f1sSBO9nGoA+wyaVusA3hppJxFA2lwZJDQ4E1LQvKzvuLUbAe&#10;1Yv/jb23efV7XKfbdPxzGHulel/dYgLCU+ff4pd7o8P8OIq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XwrEAAAA3gAAAA8AAAAAAAAAAAAAAAAAmAIAAGRycy9k&#10;b3ducmV2LnhtbFBLBQYAAAAABAAEAPUAAACJAwAAAAA=&#10;" filled="f" stroked="f">
                  <v:textbox inset="0,0,0,0">
                    <w:txbxContent>
                      <w:p w:rsidR="00CF621F" w:rsidRDefault="00CF621F" w:rsidP="00C75F20">
                        <w:r>
                          <w:rPr>
                            <w:rFonts w:ascii="Verdana" w:eastAsia="Verdana" w:hAnsi="Verdana" w:cs="Verdana"/>
                            <w:sz w:val="20"/>
                          </w:rPr>
                          <w:t>0.5</w:t>
                        </w:r>
                      </w:p>
                    </w:txbxContent>
                  </v:textbox>
                </v:rect>
                <v:rect id="Rectangle 12027" o:spid="_x0000_s1236" style="position:absolute;top:3581;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6kcUA&#10;AADeAAAADwAAAGRycy9kb3ducmV2LnhtbERPTWvCQBC9F/wPywi91U1zsBpdJWglObYq2N6G7JiE&#10;ZmdDdpuk/fXdguBtHu9z1tvRNKKnztWWFTzPIhDEhdU1lwrOp8PTAoTzyBoby6TghxxsN5OHNSba&#10;DvxO/dGXIoSwS1BB5X2bSOmKigy6mW2JA3e1nUEfYFdK3eEQwk0j4yiaS4M1h4YKW9pVVHwdv42C&#10;bNGmH7n9Hcrm9TO7vF2W+9PSK/U4HdMVCE+jv4tv7lyH+XEUv8D/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PqR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0.6</w:t>
                        </w:r>
                      </w:p>
                    </w:txbxContent>
                  </v:textbox>
                </v:rect>
                <v:rect id="Rectangle 12028" o:spid="_x0000_s1237" style="position:absolute;width:275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u48cA&#10;AADeAAAADwAAAGRycy9kb3ducmV2LnhtbESPQW/CMAyF75P2HyIj7TZSepigkFaIbYLjBkjAzWpM&#10;W9E4VZPRbr9+PkzazdZ7fu/zqhhdq+7Uh8azgdk0AUVcettwZeB4eH+egwoR2WLrmQx8U4Aif3xY&#10;YWb9wJ9038dKSQiHDA3UMXaZ1qGsyWGY+o5YtKvvHUZZ+0rbHgcJd61Ok+RFO2xYGmrsaFNTedt/&#10;OQPbebc+7/zPULVvl+3p47R4PSyiMU+Tcb0EFWmM/+a/650V/DRJ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buPHAAAA3gAAAA8AAAAAAAAAAAAAAAAAmAIAAGRy&#10;cy9kb3ducmV2LnhtbFBLBQYAAAAABAAEAPUAAACMAwAAAAA=&#10;" filled="f" stroked="f">
                  <v:textbox inset="0,0,0,0">
                    <w:txbxContent>
                      <w:p w:rsidR="00CF621F" w:rsidRDefault="00CF621F" w:rsidP="00C75F20">
                        <w:r>
                          <w:rPr>
                            <w:rFonts w:ascii="Verdana" w:eastAsia="Verdana" w:hAnsi="Verdana" w:cs="Verdana"/>
                            <w:sz w:val="20"/>
                          </w:rPr>
                          <w:t>0.7</w:t>
                        </w:r>
                      </w:p>
                    </w:txbxContent>
                  </v:textbox>
                </v:rect>
                <v:rect id="Rectangle 12029" o:spid="_x0000_s1238" style="position:absolute;left:8479;top:26767;width:647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LeMUA&#10;AADeAAAADwAAAGRycy9kb3ducmV2LnhtbERPTWvCQBC9F/wPywjemo05lCS6itQWc7RaiL0N2WkS&#10;mp0N2a2J/vpuodDbPN7nrLeT6cSVBtdaVrCMYhDEldUt1wrez6+PKQjnkTV2lknBjRxsN7OHNeba&#10;jvxG15OvRQhhl6OCxvs+l9JVDRl0ke2JA/dpB4M+wKGWesAxhJtOJnH8JA22HBoa7Om5oerr9G0U&#10;HNJ+dynsfay7l49DeSyz/TnzSi3m024FwtPk/8V/7kKH+UmcZ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8t4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Xhariep</w:t>
                        </w:r>
                      </w:p>
                    </w:txbxContent>
                  </v:textbox>
                </v:rect>
                <v:rect id="Rectangle 12030" o:spid="_x0000_s1239" style="position:absolute;left:22893;top:26767;width:879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OMcA&#10;AADeAAAADwAAAGRycy9kb3ducmV2LnhtbESPT2vCQBDF7wW/wzJCb3WjQtHoKuIf9NhqQb0N2TEJ&#10;ZmdDdjVpP33nUOhthnnz3vvNl52r1JOaUHo2MBwkoIgzb0vODXyddm8TUCEiW6w8k4FvCrBc9F7m&#10;mFrf8ic9jzFXYsIhRQNFjHWqdcgKchgGviaW2803DqOsTa5tg62Yu0qPkuRdOyxZEgqsaV1Qdj8+&#10;nIH9pF5dDv6nzavtdX/+OE83p2k05rXfrWagInXxX/z3fbBSf5SM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09DjHAAAA3gAAAA8AAAAAAAAAAAAAAAAAmAIAAGRy&#10;cy9kb3ducmV2LnhtbFBLBQYAAAAABAAEAPUAAACMAwAAAAA=&#10;" filled="f" stroked="f">
                  <v:textbox inset="0,0,0,0">
                    <w:txbxContent>
                      <w:p w:rsidR="00CF621F" w:rsidRDefault="00CF621F" w:rsidP="00C75F20">
                        <w:r>
                          <w:rPr>
                            <w:rFonts w:ascii="Verdana" w:eastAsia="Verdana" w:hAnsi="Verdana" w:cs="Verdana"/>
                            <w:sz w:val="20"/>
                          </w:rPr>
                          <w:t>Free State</w:t>
                        </w:r>
                      </w:p>
                    </w:txbxContent>
                  </v:textbox>
                </v:rect>
                <v:rect id="Rectangle 12031" o:spid="_x0000_s1240" style="position:absolute;left:37061;top:26767;width:11759;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Ro8UA&#10;AADeAAAADwAAAGRycy9kb3ducmV2LnhtbERPTWvCQBC9F/oflil4azZaKJq6iqjFHDUW0t6G7JgE&#10;s7Mhu5rYX+8Khd7m8T5nvhxMI67UudqygnEUgyAurK65VPB1/HydgnAeWWNjmRTcyMFy8fw0x0Tb&#10;ng90zXwpQgi7BBVU3reJlK6oyKCLbEscuJPtDPoAu1LqDvsQbho5ieN3abDm0FBhS+uKinN2MQp2&#10;03b1ndrfvmy2P7t8n882x5lXavQyrD5AeBr8v/jPneowfxK/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Gj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National Total</w:t>
                        </w:r>
                      </w:p>
                    </w:txbxContent>
                  </v:textbox>
                </v:rect>
                <w10:anchorlock/>
              </v:group>
            </w:pict>
          </mc:Fallback>
        </mc:AlternateContent>
      </w:r>
    </w:p>
    <w:p w:rsidR="00C75F20" w:rsidRPr="005D47E4" w:rsidRDefault="00C75F20" w:rsidP="00C75F20">
      <w:pPr>
        <w:ind w:right="2"/>
        <w:jc w:val="both"/>
        <w:rPr>
          <w:rFonts w:ascii="Arial" w:hAnsi="Arial" w:cs="Arial"/>
          <w:sz w:val="24"/>
          <w:szCs w:val="24"/>
        </w:rPr>
      </w:pPr>
      <w:r w:rsidRPr="005D47E4">
        <w:rPr>
          <w:rFonts w:ascii="Arial" w:hAnsi="Arial" w:cs="Arial"/>
          <w:sz w:val="24"/>
          <w:szCs w:val="24"/>
        </w:rPr>
        <w:t xml:space="preserve">In 2017 Xhariep District Municipality had an HDI of 0.608 compared to the Free State with a HDI of 0.638 and 0.659 of National Total as a whole. Seeing that South Africa recorded a higher HDI in 2017 when compared to Xhariep District Municipality which translates to worse human development for Xhariep District Municipality compared to South Africa. South Africa's HDI increased at an average annual growth rate of 1.80% and this increase is lower than that of Xhariep District Municipality (2.49%). </w:t>
      </w:r>
    </w:p>
    <w:p w:rsidR="00C75F20" w:rsidRPr="005D47E4" w:rsidRDefault="00C75F20" w:rsidP="00C75F20">
      <w:pPr>
        <w:rPr>
          <w:rFonts w:ascii="Arial" w:hAnsi="Arial" w:cs="Arial"/>
          <w:sz w:val="24"/>
          <w:szCs w:val="24"/>
        </w:rPr>
      </w:pPr>
    </w:p>
    <w:p w:rsidR="00C75F20" w:rsidRPr="005D47E4" w:rsidRDefault="00C75F20" w:rsidP="00C75F20">
      <w:pPr>
        <w:rPr>
          <w:rFonts w:ascii="Arial" w:hAnsi="Arial" w:cs="Arial"/>
          <w:sz w:val="24"/>
          <w:szCs w:val="24"/>
        </w:rPr>
      </w:pPr>
    </w:p>
    <w:p w:rsidR="00C75F20" w:rsidRPr="005D47E4" w:rsidRDefault="00C75F20" w:rsidP="00C75F20">
      <w:pPr>
        <w:rPr>
          <w:rFonts w:ascii="Arial" w:hAnsi="Arial" w:cs="Arial"/>
          <w:sz w:val="24"/>
          <w:szCs w:val="24"/>
        </w:rPr>
      </w:pPr>
    </w:p>
    <w:p w:rsidR="00C75F20" w:rsidRPr="005D47E4" w:rsidRDefault="00C75F20" w:rsidP="00C75F20">
      <w:pPr>
        <w:rPr>
          <w:rFonts w:ascii="Arial" w:hAnsi="Arial" w:cs="Arial"/>
          <w:sz w:val="24"/>
          <w:szCs w:val="24"/>
        </w:rPr>
      </w:pPr>
    </w:p>
    <w:p w:rsidR="00C75F20" w:rsidRPr="005D47E4" w:rsidRDefault="00C75F20" w:rsidP="00C75F20">
      <w:pPr>
        <w:jc w:val="both"/>
        <w:rPr>
          <w:rFonts w:ascii="Arial" w:hAnsi="Arial" w:cs="Arial"/>
        </w:rPr>
      </w:pPr>
      <w:r w:rsidRPr="005D47E4">
        <w:rPr>
          <w:rFonts w:ascii="Arial" w:hAnsi="Arial" w:cs="Arial"/>
          <w:noProof/>
        </w:rPr>
        <w:lastRenderedPageBreak/>
        <mc:AlternateContent>
          <mc:Choice Requires="wpg">
            <w:drawing>
              <wp:inline distT="0" distB="0" distL="0" distR="0" wp14:anchorId="571A3A39" wp14:editId="2438932C">
                <wp:extent cx="6051428" cy="3609980"/>
                <wp:effectExtent l="0" t="0" r="0" b="0"/>
                <wp:docPr id="137017" name="Group 137017"/>
                <wp:cNvGraphicFramePr/>
                <a:graphic xmlns:a="http://schemas.openxmlformats.org/drawingml/2006/main">
                  <a:graphicData uri="http://schemas.microsoft.com/office/word/2010/wordprocessingGroup">
                    <wpg:wgp>
                      <wpg:cNvGrpSpPr/>
                      <wpg:grpSpPr>
                        <a:xfrm>
                          <a:off x="0" y="0"/>
                          <a:ext cx="6051428" cy="3609980"/>
                          <a:chOff x="0" y="-28575"/>
                          <a:chExt cx="5099020" cy="3609980"/>
                        </a:xfrm>
                      </wpg:grpSpPr>
                      <wps:wsp>
                        <wps:cNvPr id="12094" name="Shape 12094"/>
                        <wps:cNvSpPr/>
                        <wps:spPr>
                          <a:xfrm>
                            <a:off x="327660" y="2721937"/>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95" name="Shape 12095"/>
                        <wps:cNvSpPr/>
                        <wps:spPr>
                          <a:xfrm>
                            <a:off x="327660" y="2142817"/>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96" name="Shape 12096"/>
                        <wps:cNvSpPr/>
                        <wps:spPr>
                          <a:xfrm>
                            <a:off x="327660" y="1563698"/>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97" name="Shape 12097"/>
                        <wps:cNvSpPr/>
                        <wps:spPr>
                          <a:xfrm>
                            <a:off x="327660" y="986101"/>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2098" name="Shape 12098"/>
                        <wps:cNvSpPr/>
                        <wps:spPr>
                          <a:xfrm>
                            <a:off x="327660" y="406981"/>
                            <a:ext cx="4584193" cy="0"/>
                          </a:xfrm>
                          <a:custGeom>
                            <a:avLst/>
                            <a:gdLst/>
                            <a:ahLst/>
                            <a:cxnLst/>
                            <a:rect l="0" t="0" r="0" b="0"/>
                            <a:pathLst>
                              <a:path w="4584193">
                                <a:moveTo>
                                  <a:pt x="0" y="0"/>
                                </a:moveTo>
                                <a:lnTo>
                                  <a:pt x="4584193" y="0"/>
                                </a:lnTo>
                              </a:path>
                            </a:pathLst>
                          </a:custGeom>
                          <a:noFill/>
                          <a:ln w="3048" cap="flat" cmpd="sng" algn="ctr">
                            <a:solidFill>
                              <a:srgbClr val="757575"/>
                            </a:solidFill>
                            <a:custDash>
                              <a:ds d="96000" sp="72000"/>
                            </a:custDash>
                            <a:round/>
                          </a:ln>
                          <a:effectLst/>
                        </wps:spPr>
                        <wps:bodyPr/>
                      </wps:wsp>
                      <wps:wsp>
                        <wps:cNvPr id="186736" name="Shape 186736"/>
                        <wps:cNvSpPr/>
                        <wps:spPr>
                          <a:xfrm>
                            <a:off x="2237232" y="2366846"/>
                            <a:ext cx="765048" cy="934212"/>
                          </a:xfrm>
                          <a:custGeom>
                            <a:avLst/>
                            <a:gdLst/>
                            <a:ahLst/>
                            <a:cxnLst/>
                            <a:rect l="0" t="0" r="0" b="0"/>
                            <a:pathLst>
                              <a:path w="765048" h="934212">
                                <a:moveTo>
                                  <a:pt x="0" y="0"/>
                                </a:moveTo>
                                <a:lnTo>
                                  <a:pt x="765048" y="0"/>
                                </a:lnTo>
                                <a:lnTo>
                                  <a:pt x="765048" y="934212"/>
                                </a:lnTo>
                                <a:lnTo>
                                  <a:pt x="0" y="934212"/>
                                </a:lnTo>
                                <a:lnTo>
                                  <a:pt x="0" y="0"/>
                                </a:lnTo>
                              </a:path>
                            </a:pathLst>
                          </a:custGeom>
                          <a:solidFill>
                            <a:srgbClr val="008E89"/>
                          </a:solidFill>
                          <a:ln w="0" cap="flat">
                            <a:noFill/>
                            <a:miter lim="127000"/>
                          </a:ln>
                          <a:effectLst/>
                        </wps:spPr>
                        <wps:bodyPr/>
                      </wps:wsp>
                      <wps:wsp>
                        <wps:cNvPr id="186737" name="Shape 186737"/>
                        <wps:cNvSpPr/>
                        <wps:spPr>
                          <a:xfrm>
                            <a:off x="708660" y="685874"/>
                            <a:ext cx="765048" cy="2615184"/>
                          </a:xfrm>
                          <a:custGeom>
                            <a:avLst/>
                            <a:gdLst/>
                            <a:ahLst/>
                            <a:cxnLst/>
                            <a:rect l="0" t="0" r="0" b="0"/>
                            <a:pathLst>
                              <a:path w="765048" h="2615184">
                                <a:moveTo>
                                  <a:pt x="0" y="0"/>
                                </a:moveTo>
                                <a:lnTo>
                                  <a:pt x="765048" y="0"/>
                                </a:lnTo>
                                <a:lnTo>
                                  <a:pt x="765048" y="2615184"/>
                                </a:lnTo>
                                <a:lnTo>
                                  <a:pt x="0" y="2615184"/>
                                </a:lnTo>
                                <a:lnTo>
                                  <a:pt x="0" y="0"/>
                                </a:lnTo>
                              </a:path>
                            </a:pathLst>
                          </a:custGeom>
                          <a:solidFill>
                            <a:srgbClr val="008E89"/>
                          </a:solidFill>
                          <a:ln w="0" cap="flat">
                            <a:noFill/>
                            <a:miter lim="127000"/>
                          </a:ln>
                          <a:effectLst/>
                        </wps:spPr>
                        <wps:bodyPr/>
                      </wps:wsp>
                      <wps:wsp>
                        <wps:cNvPr id="186738" name="Shape 186738"/>
                        <wps:cNvSpPr/>
                        <wps:spPr>
                          <a:xfrm>
                            <a:off x="3765804" y="592910"/>
                            <a:ext cx="765048" cy="2708148"/>
                          </a:xfrm>
                          <a:custGeom>
                            <a:avLst/>
                            <a:gdLst/>
                            <a:ahLst/>
                            <a:cxnLst/>
                            <a:rect l="0" t="0" r="0" b="0"/>
                            <a:pathLst>
                              <a:path w="765048" h="2708148">
                                <a:moveTo>
                                  <a:pt x="0" y="0"/>
                                </a:moveTo>
                                <a:lnTo>
                                  <a:pt x="765048" y="0"/>
                                </a:lnTo>
                                <a:lnTo>
                                  <a:pt x="765048" y="2708148"/>
                                </a:lnTo>
                                <a:lnTo>
                                  <a:pt x="0" y="2708148"/>
                                </a:lnTo>
                                <a:lnTo>
                                  <a:pt x="0" y="0"/>
                                </a:lnTo>
                              </a:path>
                            </a:pathLst>
                          </a:custGeom>
                          <a:solidFill>
                            <a:srgbClr val="008E89"/>
                          </a:solidFill>
                          <a:ln w="0" cap="flat">
                            <a:noFill/>
                            <a:miter lim="127000"/>
                          </a:ln>
                          <a:effectLst/>
                        </wps:spPr>
                        <wps:bodyPr/>
                      </wps:wsp>
                      <wps:wsp>
                        <wps:cNvPr id="12102" name="Shape 12102"/>
                        <wps:cNvSpPr/>
                        <wps:spPr>
                          <a:xfrm>
                            <a:off x="327660" y="3301058"/>
                            <a:ext cx="4584193" cy="0"/>
                          </a:xfrm>
                          <a:custGeom>
                            <a:avLst/>
                            <a:gdLst/>
                            <a:ahLst/>
                            <a:cxnLst/>
                            <a:rect l="0" t="0" r="0" b="0"/>
                            <a:pathLst>
                              <a:path w="4584193">
                                <a:moveTo>
                                  <a:pt x="0" y="0"/>
                                </a:moveTo>
                                <a:lnTo>
                                  <a:pt x="4584193" y="0"/>
                                </a:lnTo>
                              </a:path>
                            </a:pathLst>
                          </a:custGeom>
                          <a:noFill/>
                          <a:ln w="3048" cap="flat" cmpd="sng" algn="ctr">
                            <a:solidFill>
                              <a:srgbClr val="DDDDDD"/>
                            </a:solidFill>
                            <a:prstDash val="solid"/>
                            <a:round/>
                          </a:ln>
                          <a:effectLst/>
                        </wps:spPr>
                        <wps:bodyPr/>
                      </wps:wsp>
                      <wps:wsp>
                        <wps:cNvPr id="12103" name="Shape 12103"/>
                        <wps:cNvSpPr/>
                        <wps:spPr>
                          <a:xfrm>
                            <a:off x="327660" y="3258385"/>
                            <a:ext cx="0" cy="83820"/>
                          </a:xfrm>
                          <a:custGeom>
                            <a:avLst/>
                            <a:gdLst/>
                            <a:ahLst/>
                            <a:cxnLst/>
                            <a:rect l="0" t="0" r="0" b="0"/>
                            <a:pathLst>
                              <a:path h="83820">
                                <a:moveTo>
                                  <a:pt x="0" y="0"/>
                                </a:moveTo>
                                <a:lnTo>
                                  <a:pt x="0" y="83820"/>
                                </a:lnTo>
                              </a:path>
                            </a:pathLst>
                          </a:custGeom>
                          <a:noFill/>
                          <a:ln w="3048" cap="flat" cmpd="sng" algn="ctr">
                            <a:solidFill>
                              <a:srgbClr val="DDDDDD"/>
                            </a:solidFill>
                            <a:prstDash val="solid"/>
                            <a:round/>
                          </a:ln>
                          <a:effectLst/>
                        </wps:spPr>
                        <wps:bodyPr/>
                      </wps:wsp>
                      <wps:wsp>
                        <wps:cNvPr id="12104" name="Shape 12104"/>
                        <wps:cNvSpPr/>
                        <wps:spPr>
                          <a:xfrm>
                            <a:off x="1854708" y="3258385"/>
                            <a:ext cx="0" cy="83820"/>
                          </a:xfrm>
                          <a:custGeom>
                            <a:avLst/>
                            <a:gdLst/>
                            <a:ahLst/>
                            <a:cxnLst/>
                            <a:rect l="0" t="0" r="0" b="0"/>
                            <a:pathLst>
                              <a:path h="83820">
                                <a:moveTo>
                                  <a:pt x="0" y="0"/>
                                </a:moveTo>
                                <a:lnTo>
                                  <a:pt x="0" y="83820"/>
                                </a:lnTo>
                              </a:path>
                            </a:pathLst>
                          </a:custGeom>
                          <a:noFill/>
                          <a:ln w="3048" cap="flat" cmpd="sng" algn="ctr">
                            <a:solidFill>
                              <a:srgbClr val="DDDDDD"/>
                            </a:solidFill>
                            <a:prstDash val="solid"/>
                            <a:round/>
                          </a:ln>
                          <a:effectLst/>
                        </wps:spPr>
                        <wps:bodyPr/>
                      </wps:wsp>
                      <wps:wsp>
                        <wps:cNvPr id="12105" name="Shape 12105"/>
                        <wps:cNvSpPr/>
                        <wps:spPr>
                          <a:xfrm>
                            <a:off x="3383280" y="3258385"/>
                            <a:ext cx="0" cy="83820"/>
                          </a:xfrm>
                          <a:custGeom>
                            <a:avLst/>
                            <a:gdLst/>
                            <a:ahLst/>
                            <a:cxnLst/>
                            <a:rect l="0" t="0" r="0" b="0"/>
                            <a:pathLst>
                              <a:path h="83820">
                                <a:moveTo>
                                  <a:pt x="0" y="0"/>
                                </a:moveTo>
                                <a:lnTo>
                                  <a:pt x="0" y="83820"/>
                                </a:lnTo>
                              </a:path>
                            </a:pathLst>
                          </a:custGeom>
                          <a:noFill/>
                          <a:ln w="3048" cap="flat" cmpd="sng" algn="ctr">
                            <a:solidFill>
                              <a:srgbClr val="DDDDDD"/>
                            </a:solidFill>
                            <a:prstDash val="solid"/>
                            <a:round/>
                          </a:ln>
                          <a:effectLst/>
                        </wps:spPr>
                        <wps:bodyPr/>
                      </wps:wsp>
                      <wps:wsp>
                        <wps:cNvPr id="12106" name="Shape 12106"/>
                        <wps:cNvSpPr/>
                        <wps:spPr>
                          <a:xfrm>
                            <a:off x="4911852" y="3258385"/>
                            <a:ext cx="0" cy="83820"/>
                          </a:xfrm>
                          <a:custGeom>
                            <a:avLst/>
                            <a:gdLst/>
                            <a:ahLst/>
                            <a:cxnLst/>
                            <a:rect l="0" t="0" r="0" b="0"/>
                            <a:pathLst>
                              <a:path h="83820">
                                <a:moveTo>
                                  <a:pt x="0" y="0"/>
                                </a:moveTo>
                                <a:lnTo>
                                  <a:pt x="0" y="83820"/>
                                </a:lnTo>
                              </a:path>
                            </a:pathLst>
                          </a:custGeom>
                          <a:noFill/>
                          <a:ln w="3048" cap="flat" cmpd="sng" algn="ctr">
                            <a:solidFill>
                              <a:srgbClr val="DDDDDD"/>
                            </a:solidFill>
                            <a:prstDash val="solid"/>
                            <a:round/>
                          </a:ln>
                          <a:effectLst/>
                        </wps:spPr>
                        <wps:bodyPr/>
                      </wps:wsp>
                      <wps:wsp>
                        <wps:cNvPr id="12107" name="Rectangle 12107"/>
                        <wps:cNvSpPr/>
                        <wps:spPr>
                          <a:xfrm>
                            <a:off x="0" y="3248277"/>
                            <a:ext cx="275231" cy="163963"/>
                          </a:xfrm>
                          <a:prstGeom prst="rect">
                            <a:avLst/>
                          </a:prstGeom>
                          <a:ln>
                            <a:noFill/>
                          </a:ln>
                        </wps:spPr>
                        <wps:txbx>
                          <w:txbxContent>
                            <w:p w:rsidR="00CF621F" w:rsidRDefault="00CF621F" w:rsidP="00C75F20">
                              <w:r>
                                <w:rPr>
                                  <w:rFonts w:ascii="Verdana" w:eastAsia="Verdana" w:hAnsi="Verdana" w:cs="Verdana"/>
                                  <w:sz w:val="20"/>
                                </w:rPr>
                                <w:t>0.6</w:t>
                              </w:r>
                            </w:p>
                          </w:txbxContent>
                        </wps:txbx>
                        <wps:bodyPr horzOverflow="overflow" vert="horz" lIns="0" tIns="0" rIns="0" bIns="0" rtlCol="0">
                          <a:noAutofit/>
                        </wps:bodyPr>
                      </wps:wsp>
                      <wps:wsp>
                        <wps:cNvPr id="12108" name="Rectangle 12108"/>
                        <wps:cNvSpPr/>
                        <wps:spPr>
                          <a:xfrm>
                            <a:off x="0" y="2669412"/>
                            <a:ext cx="275231" cy="163963"/>
                          </a:xfrm>
                          <a:prstGeom prst="rect">
                            <a:avLst/>
                          </a:prstGeom>
                          <a:ln>
                            <a:noFill/>
                          </a:ln>
                        </wps:spPr>
                        <wps:txbx>
                          <w:txbxContent>
                            <w:p w:rsidR="00CF621F" w:rsidRDefault="00CF621F" w:rsidP="00C75F20">
                              <w:r>
                                <w:rPr>
                                  <w:rFonts w:ascii="Verdana" w:eastAsia="Verdana" w:hAnsi="Verdana" w:cs="Verdana"/>
                                  <w:sz w:val="20"/>
                                </w:rPr>
                                <w:t>0.6</w:t>
                              </w:r>
                            </w:p>
                          </w:txbxContent>
                        </wps:txbx>
                        <wps:bodyPr horzOverflow="overflow" vert="horz" lIns="0" tIns="0" rIns="0" bIns="0" rtlCol="0">
                          <a:noAutofit/>
                        </wps:bodyPr>
                      </wps:wsp>
                      <wps:wsp>
                        <wps:cNvPr id="12109" name="Rectangle 12109"/>
                        <wps:cNvSpPr/>
                        <wps:spPr>
                          <a:xfrm>
                            <a:off x="0" y="2090927"/>
                            <a:ext cx="275231" cy="163963"/>
                          </a:xfrm>
                          <a:prstGeom prst="rect">
                            <a:avLst/>
                          </a:prstGeom>
                          <a:ln>
                            <a:noFill/>
                          </a:ln>
                        </wps:spPr>
                        <wps:txbx>
                          <w:txbxContent>
                            <w:p w:rsidR="00CF621F" w:rsidRDefault="00CF621F" w:rsidP="00C75F20">
                              <w:r>
                                <w:rPr>
                                  <w:rFonts w:ascii="Verdana" w:eastAsia="Verdana" w:hAnsi="Verdana" w:cs="Verdana"/>
                                  <w:sz w:val="20"/>
                                </w:rPr>
                                <w:t>0.6</w:t>
                              </w:r>
                            </w:p>
                          </w:txbxContent>
                        </wps:txbx>
                        <wps:bodyPr horzOverflow="overflow" vert="horz" lIns="0" tIns="0" rIns="0" bIns="0" rtlCol="0">
                          <a:noAutofit/>
                        </wps:bodyPr>
                      </wps:wsp>
                      <wps:wsp>
                        <wps:cNvPr id="12110" name="Rectangle 12110"/>
                        <wps:cNvSpPr/>
                        <wps:spPr>
                          <a:xfrm>
                            <a:off x="0" y="1512060"/>
                            <a:ext cx="275231" cy="163963"/>
                          </a:xfrm>
                          <a:prstGeom prst="rect">
                            <a:avLst/>
                          </a:prstGeom>
                          <a:ln>
                            <a:noFill/>
                          </a:ln>
                        </wps:spPr>
                        <wps:txbx>
                          <w:txbxContent>
                            <w:p w:rsidR="00CF621F" w:rsidRDefault="00CF621F" w:rsidP="00C75F20">
                              <w:r>
                                <w:rPr>
                                  <w:rFonts w:ascii="Verdana" w:eastAsia="Verdana" w:hAnsi="Verdana" w:cs="Verdana"/>
                                  <w:sz w:val="20"/>
                                </w:rPr>
                                <w:t>0.6</w:t>
                              </w:r>
                            </w:p>
                          </w:txbxContent>
                        </wps:txbx>
                        <wps:bodyPr horzOverflow="overflow" vert="horz" lIns="0" tIns="0" rIns="0" bIns="0" rtlCol="0">
                          <a:noAutofit/>
                        </wps:bodyPr>
                      </wps:wsp>
                      <wps:wsp>
                        <wps:cNvPr id="12111" name="Rectangle 12111"/>
                        <wps:cNvSpPr/>
                        <wps:spPr>
                          <a:xfrm>
                            <a:off x="0" y="933321"/>
                            <a:ext cx="275231" cy="163963"/>
                          </a:xfrm>
                          <a:prstGeom prst="rect">
                            <a:avLst/>
                          </a:prstGeom>
                          <a:ln>
                            <a:noFill/>
                          </a:ln>
                        </wps:spPr>
                        <wps:txbx>
                          <w:txbxContent>
                            <w:p w:rsidR="00CF621F" w:rsidRDefault="00CF621F" w:rsidP="00C75F20">
                              <w:r>
                                <w:rPr>
                                  <w:rFonts w:ascii="Verdana" w:eastAsia="Verdana" w:hAnsi="Verdana" w:cs="Verdana"/>
                                  <w:sz w:val="20"/>
                                </w:rPr>
                                <w:t>0.6</w:t>
                              </w:r>
                            </w:p>
                          </w:txbxContent>
                        </wps:txbx>
                        <wps:bodyPr horzOverflow="overflow" vert="horz" lIns="0" tIns="0" rIns="0" bIns="0" rtlCol="0">
                          <a:noAutofit/>
                        </wps:bodyPr>
                      </wps:wsp>
                      <wps:wsp>
                        <wps:cNvPr id="12112" name="Rectangle 12112"/>
                        <wps:cNvSpPr/>
                        <wps:spPr>
                          <a:xfrm>
                            <a:off x="0" y="354709"/>
                            <a:ext cx="275231" cy="163963"/>
                          </a:xfrm>
                          <a:prstGeom prst="rect">
                            <a:avLst/>
                          </a:prstGeom>
                          <a:ln>
                            <a:noFill/>
                          </a:ln>
                        </wps:spPr>
                        <wps:txbx>
                          <w:txbxContent>
                            <w:p w:rsidR="00CF621F" w:rsidRDefault="00CF621F" w:rsidP="00C75F20">
                              <w:r>
                                <w:rPr>
                                  <w:rFonts w:ascii="Verdana" w:eastAsia="Verdana" w:hAnsi="Verdana" w:cs="Verdana"/>
                                  <w:sz w:val="20"/>
                                </w:rPr>
                                <w:t>0.6</w:t>
                              </w:r>
                            </w:p>
                          </w:txbxContent>
                        </wps:txbx>
                        <wps:bodyPr horzOverflow="overflow" vert="horz" lIns="0" tIns="0" rIns="0" bIns="0" rtlCol="0">
                          <a:noAutofit/>
                        </wps:bodyPr>
                      </wps:wsp>
                      <wps:wsp>
                        <wps:cNvPr id="12113" name="Rectangle 12113"/>
                        <wps:cNvSpPr/>
                        <wps:spPr>
                          <a:xfrm>
                            <a:off x="743077" y="3417442"/>
                            <a:ext cx="925121" cy="163963"/>
                          </a:xfrm>
                          <a:prstGeom prst="rect">
                            <a:avLst/>
                          </a:prstGeom>
                          <a:ln>
                            <a:noFill/>
                          </a:ln>
                        </wps:spPr>
                        <wps:txbx>
                          <w:txbxContent>
                            <w:p w:rsidR="00CF621F" w:rsidRDefault="00CF621F" w:rsidP="00C75F20">
                              <w:r>
                                <w:rPr>
                                  <w:rFonts w:ascii="Verdana" w:eastAsia="Verdana" w:hAnsi="Verdana" w:cs="Verdana"/>
                                  <w:sz w:val="20"/>
                                </w:rPr>
                                <w:t>Letsemeng</w:t>
                              </w:r>
                            </w:p>
                          </w:txbxContent>
                        </wps:txbx>
                        <wps:bodyPr horzOverflow="overflow" vert="horz" lIns="0" tIns="0" rIns="0" bIns="0" rtlCol="0">
                          <a:noAutofit/>
                        </wps:bodyPr>
                      </wps:wsp>
                      <wps:wsp>
                        <wps:cNvPr id="12114" name="Rectangle 12114"/>
                        <wps:cNvSpPr/>
                        <wps:spPr>
                          <a:xfrm>
                            <a:off x="2301494" y="3417442"/>
                            <a:ext cx="846051" cy="163963"/>
                          </a:xfrm>
                          <a:prstGeom prst="rect">
                            <a:avLst/>
                          </a:prstGeom>
                          <a:ln>
                            <a:noFill/>
                          </a:ln>
                        </wps:spPr>
                        <wps:txbx>
                          <w:txbxContent>
                            <w:p w:rsidR="00CF621F" w:rsidRDefault="00CF621F" w:rsidP="00C75F20">
                              <w:r>
                                <w:rPr>
                                  <w:rFonts w:ascii="Verdana" w:eastAsia="Verdana" w:hAnsi="Verdana" w:cs="Verdana"/>
                                  <w:sz w:val="20"/>
                                </w:rPr>
                                <w:t>Kopanong</w:t>
                              </w:r>
                            </w:p>
                          </w:txbxContent>
                        </wps:txbx>
                        <wps:bodyPr horzOverflow="overflow" vert="horz" lIns="0" tIns="0" rIns="0" bIns="0" rtlCol="0">
                          <a:noAutofit/>
                        </wps:bodyPr>
                      </wps:wsp>
                      <wps:wsp>
                        <wps:cNvPr id="12115" name="Rectangle 12115"/>
                        <wps:cNvSpPr/>
                        <wps:spPr>
                          <a:xfrm>
                            <a:off x="3837432" y="3417442"/>
                            <a:ext cx="827377" cy="163963"/>
                          </a:xfrm>
                          <a:prstGeom prst="rect">
                            <a:avLst/>
                          </a:prstGeom>
                          <a:ln>
                            <a:noFill/>
                          </a:ln>
                        </wps:spPr>
                        <wps:txbx>
                          <w:txbxContent>
                            <w:p w:rsidR="00CF621F" w:rsidRDefault="00CF621F" w:rsidP="00C75F20">
                              <w:r>
                                <w:rPr>
                                  <w:rFonts w:ascii="Verdana" w:eastAsia="Verdana" w:hAnsi="Verdana" w:cs="Verdana"/>
                                  <w:sz w:val="20"/>
                                </w:rPr>
                                <w:t>Mohokare</w:t>
                              </w:r>
                            </w:p>
                          </w:txbxContent>
                        </wps:txbx>
                        <wps:bodyPr horzOverflow="overflow" vert="horz" lIns="0" tIns="0" rIns="0" bIns="0" rtlCol="0">
                          <a:noAutofit/>
                        </wps:bodyPr>
                      </wps:wsp>
                      <wps:wsp>
                        <wps:cNvPr id="12116" name="Rectangle 12116"/>
                        <wps:cNvSpPr/>
                        <wps:spPr>
                          <a:xfrm>
                            <a:off x="1195374" y="-28575"/>
                            <a:ext cx="3903646" cy="197546"/>
                          </a:xfrm>
                          <a:prstGeom prst="rect">
                            <a:avLst/>
                          </a:prstGeom>
                          <a:ln>
                            <a:noFill/>
                          </a:ln>
                        </wps:spPr>
                        <wps:txbx>
                          <w:txbxContent>
                            <w:p w:rsidR="00CF621F" w:rsidRDefault="00CF621F" w:rsidP="00C75F20">
                              <w:r>
                                <w:rPr>
                                  <w:rFonts w:ascii="Verdana" w:eastAsia="Verdana" w:hAnsi="Verdana" w:cs="Verdana"/>
                                  <w:b/>
                                  <w:sz w:val="24"/>
                                </w:rPr>
                                <w:t xml:space="preserve">Human development Index (HDI) </w:t>
                              </w:r>
                            </w:p>
                          </w:txbxContent>
                        </wps:txbx>
                        <wps:bodyPr horzOverflow="overflow" vert="horz" lIns="0" tIns="0" rIns="0" bIns="0" rtlCol="0">
                          <a:noAutofit/>
                        </wps:bodyPr>
                      </wps:wsp>
                      <wps:wsp>
                        <wps:cNvPr id="12117" name="Rectangle 12117"/>
                        <wps:cNvSpPr/>
                        <wps:spPr>
                          <a:xfrm>
                            <a:off x="1435608" y="181535"/>
                            <a:ext cx="3215230" cy="181742"/>
                          </a:xfrm>
                          <a:prstGeom prst="rect">
                            <a:avLst/>
                          </a:prstGeom>
                          <a:ln>
                            <a:noFill/>
                          </a:ln>
                        </wps:spPr>
                        <wps:txbx>
                          <w:txbxContent>
                            <w:p w:rsidR="00CF621F" w:rsidRDefault="00CF621F" w:rsidP="00C75F20">
                              <w:r>
                                <w:rPr>
                                  <w:rFonts w:ascii="Verdana" w:eastAsia="Verdana" w:hAnsi="Verdana" w:cs="Verdana"/>
                                </w:rPr>
                                <w:t>Xhariep District Municipality, 2017</w:t>
                              </w:r>
                            </w:p>
                          </w:txbxContent>
                        </wps:txbx>
                        <wps:bodyPr horzOverflow="overflow" vert="horz" lIns="0" tIns="0" rIns="0" bIns="0" rtlCol="0">
                          <a:noAutofit/>
                        </wps:bodyPr>
                      </wps:wsp>
                    </wpg:wgp>
                  </a:graphicData>
                </a:graphic>
              </wp:inline>
            </w:drawing>
          </mc:Choice>
          <mc:Fallback>
            <w:pict>
              <v:group id="Group 137017" o:spid="_x0000_s1241" style="width:476.5pt;height:284.25pt;mso-position-horizontal-relative:char;mso-position-vertical-relative:line" coordorigin=",-285" coordsize="50990,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">
                <v:shape id="Shape 12094" o:spid="_x0000_s1242" style="position:absolute;left:3276;top:27219;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18QA&#10;AADeAAAADwAAAGRycy9kb3ducmV2LnhtbERPTWvCQBC9C/6HZQq96aahlBpdg4hCDz3YqIXehuyY&#10;hOzOht2tpv/eLRR6m8f7nFU5WiOu5EPnWMHTPANBXDvdcaPgdNzPXkGEiKzROCYFPxSgXE8nKyy0&#10;u/EHXavYiBTCoUAFbYxDIWWoW7IY5m4gTtzFeYsxQd9I7fGWwq2ReZa9SIsdp4YWB9q2VPfVt1Vw&#10;/tx1Pt8cDFG/q96Pctgb/FLq8WHcLEFEGuO/+M/9ptP8PFs8w+876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NfEAAAA3gAAAA8AAAAAAAAAAAAAAAAAmAIAAGRycy9k&#10;b3ducmV2LnhtbFBLBQYAAAAABAAEAPUAAACJAwAAAAA=&#10;" path="m,l4584193,e" filled="f" strokecolor="#757575" strokeweight=".24pt">
                  <v:path arrowok="t" textboxrect="0,0,4584193,0"/>
                </v:shape>
                <v:shape id="Shape 12095" o:spid="_x0000_s1243" style="position:absolute;left:3276;top:21428;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tTMQA&#10;AADeAAAADwAAAGRycy9kb3ducmV2LnhtbERPTWvCQBC9C/6HZQq96aaBlhpdg4hCDz3YqIXehuyY&#10;hOzOht2tpv/eLRR6m8f7nFU5WiOu5EPnWMHTPANBXDvdcaPgdNzPXkGEiKzROCYFPxSgXE8nKyy0&#10;u/EHXavYiBTCoUAFbYxDIWWoW7IY5m4gTtzFeYsxQd9I7fGWwq2ReZa9SIsdp4YWB9q2VPfVt1Vw&#10;/tx1Pt8cDFG/q96Pctgb/FLq8WHcLEFEGuO/+M/9ptP8PFs8w+876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LUzEAAAA3gAAAA8AAAAAAAAAAAAAAAAAmAIAAGRycy9k&#10;b3ducmV2LnhtbFBLBQYAAAAABAAEAPUAAACJAwAAAAA=&#10;" path="m,l4584193,e" filled="f" strokecolor="#757575" strokeweight=".24pt">
                  <v:path arrowok="t" textboxrect="0,0,4584193,0"/>
                </v:shape>
                <v:shape id="Shape 12096" o:spid="_x0000_s1244" style="position:absolute;left:3276;top:15636;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zO8MA&#10;AADeAAAADwAAAGRycy9kb3ducmV2LnhtbERPS4vCMBC+L/gfwgje1tQeZLcaRURhD3tw6wO8Dc3Y&#10;FpNJSaLWf28WFvY2H99z5sveGnEnH1rHCibjDARx5XTLtYLDfvv+ASJEZI3GMSl4UoDlYvA2x0K7&#10;B//QvYy1SCEcClTQxNgVUoaqIYth7DrixF2ctxgT9LXUHh8p3BqZZ9lUWmw5NTTY0bqh6lrerILj&#10;adP6fLUzRNdN+b2X3dbgWanRsF/NQETq47/4z/2l0/w8+5zC7zvpB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GzO8MAAADeAAAADwAAAAAAAAAAAAAAAACYAgAAZHJzL2Rv&#10;d25yZXYueG1sUEsFBgAAAAAEAAQA9QAAAIgDAAAAAA==&#10;" path="m,l4584193,e" filled="f" strokecolor="#757575" strokeweight=".24pt">
                  <v:path arrowok="t" textboxrect="0,0,4584193,0"/>
                </v:shape>
                <v:shape id="Shape 12097" o:spid="_x0000_s1245" style="position:absolute;left:3276;top:9861;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oMQA&#10;AADeAAAADwAAAGRycy9kb3ducmV2LnhtbERPTWvCQBC9C/6HZQq96aY5tDW6BhGFHnqwUQu9Ddkx&#10;CdmdDbtbTf+9Wyj0No/3OatytEZcyYfOsYKneQaCuHa640bB6bifvYIIEVmjcUwKfihAuZ5OVlho&#10;d+MPulaxESmEQ4EK2hiHQspQt2QxzN1AnLiL8xZjgr6R2uMthVsj8yx7lhY7Tg0tDrRtqe6rb6vg&#10;/LnrfL45GKJ+V70f5bA3+KXU48O4WYKINMZ/8Z/7Taf5ebZ4gd930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FqDEAAAA3gAAAA8AAAAAAAAAAAAAAAAAmAIAAGRycy9k&#10;b3ducmV2LnhtbFBLBQYAAAAABAAEAPUAAACJAwAAAAA=&#10;" path="m,l4584193,e" filled="f" strokecolor="#757575" strokeweight=".24pt">
                  <v:path arrowok="t" textboxrect="0,0,4584193,0"/>
                </v:shape>
                <v:shape id="Shape 12098" o:spid="_x0000_s1246" style="position:absolute;left:3276;top:4069;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C0scA&#10;AADeAAAADwAAAGRycy9kb3ducmV2LnhtbESPT2vDMAzF74N+B6PCbqvTHMaW1S1ltLDDDl36B3YT&#10;sZaE2nKw3Tb99tNhsJvEe3rvp8Vq9E5dKaY+sIH5rABF3ATbc2vgsN8+vYBKGdmiC0wG7pRgtZw8&#10;LLCy4cZfdK1zqySEU4UGupyHSuvUdOQxzcJALNpPiB6zrLHVNuJNwr3TZVE8a489S0OHA7131Jzr&#10;izdwPG36WK53jui8qT/3etg6/DbmcTqu30BlGvO/+e/6wwp+WbwK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gtLHAAAA3gAAAA8AAAAAAAAAAAAAAAAAmAIAAGRy&#10;cy9kb3ducmV2LnhtbFBLBQYAAAAABAAEAPUAAACMAwAAAAA=&#10;" path="m,l4584193,e" filled="f" strokecolor="#757575" strokeweight=".24pt">
                  <v:path arrowok="t" textboxrect="0,0,4584193,0"/>
                </v:shape>
                <v:shape id="Shape 186736" o:spid="_x0000_s1247" style="position:absolute;left:22372;top:23668;width:7650;height:9342;visibility:visible;mso-wrap-style:square;v-text-anchor:top" coordsize="765048,93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pRsUA&#10;AADfAAAADwAAAGRycy9kb3ducmV2LnhtbERPXWvCMBR9F/Yfwh3sTdNN6LrOKGNT6JMwu7E9Xppr&#10;Wm1uSpPV+u+NIOzxcL4Xq9G2YqDeN44VPM4SEMSV0w0bBV/lZpqB8AFZY+uYFJzJw2p5N1lgrt2J&#10;P2nYBSNiCPscFdQhdLmUvqrJop+5jjhye9dbDBH2RuoeTzHctvIpSVJpseHYUGNH7zVVx92fVfC7&#10;3Q/n4pgdTPnz8V2kzcGsX0qlHu7Ht1cQgcbwL765Cx3nZ+nzPIXrnwh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alGxQAAAN8AAAAPAAAAAAAAAAAAAAAAAJgCAABkcnMv&#10;ZG93bnJldi54bWxQSwUGAAAAAAQABAD1AAAAigMAAAAA&#10;" path="m,l765048,r,934212l,934212,,e" fillcolor="#008e89" stroked="f" strokeweight="0">
                  <v:stroke miterlimit="83231f" joinstyle="miter"/>
                  <v:path arrowok="t" textboxrect="0,0,765048,934212"/>
                </v:shape>
                <v:shape id="Shape 186737" o:spid="_x0000_s1248" style="position:absolute;left:7086;top:6858;width:7651;height:26152;visibility:visible;mso-wrap-style:square;v-text-anchor:top" coordsize="765048,261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JsIA&#10;AADfAAAADwAAAGRycy9kb3ducmV2LnhtbERPTUvDQBC9C/6HZQre7KYKbRq7LVIoePFgbO9DdpoN&#10;Zmfj7jSN/npXEDw+3vdmN/lejRRTF9jAYl6AIm6C7bg1cHw/3JegkiBb7AOTgS9KsNve3mywsuHK&#10;bzTW0qocwqlCA05kqLROjSOPaR4G4sydQ/QoGcZW24jXHO57/VAUS+2x49zgcKC9o+ajvngDF07y&#10;2Yey/j6N+7McD2t3iq/G3M2m5ydQQpP8i//cLzbPL5erxxX8/skA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kkmwgAAAN8AAAAPAAAAAAAAAAAAAAAAAJgCAABkcnMvZG93&#10;bnJldi54bWxQSwUGAAAAAAQABAD1AAAAhwMAAAAA&#10;" path="m,l765048,r,2615184l,2615184,,e" fillcolor="#008e89" stroked="f" strokeweight="0">
                  <v:stroke miterlimit="83231f" joinstyle="miter"/>
                  <v:path arrowok="t" textboxrect="0,0,765048,2615184"/>
                </v:shape>
                <v:shape id="Shape 186738" o:spid="_x0000_s1249" style="position:absolute;left:37658;top:5929;width:7650;height:27081;visibility:visible;mso-wrap-style:square;v-text-anchor:top" coordsize="765048,270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548MA&#10;AADfAAAADwAAAGRycy9kb3ducmV2LnhtbERPzUoDMRC+C75DGMGbzbpibdemZSkIgodq6wOMyTS7&#10;uJmETdqub+8cBI8f3/9qM4VBnWnMfWQD97MKFLGNrmdv4PPwcrcAlQuywyEyGfihDJv19dUKGxcv&#10;/EHnffFKQjg3aKArJTVaZ9tRwDyLiVi4YxwDFoGj127Ei4SHQddVNdcBe5aGDhNtO7Lf+1Mw4N/f&#10;2i97aJc7t0uP/dbWyZ9qY25vpvYZVKGp/Iv/3K9O5i/mTw8yWP4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1548MAAADfAAAADwAAAAAAAAAAAAAAAACYAgAAZHJzL2Rv&#10;d25yZXYueG1sUEsFBgAAAAAEAAQA9QAAAIgDAAAAAA==&#10;" path="m,l765048,r,2708148l,2708148,,e" fillcolor="#008e89" stroked="f" strokeweight="0">
                  <v:stroke miterlimit="83231f" joinstyle="miter"/>
                  <v:path arrowok="t" textboxrect="0,0,765048,2708148"/>
                </v:shape>
                <v:shape id="Shape 12102" o:spid="_x0000_s1250" style="position:absolute;left:3276;top:33010;width:45842;height:0;visibility:visible;mso-wrap-style:square;v-text-anchor:top" coordsize="458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IvMMA&#10;AADeAAAADwAAAGRycy9kb3ducmV2LnhtbERPS2vCQBC+F/oflil4q7tGFEldRSuB3qoxeB6ykwfN&#10;zobsVuO/7xYEb/PxPWe9HW0nrjT41rGG2VSBIC6dabnWUJyz9xUIH5ANdo5Jw508bDevL2tMjbvx&#10;ia55qEUMYZ+ihiaEPpXSlw1Z9FPXE0eucoPFEOFQSzPgLYbbTiZKLaXFlmNDgz19NlT+5L9WQ7nM&#10;qnpR7fl7ly1UMb/k+8Ox1XryNu4+QAQaw1P8cH+ZOD+ZqQT+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UIvMMAAADeAAAADwAAAAAAAAAAAAAAAACYAgAAZHJzL2Rv&#10;d25yZXYueG1sUEsFBgAAAAAEAAQA9QAAAIgDAAAAAA==&#10;" path="m,l4584193,e" filled="f" strokecolor="#ddd" strokeweight=".24pt">
                  <v:path arrowok="t" textboxrect="0,0,4584193,0"/>
                </v:shape>
                <v:shape id="Shape 12103" o:spid="_x0000_s1251" style="position:absolute;left:3276;top:32583;width:0;height:839;visibility:visible;mso-wrap-style:square;v-text-anchor:top" coordsize="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lRcgA&#10;AADeAAAADwAAAGRycy9kb3ducmV2LnhtbESP3WrCQBCF74W+wzJC73SjLVKiq4goWgsWf9DbITsm&#10;odnZkF1j9Om7guDdDOfM+c6MJo0pRE2Vyy0r6HUjEMSJ1TmnCg77RecLhPPIGgvLpOBGDibjt9YI&#10;Y22vvKV651MRQtjFqCDzvoyldElGBl3XlsRBO9vKoA9rlUpd4TWEm0L2o2ggDeYcCBmWNMso+dtd&#10;TIDU++PdffJpvv7+mdW3zfkwX/4q9d5upkMQnhr/Mj+vVzrU7/eiD3i8E2aQ4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5CVFyAAAAN4AAAAPAAAAAAAAAAAAAAAAAJgCAABk&#10;cnMvZG93bnJldi54bWxQSwUGAAAAAAQABAD1AAAAjQMAAAAA&#10;" path="m,l,83820e" filled="f" strokecolor="#ddd" strokeweight=".24pt">
                  <v:path arrowok="t" textboxrect="0,0,0,83820"/>
                </v:shape>
                <v:shape id="Shape 12104" o:spid="_x0000_s1252" style="position:absolute;left:18547;top:32583;width:0;height:839;visibility:visible;mso-wrap-style:square;v-text-anchor:top" coordsize="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29McgA&#10;AADeAAAADwAAAGRycy9kb3ducmV2LnhtbESPQWvCQBCF70L/wzKF3swmIlJSV5Fg0bagVEO9Dtkx&#10;Cc3Ohuw2Rn99Vyj0NsN787438+VgGtFT52rLCpIoBkFcWF1zqSA/vo6fQTiPrLGxTAqu5GC5eBjN&#10;MdX2wp/UH3wpQgi7FBVU3replK6oyKCLbEsctLPtDPqwdqXUHV5CuGnkJI5n0mDNgVBhS1lFxffh&#10;xwRIf/y6uSmf1u9vH1l/3Z3z9Wav1NPjsHoB4Wnw/+a/660O9SdJPIX7O2EG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b0xyAAAAN4AAAAPAAAAAAAAAAAAAAAAAJgCAABk&#10;cnMvZG93bnJldi54bWxQSwUGAAAAAAQABAD1AAAAjQMAAAAA&#10;" path="m,l,83820e" filled="f" strokecolor="#ddd" strokeweight=".24pt">
                  <v:path arrowok="t" textboxrect="0,0,0,83820"/>
                </v:shape>
                <v:shape id="Shape 12105" o:spid="_x0000_s1253" style="position:absolute;left:33832;top:32583;width:0;height:839;visibility:visible;mso-wrap-style:square;v-text-anchor:top" coordsize="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qsgA&#10;AADeAAAADwAAAGRycy9kb3ducmV2LnhtbESP3WrCQBCF74W+wzJC73SjtFKiq4goWgsWf9DbITsm&#10;odnZkF1j9Om7guDdDOfM+c6MJo0pRE2Vyy0r6HUjEMSJ1TmnCg77RecLhPPIGgvLpOBGDibjt9YI&#10;Y22vvKV651MRQtjFqCDzvoyldElGBl3XlsRBO9vKoA9rlUpd4TWEm0L2o2ggDeYcCBmWNMso+dtd&#10;TIDU++PdffBpvv7+mdW3zfkwX/4q9d5upkMQnhr/Mj+vVzrU7/eiT3i8E2aQ4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iqyAAAAN4AAAAPAAAAAAAAAAAAAAAAAJgCAABk&#10;cnMvZG93bnJldi54bWxQSwUGAAAAAAQABAD1AAAAjQMAAAAA&#10;" path="m,l,83820e" filled="f" strokecolor="#ddd" strokeweight=".24pt">
                  <v:path arrowok="t" textboxrect="0,0,0,83820"/>
                </v:shape>
                <v:shape id="Shape 12106" o:spid="_x0000_s1254" style="position:absolute;left:49118;top:32583;width:0;height:839;visibility:visible;mso-wrap-style:square;v-text-anchor:top" coordsize="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G3cgA&#10;AADeAAAADwAAAGRycy9kb3ducmV2LnhtbESPQWvCQBCF74X+h2UKvTWbSJGSuooEi1ZBqYZ6HbJj&#10;EpqdDdltjP56Vyj0NsN78743k9lgGtFT52rLCpIoBkFcWF1zqSA/fLy8gXAeWWNjmRRcyMFs+vgw&#10;wVTbM39Rv/elCCHsUlRQed+mUrqiIoMusi1x0E62M+jD2pVSd3gO4aaRozgeS4M1B0KFLWUVFT/7&#10;XxMg/eH76l75uFh/brL+sj3li+VOqeenYf4OwtPg/81/1ysd6o+SeAz3d8IM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4bdyAAAAN4AAAAPAAAAAAAAAAAAAAAAAJgCAABk&#10;cnMvZG93bnJldi54bWxQSwUGAAAAAAQABAD1AAAAjQMAAAAA&#10;" path="m,l,83820e" filled="f" strokecolor="#ddd" strokeweight=".24pt">
                  <v:path arrowok="t" textboxrect="0,0,0,83820"/>
                </v:shape>
                <v:rect id="Rectangle 12107" o:spid="_x0000_s1255" style="position:absolute;top:32482;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pbMUA&#10;AADeAAAADwAAAGRycy9kb3ducmV2LnhtbERPTWvCQBC9F/oflil4azZ6aDV1FVGLOWospL0N2TEJ&#10;ZmdDdjWxv94VCr3N433OfDmYRlypc7VlBeMoBkFcWF1zqeDr+Pk6BeE8ssbGMim4kYPl4vlpjom2&#10;PR/omvlShBB2CSqovG8TKV1RkUEX2ZY4cCfbGfQBdqXUHfYh3DRyEsdv0mDNoaHCltYVFefsYhTs&#10;pu3qO7W/fdlsf3b5Pp9tjjOv1OhlWH2A8DT4f/GfO9Vh/mQcv8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Kls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0.6</w:t>
                        </w:r>
                      </w:p>
                    </w:txbxContent>
                  </v:textbox>
                </v:rect>
                <v:rect id="Rectangle 12108" o:spid="_x0000_s1256" style="position:absolute;top:26694;width:275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9HsYA&#10;AADeAAAADwAAAGRycy9kb3ducmV2LnhtbESPQW/CMAyF75P4D5GRuI0UDggKASHYBMcNJjFuVmPa&#10;isapmkDLfv18QOJm6z2/93mx6lyl7tSE0rOB0TABRZx5W3Ju4Of4+T4FFSKyxcozGXhQgNWy97bA&#10;1PqWv+l+iLmSEA4pGihirFOtQ1aQwzD0NbFoF984jLI2ubYNthLuKj1Okol2WLI0FFjTpqDserg5&#10;A7tpvf7d+782rz7Ou9PXabY9zqIxg363noOK1MWX+Xm9t4I/HiXCK+/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89HsYAAADeAAAADwAAAAAAAAAAAAAAAACYAgAAZHJz&#10;L2Rvd25yZXYueG1sUEsFBgAAAAAEAAQA9QAAAIsDAAAAAA==&#10;" filled="f" stroked="f">
                  <v:textbox inset="0,0,0,0">
                    <w:txbxContent>
                      <w:p w:rsidR="00CF621F" w:rsidRDefault="00CF621F" w:rsidP="00C75F20">
                        <w:r>
                          <w:rPr>
                            <w:rFonts w:ascii="Verdana" w:eastAsia="Verdana" w:hAnsi="Verdana" w:cs="Verdana"/>
                            <w:sz w:val="20"/>
                          </w:rPr>
                          <w:t>0.6</w:t>
                        </w:r>
                      </w:p>
                    </w:txbxContent>
                  </v:textbox>
                </v:rect>
                <v:rect id="Rectangle 12109" o:spid="_x0000_s1257" style="position:absolute;top:20909;width:275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YhcUA&#10;AADeAAAADwAAAGRycy9kb3ducmV2LnhtbERPTWvCQBC9F/oflhG8NRs9FBOzitgWc7RasN6G7JgE&#10;s7Mhu02iv75bKHibx/ucbD2aRvTUudqyglkUgyAurK65VPB1/HhZgHAeWWNjmRTcyMF69fyUYart&#10;wJ/UH3wpQgi7FBVU3replK6oyKCLbEscuIvtDPoAu1LqDocQbho5j+NXabDm0FBhS9uKiuvhxyjY&#10;LdrNd27vQ9m8n3en/Sl5OyZeqelk3CxBeBr9Q/zvznWYP5/F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5iF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0.6</w:t>
                        </w:r>
                      </w:p>
                    </w:txbxContent>
                  </v:textbox>
                </v:rect>
                <v:rect id="Rectangle 12110" o:spid="_x0000_s1258" style="position:absolute;top:15120;width:275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nxccA&#10;AADeAAAADwAAAGRycy9kb3ducmV2LnhtbESPzW7CQAyE75V4h5WReiubcKggsCAEreBYfiTgZmXd&#10;JGrWG2W3JO3T4wMSN1sez8w3X/auVjdqQ+XZQDpKQBHn3lZcGDgdP98moEJEtlh7JgN/FGC5GLzM&#10;MbO+4z3dDrFQYsIhQwNljE2mdchLchhGviGW27dvHUZZ20LbFjsxd7UeJ8m7dlixJJTY0Lqk/Ofw&#10;6wxsJ83qsvP/XVF/XLfnr/N0c5xGY16H/WoGKlIfn+LH985K/XGa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p8XHAAAA3gAAAA8AAAAAAAAAAAAAAAAAmAIAAGRy&#10;cy9kb3ducmV2LnhtbFBLBQYAAAAABAAEAPUAAACMAwAAAAA=&#10;" filled="f" stroked="f">
                  <v:textbox inset="0,0,0,0">
                    <w:txbxContent>
                      <w:p w:rsidR="00CF621F" w:rsidRDefault="00CF621F" w:rsidP="00C75F20">
                        <w:r>
                          <w:rPr>
                            <w:rFonts w:ascii="Verdana" w:eastAsia="Verdana" w:hAnsi="Verdana" w:cs="Verdana"/>
                            <w:sz w:val="20"/>
                          </w:rPr>
                          <w:t>0.6</w:t>
                        </w:r>
                      </w:p>
                    </w:txbxContent>
                  </v:textbox>
                </v:rect>
                <v:rect id="Rectangle 12111" o:spid="_x0000_s1259" style="position:absolute;top:9333;width:275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CXsMA&#10;AADeAAAADwAAAGRycy9kb3ducmV2LnhtbERPTYvCMBC9C/sfwix407QeRKtRZFfR46oLXW9DM7bF&#10;ZlKaaOv+eiMI3ubxPme+7EwlbtS40rKCeBiBIM6sLjlX8HvcDCYgnEfWWFkmBXdysFx89OaYaNvy&#10;nm4Hn4sQwi5BBYX3dSKlywoy6Ia2Jg7c2TYGfYBNLnWDbQg3lRxF0VgaLDk0FFjTV0HZ5XA1CraT&#10;evW3s/9tXq1P2/QnnX4fp16p/me3moHw1Pm3+OXe6TB/FMc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wCXsMAAADeAAAADwAAAAAAAAAAAAAAAACYAgAAZHJzL2Rv&#10;d25yZXYueG1sUEsFBgAAAAAEAAQA9QAAAIgDAAAAAA==&#10;" filled="f" stroked="f">
                  <v:textbox inset="0,0,0,0">
                    <w:txbxContent>
                      <w:p w:rsidR="00CF621F" w:rsidRDefault="00CF621F" w:rsidP="00C75F20">
                        <w:r>
                          <w:rPr>
                            <w:rFonts w:ascii="Verdana" w:eastAsia="Verdana" w:hAnsi="Verdana" w:cs="Verdana"/>
                            <w:sz w:val="20"/>
                          </w:rPr>
                          <w:t>0.6</w:t>
                        </w:r>
                      </w:p>
                    </w:txbxContent>
                  </v:textbox>
                </v:rect>
                <v:rect id="Rectangle 12112" o:spid="_x0000_s1260" style="position:absolute;top:3547;width:275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cKcMA&#10;AADeAAAADwAAAGRycy9kb3ducmV2LnhtbERPTYvCMBC9C/sfwgjeNG0Pol2jiKvocdUFd29DM7bF&#10;ZlKaaOv+eiMI3ubxPme26EwlbtS40rKCeBSBIM6sLjlX8HPcDCcgnEfWWFkmBXdysJh/9GaYatvy&#10;nm4Hn4sQwi5FBYX3dSqlywoy6Ea2Jg7c2TYGfYBNLnWDbQg3lUyiaCwNlhwaCqxpVVB2OVyNgu2k&#10;Xv7u7H+bV+u/7en7NP06Tr1Sg363/AThqfNv8cu902F+Esc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6cKcMAAADeAAAADwAAAAAAAAAAAAAAAACYAgAAZHJzL2Rv&#10;d25yZXYueG1sUEsFBgAAAAAEAAQA9QAAAIgDAAAAAA==&#10;" filled="f" stroked="f">
                  <v:textbox inset="0,0,0,0">
                    <w:txbxContent>
                      <w:p w:rsidR="00CF621F" w:rsidRDefault="00CF621F" w:rsidP="00C75F20">
                        <w:r>
                          <w:rPr>
                            <w:rFonts w:ascii="Verdana" w:eastAsia="Verdana" w:hAnsi="Verdana" w:cs="Verdana"/>
                            <w:sz w:val="20"/>
                          </w:rPr>
                          <w:t>0.6</w:t>
                        </w:r>
                      </w:p>
                    </w:txbxContent>
                  </v:textbox>
                </v:rect>
                <v:rect id="Rectangle 12113" o:spid="_x0000_s1261" style="position:absolute;left:7430;top:34174;width:925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5ssUA&#10;AADeAAAADwAAAGRycy9kb3ducmV2LnhtbERPS2vCQBC+F/wPywi91U0UikbXEHxgjm0sWG9DdpqE&#10;ZmdDdjVpf323UOhtPr7nbNLRtOJOvWssK4hnEQji0uqGKwVv5+PTEoTzyBpby6Tgixyk28nDBhNt&#10;B36le+ErEULYJaig9r5LpHRlTQbdzHbEgfuwvUEfYF9J3eMQwk0r51H0LA02HBpq7GhXU/lZ3IyC&#10;07LL3nP7PVTt4Xq6vFxW+/PKK/U4HbM1CE+j/xf/uXMd5s/jeAG/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jmy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Letsemeng</w:t>
                        </w:r>
                      </w:p>
                    </w:txbxContent>
                  </v:textbox>
                </v:rect>
                <v:rect id="Rectangle 12114" o:spid="_x0000_s1262" style="position:absolute;left:23014;top:34174;width:846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hxsUA&#10;AADeAAAADwAAAGRycy9kb3ducmV2LnhtbERPS2vCQBC+F/wPywi91U1EikbXEHxgjm0sWG9DdpqE&#10;ZmdDdjVpf323UOhtPr7nbNLRtOJOvWssK4hnEQji0uqGKwVv5+PTEoTzyBpby6Tgixyk28nDBhNt&#10;B36le+ErEULYJaig9r5LpHRlTQbdzHbEgfuwvUEfYF9J3eMQwk0r51H0LA02HBpq7GhXU/lZ3IyC&#10;07LL3nP7PVTt4Xq6vFxW+/PKK/U4HbM1CE+j/xf/uXMd5s/jeAG/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6HG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Kopanong</w:t>
                        </w:r>
                      </w:p>
                    </w:txbxContent>
                  </v:textbox>
                </v:rect>
                <v:rect id="Rectangle 12115" o:spid="_x0000_s1263" style="position:absolute;left:38374;top:34174;width:827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EXcUA&#10;AADeAAAADwAAAGRycy9kb3ducmV2LnhtbERPS2vCQBC+F/wPywi91U0Ei0bXEHxgjm0sWG9DdpqE&#10;ZmdDdjVpf323UOhtPr7nbNLRtOJOvWssK4hnEQji0uqGKwVv5+PTEoTzyBpby6Tgixyk28nDBhNt&#10;B36le+ErEULYJaig9r5LpHRlTQbdzHbEgfuwvUEfYF9J3eMQwk0r51H0LA02HBpq7GhXU/lZ3IyC&#10;07LL3nP7PVTt4Xq6vFxW+/PKK/U4HbM1CE+j/xf/uXMd5s/jeAG/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wRd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Mohokare</w:t>
                        </w:r>
                      </w:p>
                    </w:txbxContent>
                  </v:textbox>
                </v:rect>
                <v:rect id="Rectangle 12116" o:spid="_x0000_s1264" style="position:absolute;left:11953;top:-285;width:39037;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aKsUA&#10;AADeAAAADwAAAGRycy9kb3ducmV2LnhtbERPTWvCQBC9C/6HZYTedBMPkqSuItWixzYR0t6G7DQJ&#10;zc6G7Nak/fXdQsHbPN7nbPeT6cSNBtdaVhCvIhDEldUt1wquxfMyAeE8ssbOMin4Jgf73Xy2xUzb&#10;kV/plvtahBB2GSpovO8zKV3VkEG3sj1x4D7sYNAHONRSDziGcNPJdRRtpMGWQ0ODPT01VH3mX0bB&#10;OekPbxf7M9bd6f1cvpTpsUi9Ug+L6fAIwtPk7+J/90WH+es43sD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ZoqxQAAAN4AAAAPAAAAAAAAAAAAAAAAAJgCAABkcnMv&#10;ZG93bnJldi54bWxQSwUGAAAAAAQABAD1AAAAigMAAAAA&#10;" filled="f" stroked="f">
                  <v:textbox inset="0,0,0,0">
                    <w:txbxContent>
                      <w:p w:rsidR="00CF621F" w:rsidRDefault="00CF621F" w:rsidP="00C75F20">
                        <w:r>
                          <w:rPr>
                            <w:rFonts w:ascii="Verdana" w:eastAsia="Verdana" w:hAnsi="Verdana" w:cs="Verdana"/>
                            <w:b/>
                            <w:sz w:val="24"/>
                          </w:rPr>
                          <w:t xml:space="preserve">Human development Index (HDI) </w:t>
                        </w:r>
                      </w:p>
                    </w:txbxContent>
                  </v:textbox>
                </v:rect>
                <v:rect id="Rectangle 12117" o:spid="_x0000_s1265" style="position:absolute;left:14356;top:1815;width:3215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scYA&#10;AADeAAAADwAAAGRycy9kb3ducmV2LnhtbERPS2vCQBC+F/wPywi91U08WI2uIfjAHNtYsN6G7DQJ&#10;zc6G7GrS/vpuodDbfHzP2aSjacWdetdYVhDPIhDEpdUNVwrezsenJQjnkTW2lknBFzlIt5OHDSba&#10;DvxK98JXIoSwS1BB7X2XSOnKmgy6me2IA/dhe4M+wL6SuschhJtWzqNoIQ02HBpq7GhXU/lZ3IyC&#10;07LL3nP7PVTt4Xq6vFxW+/PKK/U4HbM1CE+j/xf/uXMd5s/j+Bl+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k/scYAAADeAAAADwAAAAAAAAAAAAAAAACYAgAAZHJz&#10;L2Rvd25yZXYueG1sUEsFBgAAAAAEAAQA9QAAAIsDAAAAAA==&#10;" filled="f" stroked="f">
                  <v:textbox inset="0,0,0,0">
                    <w:txbxContent>
                      <w:p w:rsidR="00CF621F" w:rsidRDefault="00CF621F" w:rsidP="00C75F20">
                        <w:r>
                          <w:rPr>
                            <w:rFonts w:ascii="Verdana" w:eastAsia="Verdana" w:hAnsi="Verdana" w:cs="Verdana"/>
                          </w:rPr>
                          <w:t>Xhariep District Municipality, 2017</w:t>
                        </w:r>
                      </w:p>
                    </w:txbxContent>
                  </v:textbox>
                </v:rect>
                <w10:anchorlock/>
              </v:group>
            </w:pict>
          </mc:Fallback>
        </mc:AlternateContent>
      </w:r>
    </w:p>
    <w:p w:rsidR="00C75F20" w:rsidRPr="005D47E4" w:rsidRDefault="00C75F20" w:rsidP="00C75F20">
      <w:pPr>
        <w:keepNext/>
        <w:keepLines/>
        <w:spacing w:before="240" w:after="0"/>
        <w:jc w:val="both"/>
        <w:outlineLvl w:val="0"/>
        <w:rPr>
          <w:rFonts w:ascii="Arial" w:eastAsiaTheme="majorEastAsia" w:hAnsi="Arial" w:cs="Arial"/>
          <w:sz w:val="24"/>
          <w:szCs w:val="24"/>
        </w:rPr>
      </w:pPr>
      <w:r w:rsidRPr="005D47E4">
        <w:rPr>
          <w:rFonts w:ascii="Arial" w:eastAsiaTheme="majorEastAsia" w:hAnsi="Arial" w:cs="Arial"/>
          <w:sz w:val="24"/>
          <w:szCs w:val="24"/>
        </w:rPr>
        <w:t xml:space="preserve">In terms of the HDI for each the regions within the Xhariep District Municipality, Mohokare Local Municipality has the highest HDI, with an index value of 0.613. The lowest can be observed in the Kopanong Local Municipality with an index value of 0.598. </w:t>
      </w:r>
    </w:p>
    <w:p w:rsidR="00C75F20" w:rsidRPr="005D47E4" w:rsidRDefault="00C75F20" w:rsidP="006C4AB5">
      <w:pPr>
        <w:keepNext/>
        <w:keepLines/>
        <w:spacing w:before="40" w:after="118"/>
        <w:ind w:right="2"/>
        <w:jc w:val="both"/>
        <w:outlineLvl w:val="3"/>
        <w:rPr>
          <w:rFonts w:ascii="Arial" w:eastAsiaTheme="majorEastAsia" w:hAnsi="Arial" w:cs="Arial"/>
          <w:b/>
          <w:i/>
          <w:iCs/>
          <w:sz w:val="24"/>
          <w:szCs w:val="24"/>
        </w:rPr>
      </w:pPr>
      <w:r w:rsidRPr="005D47E4">
        <w:rPr>
          <w:rFonts w:ascii="Arial" w:eastAsiaTheme="majorEastAsia" w:hAnsi="Arial" w:cs="Arial"/>
          <w:b/>
          <w:i/>
          <w:iCs/>
          <w:sz w:val="24"/>
          <w:szCs w:val="24"/>
        </w:rPr>
        <w:t xml:space="preserve">Poverty </w:t>
      </w:r>
    </w:p>
    <w:p w:rsidR="00C75F20" w:rsidRPr="005D47E4" w:rsidRDefault="00C75F20" w:rsidP="00C75F20">
      <w:pPr>
        <w:spacing w:after="201" w:line="276" w:lineRule="auto"/>
        <w:ind w:left="1128" w:right="-7" w:hanging="1143"/>
        <w:jc w:val="both"/>
        <w:rPr>
          <w:rFonts w:ascii="Arial" w:hAnsi="Arial" w:cs="Arial"/>
          <w:sz w:val="24"/>
          <w:szCs w:val="24"/>
        </w:rPr>
      </w:pPr>
      <w:r w:rsidRPr="005D47E4">
        <w:rPr>
          <w:rFonts w:ascii="Arial" w:eastAsia="Calibri" w:hAnsi="Arial" w:cs="Arial"/>
          <w:b/>
          <w:sz w:val="24"/>
          <w:szCs w:val="24"/>
          <w:u w:val="single" w:color="000000"/>
        </w:rPr>
        <w:t>Definition:</w:t>
      </w:r>
      <w:r w:rsidRPr="005D47E4">
        <w:rPr>
          <w:rFonts w:ascii="Arial" w:eastAsia="Arial" w:hAnsi="Arial" w:cs="Arial"/>
          <w:b/>
          <w:sz w:val="24"/>
          <w:szCs w:val="24"/>
        </w:rPr>
        <w:t xml:space="preserve"> </w:t>
      </w:r>
      <w:r w:rsidRPr="005D47E4">
        <w:rPr>
          <w:rFonts w:ascii="Arial" w:hAnsi="Arial" w:cs="Arial"/>
          <w:sz w:val="24"/>
          <w:szCs w:val="24"/>
        </w:rPr>
        <w:t xml:space="preserve">The upper poverty line is defined by StatsSA as the level of consumption at which individuals are able to purchase both sufficient food and non-food items without sacrificing one for the other. This variable measures the number of individuals living below that particular level of consumption for the given area, and is balanced directly to the official upper poverty rate as measured by StatsSA. </w:t>
      </w:r>
    </w:p>
    <w:p w:rsidR="006C4AB5" w:rsidRPr="005D47E4" w:rsidRDefault="006C4AB5" w:rsidP="00C75F20">
      <w:pPr>
        <w:spacing w:after="448"/>
        <w:ind w:left="1065" w:hanging="1080"/>
        <w:rPr>
          <w:rFonts w:ascii="Arial" w:eastAsia="Cambria" w:hAnsi="Arial" w:cs="Arial"/>
        </w:rPr>
      </w:pPr>
    </w:p>
    <w:p w:rsidR="006C4AB5" w:rsidRPr="005D47E4" w:rsidRDefault="006C4AB5" w:rsidP="00C75F20">
      <w:pPr>
        <w:spacing w:after="448"/>
        <w:ind w:left="1065" w:hanging="1080"/>
        <w:rPr>
          <w:rFonts w:ascii="Arial" w:eastAsia="Cambria" w:hAnsi="Arial" w:cs="Arial"/>
        </w:rPr>
      </w:pPr>
    </w:p>
    <w:p w:rsidR="006C4AB5" w:rsidRPr="005D47E4" w:rsidRDefault="006C4AB5" w:rsidP="00C75F20">
      <w:pPr>
        <w:spacing w:after="448"/>
        <w:ind w:left="1065" w:hanging="1080"/>
        <w:rPr>
          <w:rFonts w:ascii="Arial" w:eastAsia="Cambria" w:hAnsi="Arial" w:cs="Arial"/>
        </w:rPr>
      </w:pPr>
    </w:p>
    <w:p w:rsidR="006C4AB5" w:rsidRPr="005D47E4" w:rsidRDefault="006C4AB5" w:rsidP="00C75F20">
      <w:pPr>
        <w:spacing w:after="448"/>
        <w:ind w:left="1065" w:hanging="1080"/>
        <w:rPr>
          <w:rFonts w:ascii="Arial" w:eastAsia="Cambria" w:hAnsi="Arial" w:cs="Arial"/>
        </w:rPr>
      </w:pPr>
    </w:p>
    <w:p w:rsidR="006C4AB5" w:rsidRPr="005D47E4" w:rsidRDefault="006C4AB5" w:rsidP="00C75F20">
      <w:pPr>
        <w:spacing w:after="448"/>
        <w:ind w:left="1065" w:hanging="1080"/>
        <w:rPr>
          <w:rFonts w:ascii="Arial" w:eastAsia="Cambria" w:hAnsi="Arial" w:cs="Arial"/>
        </w:rPr>
      </w:pPr>
    </w:p>
    <w:p w:rsidR="006C4AB5" w:rsidRPr="005D47E4" w:rsidRDefault="006C4AB5" w:rsidP="00C75F20">
      <w:pPr>
        <w:spacing w:after="448"/>
        <w:ind w:left="1065" w:hanging="1080"/>
        <w:rPr>
          <w:rFonts w:ascii="Arial" w:eastAsia="Cambria" w:hAnsi="Arial" w:cs="Arial"/>
        </w:rPr>
      </w:pPr>
    </w:p>
    <w:p w:rsidR="00C75F20" w:rsidRPr="005D47E4" w:rsidRDefault="00C75F20" w:rsidP="00C75F20">
      <w:pPr>
        <w:spacing w:after="448"/>
        <w:ind w:left="1065" w:hanging="1080"/>
        <w:rPr>
          <w:rFonts w:ascii="Arial" w:hAnsi="Arial" w:cs="Arial"/>
        </w:rPr>
      </w:pPr>
      <w:r w:rsidRPr="005D47E4">
        <w:rPr>
          <w:rFonts w:ascii="Arial" w:eastAsia="Cambria" w:hAnsi="Arial" w:cs="Arial"/>
        </w:rPr>
        <w:lastRenderedPageBreak/>
        <w:t>NUMBER AND PERCENTAGE OF PEOPLE LIVING IN POVERTY - XHARIEP DISTRICT MUNICIPALITY, 2007-2017 [NUMBER PERCENTAGE]</w:t>
      </w:r>
    </w:p>
    <w:p w:rsidR="00C75F20" w:rsidRPr="005D47E4" w:rsidRDefault="00C75F20" w:rsidP="00C75F20">
      <w:pPr>
        <w:spacing w:after="448"/>
        <w:ind w:left="1065" w:hanging="1080"/>
        <w:jc w:val="center"/>
        <w:rPr>
          <w:rFonts w:ascii="Arial" w:hAnsi="Arial" w:cs="Arial"/>
        </w:rPr>
      </w:pPr>
      <w:r w:rsidRPr="005D47E4">
        <w:rPr>
          <w:rFonts w:ascii="Arial" w:eastAsia="Verdana" w:hAnsi="Arial" w:cs="Arial"/>
          <w:b/>
          <w:sz w:val="24"/>
        </w:rPr>
        <w:t>Number and percentage of people in poverty</w:t>
      </w:r>
    </w:p>
    <w:p w:rsidR="00C75F20" w:rsidRPr="005D47E4" w:rsidRDefault="00C75F20" w:rsidP="00C75F20">
      <w:pPr>
        <w:spacing w:after="2" w:line="246" w:lineRule="auto"/>
        <w:ind w:left="2886" w:right="652" w:firstLine="714"/>
        <w:rPr>
          <w:rFonts w:ascii="Arial" w:hAnsi="Arial" w:cs="Arial"/>
        </w:rPr>
      </w:pPr>
      <w:r w:rsidRPr="005D47E4">
        <w:rPr>
          <w:rFonts w:ascii="Arial" w:eastAsia="Verdana" w:hAnsi="Arial" w:cs="Arial"/>
        </w:rPr>
        <w:t>Xhariep, 2007-2017</w:t>
      </w:r>
    </w:p>
    <w:p w:rsidR="00C75F20" w:rsidRPr="005D47E4" w:rsidRDefault="00C75F20" w:rsidP="00C75F20">
      <w:pPr>
        <w:jc w:val="both"/>
        <w:rPr>
          <w:rFonts w:ascii="Arial" w:hAnsi="Arial" w:cs="Arial"/>
        </w:rPr>
      </w:pPr>
    </w:p>
    <w:p w:rsidR="00C75F20" w:rsidRPr="005D47E4" w:rsidRDefault="00C75F20" w:rsidP="00C75F20">
      <w:pPr>
        <w:spacing w:after="128" w:line="265" w:lineRule="auto"/>
        <w:ind w:right="1332"/>
        <w:rPr>
          <w:rFonts w:ascii="Arial" w:hAnsi="Arial" w:cs="Arial"/>
        </w:rPr>
      </w:pPr>
      <w:r w:rsidRPr="005D47E4">
        <w:rPr>
          <w:rFonts w:ascii="Arial" w:hAnsi="Arial" w:cs="Arial"/>
          <w:noProof/>
        </w:rPr>
        <mc:AlternateContent>
          <mc:Choice Requires="wpg">
            <w:drawing>
              <wp:anchor distT="0" distB="0" distL="114300" distR="114300" simplePos="0" relativeHeight="251663360" behindDoc="0" locked="0" layoutInCell="1" allowOverlap="1" wp14:anchorId="2972B921" wp14:editId="3134FF08">
                <wp:simplePos x="0" y="0"/>
                <wp:positionH relativeFrom="column">
                  <wp:posOffset>687019</wp:posOffset>
                </wp:positionH>
                <wp:positionV relativeFrom="paragraph">
                  <wp:posOffset>0</wp:posOffset>
                </wp:positionV>
                <wp:extent cx="5003126" cy="3180806"/>
                <wp:effectExtent l="0" t="0" r="0" b="0"/>
                <wp:wrapSquare wrapText="bothSides"/>
                <wp:docPr id="149556" name="Group 149556"/>
                <wp:cNvGraphicFramePr/>
                <a:graphic xmlns:a="http://schemas.openxmlformats.org/drawingml/2006/main">
                  <a:graphicData uri="http://schemas.microsoft.com/office/word/2010/wordprocessingGroup">
                    <wpg:wgp>
                      <wpg:cNvGrpSpPr/>
                      <wpg:grpSpPr>
                        <a:xfrm>
                          <a:off x="0" y="0"/>
                          <a:ext cx="5003126" cy="3180806"/>
                          <a:chOff x="0" y="0"/>
                          <a:chExt cx="5003126" cy="3180806"/>
                        </a:xfrm>
                      </wpg:grpSpPr>
                      <wps:wsp>
                        <wps:cNvPr id="12598" name="Shape 12598"/>
                        <wps:cNvSpPr/>
                        <wps:spPr>
                          <a:xfrm>
                            <a:off x="0" y="2309316"/>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2599" name="Shape 12599"/>
                        <wps:cNvSpPr/>
                        <wps:spPr>
                          <a:xfrm>
                            <a:off x="0" y="2057856"/>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2600" name="Shape 12600"/>
                        <wps:cNvSpPr/>
                        <wps:spPr>
                          <a:xfrm>
                            <a:off x="0" y="1807920"/>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2601" name="Shape 12601"/>
                        <wps:cNvSpPr/>
                        <wps:spPr>
                          <a:xfrm>
                            <a:off x="0" y="1556460"/>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2602" name="Shape 12602"/>
                        <wps:cNvSpPr/>
                        <wps:spPr>
                          <a:xfrm>
                            <a:off x="0" y="1306524"/>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2603" name="Shape 12603"/>
                        <wps:cNvSpPr/>
                        <wps:spPr>
                          <a:xfrm>
                            <a:off x="0" y="1055064"/>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2604" name="Shape 12604"/>
                        <wps:cNvSpPr/>
                        <wps:spPr>
                          <a:xfrm>
                            <a:off x="0" y="805128"/>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2605" name="Shape 12605"/>
                        <wps:cNvSpPr/>
                        <wps:spPr>
                          <a:xfrm>
                            <a:off x="0" y="553668"/>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2606" name="Shape 12606"/>
                        <wps:cNvSpPr/>
                        <wps:spPr>
                          <a:xfrm>
                            <a:off x="0" y="303732"/>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2607" name="Shape 12607"/>
                        <wps:cNvSpPr/>
                        <wps:spPr>
                          <a:xfrm>
                            <a:off x="0" y="52272"/>
                            <a:ext cx="4584192" cy="0"/>
                          </a:xfrm>
                          <a:custGeom>
                            <a:avLst/>
                            <a:gdLst/>
                            <a:ahLst/>
                            <a:cxnLst/>
                            <a:rect l="0" t="0" r="0" b="0"/>
                            <a:pathLst>
                              <a:path w="4584192">
                                <a:moveTo>
                                  <a:pt x="0" y="0"/>
                                </a:moveTo>
                                <a:lnTo>
                                  <a:pt x="4584192" y="0"/>
                                </a:lnTo>
                              </a:path>
                            </a:pathLst>
                          </a:custGeom>
                          <a:noFill/>
                          <a:ln w="3048" cap="flat" cmpd="sng" algn="ctr">
                            <a:solidFill>
                              <a:srgbClr val="757575"/>
                            </a:solidFill>
                            <a:custDash>
                              <a:ds d="96000" sp="72000"/>
                            </a:custDash>
                            <a:round/>
                          </a:ln>
                          <a:effectLst/>
                        </wps:spPr>
                        <wps:bodyPr/>
                      </wps:wsp>
                      <wps:wsp>
                        <wps:cNvPr id="186778" name="Shape 186778"/>
                        <wps:cNvSpPr/>
                        <wps:spPr>
                          <a:xfrm>
                            <a:off x="1770888" y="866088"/>
                            <a:ext cx="208788" cy="1693164"/>
                          </a:xfrm>
                          <a:custGeom>
                            <a:avLst/>
                            <a:gdLst/>
                            <a:ahLst/>
                            <a:cxnLst/>
                            <a:rect l="0" t="0" r="0" b="0"/>
                            <a:pathLst>
                              <a:path w="208788" h="1693164">
                                <a:moveTo>
                                  <a:pt x="0" y="0"/>
                                </a:moveTo>
                                <a:lnTo>
                                  <a:pt x="208788" y="0"/>
                                </a:lnTo>
                                <a:lnTo>
                                  <a:pt x="208788" y="1693164"/>
                                </a:lnTo>
                                <a:lnTo>
                                  <a:pt x="0" y="1693164"/>
                                </a:lnTo>
                                <a:lnTo>
                                  <a:pt x="0" y="0"/>
                                </a:lnTo>
                              </a:path>
                            </a:pathLst>
                          </a:custGeom>
                          <a:solidFill>
                            <a:srgbClr val="008E89"/>
                          </a:solidFill>
                          <a:ln w="0" cap="flat">
                            <a:noFill/>
                            <a:miter lim="127000"/>
                          </a:ln>
                          <a:effectLst/>
                        </wps:spPr>
                        <wps:bodyPr/>
                      </wps:wsp>
                      <wps:wsp>
                        <wps:cNvPr id="186779" name="Shape 186779"/>
                        <wps:cNvSpPr/>
                        <wps:spPr>
                          <a:xfrm>
                            <a:off x="2604516" y="838656"/>
                            <a:ext cx="208788" cy="1720596"/>
                          </a:xfrm>
                          <a:custGeom>
                            <a:avLst/>
                            <a:gdLst/>
                            <a:ahLst/>
                            <a:cxnLst/>
                            <a:rect l="0" t="0" r="0" b="0"/>
                            <a:pathLst>
                              <a:path w="208788" h="1720596">
                                <a:moveTo>
                                  <a:pt x="0" y="0"/>
                                </a:moveTo>
                                <a:lnTo>
                                  <a:pt x="208788" y="0"/>
                                </a:lnTo>
                                <a:lnTo>
                                  <a:pt x="208788" y="1720596"/>
                                </a:lnTo>
                                <a:lnTo>
                                  <a:pt x="0" y="1720596"/>
                                </a:lnTo>
                                <a:lnTo>
                                  <a:pt x="0" y="0"/>
                                </a:lnTo>
                              </a:path>
                            </a:pathLst>
                          </a:custGeom>
                          <a:solidFill>
                            <a:srgbClr val="008E89"/>
                          </a:solidFill>
                          <a:ln w="0" cap="flat">
                            <a:noFill/>
                            <a:miter lim="127000"/>
                          </a:ln>
                          <a:effectLst/>
                        </wps:spPr>
                        <wps:bodyPr/>
                      </wps:wsp>
                      <wps:wsp>
                        <wps:cNvPr id="186780" name="Shape 186780"/>
                        <wps:cNvSpPr/>
                        <wps:spPr>
                          <a:xfrm>
                            <a:off x="2188464" y="838656"/>
                            <a:ext cx="207264" cy="1720596"/>
                          </a:xfrm>
                          <a:custGeom>
                            <a:avLst/>
                            <a:gdLst/>
                            <a:ahLst/>
                            <a:cxnLst/>
                            <a:rect l="0" t="0" r="0" b="0"/>
                            <a:pathLst>
                              <a:path w="207264" h="1720596">
                                <a:moveTo>
                                  <a:pt x="0" y="0"/>
                                </a:moveTo>
                                <a:lnTo>
                                  <a:pt x="207264" y="0"/>
                                </a:lnTo>
                                <a:lnTo>
                                  <a:pt x="207264" y="1720596"/>
                                </a:lnTo>
                                <a:lnTo>
                                  <a:pt x="0" y="1720596"/>
                                </a:lnTo>
                                <a:lnTo>
                                  <a:pt x="0" y="0"/>
                                </a:lnTo>
                              </a:path>
                            </a:pathLst>
                          </a:custGeom>
                          <a:solidFill>
                            <a:srgbClr val="008E89"/>
                          </a:solidFill>
                          <a:ln w="0" cap="flat">
                            <a:noFill/>
                            <a:miter lim="127000"/>
                          </a:ln>
                          <a:effectLst/>
                        </wps:spPr>
                        <wps:bodyPr/>
                      </wps:wsp>
                      <wps:wsp>
                        <wps:cNvPr id="186781" name="Shape 186781"/>
                        <wps:cNvSpPr/>
                        <wps:spPr>
                          <a:xfrm>
                            <a:off x="3438144" y="805128"/>
                            <a:ext cx="208788" cy="1754124"/>
                          </a:xfrm>
                          <a:custGeom>
                            <a:avLst/>
                            <a:gdLst/>
                            <a:ahLst/>
                            <a:cxnLst/>
                            <a:rect l="0" t="0" r="0" b="0"/>
                            <a:pathLst>
                              <a:path w="208788" h="1754124">
                                <a:moveTo>
                                  <a:pt x="0" y="0"/>
                                </a:moveTo>
                                <a:lnTo>
                                  <a:pt x="208788" y="0"/>
                                </a:lnTo>
                                <a:lnTo>
                                  <a:pt x="208788" y="1754124"/>
                                </a:lnTo>
                                <a:lnTo>
                                  <a:pt x="0" y="1754124"/>
                                </a:lnTo>
                                <a:lnTo>
                                  <a:pt x="0" y="0"/>
                                </a:lnTo>
                              </a:path>
                            </a:pathLst>
                          </a:custGeom>
                          <a:solidFill>
                            <a:srgbClr val="008E89"/>
                          </a:solidFill>
                          <a:ln w="0" cap="flat">
                            <a:noFill/>
                            <a:miter lim="127000"/>
                          </a:ln>
                          <a:effectLst/>
                        </wps:spPr>
                        <wps:bodyPr/>
                      </wps:wsp>
                      <wps:wsp>
                        <wps:cNvPr id="186782" name="Shape 186782"/>
                        <wps:cNvSpPr/>
                        <wps:spPr>
                          <a:xfrm>
                            <a:off x="3022092" y="802080"/>
                            <a:ext cx="207264" cy="1757172"/>
                          </a:xfrm>
                          <a:custGeom>
                            <a:avLst/>
                            <a:gdLst/>
                            <a:ahLst/>
                            <a:cxnLst/>
                            <a:rect l="0" t="0" r="0" b="0"/>
                            <a:pathLst>
                              <a:path w="207264" h="1757172">
                                <a:moveTo>
                                  <a:pt x="0" y="0"/>
                                </a:moveTo>
                                <a:lnTo>
                                  <a:pt x="207264" y="0"/>
                                </a:lnTo>
                                <a:lnTo>
                                  <a:pt x="207264" y="1757172"/>
                                </a:lnTo>
                                <a:lnTo>
                                  <a:pt x="0" y="1757172"/>
                                </a:lnTo>
                                <a:lnTo>
                                  <a:pt x="0" y="0"/>
                                </a:lnTo>
                              </a:path>
                            </a:pathLst>
                          </a:custGeom>
                          <a:solidFill>
                            <a:srgbClr val="008E89"/>
                          </a:solidFill>
                          <a:ln w="0" cap="flat">
                            <a:noFill/>
                            <a:miter lim="127000"/>
                          </a:ln>
                          <a:effectLst/>
                        </wps:spPr>
                        <wps:bodyPr/>
                      </wps:wsp>
                      <wps:wsp>
                        <wps:cNvPr id="186783" name="Shape 186783"/>
                        <wps:cNvSpPr/>
                        <wps:spPr>
                          <a:xfrm>
                            <a:off x="4271772" y="780744"/>
                            <a:ext cx="208788" cy="1778508"/>
                          </a:xfrm>
                          <a:custGeom>
                            <a:avLst/>
                            <a:gdLst/>
                            <a:ahLst/>
                            <a:cxnLst/>
                            <a:rect l="0" t="0" r="0" b="0"/>
                            <a:pathLst>
                              <a:path w="208788" h="1778508">
                                <a:moveTo>
                                  <a:pt x="0" y="0"/>
                                </a:moveTo>
                                <a:lnTo>
                                  <a:pt x="208788" y="0"/>
                                </a:lnTo>
                                <a:lnTo>
                                  <a:pt x="208788" y="1778508"/>
                                </a:lnTo>
                                <a:lnTo>
                                  <a:pt x="0" y="1778508"/>
                                </a:lnTo>
                                <a:lnTo>
                                  <a:pt x="0" y="0"/>
                                </a:lnTo>
                              </a:path>
                            </a:pathLst>
                          </a:custGeom>
                          <a:solidFill>
                            <a:srgbClr val="008E89"/>
                          </a:solidFill>
                          <a:ln w="0" cap="flat">
                            <a:noFill/>
                            <a:miter lim="127000"/>
                          </a:ln>
                          <a:effectLst/>
                        </wps:spPr>
                        <wps:bodyPr/>
                      </wps:wsp>
                      <wps:wsp>
                        <wps:cNvPr id="186784" name="Shape 186784"/>
                        <wps:cNvSpPr/>
                        <wps:spPr>
                          <a:xfrm>
                            <a:off x="3855720" y="742644"/>
                            <a:ext cx="207264" cy="1816608"/>
                          </a:xfrm>
                          <a:custGeom>
                            <a:avLst/>
                            <a:gdLst/>
                            <a:ahLst/>
                            <a:cxnLst/>
                            <a:rect l="0" t="0" r="0" b="0"/>
                            <a:pathLst>
                              <a:path w="207264" h="1816608">
                                <a:moveTo>
                                  <a:pt x="0" y="0"/>
                                </a:moveTo>
                                <a:lnTo>
                                  <a:pt x="207264" y="0"/>
                                </a:lnTo>
                                <a:lnTo>
                                  <a:pt x="207264" y="1816608"/>
                                </a:lnTo>
                                <a:lnTo>
                                  <a:pt x="0" y="1816608"/>
                                </a:lnTo>
                                <a:lnTo>
                                  <a:pt x="0" y="0"/>
                                </a:lnTo>
                              </a:path>
                            </a:pathLst>
                          </a:custGeom>
                          <a:solidFill>
                            <a:srgbClr val="008E89"/>
                          </a:solidFill>
                          <a:ln w="0" cap="flat">
                            <a:noFill/>
                            <a:miter lim="127000"/>
                          </a:ln>
                          <a:effectLst/>
                        </wps:spPr>
                        <wps:bodyPr/>
                      </wps:wsp>
                      <wps:wsp>
                        <wps:cNvPr id="186785" name="Shape 186785"/>
                        <wps:cNvSpPr/>
                        <wps:spPr>
                          <a:xfrm>
                            <a:off x="1354836" y="703020"/>
                            <a:ext cx="207264" cy="1856232"/>
                          </a:xfrm>
                          <a:custGeom>
                            <a:avLst/>
                            <a:gdLst/>
                            <a:ahLst/>
                            <a:cxnLst/>
                            <a:rect l="0" t="0" r="0" b="0"/>
                            <a:pathLst>
                              <a:path w="207264" h="1856232">
                                <a:moveTo>
                                  <a:pt x="0" y="0"/>
                                </a:moveTo>
                                <a:lnTo>
                                  <a:pt x="207264" y="0"/>
                                </a:lnTo>
                                <a:lnTo>
                                  <a:pt x="207264" y="1856232"/>
                                </a:lnTo>
                                <a:lnTo>
                                  <a:pt x="0" y="1856232"/>
                                </a:lnTo>
                                <a:lnTo>
                                  <a:pt x="0" y="0"/>
                                </a:lnTo>
                              </a:path>
                            </a:pathLst>
                          </a:custGeom>
                          <a:solidFill>
                            <a:srgbClr val="008E89"/>
                          </a:solidFill>
                          <a:ln w="0" cap="flat">
                            <a:noFill/>
                            <a:miter lim="127000"/>
                          </a:ln>
                          <a:effectLst/>
                        </wps:spPr>
                        <wps:bodyPr/>
                      </wps:wsp>
                      <wps:wsp>
                        <wps:cNvPr id="186786" name="Shape 186786"/>
                        <wps:cNvSpPr/>
                        <wps:spPr>
                          <a:xfrm>
                            <a:off x="937260" y="526236"/>
                            <a:ext cx="208788" cy="2033016"/>
                          </a:xfrm>
                          <a:custGeom>
                            <a:avLst/>
                            <a:gdLst/>
                            <a:ahLst/>
                            <a:cxnLst/>
                            <a:rect l="0" t="0" r="0" b="0"/>
                            <a:pathLst>
                              <a:path w="208788" h="2033016">
                                <a:moveTo>
                                  <a:pt x="0" y="0"/>
                                </a:moveTo>
                                <a:lnTo>
                                  <a:pt x="208788" y="0"/>
                                </a:lnTo>
                                <a:lnTo>
                                  <a:pt x="208788" y="2033016"/>
                                </a:lnTo>
                                <a:lnTo>
                                  <a:pt x="0" y="2033016"/>
                                </a:lnTo>
                                <a:lnTo>
                                  <a:pt x="0" y="0"/>
                                </a:lnTo>
                              </a:path>
                            </a:pathLst>
                          </a:custGeom>
                          <a:solidFill>
                            <a:srgbClr val="008E89"/>
                          </a:solidFill>
                          <a:ln w="0" cap="flat">
                            <a:noFill/>
                            <a:miter lim="127000"/>
                          </a:ln>
                          <a:effectLst/>
                        </wps:spPr>
                        <wps:bodyPr/>
                      </wps:wsp>
                      <wps:wsp>
                        <wps:cNvPr id="186787" name="Shape 186787"/>
                        <wps:cNvSpPr/>
                        <wps:spPr>
                          <a:xfrm>
                            <a:off x="521208" y="425652"/>
                            <a:ext cx="207264" cy="2133600"/>
                          </a:xfrm>
                          <a:custGeom>
                            <a:avLst/>
                            <a:gdLst/>
                            <a:ahLst/>
                            <a:cxnLst/>
                            <a:rect l="0" t="0" r="0" b="0"/>
                            <a:pathLst>
                              <a:path w="207264" h="2133600">
                                <a:moveTo>
                                  <a:pt x="0" y="0"/>
                                </a:moveTo>
                                <a:lnTo>
                                  <a:pt x="207264" y="0"/>
                                </a:lnTo>
                                <a:lnTo>
                                  <a:pt x="207264" y="2133600"/>
                                </a:lnTo>
                                <a:lnTo>
                                  <a:pt x="0" y="2133600"/>
                                </a:lnTo>
                                <a:lnTo>
                                  <a:pt x="0" y="0"/>
                                </a:lnTo>
                              </a:path>
                            </a:pathLst>
                          </a:custGeom>
                          <a:solidFill>
                            <a:srgbClr val="008E89"/>
                          </a:solidFill>
                          <a:ln w="0" cap="flat">
                            <a:noFill/>
                            <a:miter lim="127000"/>
                          </a:ln>
                          <a:effectLst/>
                        </wps:spPr>
                        <wps:bodyPr/>
                      </wps:wsp>
                      <wps:wsp>
                        <wps:cNvPr id="186788" name="Shape 186788"/>
                        <wps:cNvSpPr/>
                        <wps:spPr>
                          <a:xfrm>
                            <a:off x="103632" y="370788"/>
                            <a:ext cx="208788" cy="2188464"/>
                          </a:xfrm>
                          <a:custGeom>
                            <a:avLst/>
                            <a:gdLst/>
                            <a:ahLst/>
                            <a:cxnLst/>
                            <a:rect l="0" t="0" r="0" b="0"/>
                            <a:pathLst>
                              <a:path w="208788" h="2188464">
                                <a:moveTo>
                                  <a:pt x="0" y="0"/>
                                </a:moveTo>
                                <a:lnTo>
                                  <a:pt x="208788" y="0"/>
                                </a:lnTo>
                                <a:lnTo>
                                  <a:pt x="208788" y="2188464"/>
                                </a:lnTo>
                                <a:lnTo>
                                  <a:pt x="0" y="2188464"/>
                                </a:lnTo>
                                <a:lnTo>
                                  <a:pt x="0" y="0"/>
                                </a:lnTo>
                              </a:path>
                            </a:pathLst>
                          </a:custGeom>
                          <a:solidFill>
                            <a:srgbClr val="008E89"/>
                          </a:solidFill>
                          <a:ln w="0" cap="flat">
                            <a:noFill/>
                            <a:miter lim="127000"/>
                          </a:ln>
                          <a:effectLst/>
                        </wps:spPr>
                        <wps:bodyPr/>
                      </wps:wsp>
                      <wps:wsp>
                        <wps:cNvPr id="12619" name="Shape 12619"/>
                        <wps:cNvSpPr/>
                        <wps:spPr>
                          <a:xfrm>
                            <a:off x="0" y="2559252"/>
                            <a:ext cx="4584192" cy="0"/>
                          </a:xfrm>
                          <a:custGeom>
                            <a:avLst/>
                            <a:gdLst/>
                            <a:ahLst/>
                            <a:cxnLst/>
                            <a:rect l="0" t="0" r="0" b="0"/>
                            <a:pathLst>
                              <a:path w="4584192">
                                <a:moveTo>
                                  <a:pt x="0" y="0"/>
                                </a:moveTo>
                                <a:lnTo>
                                  <a:pt x="4584192" y="0"/>
                                </a:lnTo>
                              </a:path>
                            </a:pathLst>
                          </a:custGeom>
                          <a:noFill/>
                          <a:ln w="3048" cap="flat" cmpd="sng" algn="ctr">
                            <a:solidFill>
                              <a:srgbClr val="DDDDDD"/>
                            </a:solidFill>
                            <a:prstDash val="solid"/>
                            <a:round/>
                          </a:ln>
                          <a:effectLst/>
                        </wps:spPr>
                        <wps:bodyPr/>
                      </wps:wsp>
                      <wps:wsp>
                        <wps:cNvPr id="12620" name="Shape 12620"/>
                        <wps:cNvSpPr/>
                        <wps:spPr>
                          <a:xfrm>
                            <a:off x="0"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21" name="Shape 12621"/>
                        <wps:cNvSpPr/>
                        <wps:spPr>
                          <a:xfrm>
                            <a:off x="416052"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22" name="Shape 12622"/>
                        <wps:cNvSpPr/>
                        <wps:spPr>
                          <a:xfrm>
                            <a:off x="833628"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23" name="Shape 12623"/>
                        <wps:cNvSpPr/>
                        <wps:spPr>
                          <a:xfrm>
                            <a:off x="1249680"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24" name="Shape 12624"/>
                        <wps:cNvSpPr/>
                        <wps:spPr>
                          <a:xfrm>
                            <a:off x="1667256"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25" name="Shape 12625"/>
                        <wps:cNvSpPr/>
                        <wps:spPr>
                          <a:xfrm>
                            <a:off x="2083308"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26" name="Shape 12626"/>
                        <wps:cNvSpPr/>
                        <wps:spPr>
                          <a:xfrm>
                            <a:off x="2500884"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27" name="Shape 12627"/>
                        <wps:cNvSpPr/>
                        <wps:spPr>
                          <a:xfrm>
                            <a:off x="2916936"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28" name="Shape 12628"/>
                        <wps:cNvSpPr/>
                        <wps:spPr>
                          <a:xfrm>
                            <a:off x="3334512"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29" name="Shape 12629"/>
                        <wps:cNvSpPr/>
                        <wps:spPr>
                          <a:xfrm>
                            <a:off x="3750564"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30" name="Shape 12630"/>
                        <wps:cNvSpPr/>
                        <wps:spPr>
                          <a:xfrm>
                            <a:off x="4168140"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31" name="Shape 12631"/>
                        <wps:cNvSpPr/>
                        <wps:spPr>
                          <a:xfrm>
                            <a:off x="4584192" y="2516580"/>
                            <a:ext cx="0" cy="85344"/>
                          </a:xfrm>
                          <a:custGeom>
                            <a:avLst/>
                            <a:gdLst/>
                            <a:ahLst/>
                            <a:cxnLst/>
                            <a:rect l="0" t="0" r="0" b="0"/>
                            <a:pathLst>
                              <a:path h="85344">
                                <a:moveTo>
                                  <a:pt x="0" y="0"/>
                                </a:moveTo>
                                <a:lnTo>
                                  <a:pt x="0" y="85344"/>
                                </a:lnTo>
                              </a:path>
                            </a:pathLst>
                          </a:custGeom>
                          <a:noFill/>
                          <a:ln w="3048" cap="flat" cmpd="sng" algn="ctr">
                            <a:solidFill>
                              <a:srgbClr val="DDDDDD"/>
                            </a:solidFill>
                            <a:prstDash val="solid"/>
                            <a:round/>
                          </a:ln>
                          <a:effectLst/>
                        </wps:spPr>
                        <wps:bodyPr/>
                      </wps:wsp>
                      <wps:wsp>
                        <wps:cNvPr id="12632" name="Shape 12632"/>
                        <wps:cNvSpPr/>
                        <wps:spPr>
                          <a:xfrm>
                            <a:off x="208026" y="182574"/>
                            <a:ext cx="4168140" cy="417576"/>
                          </a:xfrm>
                          <a:custGeom>
                            <a:avLst/>
                            <a:gdLst/>
                            <a:ahLst/>
                            <a:cxnLst/>
                            <a:rect l="0" t="0" r="0" b="0"/>
                            <a:pathLst>
                              <a:path w="4168140" h="417576">
                                <a:moveTo>
                                  <a:pt x="0" y="0"/>
                                </a:moveTo>
                                <a:lnTo>
                                  <a:pt x="416052" y="7620"/>
                                </a:lnTo>
                                <a:lnTo>
                                  <a:pt x="833628" y="74676"/>
                                </a:lnTo>
                                <a:lnTo>
                                  <a:pt x="1249680" y="246888"/>
                                </a:lnTo>
                                <a:lnTo>
                                  <a:pt x="1667256" y="417576"/>
                                </a:lnTo>
                                <a:lnTo>
                                  <a:pt x="2083308" y="376428"/>
                                </a:lnTo>
                                <a:lnTo>
                                  <a:pt x="2500884" y="368808"/>
                                </a:lnTo>
                                <a:lnTo>
                                  <a:pt x="2916936" y="323088"/>
                                </a:lnTo>
                                <a:lnTo>
                                  <a:pt x="3334512" y="324612"/>
                                </a:lnTo>
                                <a:lnTo>
                                  <a:pt x="3752088" y="254508"/>
                                </a:lnTo>
                                <a:lnTo>
                                  <a:pt x="4168140" y="301752"/>
                                </a:lnTo>
                              </a:path>
                            </a:pathLst>
                          </a:custGeom>
                          <a:noFill/>
                          <a:ln w="38100" cap="rnd" cmpd="sng" algn="ctr">
                            <a:solidFill>
                              <a:srgbClr val="FF8F1C"/>
                            </a:solidFill>
                            <a:prstDash val="solid"/>
                            <a:round/>
                          </a:ln>
                          <a:effectLst/>
                        </wps:spPr>
                        <wps:bodyPr/>
                      </wps:wsp>
                      <wps:wsp>
                        <wps:cNvPr id="137609" name="Rectangle 137609"/>
                        <wps:cNvSpPr/>
                        <wps:spPr>
                          <a:xfrm>
                            <a:off x="4786249" y="2507615"/>
                            <a:ext cx="181020"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37608" name="Rectangle 137608"/>
                        <wps:cNvSpPr/>
                        <wps:spPr>
                          <a:xfrm>
                            <a:off x="4705477" y="2507615"/>
                            <a:ext cx="106997" cy="163963"/>
                          </a:xfrm>
                          <a:prstGeom prst="rect">
                            <a:avLst/>
                          </a:prstGeom>
                          <a:ln>
                            <a:noFill/>
                          </a:ln>
                        </wps:spPr>
                        <wps:txbx>
                          <w:txbxContent>
                            <w:p w:rsidR="00CF621F" w:rsidRDefault="00CF621F" w:rsidP="00C75F20">
                              <w:r>
                                <w:rPr>
                                  <w:rFonts w:ascii="Verdana" w:eastAsia="Verdana" w:hAnsi="Verdana" w:cs="Verdana"/>
                                  <w:sz w:val="20"/>
                                </w:rPr>
                                <w:t>0</w:t>
                              </w:r>
                            </w:p>
                          </w:txbxContent>
                        </wps:txbx>
                        <wps:bodyPr horzOverflow="overflow" vert="horz" lIns="0" tIns="0" rIns="0" bIns="0" rtlCol="0">
                          <a:noAutofit/>
                        </wps:bodyPr>
                      </wps:wsp>
                      <wps:wsp>
                        <wps:cNvPr id="137606" name="Rectangle 137606"/>
                        <wps:cNvSpPr/>
                        <wps:spPr>
                          <a:xfrm>
                            <a:off x="4705477" y="2149475"/>
                            <a:ext cx="214423" cy="163963"/>
                          </a:xfrm>
                          <a:prstGeom prst="rect">
                            <a:avLst/>
                          </a:prstGeom>
                          <a:ln>
                            <a:noFill/>
                          </a:ln>
                        </wps:spPr>
                        <wps:txbx>
                          <w:txbxContent>
                            <w:p w:rsidR="00CF621F" w:rsidRDefault="00CF621F" w:rsidP="00C75F20">
                              <w:r>
                                <w:rPr>
                                  <w:rFonts w:ascii="Verdana" w:eastAsia="Verdana" w:hAnsi="Verdana" w:cs="Verdana"/>
                                  <w:sz w:val="20"/>
                                </w:rPr>
                                <w:t>10</w:t>
                              </w:r>
                            </w:p>
                          </w:txbxContent>
                        </wps:txbx>
                        <wps:bodyPr horzOverflow="overflow" vert="horz" lIns="0" tIns="0" rIns="0" bIns="0" rtlCol="0">
                          <a:noAutofit/>
                        </wps:bodyPr>
                      </wps:wsp>
                      <wps:wsp>
                        <wps:cNvPr id="137607" name="Rectangle 137607"/>
                        <wps:cNvSpPr/>
                        <wps:spPr>
                          <a:xfrm>
                            <a:off x="4867020" y="2149475"/>
                            <a:ext cx="181021"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37604" name="Rectangle 137604"/>
                        <wps:cNvSpPr/>
                        <wps:spPr>
                          <a:xfrm>
                            <a:off x="4705477" y="1791081"/>
                            <a:ext cx="214423" cy="163963"/>
                          </a:xfrm>
                          <a:prstGeom prst="rect">
                            <a:avLst/>
                          </a:prstGeom>
                          <a:ln>
                            <a:noFill/>
                          </a:ln>
                        </wps:spPr>
                        <wps:txbx>
                          <w:txbxContent>
                            <w:p w:rsidR="00CF621F" w:rsidRDefault="00CF621F" w:rsidP="00C75F20">
                              <w:r>
                                <w:rPr>
                                  <w:rFonts w:ascii="Verdana" w:eastAsia="Verdana" w:hAnsi="Verdana" w:cs="Verdana"/>
                                  <w:sz w:val="20"/>
                                </w:rPr>
                                <w:t>20</w:t>
                              </w:r>
                            </w:p>
                          </w:txbxContent>
                        </wps:txbx>
                        <wps:bodyPr horzOverflow="overflow" vert="horz" lIns="0" tIns="0" rIns="0" bIns="0" rtlCol="0">
                          <a:noAutofit/>
                        </wps:bodyPr>
                      </wps:wsp>
                      <wps:wsp>
                        <wps:cNvPr id="137605" name="Rectangle 137605"/>
                        <wps:cNvSpPr/>
                        <wps:spPr>
                          <a:xfrm>
                            <a:off x="4867020" y="1791081"/>
                            <a:ext cx="181021"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37602" name="Rectangle 137602"/>
                        <wps:cNvSpPr/>
                        <wps:spPr>
                          <a:xfrm>
                            <a:off x="4705477" y="1432941"/>
                            <a:ext cx="214423" cy="163963"/>
                          </a:xfrm>
                          <a:prstGeom prst="rect">
                            <a:avLst/>
                          </a:prstGeom>
                          <a:ln>
                            <a:noFill/>
                          </a:ln>
                        </wps:spPr>
                        <wps:txbx>
                          <w:txbxContent>
                            <w:p w:rsidR="00CF621F" w:rsidRDefault="00CF621F" w:rsidP="00C75F20">
                              <w:r>
                                <w:rPr>
                                  <w:rFonts w:ascii="Verdana" w:eastAsia="Verdana" w:hAnsi="Verdana" w:cs="Verdana"/>
                                  <w:sz w:val="20"/>
                                </w:rPr>
                                <w:t>30</w:t>
                              </w:r>
                            </w:p>
                          </w:txbxContent>
                        </wps:txbx>
                        <wps:bodyPr horzOverflow="overflow" vert="horz" lIns="0" tIns="0" rIns="0" bIns="0" rtlCol="0">
                          <a:noAutofit/>
                        </wps:bodyPr>
                      </wps:wsp>
                      <wps:wsp>
                        <wps:cNvPr id="137603" name="Rectangle 137603"/>
                        <wps:cNvSpPr/>
                        <wps:spPr>
                          <a:xfrm>
                            <a:off x="4867020" y="1432941"/>
                            <a:ext cx="181021"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37600" name="Rectangle 137600"/>
                        <wps:cNvSpPr/>
                        <wps:spPr>
                          <a:xfrm>
                            <a:off x="4705477" y="1074801"/>
                            <a:ext cx="214423" cy="163963"/>
                          </a:xfrm>
                          <a:prstGeom prst="rect">
                            <a:avLst/>
                          </a:prstGeom>
                          <a:ln>
                            <a:noFill/>
                          </a:ln>
                        </wps:spPr>
                        <wps:txbx>
                          <w:txbxContent>
                            <w:p w:rsidR="00CF621F" w:rsidRDefault="00CF621F" w:rsidP="00C75F20">
                              <w:r>
                                <w:rPr>
                                  <w:rFonts w:ascii="Verdana" w:eastAsia="Verdana" w:hAnsi="Verdana" w:cs="Verdana"/>
                                  <w:sz w:val="20"/>
                                </w:rPr>
                                <w:t>40</w:t>
                              </w:r>
                            </w:p>
                          </w:txbxContent>
                        </wps:txbx>
                        <wps:bodyPr horzOverflow="overflow" vert="horz" lIns="0" tIns="0" rIns="0" bIns="0" rtlCol="0">
                          <a:noAutofit/>
                        </wps:bodyPr>
                      </wps:wsp>
                      <wps:wsp>
                        <wps:cNvPr id="137601" name="Rectangle 137601"/>
                        <wps:cNvSpPr/>
                        <wps:spPr>
                          <a:xfrm>
                            <a:off x="4867020" y="1074801"/>
                            <a:ext cx="181021"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37598" name="Rectangle 137598"/>
                        <wps:cNvSpPr/>
                        <wps:spPr>
                          <a:xfrm>
                            <a:off x="4705477" y="716280"/>
                            <a:ext cx="214423" cy="163963"/>
                          </a:xfrm>
                          <a:prstGeom prst="rect">
                            <a:avLst/>
                          </a:prstGeom>
                          <a:ln>
                            <a:noFill/>
                          </a:ln>
                        </wps:spPr>
                        <wps:txbx>
                          <w:txbxContent>
                            <w:p w:rsidR="00CF621F" w:rsidRDefault="00CF621F" w:rsidP="00C75F20">
                              <w:r>
                                <w:rPr>
                                  <w:rFonts w:ascii="Verdana" w:eastAsia="Verdana" w:hAnsi="Verdana" w:cs="Verdana"/>
                                  <w:sz w:val="20"/>
                                </w:rPr>
                                <w:t>50</w:t>
                              </w:r>
                            </w:p>
                          </w:txbxContent>
                        </wps:txbx>
                        <wps:bodyPr horzOverflow="overflow" vert="horz" lIns="0" tIns="0" rIns="0" bIns="0" rtlCol="0">
                          <a:noAutofit/>
                        </wps:bodyPr>
                      </wps:wsp>
                      <wps:wsp>
                        <wps:cNvPr id="137599" name="Rectangle 137599"/>
                        <wps:cNvSpPr/>
                        <wps:spPr>
                          <a:xfrm>
                            <a:off x="4867020" y="716280"/>
                            <a:ext cx="181021"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37596" name="Rectangle 137596"/>
                        <wps:cNvSpPr/>
                        <wps:spPr>
                          <a:xfrm>
                            <a:off x="4705477" y="358140"/>
                            <a:ext cx="214423" cy="163963"/>
                          </a:xfrm>
                          <a:prstGeom prst="rect">
                            <a:avLst/>
                          </a:prstGeom>
                          <a:ln>
                            <a:noFill/>
                          </a:ln>
                        </wps:spPr>
                        <wps:txbx>
                          <w:txbxContent>
                            <w:p w:rsidR="00CF621F" w:rsidRDefault="00CF621F" w:rsidP="00C75F20">
                              <w:r>
                                <w:rPr>
                                  <w:rFonts w:ascii="Verdana" w:eastAsia="Verdana" w:hAnsi="Verdana" w:cs="Verdana"/>
                                  <w:sz w:val="20"/>
                                </w:rPr>
                                <w:t>60</w:t>
                              </w:r>
                            </w:p>
                          </w:txbxContent>
                        </wps:txbx>
                        <wps:bodyPr horzOverflow="overflow" vert="horz" lIns="0" tIns="0" rIns="0" bIns="0" rtlCol="0">
                          <a:noAutofit/>
                        </wps:bodyPr>
                      </wps:wsp>
                      <wps:wsp>
                        <wps:cNvPr id="137597" name="Rectangle 137597"/>
                        <wps:cNvSpPr/>
                        <wps:spPr>
                          <a:xfrm>
                            <a:off x="4867020" y="358140"/>
                            <a:ext cx="181021"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37594" name="Rectangle 137594"/>
                        <wps:cNvSpPr/>
                        <wps:spPr>
                          <a:xfrm>
                            <a:off x="4705477" y="0"/>
                            <a:ext cx="214423" cy="163963"/>
                          </a:xfrm>
                          <a:prstGeom prst="rect">
                            <a:avLst/>
                          </a:prstGeom>
                          <a:ln>
                            <a:noFill/>
                          </a:ln>
                        </wps:spPr>
                        <wps:txbx>
                          <w:txbxContent>
                            <w:p w:rsidR="00CF621F" w:rsidRDefault="00CF621F" w:rsidP="00C75F20">
                              <w:r>
                                <w:rPr>
                                  <w:rFonts w:ascii="Verdana" w:eastAsia="Verdana" w:hAnsi="Verdana" w:cs="Verdana"/>
                                  <w:sz w:val="20"/>
                                </w:rPr>
                                <w:t>70</w:t>
                              </w:r>
                            </w:p>
                          </w:txbxContent>
                        </wps:txbx>
                        <wps:bodyPr horzOverflow="overflow" vert="horz" lIns="0" tIns="0" rIns="0" bIns="0" rtlCol="0">
                          <a:noAutofit/>
                        </wps:bodyPr>
                      </wps:wsp>
                      <wps:wsp>
                        <wps:cNvPr id="137595" name="Rectangle 137595"/>
                        <wps:cNvSpPr/>
                        <wps:spPr>
                          <a:xfrm>
                            <a:off x="4867020" y="0"/>
                            <a:ext cx="181021" cy="163963"/>
                          </a:xfrm>
                          <a:prstGeom prst="rect">
                            <a:avLst/>
                          </a:prstGeom>
                          <a:ln>
                            <a:noFill/>
                          </a:ln>
                        </wps:spPr>
                        <wps:txbx>
                          <w:txbxContent>
                            <w:p w:rsidR="00CF621F" w:rsidRDefault="00CF621F" w:rsidP="00C75F20">
                              <w:r>
                                <w:rPr>
                                  <w:rFonts w:ascii="Verdana" w:eastAsia="Verdana" w:hAnsi="Verdana" w:cs="Verdana"/>
                                  <w:sz w:val="20"/>
                                </w:rPr>
                                <w:t>%</w:t>
                              </w:r>
                            </w:p>
                          </w:txbxContent>
                        </wps:txbx>
                        <wps:bodyPr horzOverflow="overflow" vert="horz" lIns="0" tIns="0" rIns="0" bIns="0" rtlCol="0">
                          <a:noAutofit/>
                        </wps:bodyPr>
                      </wps:wsp>
                      <wps:wsp>
                        <wps:cNvPr id="12652" name="Rectangle 12652"/>
                        <wps:cNvSpPr/>
                        <wps:spPr>
                          <a:xfrm>
                            <a:off x="46609" y="2676779"/>
                            <a:ext cx="429275" cy="163963"/>
                          </a:xfrm>
                          <a:prstGeom prst="rect">
                            <a:avLst/>
                          </a:prstGeom>
                          <a:ln>
                            <a:noFill/>
                          </a:ln>
                        </wps:spPr>
                        <wps:txbx>
                          <w:txbxContent>
                            <w:p w:rsidR="00CF621F" w:rsidRDefault="00CF621F" w:rsidP="00C75F20">
                              <w:r>
                                <w:rPr>
                                  <w:rFonts w:ascii="Verdana" w:eastAsia="Verdana" w:hAnsi="Verdana" w:cs="Verdana"/>
                                  <w:sz w:val="20"/>
                                </w:rPr>
                                <w:t>2007</w:t>
                              </w:r>
                            </w:p>
                          </w:txbxContent>
                        </wps:txbx>
                        <wps:bodyPr horzOverflow="overflow" vert="horz" lIns="0" tIns="0" rIns="0" bIns="0" rtlCol="0">
                          <a:noAutofit/>
                        </wps:bodyPr>
                      </wps:wsp>
                      <wps:wsp>
                        <wps:cNvPr id="12653" name="Rectangle 12653"/>
                        <wps:cNvSpPr/>
                        <wps:spPr>
                          <a:xfrm>
                            <a:off x="463550" y="2676779"/>
                            <a:ext cx="429275" cy="163963"/>
                          </a:xfrm>
                          <a:prstGeom prst="rect">
                            <a:avLst/>
                          </a:prstGeom>
                          <a:ln>
                            <a:noFill/>
                          </a:ln>
                        </wps:spPr>
                        <wps:txbx>
                          <w:txbxContent>
                            <w:p w:rsidR="00CF621F" w:rsidRDefault="00CF621F" w:rsidP="00C75F20">
                              <w:r>
                                <w:rPr>
                                  <w:rFonts w:ascii="Verdana" w:eastAsia="Verdana" w:hAnsi="Verdana" w:cs="Verdana"/>
                                  <w:sz w:val="20"/>
                                </w:rPr>
                                <w:t>2008</w:t>
                              </w:r>
                            </w:p>
                          </w:txbxContent>
                        </wps:txbx>
                        <wps:bodyPr horzOverflow="overflow" vert="horz" lIns="0" tIns="0" rIns="0" bIns="0" rtlCol="0">
                          <a:noAutofit/>
                        </wps:bodyPr>
                      </wps:wsp>
                      <wps:wsp>
                        <wps:cNvPr id="12654" name="Rectangle 12654"/>
                        <wps:cNvSpPr/>
                        <wps:spPr>
                          <a:xfrm>
                            <a:off x="880618" y="2676779"/>
                            <a:ext cx="429275" cy="163963"/>
                          </a:xfrm>
                          <a:prstGeom prst="rect">
                            <a:avLst/>
                          </a:prstGeom>
                          <a:ln>
                            <a:noFill/>
                          </a:ln>
                        </wps:spPr>
                        <wps:txbx>
                          <w:txbxContent>
                            <w:p w:rsidR="00CF621F" w:rsidRDefault="00CF621F" w:rsidP="00C75F20">
                              <w:r>
                                <w:rPr>
                                  <w:rFonts w:ascii="Verdana" w:eastAsia="Verdana" w:hAnsi="Verdana" w:cs="Verdana"/>
                                  <w:sz w:val="20"/>
                                </w:rPr>
                                <w:t>2009</w:t>
                              </w:r>
                            </w:p>
                          </w:txbxContent>
                        </wps:txbx>
                        <wps:bodyPr horzOverflow="overflow" vert="horz" lIns="0" tIns="0" rIns="0" bIns="0" rtlCol="0">
                          <a:noAutofit/>
                        </wps:bodyPr>
                      </wps:wsp>
                      <wps:wsp>
                        <wps:cNvPr id="12655" name="Rectangle 12655"/>
                        <wps:cNvSpPr/>
                        <wps:spPr>
                          <a:xfrm>
                            <a:off x="1297559" y="2676779"/>
                            <a:ext cx="429275" cy="163963"/>
                          </a:xfrm>
                          <a:prstGeom prst="rect">
                            <a:avLst/>
                          </a:prstGeom>
                          <a:ln>
                            <a:noFill/>
                          </a:ln>
                        </wps:spPr>
                        <wps:txbx>
                          <w:txbxContent>
                            <w:p w:rsidR="00CF621F" w:rsidRDefault="00CF621F" w:rsidP="00C75F20">
                              <w:r>
                                <w:rPr>
                                  <w:rFonts w:ascii="Verdana" w:eastAsia="Verdana" w:hAnsi="Verdana" w:cs="Verdana"/>
                                  <w:sz w:val="20"/>
                                </w:rPr>
                                <w:t>2010</w:t>
                              </w:r>
                            </w:p>
                          </w:txbxContent>
                        </wps:txbx>
                        <wps:bodyPr horzOverflow="overflow" vert="horz" lIns="0" tIns="0" rIns="0" bIns="0" rtlCol="0">
                          <a:noAutofit/>
                        </wps:bodyPr>
                      </wps:wsp>
                      <wps:wsp>
                        <wps:cNvPr id="12656" name="Rectangle 12656"/>
                        <wps:cNvSpPr/>
                        <wps:spPr>
                          <a:xfrm>
                            <a:off x="1714500" y="2676779"/>
                            <a:ext cx="429275" cy="163963"/>
                          </a:xfrm>
                          <a:prstGeom prst="rect">
                            <a:avLst/>
                          </a:prstGeom>
                          <a:ln>
                            <a:noFill/>
                          </a:ln>
                        </wps:spPr>
                        <wps:txbx>
                          <w:txbxContent>
                            <w:p w:rsidR="00CF621F" w:rsidRDefault="00CF621F" w:rsidP="00C75F20">
                              <w:r>
                                <w:rPr>
                                  <w:rFonts w:ascii="Verdana" w:eastAsia="Verdana" w:hAnsi="Verdana" w:cs="Verdana"/>
                                  <w:sz w:val="20"/>
                                </w:rPr>
                                <w:t>2011</w:t>
                              </w:r>
                            </w:p>
                          </w:txbxContent>
                        </wps:txbx>
                        <wps:bodyPr horzOverflow="overflow" vert="horz" lIns="0" tIns="0" rIns="0" bIns="0" rtlCol="0">
                          <a:noAutofit/>
                        </wps:bodyPr>
                      </wps:wsp>
                      <wps:wsp>
                        <wps:cNvPr id="12657" name="Rectangle 12657"/>
                        <wps:cNvSpPr/>
                        <wps:spPr>
                          <a:xfrm>
                            <a:off x="2131187" y="2676779"/>
                            <a:ext cx="429275" cy="163963"/>
                          </a:xfrm>
                          <a:prstGeom prst="rect">
                            <a:avLst/>
                          </a:prstGeom>
                          <a:ln>
                            <a:noFill/>
                          </a:ln>
                        </wps:spPr>
                        <wps:txbx>
                          <w:txbxContent>
                            <w:p w:rsidR="00CF621F" w:rsidRDefault="00CF621F" w:rsidP="00C75F20">
                              <w:r>
                                <w:rPr>
                                  <w:rFonts w:ascii="Verdana" w:eastAsia="Verdana" w:hAnsi="Verdana" w:cs="Verdana"/>
                                  <w:sz w:val="20"/>
                                </w:rPr>
                                <w:t>2012</w:t>
                              </w:r>
                            </w:p>
                          </w:txbxContent>
                        </wps:txbx>
                        <wps:bodyPr horzOverflow="overflow" vert="horz" lIns="0" tIns="0" rIns="0" bIns="0" rtlCol="0">
                          <a:noAutofit/>
                        </wps:bodyPr>
                      </wps:wsp>
                      <wps:wsp>
                        <wps:cNvPr id="12658" name="Rectangle 12658"/>
                        <wps:cNvSpPr/>
                        <wps:spPr>
                          <a:xfrm>
                            <a:off x="2548128" y="2676779"/>
                            <a:ext cx="429275" cy="163963"/>
                          </a:xfrm>
                          <a:prstGeom prst="rect">
                            <a:avLst/>
                          </a:prstGeom>
                          <a:ln>
                            <a:noFill/>
                          </a:ln>
                        </wps:spPr>
                        <wps:txbx>
                          <w:txbxContent>
                            <w:p w:rsidR="00CF621F" w:rsidRDefault="00CF621F" w:rsidP="00C75F20">
                              <w:r>
                                <w:rPr>
                                  <w:rFonts w:ascii="Verdana" w:eastAsia="Verdana" w:hAnsi="Verdana" w:cs="Verdana"/>
                                  <w:sz w:val="20"/>
                                </w:rPr>
                                <w:t>2013</w:t>
                              </w:r>
                            </w:p>
                          </w:txbxContent>
                        </wps:txbx>
                        <wps:bodyPr horzOverflow="overflow" vert="horz" lIns="0" tIns="0" rIns="0" bIns="0" rtlCol="0">
                          <a:noAutofit/>
                        </wps:bodyPr>
                      </wps:wsp>
                      <wps:wsp>
                        <wps:cNvPr id="12659" name="Rectangle 12659"/>
                        <wps:cNvSpPr/>
                        <wps:spPr>
                          <a:xfrm>
                            <a:off x="2965069" y="2676779"/>
                            <a:ext cx="429275" cy="163963"/>
                          </a:xfrm>
                          <a:prstGeom prst="rect">
                            <a:avLst/>
                          </a:prstGeom>
                          <a:ln>
                            <a:noFill/>
                          </a:ln>
                        </wps:spPr>
                        <wps:txbx>
                          <w:txbxContent>
                            <w:p w:rsidR="00CF621F" w:rsidRDefault="00CF621F" w:rsidP="00C75F20">
                              <w:r>
                                <w:rPr>
                                  <w:rFonts w:ascii="Verdana" w:eastAsia="Verdana" w:hAnsi="Verdana" w:cs="Verdana"/>
                                  <w:sz w:val="20"/>
                                </w:rPr>
                                <w:t>2014</w:t>
                              </w:r>
                            </w:p>
                          </w:txbxContent>
                        </wps:txbx>
                        <wps:bodyPr horzOverflow="overflow" vert="horz" lIns="0" tIns="0" rIns="0" bIns="0" rtlCol="0">
                          <a:noAutofit/>
                        </wps:bodyPr>
                      </wps:wsp>
                      <wps:wsp>
                        <wps:cNvPr id="12660" name="Rectangle 12660"/>
                        <wps:cNvSpPr/>
                        <wps:spPr>
                          <a:xfrm>
                            <a:off x="3382010" y="2676779"/>
                            <a:ext cx="429275" cy="163963"/>
                          </a:xfrm>
                          <a:prstGeom prst="rect">
                            <a:avLst/>
                          </a:prstGeom>
                          <a:ln>
                            <a:noFill/>
                          </a:ln>
                        </wps:spPr>
                        <wps:txbx>
                          <w:txbxContent>
                            <w:p w:rsidR="00CF621F" w:rsidRDefault="00CF621F" w:rsidP="00C75F20">
                              <w:r>
                                <w:rPr>
                                  <w:rFonts w:ascii="Verdana" w:eastAsia="Verdana" w:hAnsi="Verdana" w:cs="Verdana"/>
                                  <w:sz w:val="20"/>
                                </w:rPr>
                                <w:t>2015</w:t>
                              </w:r>
                            </w:p>
                          </w:txbxContent>
                        </wps:txbx>
                        <wps:bodyPr horzOverflow="overflow" vert="horz" lIns="0" tIns="0" rIns="0" bIns="0" rtlCol="0">
                          <a:noAutofit/>
                        </wps:bodyPr>
                      </wps:wsp>
                      <wps:wsp>
                        <wps:cNvPr id="12661" name="Rectangle 12661"/>
                        <wps:cNvSpPr/>
                        <wps:spPr>
                          <a:xfrm>
                            <a:off x="3799078" y="2676779"/>
                            <a:ext cx="429275" cy="163963"/>
                          </a:xfrm>
                          <a:prstGeom prst="rect">
                            <a:avLst/>
                          </a:prstGeom>
                          <a:ln>
                            <a:noFill/>
                          </a:ln>
                        </wps:spPr>
                        <wps:txbx>
                          <w:txbxContent>
                            <w:p w:rsidR="00CF621F" w:rsidRDefault="00CF621F" w:rsidP="00C75F20">
                              <w:r>
                                <w:rPr>
                                  <w:rFonts w:ascii="Verdana" w:eastAsia="Verdana" w:hAnsi="Verdana" w:cs="Verdana"/>
                                  <w:sz w:val="20"/>
                                </w:rPr>
                                <w:t>2016</w:t>
                              </w:r>
                            </w:p>
                          </w:txbxContent>
                        </wps:txbx>
                        <wps:bodyPr horzOverflow="overflow" vert="horz" lIns="0" tIns="0" rIns="0" bIns="0" rtlCol="0">
                          <a:noAutofit/>
                        </wps:bodyPr>
                      </wps:wsp>
                      <wps:wsp>
                        <wps:cNvPr id="12662" name="Rectangle 12662"/>
                        <wps:cNvSpPr/>
                        <wps:spPr>
                          <a:xfrm>
                            <a:off x="4216019" y="2676779"/>
                            <a:ext cx="429275" cy="163963"/>
                          </a:xfrm>
                          <a:prstGeom prst="rect">
                            <a:avLst/>
                          </a:prstGeom>
                          <a:ln>
                            <a:noFill/>
                          </a:ln>
                        </wps:spPr>
                        <wps:txbx>
                          <w:txbxContent>
                            <w:p w:rsidR="00CF621F" w:rsidRDefault="00CF621F" w:rsidP="00C75F20">
                              <w:r>
                                <w:rPr>
                                  <w:rFonts w:ascii="Verdana" w:eastAsia="Verdana" w:hAnsi="Verdana" w:cs="Verdana"/>
                                  <w:sz w:val="20"/>
                                </w:rPr>
                                <w:t>2017</w:t>
                              </w:r>
                            </w:p>
                          </w:txbxContent>
                        </wps:txbx>
                        <wps:bodyPr horzOverflow="overflow" vert="horz" lIns="0" tIns="0" rIns="0" bIns="0" rtlCol="0">
                          <a:noAutofit/>
                        </wps:bodyPr>
                      </wps:wsp>
                      <wps:wsp>
                        <wps:cNvPr id="186789" name="Shape 186789"/>
                        <wps:cNvSpPr/>
                        <wps:spPr>
                          <a:xfrm>
                            <a:off x="1059180" y="2940252"/>
                            <a:ext cx="243840" cy="68580"/>
                          </a:xfrm>
                          <a:custGeom>
                            <a:avLst/>
                            <a:gdLst/>
                            <a:ahLst/>
                            <a:cxnLst/>
                            <a:rect l="0" t="0" r="0" b="0"/>
                            <a:pathLst>
                              <a:path w="243840" h="68580">
                                <a:moveTo>
                                  <a:pt x="0" y="0"/>
                                </a:moveTo>
                                <a:lnTo>
                                  <a:pt x="243840" y="0"/>
                                </a:lnTo>
                                <a:lnTo>
                                  <a:pt x="243840" y="68580"/>
                                </a:lnTo>
                                <a:lnTo>
                                  <a:pt x="0" y="68580"/>
                                </a:lnTo>
                                <a:lnTo>
                                  <a:pt x="0" y="0"/>
                                </a:lnTo>
                              </a:path>
                            </a:pathLst>
                          </a:custGeom>
                          <a:solidFill>
                            <a:srgbClr val="008E89"/>
                          </a:solidFill>
                          <a:ln w="0" cap="rnd">
                            <a:noFill/>
                            <a:round/>
                          </a:ln>
                          <a:effectLst/>
                        </wps:spPr>
                        <wps:bodyPr/>
                      </wps:wsp>
                      <wps:wsp>
                        <wps:cNvPr id="12668" name="Rectangle 12668"/>
                        <wps:cNvSpPr/>
                        <wps:spPr>
                          <a:xfrm>
                            <a:off x="1328928" y="2922524"/>
                            <a:ext cx="2432501" cy="163963"/>
                          </a:xfrm>
                          <a:prstGeom prst="rect">
                            <a:avLst/>
                          </a:prstGeom>
                          <a:ln>
                            <a:noFill/>
                          </a:ln>
                        </wps:spPr>
                        <wps:txbx>
                          <w:txbxContent>
                            <w:p w:rsidR="00CF621F" w:rsidRDefault="00CF621F" w:rsidP="00C75F20">
                              <w:r>
                                <w:rPr>
                                  <w:rFonts w:ascii="Verdana" w:eastAsia="Verdana" w:hAnsi="Verdana" w:cs="Verdana"/>
                                  <w:sz w:val="20"/>
                                </w:rPr>
                                <w:t>Number of people in poverty</w:t>
                              </w:r>
                            </w:p>
                          </w:txbxContent>
                        </wps:txbx>
                        <wps:bodyPr horzOverflow="overflow" vert="horz" lIns="0" tIns="0" rIns="0" bIns="0" rtlCol="0">
                          <a:noAutofit/>
                        </wps:bodyPr>
                      </wps:wsp>
                      <wps:wsp>
                        <wps:cNvPr id="12669" name="Shape 12669"/>
                        <wps:cNvSpPr/>
                        <wps:spPr>
                          <a:xfrm>
                            <a:off x="1058418" y="3110178"/>
                            <a:ext cx="243840" cy="0"/>
                          </a:xfrm>
                          <a:custGeom>
                            <a:avLst/>
                            <a:gdLst/>
                            <a:ahLst/>
                            <a:cxnLst/>
                            <a:rect l="0" t="0" r="0" b="0"/>
                            <a:pathLst>
                              <a:path w="243840">
                                <a:moveTo>
                                  <a:pt x="0" y="0"/>
                                </a:moveTo>
                                <a:lnTo>
                                  <a:pt x="243840" y="0"/>
                                </a:lnTo>
                              </a:path>
                            </a:pathLst>
                          </a:custGeom>
                          <a:noFill/>
                          <a:ln w="38100" cap="rnd" cmpd="sng" algn="ctr">
                            <a:solidFill>
                              <a:srgbClr val="FF8F1C"/>
                            </a:solidFill>
                            <a:prstDash val="solid"/>
                            <a:round/>
                          </a:ln>
                          <a:effectLst/>
                        </wps:spPr>
                        <wps:bodyPr/>
                      </wps:wsp>
                      <wps:wsp>
                        <wps:cNvPr id="12670" name="Rectangle 12670"/>
                        <wps:cNvSpPr/>
                        <wps:spPr>
                          <a:xfrm>
                            <a:off x="1328928" y="3057525"/>
                            <a:ext cx="2701508" cy="163963"/>
                          </a:xfrm>
                          <a:prstGeom prst="rect">
                            <a:avLst/>
                          </a:prstGeom>
                          <a:ln>
                            <a:noFill/>
                          </a:ln>
                        </wps:spPr>
                        <wps:txbx>
                          <w:txbxContent>
                            <w:p w:rsidR="00CF621F" w:rsidRDefault="00CF621F" w:rsidP="00C75F20">
                              <w:r>
                                <w:rPr>
                                  <w:rFonts w:ascii="Verdana" w:eastAsia="Verdana" w:hAnsi="Verdana" w:cs="Verdana"/>
                                  <w:sz w:val="20"/>
                                </w:rPr>
                                <w:t>Percentage of people in poverty</w:t>
                              </w:r>
                            </w:p>
                          </w:txbxContent>
                        </wps:txbx>
                        <wps:bodyPr horzOverflow="overflow" vert="horz" lIns="0" tIns="0" rIns="0" bIns="0" rtlCol="0">
                          <a:noAutofit/>
                        </wps:bodyPr>
                      </wps:wsp>
                    </wpg:wgp>
                  </a:graphicData>
                </a:graphic>
              </wp:anchor>
            </w:drawing>
          </mc:Choice>
          <mc:Fallback>
            <w:pict>
              <v:group id="Group 149556" o:spid="_x0000_s1266" style="position:absolute;margin-left:54.1pt;margin-top:0;width:393.95pt;height:250.45pt;z-index:251663360;mso-position-horizontal-relative:text;mso-position-vertical-relative:text" coordsize="50031,3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">
                <v:shape id="Shape 12598" o:spid="_x0000_s1267" style="position:absolute;top:23093;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9DMcA&#10;AADeAAAADwAAAGRycy9kb3ducmV2LnhtbESPQWvCQBCF70L/wzJCL1I3FSwaXUUqhR68aHLpbcyO&#10;STQ7G7Krxn/vHITeZnhv3vtmue5do27Uhdqzgc9xAoq48Lbm0kCe/XzMQIWIbLHxTAYeFGC9ehss&#10;MbX+znu6HWKpJIRDigaqGNtU61BU5DCMfUss2sl3DqOsXalth3cJd42eJMmXdlizNFTY0ndFxeVw&#10;dQa2V31OsmPePprN/jL6253nWb415n3YbxagIvXx3/y6/rWCP5nOhVfekRn0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fQzHAAAA3gAAAA8AAAAAAAAAAAAAAAAAmAIAAGRy&#10;cy9kb3ducmV2LnhtbFBLBQYAAAAABAAEAPUAAACMAwAAAAA=&#10;" path="m,l4584192,e" filled="f" strokecolor="#757575" strokeweight=".24pt">
                  <v:path arrowok="t" textboxrect="0,0,4584192,0"/>
                </v:shape>
                <v:shape id="Shape 12599" o:spid="_x0000_s1268" style="position:absolute;top:20578;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Yl8QA&#10;AADeAAAADwAAAGRycy9kb3ducmV2LnhtbERPTYvCMBC9C/sfwix4kW26gmKrUWRF8OBF24u32WZs&#10;q82kNFHrvzcLC97m8T5nsepNI+7Uudqygu8oBkFcWF1zqSDPtl8zEM4ja2wsk4InOVgtPwYLTLV9&#10;8IHuR1+KEMIuRQWV920qpSsqMugi2xIH7mw7gz7ArpS6w0cIN40cx/FUGqw5NFTY0k9FxfV4Mwo2&#10;N3mJs9+8fTbrw3V02l+SLN8oNfzs13MQnnr/Fv+7dzrMH0+SBP7eCTf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2JfEAAAA3gAAAA8AAAAAAAAAAAAAAAAAmAIAAGRycy9k&#10;b3ducmV2LnhtbFBLBQYAAAAABAAEAPUAAACJAwAAAAA=&#10;" path="m,l4584192,e" filled="f" strokecolor="#757575" strokeweight=".24pt">
                  <v:path arrowok="t" textboxrect="0,0,4584192,0"/>
                </v:shape>
                <v:shape id="Shape 12600" o:spid="_x0000_s1269" style="position:absolute;top:18079;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F8ccA&#10;AADeAAAADwAAAGRycy9kb3ducmV2LnhtbESPQW/CMAyF70j8h8hIu6CRjAMaHQGhoUk77ALthZvX&#10;eG2hcaomQPn3+IC0my0/v/e+1WbwrbpSH5vAFt5mBhRxGVzDlYUi/3p9BxUTssM2MFm4U4TNejxa&#10;YebCjfd0PaRKiQnHDC3UKXWZ1rGsyWOchY5Ybn+h95hk7SvteryJuW/13JiF9tiwJNTY0WdN5flw&#10;8RZ2F30y+W/R3dvt/jw9/pyWebGz9mUybD9AJRrSv/j5/e2k/nxhBEBwZAa9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ChfHHAAAA3gAAAA8AAAAAAAAAAAAAAAAAmAIAAGRy&#10;cy9kb3ducmV2LnhtbFBLBQYAAAAABAAEAPUAAACMAwAAAAA=&#10;" path="m,l4584192,e" filled="f" strokecolor="#757575" strokeweight=".24pt">
                  <v:path arrowok="t" textboxrect="0,0,4584192,0"/>
                </v:shape>
                <v:shape id="Shape 12601" o:spid="_x0000_s1270" style="position:absolute;top:15564;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4gasQA&#10;AADeAAAADwAAAGRycy9kb3ducmV2LnhtbERPTYvCMBC9C/sfwizsRdZED6LdRhFF2IMXbS/eZpvZ&#10;ttpMShO1/nsjCN7m8T4nXfa2EVfqfO1Yw3ikQBAXztRcasiz7fcMhA/IBhvHpOFOHpaLj0GKiXE3&#10;3tP1EEoRQ9gnqKEKoU2k9EVFFv3ItcSR+3edxRBhV0rT4S2G20ZOlJpKizXHhgpbWldUnA8Xq2Fz&#10;kSeV/eXtvVntz8Pj7jTP8o3WX5/96gdEoD68xS/3r4nzJ1M1huc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IGrEAAAA3gAAAA8AAAAAAAAAAAAAAAAAmAIAAGRycy9k&#10;b3ducmV2LnhtbFBLBQYAAAAABAAEAPUAAACJAwAAAAA=&#10;" path="m,l4584192,e" filled="f" strokecolor="#757575" strokeweight=".24pt">
                  <v:path arrowok="t" textboxrect="0,0,4584192,0"/>
                </v:shape>
                <v:shape id="Shape 12602" o:spid="_x0000_s1271" style="position:absolute;top:13065;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HcQA&#10;AADeAAAADwAAAGRycy9kb3ducmV2LnhtbERPTYvCMBC9L+x/CCN4WdbEHkS7RpEVwYMXbS/exmZs&#10;q82kNFHrvzcLC97m8T5nvuxtI+7U+dqxhvFIgSAunKm51JBnm+8pCB+QDTaOScOTPCwXnx9zTI17&#10;8J7uh1CKGMI+RQ1VCG0qpS8qsuhHriWO3Nl1FkOEXSlNh48YbhuZKDWRFmuODRW29FtRcT3crIb1&#10;TV5UdsrbZ7PaX7+Ou8ssy9daDwf96gdEoD68xf/urYnzk4lK4O+deIN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vh3EAAAA3gAAAA8AAAAAAAAAAAAAAAAAmAIAAGRycy9k&#10;b3ducmV2LnhtbFBLBQYAAAAABAAEAPUAAACJAwAAAAA=&#10;" path="m,l4584192,e" filled="f" strokecolor="#757575" strokeweight=".24pt">
                  <v:path arrowok="t" textboxrect="0,0,4584192,0"/>
                </v:shape>
                <v:shape id="Shape 12603" o:spid="_x0000_s1272" style="position:absolute;top:10550;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bhsQA&#10;AADeAAAADwAAAGRycy9kb3ducmV2LnhtbERPTYvCMBC9C/sfwizsRTRRQbQaRVaEPexF24u3sZlt&#10;q82kNFHrv98Igrd5vM9Zrjtbixu1vnKsYTRUIIhzZyouNGTpbjAD4QOywdoxaXiQh/Xqo7fExLg7&#10;7+l2CIWIIewT1FCG0CRS+rwki37oGuLI/bnWYoiwLaRp8R7DbS3HSk2lxYpjQ4kNfZeUXw5Xq2F7&#10;lWeVnrLmUW/2l/7x9zxPs63WX5/dZgEiUBfe4pf7x8T546mawPOde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G4bEAAAA3gAAAA8AAAAAAAAAAAAAAAAAmAIAAGRycy9k&#10;b3ducmV2LnhtbFBLBQYAAAAABAAEAPUAAACJAwAAAAA=&#10;" path="m,l4584192,e" filled="f" strokecolor="#757575" strokeweight=".24pt">
                  <v:path arrowok="t" textboxrect="0,0,4584192,0"/>
                </v:shape>
                <v:shape id="Shape 12604" o:spid="_x0000_s1273" style="position:absolute;top:8051;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D8sQA&#10;AADeAAAADwAAAGRycy9kb3ducmV2LnhtbERPTYvCMBC9C/sfwizsRTRRRLQaRVaEPexF24u3sZlt&#10;q82kNFHrv98Igrd5vM9Zrjtbixu1vnKsYTRUIIhzZyouNGTpbjAD4QOywdoxaXiQh/Xqo7fExLg7&#10;7+l2CIWIIewT1FCG0CRS+rwki37oGuLI/bnWYoiwLaRp8R7DbS3HSk2lxYpjQ4kNfZeUXw5Xq2F7&#10;lWeVnrLmUW/2l/7x9zxPs63WX5/dZgEiUBfe4pf7x8T546mawPOde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5g/LEAAAA3gAAAA8AAAAAAAAAAAAAAAAAmAIAAGRycy9k&#10;b3ducmV2LnhtbFBLBQYAAAAABAAEAPUAAACJAwAAAAA=&#10;" path="m,l4584192,e" filled="f" strokecolor="#757575" strokeweight=".24pt">
                  <v:path arrowok="t" textboxrect="0,0,4584192,0"/>
                </v:shape>
                <v:shape id="Shape 12605" o:spid="_x0000_s1274" style="position:absolute;top:5536;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macQA&#10;AADeAAAADwAAAGRycy9kb3ducmV2LnhtbERPTYvCMBC9C/sfwizsRTRRULQaRVaEPexF24u3sZlt&#10;q82kNFHrv98Igrd5vM9Zrjtbixu1vnKsYTRUIIhzZyouNGTpbjAD4QOywdoxaXiQh/Xqo7fExLg7&#10;7+l2CIWIIewT1FCG0CRS+rwki37oGuLI/bnWYoiwLaRp8R7DbS3HSk2lxYpjQ4kNfZeUXw5Xq2F7&#10;lWeVnrLmUW/2l/7x9zxPs63WX5/dZgEiUBfe4pf7x8T546mawPOde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JmnEAAAA3gAAAA8AAAAAAAAAAAAAAAAAmAIAAGRycy9k&#10;b3ducmV2LnhtbFBLBQYAAAAABAAEAPUAAACJAwAAAAA=&#10;" path="m,l4584192,e" filled="f" strokecolor="#757575" strokeweight=".24pt">
                  <v:path arrowok="t" textboxrect="0,0,4584192,0"/>
                </v:shape>
                <v:shape id="Shape 12606" o:spid="_x0000_s1275" style="position:absolute;top:3037;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4HsQA&#10;AADeAAAADwAAAGRycy9kb3ducmV2LnhtbERPTYvCMBC9C/6HMMJeZE3WQ9GuUURZ2MNetL14G5ux&#10;rTaT0kSt/34jCN7m8T5nseptI27U+dqxhq+JAkFcOFNzqSHPfj5nIHxANtg4Jg0P8rBaDgcLTI27&#10;845u+1CKGMI+RQ1VCG0qpS8qsugnriWO3Ml1FkOEXSlNh/cYbhs5VSqRFmuODRW2tKmouOyvVsP2&#10;Ks8qO+bto1nvLuPD33me5VutP0b9+htEoD68xS/3r4nzp4lK4Pl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nuB7EAAAA3gAAAA8AAAAAAAAAAAAAAAAAmAIAAGRycy9k&#10;b3ducmV2LnhtbFBLBQYAAAAABAAEAPUAAACJAwAAAAA=&#10;" path="m,l4584192,e" filled="f" strokecolor="#757575" strokeweight=".24pt">
                  <v:path arrowok="t" textboxrect="0,0,4584192,0"/>
                </v:shape>
                <v:shape id="Shape 12607" o:spid="_x0000_s1276" style="position:absolute;top:522;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dhcQA&#10;AADeAAAADwAAAGRycy9kb3ducmV2LnhtbERPTYvCMBC9C/sfwgh7kTXRg+tWo8iKsAcv2l68jc3Y&#10;VptJaaLWf28EYW/zeJ8zX3a2FjdqfeVYw2ioQBDnzlRcaMjSzdcUhA/IBmvHpOFBHpaLj94cE+Pu&#10;vKPbPhQihrBPUEMZQpNI6fOSLPqha4gjd3KtxRBhW0jT4j2G21qOlZpIixXHhhIb+i0pv+yvVsP6&#10;Ks8qPWbNo17tLoPD9vyTZmutP/vdagYiUBf+xW/3n4nzxxP1Da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HYXEAAAA3gAAAA8AAAAAAAAAAAAAAAAAmAIAAGRycy9k&#10;b3ducmV2LnhtbFBLBQYAAAAABAAEAPUAAACJAwAAAAA=&#10;" path="m,l4584192,e" filled="f" strokecolor="#757575" strokeweight=".24pt">
                  <v:path arrowok="t" textboxrect="0,0,4584192,0"/>
                </v:shape>
                <v:shape id="Shape 186778" o:spid="_x0000_s1277" style="position:absolute;left:17708;top:8660;width:2088;height:16932;visibility:visible;mso-wrap-style:square;v-text-anchor:top" coordsize="208788,169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f3sYA&#10;AADfAAAADwAAAGRycy9kb3ducmV2LnhtbERPS2sCMRC+C/0PYQreNGvBB6tRpGIpBaHaih7HzeyD&#10;bibLJuq2v75zKPT48b0Xq87V6kZtqDwbGA0TUMSZtxUXBj4/toMZqBCRLdaeycA3BVgtH3oLTK2/&#10;855uh1goCeGQooEyxibVOmQlOQxD3xALl/vWYRTYFtq2eJdwV+unJJlohxVLQ4kNPZeUfR2uzsB+&#10;/JPnl+3b7nI8bd7Perx7qTbRmP5jt56DitTFf/Gf+9XK/NlkOpXB8kcA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Zf3sYAAADfAAAADwAAAAAAAAAAAAAAAACYAgAAZHJz&#10;L2Rvd25yZXYueG1sUEsFBgAAAAAEAAQA9QAAAIsDAAAAAA==&#10;" path="m,l208788,r,1693164l,1693164,,e" fillcolor="#008e89" stroked="f" strokeweight="0">
                  <v:stroke miterlimit="83231f" joinstyle="miter"/>
                  <v:path arrowok="t" textboxrect="0,0,208788,1693164"/>
                </v:shape>
                <v:shape id="Shape 186779" o:spid="_x0000_s1278" style="position:absolute;left:26045;top:8386;width:2088;height:17206;visibility:visible;mso-wrap-style:square;v-text-anchor:top" coordsize="208788,172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8EMQA&#10;AADfAAAADwAAAGRycy9kb3ducmV2LnhtbERPPW/CMBDdkfgP1lXqgopDhxACBkGrtnToUGBhO8VH&#10;EjU+W7YL6b+vkZAYn973YtWbTpzJh9aygsk4A0FcWd1yreCwf3sqQISIrLGzTAr+KMBqORwssNT2&#10;wt903sVapBAOJSpoYnSllKFqyGAYW0ecuJP1BmOCvpba4yWFm04+Z1kuDbacGhp09NJQ9bP7NQre&#10;9+Fj+4qcjfKj/3Qb9zXyxUypx4d+PQcRqY938c291Wl+kU+nM7j+SQD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6/BDEAAAA3wAAAA8AAAAAAAAAAAAAAAAAmAIAAGRycy9k&#10;b3ducmV2LnhtbFBLBQYAAAAABAAEAPUAAACJAwAAAAA=&#10;" path="m,l208788,r,1720596l,1720596,,e" fillcolor="#008e89" stroked="f" strokeweight="0">
                  <v:stroke miterlimit="83231f" joinstyle="miter"/>
                  <v:path arrowok="t" textboxrect="0,0,208788,1720596"/>
                </v:shape>
                <v:shape id="Shape 186780" o:spid="_x0000_s1279" style="position:absolute;left:21884;top:8386;width:2073;height:17206;visibility:visible;mso-wrap-style:square;v-text-anchor:top" coordsize="207264,172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8U8EA&#10;AADfAAAADwAAAGRycy9kb3ducmV2LnhtbERPTYvCMBC9L/gfwgh7W1MVaqlGEcHFm6zrxdvQjG2x&#10;mZQmrfXfO4eFPT7e92Y3ukYN1IXas4H5LAFFXHhbc2ng+nv8ykCFiGyx8UwGXhRgt518bDC3/sk/&#10;NFxiqSSEQ44GqhjbXOtQVOQwzHxLLNzddw6jwK7UtsOnhLtGL5Ik1Q5rloYKWzpUVDwuvTPQN/61&#10;/LbjjVfH03VYng+c9rUxn9NxvwYVaYz/4j/3ycr8LF1l8kD+CAC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qvFPBAAAA3wAAAA8AAAAAAAAAAAAAAAAAmAIAAGRycy9kb3du&#10;cmV2LnhtbFBLBQYAAAAABAAEAPUAAACGAwAAAAA=&#10;" path="m,l207264,r,1720596l,1720596,,e" fillcolor="#008e89" stroked="f" strokeweight="0">
                  <v:stroke miterlimit="83231f" joinstyle="miter"/>
                  <v:path arrowok="t" textboxrect="0,0,207264,1720596"/>
                </v:shape>
                <v:shape id="Shape 186781" o:spid="_x0000_s1280" style="position:absolute;left:34381;top:8051;width:2088;height:17541;visibility:visible;mso-wrap-style:square;v-text-anchor:top" coordsize="208788,175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hHsQA&#10;AADfAAAADwAAAGRycy9kb3ducmV2LnhtbERPW2vCMBR+F/wP4Qz2pqk+uFKNsgm6yUTw/npoztpi&#10;c1KSrHb/fhkMfPz47rNFZ2rRkvOVZQWjYQKCOLe64kLB6bgapCB8QNZYWyYFP+RhMe/3Zphpe+c9&#10;tYdQiBjCPkMFZQhNJqXPSzLoh7YhjtyXdQZDhK6Q2uE9hptajpNkIg1WHBtKbGhZUn47fBsF79f1&#10;5a294m21+dy6dLOvtzt5Vur5qXudggjUhYf43/2h4/x08pKO4O9PB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YR7EAAAA3wAAAA8AAAAAAAAAAAAAAAAAmAIAAGRycy9k&#10;b3ducmV2LnhtbFBLBQYAAAAABAAEAPUAAACJAwAAAAA=&#10;" path="m,l208788,r,1754124l,1754124,,e" fillcolor="#008e89" stroked="f" strokeweight="0">
                  <v:stroke miterlimit="83231f" joinstyle="miter"/>
                  <v:path arrowok="t" textboxrect="0,0,208788,1754124"/>
                </v:shape>
                <v:shape id="Shape 186782" o:spid="_x0000_s1281" style="position:absolute;left:30220;top:8020;width:2073;height:17572;visibility:visible;mso-wrap-style:square;v-text-anchor:top" coordsize="207264,175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xMQA&#10;AADfAAAADwAAAGRycy9kb3ducmV2LnhtbERPy2rCQBTdF/oPwxXc1YlZ2JA6Slsq6EJFLT52l8w1&#10;Cc3cCTOjpn/vCIUuD+c9nnamEVdyvrasYDhIQBAXVtdcKvjezV4yED4ga2wsk4Jf8jCdPD+NMdf2&#10;xhu6bkMpYgj7HBVUIbS5lL6oyKAf2JY4cmfrDIYIXSm1w1sMN41Mk2QkDdYcGyps6bOi4md7MQoW&#10;69Vpf1jqs+adow6/NvaYfijV73XvbyACdeFf/Oee6zg/G71mKTz+RAB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msTEAAAA3wAAAA8AAAAAAAAAAAAAAAAAmAIAAGRycy9k&#10;b3ducmV2LnhtbFBLBQYAAAAABAAEAPUAAACJAwAAAAA=&#10;" path="m,l207264,r,1757172l,1757172,,e" fillcolor="#008e89" stroked="f" strokeweight="0">
                  <v:stroke miterlimit="83231f" joinstyle="miter"/>
                  <v:path arrowok="t" textboxrect="0,0,207264,1757172"/>
                </v:shape>
                <v:shape id="Shape 186783" o:spid="_x0000_s1282" style="position:absolute;left:42717;top:7807;width:2088;height:17785;visibility:visible;mso-wrap-style:square;v-text-anchor:top" coordsize="208788,1778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jscUA&#10;AADfAAAADwAAAGRycy9kb3ducmV2LnhtbERPXWvCMBR9H/gfwhX2pmntcF1nFBEme1DG3AY+Xpq7&#10;trO5CU3U6q9fBsIeD+d7tuhNK07U+caygnScgCAurW64UvD58TLKQfiArLG1TAou5GExH9zNsND2&#10;zO902oVKxBD2BSqoQ3CFlL6syaAfW0ccuW/bGQwRdpXUHZ5juGnlJEmm0mDDsaFGR6uaysPuaBS8&#10;penmab/P1nLL26/rxbifh8wpdT/sl88gAvXhX3xzv+o4P58+5hn8/YkA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iOxxQAAAN8AAAAPAAAAAAAAAAAAAAAAAJgCAABkcnMv&#10;ZG93bnJldi54bWxQSwUGAAAAAAQABAD1AAAAigMAAAAA&#10;" path="m,l208788,r,1778508l,1778508,,e" fillcolor="#008e89" stroked="f" strokeweight="0">
                  <v:stroke miterlimit="83231f" joinstyle="miter"/>
                  <v:path arrowok="t" textboxrect="0,0,208788,1778508"/>
                </v:shape>
                <v:shape id="Shape 186784" o:spid="_x0000_s1283" style="position:absolute;left:38557;top:7426;width:2072;height:18166;visibility:visible;mso-wrap-style:square;v-text-anchor:top" coordsize="207264,181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QmsIA&#10;AADfAAAADwAAAGRycy9kb3ducmV2LnhtbERPXWvCMBR9F/Yfwh3sTVNFtHRGkYGgwz1YZc+X5q4t&#10;S266JtbqrzcDwcfD+V6semtER62vHSsYjxIQxIXTNZcKTsfNMAXhA7JG45gUXMnDavkyWGCm3YUP&#10;1OWhFDGEfYYKqhCaTEpfVGTRj1xDHLkf11oMEbal1C1eYrg1cpIkM2mx5thQYUMfFRW/+dkq+JRT&#10;Z7t5/j3ZG/O3uyVfklEr9fbar99BBOrDU/xwb3Wcn87m6RT+/0QA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VCawgAAAN8AAAAPAAAAAAAAAAAAAAAAAJgCAABkcnMvZG93&#10;bnJldi54bWxQSwUGAAAAAAQABAD1AAAAhwMAAAAA&#10;" path="m,l207264,r,1816608l,1816608,,e" fillcolor="#008e89" stroked="f" strokeweight="0">
                  <v:stroke miterlimit="83231f" joinstyle="miter"/>
                  <v:path arrowok="t" textboxrect="0,0,207264,1816608"/>
                </v:shape>
                <v:shape id="Shape 186785" o:spid="_x0000_s1284" style="position:absolute;left:13548;top:7030;width:2073;height:18562;visibility:visible;mso-wrap-style:square;v-text-anchor:top" coordsize="207264,18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B6cQA&#10;AADfAAAADwAAAGRycy9kb3ducmV2LnhtbERP3WrCMBS+H/gO4Qi7m6nCtHRGEUFQB07rHuDQHNtq&#10;c1KaWKtPvwgDLz++/+m8M5VoqXGlZQXDQQSCOLO65FzB73H1EYNwHlljZZkU3MnBfNZ7m2Ki7Y0P&#10;1KY+FyGEXYIKCu/rREqXFWTQDWxNHLiTbQz6AJtc6gZvIdxUchRFY2mw5NBQYE3LgrJLejUKdDrK&#10;tz9utd98683jtFue28njqNR7v1t8gfDU+Zf4373WYX48nsSf8PwTA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AenEAAAA3wAAAA8AAAAAAAAAAAAAAAAAmAIAAGRycy9k&#10;b3ducmV2LnhtbFBLBQYAAAAABAAEAPUAAACJAwAAAAA=&#10;" path="m,l207264,r,1856232l,1856232,,e" fillcolor="#008e89" stroked="f" strokeweight="0">
                  <v:stroke miterlimit="83231f" joinstyle="miter"/>
                  <v:path arrowok="t" textboxrect="0,0,207264,1856232"/>
                </v:shape>
                <v:shape id="Shape 186786" o:spid="_x0000_s1285" style="position:absolute;left:9372;top:5262;width:2088;height:20330;visibility:visible;mso-wrap-style:square;v-text-anchor:top" coordsize="208788,203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01E8MA&#10;AADfAAAADwAAAGRycy9kb3ducmV2LnhtbERPXWvCMBR9H+w/hDvYy9B0IrV0RinCQJkIVcHXS3Nt&#10;g81NaTLt/v0iCD4ezvd8OdhWXKn3xrGCz3ECgrhy2nCt4Hj4HmUgfEDW2DomBX/kYbl4fZljrt2N&#10;S7ruQy1iCPscFTQhdLmUvmrIoh+7jjhyZ9dbDBH2tdQ93mK4beUkSVJp0XBsaLCjVUPVZf9rFRSn&#10;qZH+vGGz3fwUlK525QU/lHp/G4ovEIGG8BQ/3Gsd52fpLEvh/icC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01E8MAAADfAAAADwAAAAAAAAAAAAAAAACYAgAAZHJzL2Rv&#10;d25yZXYueG1sUEsFBgAAAAAEAAQA9QAAAIgDAAAAAA==&#10;" path="m,l208788,r,2033016l,2033016,,e" fillcolor="#008e89" stroked="f" strokeweight="0">
                  <v:stroke miterlimit="83231f" joinstyle="miter"/>
                  <v:path arrowok="t" textboxrect="0,0,208788,2033016"/>
                </v:shape>
                <v:shape id="Shape 186787" o:spid="_x0000_s1286" style="position:absolute;left:5212;top:4256;width:2072;height:21336;visibility:visible;mso-wrap-style:square;v-text-anchor:top" coordsize="207264,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UMUA&#10;AADfAAAADwAAAGRycy9kb3ducmV2LnhtbESPT2vCQBDF70K/wzKF3nRjoRpiVrGlLV56MC2eh+zk&#10;j2ZnQ3ar6bd3hILHx7z3e/Pyzeg6daYhtJ4NzGcJKOLS25ZrAz/fH9MUVIjIFjvPZOCPAmzWD5Mc&#10;M+svvKdzEWslEA4ZGmhi7DOtQ9mQwzDzPbHcKj84jCKHWtsBLwJ3nX5OkoV22LI0NNjTW0Plqfh1&#10;UtL1jo+fu+37IRy+qteXNAjNmKfHcbsCFWmMd/N/emfl/XSxTJdw2yMC9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pVQxQAAAN8AAAAPAAAAAAAAAAAAAAAAAJgCAABkcnMv&#10;ZG93bnJldi54bWxQSwUGAAAAAAQABAD1AAAAigMAAAAA&#10;" path="m,l207264,r,2133600l,2133600,,e" fillcolor="#008e89" stroked="f" strokeweight="0">
                  <v:stroke miterlimit="83231f" joinstyle="miter"/>
                  <v:path arrowok="t" textboxrect="0,0,207264,2133600"/>
                </v:shape>
                <v:shape id="Shape 186788" o:spid="_x0000_s1287" style="position:absolute;left:1036;top:3707;width:2088;height:21885;visibility:visible;mso-wrap-style:square;v-text-anchor:top" coordsize="208788,218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0LcMA&#10;AADfAAAADwAAAGRycy9kb3ducmV2LnhtbERPTWvCQBC9F/oflin0Vjd60BBdRYSU3kqjoschOybB&#10;7GyaXWPaX985FDw+3vdqM7pWDdSHxrOB6SQBRVx623Bl4LDP31JQISJbbD2TgR8KsFk/P60ws/7O&#10;XzQUsVISwiFDA3WMXaZ1KGtyGCa+Ixbu4nuHUWBfadvjXcJdq2dJMtcOG5aGGjva1VRei5szwPY9&#10;2f5+jsfDaXEevumSUxFzY15fxu0SVKQxPsT/7g8r89P5IpXB8kcA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y0LcMAAADfAAAADwAAAAAAAAAAAAAAAACYAgAAZHJzL2Rv&#10;d25yZXYueG1sUEsFBgAAAAAEAAQA9QAAAIgDAAAAAA==&#10;" path="m,l208788,r,2188464l,2188464,,e" fillcolor="#008e89" stroked="f" strokeweight="0">
                  <v:stroke miterlimit="83231f" joinstyle="miter"/>
                  <v:path arrowok="t" textboxrect="0,0,208788,2188464"/>
                </v:shape>
                <v:shape id="Shape 12619" o:spid="_x0000_s1288" style="position:absolute;top:25592;width:45841;height:0;visibility:visible;mso-wrap-style:square;v-text-anchor:top" coordsize="458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OQMQA&#10;AADeAAAADwAAAGRycy9kb3ducmV2LnhtbERP32vCMBB+H/g/hBvsbaYtKLMaZQgDEaTWDcS3o7k2&#10;xeZSmky7/34ZCHu7j+/nrTaj7cSNBt86VpBOExDEldMtNwq+Pj9e30D4gKyxc0wKfsjDZj15WmGu&#10;3Z1Lup1CI2II+xwVmBD6XEpfGbLop64njlztBoshwqGResB7DLedzJJkLi22HBsM9rQ1VF1P31bB&#10;cddU/lzz3o1lsTAHvhSHeqbUy/P4vgQRaAz/4od7p+P8bJ4u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zkDEAAAA3gAAAA8AAAAAAAAAAAAAAAAAmAIAAGRycy9k&#10;b3ducmV2LnhtbFBLBQYAAAAABAAEAPUAAACJAwAAAAA=&#10;" path="m,l4584192,e" filled="f" strokecolor="#ddd" strokeweight=".24pt">
                  <v:path arrowok="t" textboxrect="0,0,4584192,0"/>
                </v:shape>
                <v:shape id="Shape 12620" o:spid="_x0000_s1289" style="position:absolute;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ERccA&#10;AADeAAAADwAAAGRycy9kb3ducmV2LnhtbESPT2vDMAzF74N9B6PBbqvTrCslq1tK6GDtTusf2FHE&#10;WpI1loPtttm3nw6F3Z54Tz/pzZeD69SFQmw9GxiPMlDElbct1wYO+7enGaiYkC12nsnAL0VYLu7v&#10;5lhYf+VPuuxSrQTCsUADTUp9oXWsGnIYR74nFu/bB4dJxlBrG/AqcNfpPMum2mHLcqHBnsqGqtPu&#10;7IQy2eRlFr7q/rh9KT/WP+zT+dmYx4dh9Qoq0ZD+w7ftdyvv59NcCkgd0a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8REXHAAAA3gAAAA8AAAAAAAAAAAAAAAAAmAIAAGRy&#10;cy9kb3ducmV2LnhtbFBLBQYAAAAABAAEAPUAAACMAwAAAAA=&#10;" path="m,l,85344e" filled="f" strokecolor="#ddd" strokeweight=".24pt">
                  <v:path arrowok="t" textboxrect="0,0,0,85344"/>
                </v:shape>
                <v:shape id="Shape 12621" o:spid="_x0000_s1290" style="position:absolute;left:4160;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3scA&#10;AADeAAAADwAAAGRycy9kb3ducmV2LnhtbESPQWvCQBCF70L/wzKF3nRjqiKpq5TQgtaTtkKPQ3aa&#10;pM3Oht1NjP++KwjeZnjvffNmtRlMI3pyvrasYDpJQBAXVtdcKvj6fB8vQfiArLGxTAou5GGzfhit&#10;MNP2zAfqj6EUEcI+QwVVCG0mpS8qMugntiWO2o91BkNcXSm1w3OEm0amSbKQBmuOFypsKa+o+Dt2&#10;JlJmuzRP3HfZnj7m+f7tl23onpV6ehxeX0AEGsLdfEtvdayfLtIpXN+JM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w4d7HAAAA3gAAAA8AAAAAAAAAAAAAAAAAmAIAAGRy&#10;cy9kb3ducmV2LnhtbFBLBQYAAAAABAAEAPUAAACMAwAAAAA=&#10;" path="m,l,85344e" filled="f" strokecolor="#ddd" strokeweight=".24pt">
                  <v:path arrowok="t" textboxrect="0,0,0,85344"/>
                </v:shape>
                <v:shape id="Shape 12622" o:spid="_x0000_s1291" style="position:absolute;left:8336;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qcYA&#10;AADeAAAADwAAAGRycy9kb3ducmV2LnhtbESPQWsCMRCF70L/QxjBm2aNVcrWKGVpQdtTbQWPw2a6&#10;u7qZLEnU7b9vCoK3Gd5737xZrnvbigv50DjWMJ1kIIhLZxquNHx/vY2fQISIbLB1TBp+KcB69TBY&#10;Ym7clT/psouVSBAOOWqoY+xyKUNZk8UwcR1x0n6ctxjT6itpPF4T3LZSZdlCWmw4Xaixo6Km8rQ7&#10;20R53Koi84eq27/Pi4/XI7t4nmk9GvYvzyAi9fFuvqU3JtVXC6Xg/500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J/qcYAAADeAAAADwAAAAAAAAAAAAAAAACYAgAAZHJz&#10;L2Rvd25yZXYueG1sUEsFBgAAAAAEAAQA9QAAAIsDAAAAAA==&#10;" path="m,l,85344e" filled="f" strokecolor="#ddd" strokeweight=".24pt">
                  <v:path arrowok="t" textboxrect="0,0,0,85344"/>
                </v:shape>
                <v:shape id="Shape 12623" o:spid="_x0000_s1292" style="position:absolute;left:12496;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aMsYA&#10;AADeAAAADwAAAGRycy9kb3ducmV2LnhtbESPT2vCQBDF7wW/wzJCb3VjrCLRVSRYaO2p/gGPQ3ZM&#10;otnZsLtq+u3dgtDbDO+937yZLzvTiBs5X1tWMBwkIIgLq2suFex3H29TED4ga2wsk4Jf8rBc9F7m&#10;mGl75x+6bUMpIoR9hgqqENpMSl9UZNAPbEsctZN1BkNcXSm1w3uEm0amSTKRBmuOFypsKa+ouGyv&#10;JlLev9I8cceyPWzG+ff6zDZcR0q99rvVDESgLvybn+lPHeunk3QEf+/EG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7aMsYAAADeAAAADwAAAAAAAAAAAAAAAACYAgAAZHJz&#10;L2Rvd25yZXYueG1sUEsFBgAAAAAEAAQA9QAAAIsDAAAAAA==&#10;" path="m,l,85344e" filled="f" strokecolor="#ddd" strokeweight=".24pt">
                  <v:path arrowok="t" textboxrect="0,0,0,85344"/>
                </v:shape>
                <v:shape id="Shape 12624" o:spid="_x0000_s1293" style="position:absolute;left:16672;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CRsYA&#10;AADeAAAADwAAAGRycy9kb3ducmV2LnhtbESPQWvCQBCF7wX/wzKCt7oxWpHUVSQoWHvSVuhxyI5J&#10;NDsbdldN/71bKHib4b33zZv5sjONuJHztWUFo2ECgriwuuZSwffX5nUGwgdkjY1lUvBLHpaL3ssc&#10;M23vvKfbIZQiQthnqKAKoc2k9EVFBv3QtsRRO1lnMMTVlVI7vEe4aWSaJFNpsOZ4ocKW8oqKy+Fq&#10;ImXykeaJ+ynb4+4t/1yf2YbrWKlBv1u9gwjUhaf5P73VsX46TSfw906cQS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dCRsYAAADeAAAADwAAAAAAAAAAAAAAAACYAgAAZHJz&#10;L2Rvd25yZXYueG1sUEsFBgAAAAAEAAQA9QAAAIsDAAAAAA==&#10;" path="m,l,85344e" filled="f" strokecolor="#ddd" strokeweight=".24pt">
                  <v:path arrowok="t" textboxrect="0,0,0,85344"/>
                </v:shape>
                <v:shape id="Shape 12625" o:spid="_x0000_s1294" style="position:absolute;left:20833;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n3cYA&#10;AADeAAAADwAAAGRycy9kb3ducmV2LnhtbESPQWvCQBCF7wX/wzKCt7oxVpHUVSQo2PakrdDjkB2T&#10;aHY27K4a/71bKHib4b33zZv5sjONuJLztWUFo2ECgriwuuZSwc/35nUGwgdkjY1lUnAnD8tF72WO&#10;mbY33tF1H0oRIewzVFCF0GZS+qIig35oW+KoHa0zGOLqSqkd3iLcNDJNkqk0WHO8UGFLeUXFeX8x&#10;kfL2keaJ+y3bw+ck/1qf2IbLWKlBv1u9gwjUhaf5P73VsX46TSfw906cQS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vn3cYAAADeAAAADwAAAAAAAAAAAAAAAACYAgAAZHJz&#10;L2Rvd25yZXYueG1sUEsFBgAAAAAEAAQA9QAAAIsDAAAAAA==&#10;" path="m,l,85344e" filled="f" strokecolor="#ddd" strokeweight=".24pt">
                  <v:path arrowok="t" textboxrect="0,0,0,85344"/>
                </v:shape>
                <v:shape id="Shape 12626" o:spid="_x0000_s1295" style="position:absolute;left:25008;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5qsYA&#10;AADeAAAADwAAAGRycy9kb3ducmV2LnhtbESPQWvCQBCF70L/wzJCb7oxrUFSVylBQe2p1kKPQ3aa&#10;RLOzYXfV9N+7BcHbDO+9b97Ml71pxYWcbywrmIwTEMSl1Q1XCg5f69EMhA/IGlvLpOCPPCwXT4M5&#10;5tpe+ZMu+1CJCGGfo4I6hC6X0pc1GfRj2xFH7dc6gyGurpLa4TXCTSvTJMmkwYbjhRo7KmoqT/uz&#10;iZTXbVok7qfqvnfT4mN1ZBvOL0o9D/v3NxCB+vAw39MbHeunWZrB/ztx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l5qsYAAADeAAAADwAAAAAAAAAAAAAAAACYAgAAZHJz&#10;L2Rvd25yZXYueG1sUEsFBgAAAAAEAAQA9QAAAIsDAAAAAA==&#10;" path="m,l,85344e" filled="f" strokecolor="#ddd" strokeweight=".24pt">
                  <v:path arrowok="t" textboxrect="0,0,0,85344"/>
                </v:shape>
                <v:shape id="Shape 12627" o:spid="_x0000_s1296" style="position:absolute;left:29169;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cMccA&#10;AADeAAAADwAAAGRycy9kb3ducmV2LnhtbESPT2vCQBDF7wW/wzKCt7oxtirRVUpoobYn/4HHITsm&#10;0exs2F01/fZuodDbDO+937xZrDrTiBs5X1tWMBomIIgLq2suFex3H88zED4ga2wsk4If8rBa9p4W&#10;mGl75w3dtqEUEcI+QwVVCG0mpS8qMuiHtiWO2sk6gyGurpTa4T3CTSPTJJlIgzXHCxW2lFdUXLZX&#10;Eykv6zRP3LFsD1+v+ff7mW24jpUa9Lu3OYhAXfg3/6U/dayfTtIp/L4TZ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V3DHHAAAA3gAAAA8AAAAAAAAAAAAAAAAAmAIAAGRy&#10;cy9kb3ducmV2LnhtbFBLBQYAAAAABAAEAPUAAACMAwAAAAA=&#10;" path="m,l,85344e" filled="f" strokecolor="#ddd" strokeweight=".24pt">
                  <v:path arrowok="t" textboxrect="0,0,0,85344"/>
                </v:shape>
                <v:shape id="Shape 12628" o:spid="_x0000_s1297" style="position:absolute;left:33345;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IQ8cA&#10;AADeAAAADwAAAGRycy9kb3ducmV2LnhtbESPT2vDMAzF74N9B6PBbqvTrCslq1tK6GDtTusf2FHE&#10;WpI1loPtttm3nw6F3Z7Q00/vzZeD69SFQmw9GxiPMlDElbct1wYO+7enGaiYkC12nsnAL0VYLu7v&#10;5lhYf+VPuuxSrQTCsUADTUp9oXWsGnIYR74nlt23Dw6TjKHWNuBV4K7TeZZNtcOW5UODPZUNVafd&#10;2QllssnLLHzV/XH7Un6sf9in87Mxjw/D6hVUoiH9m2/X71bi59Nc8kod0a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KSEPHAAAA3gAAAA8AAAAAAAAAAAAAAAAAmAIAAGRy&#10;cy9kb3ducmV2LnhtbFBLBQYAAAAABAAEAPUAAACMAwAAAAA=&#10;" path="m,l,85344e" filled="f" strokecolor="#ddd" strokeweight=".24pt">
                  <v:path arrowok="t" textboxrect="0,0,0,85344"/>
                </v:shape>
                <v:shape id="Shape 12629" o:spid="_x0000_s1298" style="position:absolute;left:37505;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t2McA&#10;AADeAAAADwAAAGRycy9kb3ducmV2LnhtbESPT2vCQBDF7wW/wzKCt7oxtqLRVUpoobYn/4HHITsm&#10;0exs2F01/fZuodDbDO+937xZrDrTiBs5X1tWMBomIIgLq2suFex3H89TED4ga2wsk4If8rBa9p4W&#10;mGl75w3dtqEUEcI+QwVVCG0mpS8qMuiHtiWO2sk6gyGurpTa4T3CTSPTJJlIgzXHCxW2lFdUXLZX&#10;Eykv6zRP3LFsD1+v+ff7mW24jpUa9Lu3OYhAXfg3/6U/dayfTtIZ/L4TZ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7djHAAAA3gAAAA8AAAAAAAAAAAAAAAAAmAIAAGRy&#10;cy9kb3ducmV2LnhtbFBLBQYAAAAABAAEAPUAAACMAwAAAAA=&#10;" path="m,l,85344e" filled="f" strokecolor="#ddd" strokeweight=".24pt">
                  <v:path arrowok="t" textboxrect="0,0,0,85344"/>
                </v:shape>
                <v:shape id="Shape 12630" o:spid="_x0000_s1299" style="position:absolute;left:41681;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SmMYA&#10;AADeAAAADwAAAGRycy9kb3ducmV2LnhtbESPQWvCQBCF74X+h2UK3uqm0YpEVymhBW1PtQoeh+yY&#10;pM3Oht1V03/fORS8veG9+Wbecj24Tl0oxNazgadxBoq48rbl2sD+6+1xDiomZIudZzLwSxHWq/u7&#10;JRbWX/mTLrtUK4FwLNBAk1JfaB2rhhzGse+JxTv54DDJGGptA14F7jqdZ9lMO2xZLjTYU9lQ9bM7&#10;O6FMt3mZhWPdH96fy4/Xb/bpPDFm9DC8LEAlGtIt/L+9sfJ+PptIAakjGv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XSmMYAAADeAAAADwAAAAAAAAAAAAAAAACYAgAAZHJz&#10;L2Rvd25yZXYueG1sUEsFBgAAAAAEAAQA9QAAAIsDAAAAAA==&#10;" path="m,l,85344e" filled="f" strokecolor="#ddd" strokeweight=".24pt">
                  <v:path arrowok="t" textboxrect="0,0,0,85344"/>
                </v:shape>
                <v:shape id="Shape 12631" o:spid="_x0000_s1300" style="position:absolute;left:45841;top:25165;width:0;height:854;visibility:visible;mso-wrap-style:square;v-text-anchor:top" coordsize="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A8YA&#10;AADeAAAADwAAAGRycy9kb3ducmV2LnhtbESPW4vCMBCF3wX/QxjBN02tuyLVKEtZYS9P3sDHoRnb&#10;ajMpSdTuv98sLPg2wznnmzPLdWcacSfna8sKJuMEBHFhdc2lgsN+M5qD8AFZY2OZFPyQh/Wq31ti&#10;pu2Dt3TfhVJECPsMFVQhtJmUvqjIoB/bljhqZ+sMhri6UmqHjwg3jUyTZCYN1hwvVNhSXlFx3d1M&#10;pLx8pnniTmV7/HrNv98vbMNtqtRw0L0tQATqwtP8n/7QsX46m07g7504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3A8YAAADeAAAADwAAAAAAAAAAAAAAAACYAgAAZHJz&#10;L2Rvd25yZXYueG1sUEsFBgAAAAAEAAQA9QAAAIsDAAAAAA==&#10;" path="m,l,85344e" filled="f" strokecolor="#ddd" strokeweight=".24pt">
                  <v:path arrowok="t" textboxrect="0,0,0,85344"/>
                </v:shape>
                <v:shape id="Shape 12632" o:spid="_x0000_s1301" style="position:absolute;left:2080;top:1825;width:41681;height:4176;visibility:visible;mso-wrap-style:square;v-text-anchor:top" coordsize="4168140,41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yhcIA&#10;AADeAAAADwAAAGRycy9kb3ducmV2LnhtbERPzYrCMBC+C75DGGFvmtpKka5RRBC8eLDrA0yb2bba&#10;TGoTtbtPvxEWvM3H9zurzWBa8aDeNZYVzGcRCOLS6oYrBeev/XQJwnlkja1lUvBDDjbr8WiFmbZP&#10;PtEj95UIIewyVFB732VSurImg25mO+LAfdveoA+wr6Tu8RnCTSvjKEqlwYZDQ40d7Woqr/ndKEht&#10;gTK5LY6/Rd52nOzu8eVESn1Mhu0nCE+Df4v/3Qcd5sdpEsPrnXCD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7KFwgAAAN4AAAAPAAAAAAAAAAAAAAAAAJgCAABkcnMvZG93&#10;bnJldi54bWxQSwUGAAAAAAQABAD1AAAAhwMAAAAA&#10;" path="m,l416052,7620,833628,74676r416052,172212l1667256,417576r416052,-41148l2500884,368808r416052,-45720l3334512,324612r417576,-70104l4168140,301752e" filled="f" strokecolor="#ff8f1c" strokeweight="3pt">
                  <v:stroke endcap="round"/>
                  <v:path arrowok="t" textboxrect="0,0,4168140,417576"/>
                </v:shape>
                <v:rect id="Rectangle 137609" o:spid="_x0000_s1302" style="position:absolute;left:47862;top:25076;width:181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OcQA&#10;AADfAAAADwAAAGRycy9kb3ducmV2LnhtbERPTWvCQBC9C/0PyxS86aYKNomuIlXRY9WC9TZkp0lo&#10;djZkVxP99W6h4PHxvmeLzlTiSo0rLSt4G0YgiDOrS84VfB03gxiE88gaK8uk4EYOFvOX3gxTbVve&#10;0/XgcxFC2KWooPC+TqV0WUEG3dDWxIH7sY1BH2CTS91gG8JNJUdRNJEGSw4NBdb0UVD2e7gYBdu4&#10;Xn7v7L3Nq/V5e/o8Jatj4pXqv3bLKQhPnX+K/907HeaP3ydR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jn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w:t>
                        </w:r>
                      </w:p>
                    </w:txbxContent>
                  </v:textbox>
                </v:rect>
                <v:rect id="Rectangle 137608" o:spid="_x0000_s1303" style="position:absolute;left:47054;top:25076;width:107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XosQA&#10;AADfAAAADwAAAGRycy9kb3ducmV2LnhtbERPS2vCQBC+F/wPywi91Y0WrKauIj7QY32A7W3ITpNg&#10;djZkV5P213cOBY8f33u26Fyl7tSE0rOB4SABRZx5W3Ju4HzavkxAhYhssfJMBn4owGLee5phan3L&#10;B7ofY64khEOKBooY61TrkBXkMAx8TSzct28cRoFNrm2DrYS7So+SZKwdliwNBda0Kii7Hm/OwG5S&#10;Lz/3/rfNq83X7vJxma5P02jMc79bvoOK1MWH+N+9tzL/9W2cyGD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F6L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0</w:t>
                        </w:r>
                      </w:p>
                    </w:txbxContent>
                  </v:textbox>
                </v:rect>
                <v:rect id="Rectangle 137606" o:spid="_x0000_s1304" style="position:absolute;left:47054;top:21494;width:214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mS8QA&#10;AADfAAAADwAAAGRycy9kb3ducmV2LnhtbERPTWvCQBC9C/0PyxS86aYKaYyuIlXRY9WC9TZkp0lo&#10;djZkVxP99W6h4PHxvmeLzlTiSo0rLSt4G0YgiDOrS84VfB03gwSE88gaK8uk4EYOFvOX3gxTbVve&#10;0/XgcxFC2KWooPC+TqV0WUEG3dDWxIH7sY1BH2CTS91gG8JNJUdRFEuDJYeGAmv6KCj7PVyMgm1S&#10;L7939t7m1fq8PX2eJqvjxCvVf+2WUxCeOv8U/7t3Oswfv8dRDH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Jkv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10</w:t>
                        </w:r>
                      </w:p>
                    </w:txbxContent>
                  </v:textbox>
                </v:rect>
                <v:rect id="Rectangle 137607" o:spid="_x0000_s1305" style="position:absolute;left:48670;top:21494;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D0MUA&#10;AADfAAAADwAAAGRycy9kb3ducmV2LnhtbERPy2rCQBTdC/2H4Ra604ktaIyOIn0Ql2oK6u6SuSbB&#10;zJ2QmSZpv75TELo8nPdqM5hadNS6yrKC6SQCQZxbXXGh4DP7GMcgnEfWWFsmBd/kYLN+GK0w0bbn&#10;A3VHX4gQwi5BBaX3TSKly0sy6Ca2IQ7c1bYGfYBtIXWLfQg3tXyOopk0WHFoKLGh15Ly2/HLKEjj&#10;Znve2Z++qN8v6Wl/WrxlC6/U0+OwXYLwNPh/8d2902H+y3wWz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IPQ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w:t>
                        </w:r>
                      </w:p>
                    </w:txbxContent>
                  </v:textbox>
                </v:rect>
                <v:rect id="Rectangle 137604" o:spid="_x0000_s1306" style="position:absolute;left:47054;top:17910;width:214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dp8QA&#10;AADfAAAADwAAAGRycy9kb3ducmV2LnhtbERPy2rCQBTdF/yH4Qru6sQHVlNHER/o0mpB3V0yt0kw&#10;cydkRhP9+o5Q6PJw3tN5Ywpxp8rllhX0uhEI4sTqnFMF38fN+xiE88gaC8uk4EEO5rPW2xRjbWv+&#10;ovvBpyKEsItRQeZ9GUvpkowMuq4tiQP3YyuDPsAqlbrCOoSbQvajaCQN5hwaMixpmVFyPdyMgu24&#10;XJx39lmnxfqyPe1Pk9Vx4pXqtJvFJwhPjf8X/7l3OswffIyiIb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af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20</w:t>
                        </w:r>
                      </w:p>
                    </w:txbxContent>
                  </v:textbox>
                </v:rect>
                <v:rect id="Rectangle 137605" o:spid="_x0000_s1307" style="position:absolute;left:48670;top:17910;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4PMQA&#10;AADfAAAADwAAAGRycy9kb3ducmV2LnhtbERPy2rCQBTdF/yH4Qru6kRFq6mjiA90abWg7i6Z2ySY&#10;uRMyo4l+fUcodHk47+m8MYW4U+Vyywp63QgEcWJ1zqmC7+PmfQzCeWSNhWVS8CAH81nrbYqxtjV/&#10;0f3gUxFC2MWoIPO+jKV0SUYGXdeWxIH7sZVBH2CVSl1hHcJNIftRNJIGcw4NGZa0zCi5Hm5GwXZc&#10;Ls47+6zTYn3Znvanyeo48Up12s3iE4Snxv+L/9w7HeYPPkbRE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uDz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w:t>
                        </w:r>
                      </w:p>
                    </w:txbxContent>
                  </v:textbox>
                </v:rect>
                <v:rect id="Rectangle 137602" o:spid="_x0000_s1308" style="position:absolute;left:47054;top:14329;width:214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gSMQA&#10;AADfAAAADwAAAGRycy9kb3ducmV2LnhtbERPy4rCMBTdC/5DuII7TccBH9UooiO69DHgzO7SXNsy&#10;zU1poq1+vRGEWR7Oe7ZoTCFuVLncsoKPfgSCOLE651TB92nTG4NwHlljYZkU3MnBYt5uzTDWtuYD&#10;3Y4+FSGEXYwKMu/LWEqXZGTQ9W1JHLiLrQz6AKtU6grrEG4KOYiioTSYc2jIsKRVRsnf8WoUbMfl&#10;8mdnH3VafP1uz/vzZH2aeKW6nWY5BeGp8f/it3unw/zP0TAawO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IEj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30</w:t>
                        </w:r>
                      </w:p>
                    </w:txbxContent>
                  </v:textbox>
                </v:rect>
                <v:rect id="Rectangle 137603" o:spid="_x0000_s1309" style="position:absolute;left:48670;top:14329;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F08QA&#10;AADfAAAADwAAAGRycy9kb3ducmV2LnhtbERPy4rCMBTdD/gP4QruxnQUfFSjiA906WPAmd2lubZl&#10;mpvSRFv9eiMIszyc93TemELcqHK5ZQVf3QgEcWJ1zqmC79PmcwTCeWSNhWVScCcH81nrY4qxtjUf&#10;6Hb0qQgh7GJUkHlfxlK6JCODrmtL4sBdbGXQB1ilUldYh3BTyF4UDaTBnENDhiUtM0r+jlejYDsq&#10;Fz87+6jTYv27Pe/P49Vp7JXqtJvFBISnxv+L3+6dDvP7w0HUh9efA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hdP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w:t>
                        </w:r>
                      </w:p>
                    </w:txbxContent>
                  </v:textbox>
                </v:rect>
                <v:rect id="Rectangle 137600" o:spid="_x0000_s1310" style="position:absolute;left:47054;top:10748;width:214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bpMQA&#10;AADfAAAADwAAAGRycy9kb3ducmV2LnhtbERPS2vCQBC+F/wPywi91Y0WrKauIj7QY32A7W3ITpNg&#10;djZkV5P213cOBY8f33u26Fyl7tSE0rOB4SABRZx5W3Ju4HzavkxAhYhssfJMBn4owGLee5phan3L&#10;B7ofY64khEOKBooY61TrkBXkMAx8TSzct28cRoFNrm2DrYS7So+SZKwdliwNBda0Kii7Hm/OwG5S&#10;Lz/3/rfNq83X7vJxma5P02jMc79bvoOK1MWH+N+9tzL/9W2cyAP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G6T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40</w:t>
                        </w:r>
                      </w:p>
                    </w:txbxContent>
                  </v:textbox>
                </v:rect>
                <v:rect id="Rectangle 137601" o:spid="_x0000_s1311" style="position:absolute;left:48670;top:10748;width:181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P8QA&#10;AADfAAAADwAAAGRycy9kb3ducmV2LnhtbERPy4rCMBTdC/MP4Q6401QFH9UoMiq69DHgzO7SXNsy&#10;zU1poq1+vRGEWR7Oe7ZoTCFuVLncsoJeNwJBnFidc6rg+7TpjEE4j6yxsEwK7uRgMf9ozTDWtuYD&#10;3Y4+FSGEXYwKMu/LWEqXZGTQdW1JHLiLrQz6AKtU6grrEG4K2Y+ioTSYc2jIsKSvjJK/49Uo2I7L&#10;5c/OPuq0WP9uz/vzZHWaeKXan81yCsJT4//Fb/dOh/mD0TDqwe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vj/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w:t>
                        </w:r>
                      </w:p>
                    </w:txbxContent>
                  </v:textbox>
                </v:rect>
                <v:rect id="Rectangle 137598" o:spid="_x0000_s1312" style="position:absolute;left:47054;top:7162;width:214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jWcUA&#10;AADfAAAADwAAAGRycy9kb3ducmV2LnhtbERPTUvDQBC9C/6HZQRvdmNFbWK2pVSlPdZUSHsbsmMS&#10;zM6G7NpEf71zEDw+3ne+mlynzjSE1rOB21kCirjytuXawPvh9WYBKkRki51nMvBNAVbLy4scM+tH&#10;fqNzEWslIRwyNNDE2Gdah6ohh2Hme2LhPvzgMAocam0HHCXcdXqeJA/aYcvS0GBPm4aqz+LLGdgu&#10;+vVx53/Guns5bct9mT4f0mjM9dW0fgIVaYr/4j/3zsr8u8f7VAbL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ONZ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50</w:t>
                        </w:r>
                      </w:p>
                    </w:txbxContent>
                  </v:textbox>
                </v:rect>
                <v:rect id="Rectangle 137599" o:spid="_x0000_s1313" style="position:absolute;left:48670;top:7162;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GwsUA&#10;AADfAAAADwAAAGRycy9kb3ducmV2LnhtbERPy2rCQBTdF/yH4Qru6qQVq4mZiGhFlz4K1t0lc5uE&#10;Zu6EzNSk/fpOoeDycN7psje1uFHrKssKnsYRCOLc6ooLBW/n7eMchPPIGmvLpOCbHCyzwUOKibYd&#10;H+l28oUIIewSVFB63yRSurwkg25sG+LAfdjWoA+wLaRusQvhppbPUfQiDVYcGkpsaF1S/nn6Mgp2&#10;82b1vrc/XVG/XneXwyXenGOv1GjYrxYgPPX+Lv5373WYP5lN4xj+/g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EbC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w:t>
                        </w:r>
                      </w:p>
                    </w:txbxContent>
                  </v:textbox>
                </v:rect>
                <v:rect id="Rectangle 137596" o:spid="_x0000_s1314" style="position:absolute;left:47054;top:3581;width:214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MUA&#10;AADfAAAADwAAAGRycy9kb3ducmV2LnhtbERPy2rCQBTdF/yH4Rbc1UlbtCY6irSKLn0UbHeXzDUJ&#10;Zu6EzGiiX+8IgsvDeY+nrSnFmWpXWFbw3otAEKdWF5wp+N0t3oYgnEfWWFomBRdyMJ10XsaYaNvw&#10;hs5bn4kQwi5BBbn3VSKlS3My6Hq2Ig7cwdYGfYB1JnWNTQg3pfyIooE0WHBoyLGi75zS4/ZkFCyH&#10;1exvZa9NVs7/l/v1Pv7ZxV6p7ms7G4Hw1Pqn+OFe6TD/86sfD+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9Kw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60</w:t>
                        </w:r>
                      </w:p>
                    </w:txbxContent>
                  </v:textbox>
                </v:rect>
                <v:rect id="Rectangle 137597" o:spid="_x0000_s1315" style="position:absolute;left:48670;top:3581;width:181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3K8QA&#10;AADfAAAADwAAAGRycy9kb3ducmV2LnhtbERPy2rCQBTdF/oPwy24q5NafCQ6itgWXfoCdXfJXJPQ&#10;zJ2QGU306x2h0OXhvCez1pTiSrUrLCv46EYgiFOrC84U7Hc/7yMQziNrLC2Tghs5mE1fXyaYaNvw&#10;hq5bn4kQwi5BBbn3VSKlS3My6Lq2Ig7c2dYGfYB1JnWNTQg3pexF0UAaLDg05FjRIqf0d3sxCpaj&#10;an5c2XuTld+n5WF9iL92sVeq89bOxyA8tf5f/Ode6TD/c9iPh/D8EwD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dyvEAAAA3wAAAA8AAAAAAAAAAAAAAAAAmAIAAGRycy9k&#10;b3ducmV2LnhtbFBLBQYAAAAABAAEAPUAAACJAwAAAAA=&#10;" filled="f" stroked="f">
                  <v:textbox inset="0,0,0,0">
                    <w:txbxContent>
                      <w:p w:rsidR="00CF621F" w:rsidRDefault="00CF621F" w:rsidP="00C75F20">
                        <w:r>
                          <w:rPr>
                            <w:rFonts w:ascii="Verdana" w:eastAsia="Verdana" w:hAnsi="Verdana" w:cs="Verdana"/>
                            <w:sz w:val="20"/>
                          </w:rPr>
                          <w:t>%</w:t>
                        </w:r>
                      </w:p>
                    </w:txbxContent>
                  </v:textbox>
                </v:rect>
                <v:rect id="Rectangle 137594" o:spid="_x0000_s1316" style="position:absolute;left:47054;width:214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pXMUA&#10;AADfAAAADwAAAGRycy9kb3ducmV2LnhtbERPTWvCQBC9F/oflin0Vje1rZroKmJb9KhRUG9DdkxC&#10;s7MhuzWpv94VCh4f73sy60wlztS40rKC114EgjizuuRcwW77/TIC4TyyxsoyKfgjB7Pp48MEE21b&#10;3tA59bkIIewSVFB4XydSuqwgg65na+LAnWxj0AfY5FI32IZwU8l+FA2kwZJDQ4E1LQrKftJfo2A5&#10;queHlb20efV1XO7X+/hzG3ulnp+6+RiEp87fxf/ulQ7z34Yf8Tvc/gQA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elc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70</w:t>
                        </w:r>
                      </w:p>
                    </w:txbxContent>
                  </v:textbox>
                </v:rect>
                <v:rect id="Rectangle 137595" o:spid="_x0000_s1317" style="position:absolute;left:48670;width:181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Mx8UA&#10;AADfAAAADwAAAGRycy9kb3ducmV2LnhtbERPy2rCQBTdC/7DcIXudGLF1qSZiFRFlz4KtrtL5jYJ&#10;Zu6EzNSk/fpOoeDycN7psje1uFHrKssKppMIBHFudcWFgrfzdrwA4TyyxtoyKfgmB8tsOEgx0bbj&#10;I91OvhAhhF2CCkrvm0RKl5dk0E1sQxy4T9sa9AG2hdQtdiHc1PIxip6kwYpDQ4kNvZaUX09fRsFu&#10;0aze9/anK+rNx+5yuMTrc+yVehj1qxcQnnp/F/+79zrMnz3P4z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UzHxQAAAN8AAAAPAAAAAAAAAAAAAAAAAJgCAABkcnMv&#10;ZG93bnJldi54bWxQSwUGAAAAAAQABAD1AAAAigMAAAAA&#10;" filled="f" stroked="f">
                  <v:textbox inset="0,0,0,0">
                    <w:txbxContent>
                      <w:p w:rsidR="00CF621F" w:rsidRDefault="00CF621F" w:rsidP="00C75F20">
                        <w:r>
                          <w:rPr>
                            <w:rFonts w:ascii="Verdana" w:eastAsia="Verdana" w:hAnsi="Verdana" w:cs="Verdana"/>
                            <w:sz w:val="20"/>
                          </w:rPr>
                          <w:t>%</w:t>
                        </w:r>
                      </w:p>
                    </w:txbxContent>
                  </v:textbox>
                </v:rect>
                <v:rect id="Rectangle 12652" o:spid="_x0000_s1318" style="position:absolute;left:466;top:26767;width:42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QA&#10;AADeAAAADwAAAGRycy9kb3ducmV2LnhtbERPS4vCMBC+L+x/CLPgbU23oGg1iqwuevQF6m1oxrbY&#10;TEqTtdVfbwTB23x8zxlPW1OKK9WusKzgpxuBIE6tLjhTsN/9fQ9AOI+ssbRMCm7kYDr5/Bhjom3D&#10;G7pufSZCCLsEFeTeV4mULs3JoOvaijhwZ1sb9AHWmdQ1NiHclDKOor40WHBoyLGi35zSy/bfKFgO&#10;qtlxZe9NVi5Oy8P6MJzvhl6pzlc7G4Hw1Pq3+OVe6TA/7v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zEAAAA3gAAAA8AAAAAAAAAAAAAAAAAmAIAAGRycy9k&#10;b3ducmV2LnhtbFBLBQYAAAAABAAEAPUAAACJAwAAAAA=&#10;" filled="f" stroked="f">
                  <v:textbox inset="0,0,0,0">
                    <w:txbxContent>
                      <w:p w:rsidR="00CF621F" w:rsidRDefault="00CF621F" w:rsidP="00C75F20">
                        <w:r>
                          <w:rPr>
                            <w:rFonts w:ascii="Verdana" w:eastAsia="Verdana" w:hAnsi="Verdana" w:cs="Verdana"/>
                            <w:sz w:val="20"/>
                          </w:rPr>
                          <w:t>2007</w:t>
                        </w:r>
                      </w:p>
                    </w:txbxContent>
                  </v:textbox>
                </v:rect>
                <v:rect id="Rectangle 12653" o:spid="_x0000_s1319" style="position:absolute;left:4635;top:26767;width:42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NF8UA&#10;AADeAAAADwAAAGRycy9kb3ducmV2LnhtbERPTWvCQBC9F/wPywi91U0tF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k0X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2008</w:t>
                        </w:r>
                      </w:p>
                    </w:txbxContent>
                  </v:textbox>
                </v:rect>
                <v:rect id="Rectangle 12654" o:spid="_x0000_s1320" style="position:absolute;left:8806;top:26767;width:42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VY8UA&#10;AADeAAAADwAAAGRycy9kb3ducmV2LnhtbERPTWvCQBC9F/wPywi91U2lF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9Vj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2009</w:t>
                        </w:r>
                      </w:p>
                    </w:txbxContent>
                  </v:textbox>
                </v:rect>
                <v:rect id="Rectangle 12655" o:spid="_x0000_s1321" style="position:absolute;left:12975;top:26767;width:42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w+M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I9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cPjEAAAA3gAAAA8AAAAAAAAAAAAAAAAAmAIAAGRycy9k&#10;b3ducmV2LnhtbFBLBQYAAAAABAAEAPUAAACJAwAAAAA=&#10;" filled="f" stroked="f">
                  <v:textbox inset="0,0,0,0">
                    <w:txbxContent>
                      <w:p w:rsidR="00CF621F" w:rsidRDefault="00CF621F" w:rsidP="00C75F20">
                        <w:r>
                          <w:rPr>
                            <w:rFonts w:ascii="Verdana" w:eastAsia="Verdana" w:hAnsi="Verdana" w:cs="Verdana"/>
                            <w:sz w:val="20"/>
                          </w:rPr>
                          <w:t>2010</w:t>
                        </w:r>
                      </w:p>
                    </w:txbxContent>
                  </v:textbox>
                </v:rect>
                <v:rect id="Rectangle 12656" o:spid="_x0000_s1322" style="position:absolute;left:17145;top:26767;width:42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uj8QA&#10;AADeAAAADwAAAGRycy9kb3ducmV2LnhtbERPS4vCMBC+L+x/CLPgbU1XsGg1iqwuevQF6m1oxrbY&#10;TEqTtdVfbwTB23x8zxlPW1OKK9WusKzgpxuBIE6tLjhTsN/9fQ9AOI+ssbRMCm7kYDr5/Bhjom3D&#10;G7pufSZCCLsEFeTeV4mULs3JoOvaijhwZ1sb9AHWmdQ1NiHclLIXRbE0WHBoyLGi35zSy/bfKFgO&#10;qtlxZe9NVi5Oy8P6MJzvhl6pzlc7G4Hw1Pq3+OVe6TC/F/d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7o/EAAAA3gAAAA8AAAAAAAAAAAAAAAAAmAIAAGRycy9k&#10;b3ducmV2LnhtbFBLBQYAAAAABAAEAPUAAACJAwAAAAA=&#10;" filled="f" stroked="f">
                  <v:textbox inset="0,0,0,0">
                    <w:txbxContent>
                      <w:p w:rsidR="00CF621F" w:rsidRDefault="00CF621F" w:rsidP="00C75F20">
                        <w:r>
                          <w:rPr>
                            <w:rFonts w:ascii="Verdana" w:eastAsia="Verdana" w:hAnsi="Verdana" w:cs="Verdana"/>
                            <w:sz w:val="20"/>
                          </w:rPr>
                          <w:t>2011</w:t>
                        </w:r>
                      </w:p>
                    </w:txbxContent>
                  </v:textbox>
                </v:rect>
                <v:rect id="Rectangle 12657" o:spid="_x0000_s1323" style="position:absolute;left:21311;top:26767;width:42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lLFMQA&#10;AADeAAAADwAAAGRycy9kb3ducmV2LnhtbERPS4vCMBC+C/6HMII3TVdYH9Uooit69LHg7m1oxrZs&#10;MylNtNVfbwRhb/PxPWe2aEwhblS53LKCj34EgjixOudUwfdp0xuDcB5ZY2GZFNzJwWLebs0w1rbm&#10;A92OPhUhhF2MCjLvy1hKl2Rk0PVtSRy4i60M+gCrVOoK6xBuCjmIoqE0mHNoyLCkVUbJ3/FqFGzH&#10;5fJnZx91Wnz9bs/782R9mnilup1mOQXhqfH/4rd7p8P8wfBz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xTEAAAA3gAAAA8AAAAAAAAAAAAAAAAAmAIAAGRycy9k&#10;b3ducmV2LnhtbFBLBQYAAAAABAAEAPUAAACJAwAAAAA=&#10;" filled="f" stroked="f">
                  <v:textbox inset="0,0,0,0">
                    <w:txbxContent>
                      <w:p w:rsidR="00CF621F" w:rsidRDefault="00CF621F" w:rsidP="00C75F20">
                        <w:r>
                          <w:rPr>
                            <w:rFonts w:ascii="Verdana" w:eastAsia="Verdana" w:hAnsi="Verdana" w:cs="Verdana"/>
                            <w:sz w:val="20"/>
                          </w:rPr>
                          <w:t>2012</w:t>
                        </w:r>
                      </w:p>
                    </w:txbxContent>
                  </v:textbox>
                </v:rect>
                <v:rect id="Rectangle 12658" o:spid="_x0000_s1324" style="position:absolute;left:25481;top:26767;width:42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fZscA&#10;AADeAAAADwAAAGRycy9kb3ducmV2LnhtbESPQWvCQBCF74L/YRmhN90oVDR1FVGLHqsWbG9DdpqE&#10;ZmdDdmuiv75zELzN8N68981i1blKXakJpWcD41ECijjztuTcwOf5fTgDFSKyxcozGbhRgNWy31tg&#10;an3LR7qeYq4khEOKBooY61TrkBXkMIx8TSzaj28cRlmbXNsGWwl3lZ4kyVQ7LFkaCqxpU1D2e/pz&#10;Bvazev118Pc2r3bf+8vHZb49z6MxL4Nu/QYqUhef5sf1wQr+ZPo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W32bHAAAA3gAAAA8AAAAAAAAAAAAAAAAAmAIAAGRy&#10;cy9kb3ducmV2LnhtbFBLBQYAAAAABAAEAPUAAACMAwAAAAA=&#10;" filled="f" stroked="f">
                  <v:textbox inset="0,0,0,0">
                    <w:txbxContent>
                      <w:p w:rsidR="00CF621F" w:rsidRDefault="00CF621F" w:rsidP="00C75F20">
                        <w:r>
                          <w:rPr>
                            <w:rFonts w:ascii="Verdana" w:eastAsia="Verdana" w:hAnsi="Verdana" w:cs="Verdana"/>
                            <w:sz w:val="20"/>
                          </w:rPr>
                          <w:t>2013</w:t>
                        </w:r>
                      </w:p>
                    </w:txbxContent>
                  </v:textbox>
                </v:rect>
                <v:rect id="Rectangle 12659" o:spid="_x0000_s1325" style="position:absolute;left:29650;top:26767;width:42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6/cQA&#10;AADeAAAADwAAAGRycy9kb3ducmV2LnhtbERPS4vCMBC+L+x/CLPgbU1XUGw1iqwuevQF6m1oxrbY&#10;TEqTtdVfbwTB23x8zxlPW1OKK9WusKzgpxuBIE6tLjhTsN/9fQ9BOI+ssbRMCm7kYDr5/Bhjom3D&#10;G7pufSZCCLsEFeTeV4mULs3JoOvaijhwZ1sb9AHWmdQ1NiHclLIXRQNpsODQkGNFvzmll+2/UbAc&#10;VrPjyt6brFyclof1IZ7vYq9U56udjUB4av1b/HKvdJjfG/R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ev3EAAAA3gAAAA8AAAAAAAAAAAAAAAAAmAIAAGRycy9k&#10;b3ducmV2LnhtbFBLBQYAAAAABAAEAPUAAACJAwAAAAA=&#10;" filled="f" stroked="f">
                  <v:textbox inset="0,0,0,0">
                    <w:txbxContent>
                      <w:p w:rsidR="00CF621F" w:rsidRDefault="00CF621F" w:rsidP="00C75F20">
                        <w:r>
                          <w:rPr>
                            <w:rFonts w:ascii="Verdana" w:eastAsia="Verdana" w:hAnsi="Verdana" w:cs="Verdana"/>
                            <w:sz w:val="20"/>
                          </w:rPr>
                          <w:t>2014</w:t>
                        </w:r>
                      </w:p>
                    </w:txbxContent>
                  </v:textbox>
                </v:rect>
                <v:rect id="Rectangle 12660" o:spid="_x0000_s1326" style="position:absolute;left:33820;top:26767;width:42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Z3ccA&#10;AADeAAAADwAAAGRycy9kb3ducmV2LnhtbESPzW7CQAyE75V4h5WRuJUNHCJIWRDiR3BsAQl6s7Ju&#10;EjXrjbILCX36+lCpN1sez8y3WPWuVg9qQ+XZwGScgCLOva24MHA5719noEJEtlh7JgNPCrBaDl4W&#10;mFnf8Qc9TrFQYsIhQwNljE2mdchLchjGviGW25dvHUZZ20LbFjsxd7WeJkmqHVYsCSU2tCkp/z7d&#10;nYHDrFnfjv6nK+rd5+H6fp1vz/NozGjYr99ARerjv/jv+2il/jRN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MGd3HAAAA3gAAAA8AAAAAAAAAAAAAAAAAmAIAAGRy&#10;cy9kb3ducmV2LnhtbFBLBQYAAAAABAAEAPUAAACMAwAAAAA=&#10;" filled="f" stroked="f">
                  <v:textbox inset="0,0,0,0">
                    <w:txbxContent>
                      <w:p w:rsidR="00CF621F" w:rsidRDefault="00CF621F" w:rsidP="00C75F20">
                        <w:r>
                          <w:rPr>
                            <w:rFonts w:ascii="Verdana" w:eastAsia="Verdana" w:hAnsi="Verdana" w:cs="Verdana"/>
                            <w:sz w:val="20"/>
                          </w:rPr>
                          <w:t>2015</w:t>
                        </w:r>
                      </w:p>
                    </w:txbxContent>
                  </v:textbox>
                </v:rect>
                <v:rect id="Rectangle 12661" o:spid="_x0000_s1327" style="position:absolute;left:37990;top:26767;width:42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8RsUA&#10;AADeAAAADwAAAGRycy9kb3ducmV2LnhtbERPTWvCQBC9C/0PyxS86UYPIaauImoxx9YUrLchOybB&#10;7GzIbpPYX98tFHqbx/uc9XY0jeipc7VlBYt5BIK4sLrmUsFH/jpLQDiPrLGxTAoe5GC7eZqsMdV2&#10;4Hfqz74UIYRdigoq79tUSldUZNDNbUscuJvtDPoAu1LqDocQbhq5jKJYGqw5NFTY0r6i4n7+MgpO&#10;Sbv7zOz3UDbH6+nydlkd8pVXavo87l5AeBr9v/jPnekwfxnHC/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LxGxQAAAN4AAAAPAAAAAAAAAAAAAAAAAJgCAABkcnMv&#10;ZG93bnJldi54bWxQSwUGAAAAAAQABAD1AAAAigMAAAAA&#10;" filled="f" stroked="f">
                  <v:textbox inset="0,0,0,0">
                    <w:txbxContent>
                      <w:p w:rsidR="00CF621F" w:rsidRDefault="00CF621F" w:rsidP="00C75F20">
                        <w:r>
                          <w:rPr>
                            <w:rFonts w:ascii="Verdana" w:eastAsia="Verdana" w:hAnsi="Verdana" w:cs="Verdana"/>
                            <w:sz w:val="20"/>
                          </w:rPr>
                          <w:t>2016</w:t>
                        </w:r>
                      </w:p>
                    </w:txbxContent>
                  </v:textbox>
                </v:rect>
                <v:rect id="Rectangle 12662" o:spid="_x0000_s1328" style="position:absolute;left:42160;top:26767;width:42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iMcQA&#10;AADeAAAADwAAAGRycy9kb3ducmV2LnhtbERPS4vCMBC+C/sfwix409QeinaNIu6KHn0suHsbmrEt&#10;NpPSRFv99UYQvM3H95zpvDOVuFLjSssKRsMIBHFmdcm5gt/DajAG4TyyxsoyKbiRg/nsozfFVNuW&#10;d3Td+1yEEHYpKii8r1MpXVaQQTe0NXHgTrYx6ANscqkbbEO4qWQcRYk0WHJoKLCmZUHZeX8xCtbj&#10;evG3sfc2r37+18ftcfJ9mHil+p/d4guEp86/xS/3Rof5cZLE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IjHEAAAA3gAAAA8AAAAAAAAAAAAAAAAAmAIAAGRycy9k&#10;b3ducmV2LnhtbFBLBQYAAAAABAAEAPUAAACJAwAAAAA=&#10;" filled="f" stroked="f">
                  <v:textbox inset="0,0,0,0">
                    <w:txbxContent>
                      <w:p w:rsidR="00CF621F" w:rsidRDefault="00CF621F" w:rsidP="00C75F20">
                        <w:r>
                          <w:rPr>
                            <w:rFonts w:ascii="Verdana" w:eastAsia="Verdana" w:hAnsi="Verdana" w:cs="Verdana"/>
                            <w:sz w:val="20"/>
                          </w:rPr>
                          <w:t>2017</w:t>
                        </w:r>
                      </w:p>
                    </w:txbxContent>
                  </v:textbox>
                </v:rect>
                <v:shape id="Shape 186789" o:spid="_x0000_s1329" style="position:absolute;left:10591;top:29402;width:2439;height:686;visibility:visible;mso-wrap-style:square;v-text-anchor:top" coordsize="24384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M3cUA&#10;AADfAAAADwAAAGRycy9kb3ducmV2LnhtbERPXWvCMBR9H/gfwhX2NlOFaVeNMgRhFGFoheHbpbm2&#10;xeama6Lt/PWLIPh4ON+LVW9qcaXWVZYVjEcRCOLc6ooLBYds8xaDcB5ZY22ZFPyRg9Vy8LLARNuO&#10;d3Td+0KEEHYJKii9bxIpXV6SQTeyDXHgTrY16ANsC6lb7EK4qeUkiqbSYMWhocSG1iXl5/3FKPh9&#10;n9Htp0uPp226/r5t0qzaFplSr8P+cw7CU++f4of7S4f58XQWf8D9TwA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szdxQAAAN8AAAAPAAAAAAAAAAAAAAAAAJgCAABkcnMv&#10;ZG93bnJldi54bWxQSwUGAAAAAAQABAD1AAAAigMAAAAA&#10;" path="m,l243840,r,68580l,68580,,e" fillcolor="#008e89" stroked="f" strokeweight="0">
                  <v:stroke endcap="round"/>
                  <v:path arrowok="t" textboxrect="0,0,243840,68580"/>
                </v:shape>
                <v:rect id="Rectangle 12668" o:spid="_x0000_s1330" style="position:absolute;left:13289;top:29225;width:2432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V28cA&#10;AADeAAAADwAAAGRycy9kb3ducmV2LnhtbESPzW7CQAyE75V4h5WRuJUNHCJIWRDiR3BsAQl6s7Ju&#10;EjXrjbILCX36+lCpN1sznvm8WPWuVg9qQ+XZwGScgCLOva24MHA5719noEJEtlh7JgNPCrBaDl4W&#10;mFnf8Qc9TrFQEsIhQwNljE2mdchLchjGviEW7cu3DqOsbaFti52Eu1pPkyTVDiuWhhIb2pSUf5/u&#10;zsBh1qxvR//TFfXu83B9v86353k0ZjTs12+gIvXx3/x3fbSCP01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6FdvHAAAA3gAAAA8AAAAAAAAAAAAAAAAAmAIAAGRy&#10;cy9kb3ducmV2LnhtbFBLBQYAAAAABAAEAPUAAACMAwAAAAA=&#10;" filled="f" stroked="f">
                  <v:textbox inset="0,0,0,0">
                    <w:txbxContent>
                      <w:p w:rsidR="00CF621F" w:rsidRDefault="00CF621F" w:rsidP="00C75F20">
                        <w:r>
                          <w:rPr>
                            <w:rFonts w:ascii="Verdana" w:eastAsia="Verdana" w:hAnsi="Verdana" w:cs="Verdana"/>
                            <w:sz w:val="20"/>
                          </w:rPr>
                          <w:t>Number of people in poverty</w:t>
                        </w:r>
                      </w:p>
                    </w:txbxContent>
                  </v:textbox>
                </v:rect>
                <v:shape id="Shape 12669" o:spid="_x0000_s1331" style="position:absolute;left:10584;top:31101;width:2438;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d5sQA&#10;AADeAAAADwAAAGRycy9kb3ducmV2LnhtbERPTWuDQBC9F/Iflgnk1qwRkcRmE0pKwZ5KjYEcp+5E&#10;pe6suBu1/75bKPQ2j/c5++NsOjHS4FrLCjbrCARxZXXLtYLy/Pq4BeE8ssbOMin4JgfHw+Jhj5m2&#10;E3/QWPhahBB2GSpovO8zKV3VkEG3tj1x4G52MOgDHGqpB5xCuOlkHEWpNNhyaGiwp1ND1VdxNwp2&#10;fPFV/l5ft+ln8vYyzeVtTEqlVsv5+QmEp9n/i//cuQ7z4zTdwe874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XebEAAAA3gAAAA8AAAAAAAAAAAAAAAAAmAIAAGRycy9k&#10;b3ducmV2LnhtbFBLBQYAAAAABAAEAPUAAACJAwAAAAA=&#10;" path="m,l243840,e" filled="f" strokecolor="#ff8f1c" strokeweight="3pt">
                  <v:stroke endcap="round"/>
                  <v:path arrowok="t" textboxrect="0,0,243840,0"/>
                </v:shape>
                <v:rect id="Rectangle 12670" o:spid="_x0000_s1332" style="position:absolute;left:13289;top:30575;width:2701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PAMcA&#10;AADeAAAADwAAAGRycy9kb3ducmV2LnhtbESPzW7CQAyE70i8w8pIvcEGDhRSFoSACo78VKK9WVk3&#10;iZr1RtktSfv0+IDEzZbHM/MtVp2r1I2aUHo2MB4loIgzb0vODXxc3oczUCEiW6w8k4E/CrBa9nsL&#10;TK1v+US3c8yVmHBI0UARY51qHbKCHIaRr4nl9u0bh1HWJte2wVbMXaUnSTLVDkuWhAJr2hSU/Zx/&#10;nYH9rF5/Hvx/m1e7r/31eJ1vL/NozMugW7+BitTFp/jxfbBSfzJ9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VjwDHAAAA3gAAAA8AAAAAAAAAAAAAAAAAmAIAAGRy&#10;cy9kb3ducmV2LnhtbFBLBQYAAAAABAAEAPUAAACMAwAAAAA=&#10;" filled="f" stroked="f">
                  <v:textbox inset="0,0,0,0">
                    <w:txbxContent>
                      <w:p w:rsidR="00CF621F" w:rsidRDefault="00CF621F" w:rsidP="00C75F20">
                        <w:r>
                          <w:rPr>
                            <w:rFonts w:ascii="Verdana" w:eastAsia="Verdana" w:hAnsi="Verdana" w:cs="Verdana"/>
                            <w:sz w:val="20"/>
                          </w:rPr>
                          <w:t>Percentage of people in poverty</w:t>
                        </w:r>
                      </w:p>
                    </w:txbxContent>
                  </v:textbox>
                </v:rect>
                <w10:wrap type="square"/>
              </v:group>
            </w:pict>
          </mc:Fallback>
        </mc:AlternateContent>
      </w:r>
      <w:r w:rsidRPr="005D47E4">
        <w:rPr>
          <w:rFonts w:ascii="Arial" w:eastAsia="Verdana" w:hAnsi="Arial" w:cs="Arial"/>
          <w:sz w:val="20"/>
        </w:rPr>
        <w:t>100 000</w:t>
      </w:r>
    </w:p>
    <w:p w:rsidR="00C75F20" w:rsidRPr="005D47E4" w:rsidRDefault="00C75F20" w:rsidP="00C75F20">
      <w:pPr>
        <w:spacing w:after="128" w:line="265" w:lineRule="auto"/>
        <w:ind w:right="1332"/>
        <w:rPr>
          <w:rFonts w:ascii="Arial" w:hAnsi="Arial" w:cs="Arial"/>
        </w:rPr>
      </w:pPr>
      <w:r w:rsidRPr="005D47E4">
        <w:rPr>
          <w:rFonts w:ascii="Arial" w:eastAsia="Verdana" w:hAnsi="Arial" w:cs="Arial"/>
          <w:sz w:val="20"/>
        </w:rPr>
        <w:t>90 000</w:t>
      </w:r>
    </w:p>
    <w:p w:rsidR="00C75F20" w:rsidRPr="005D47E4" w:rsidRDefault="00C75F20" w:rsidP="00C75F20">
      <w:pPr>
        <w:spacing w:after="128" w:line="265" w:lineRule="auto"/>
        <w:ind w:right="1332"/>
        <w:rPr>
          <w:rFonts w:ascii="Arial" w:hAnsi="Arial" w:cs="Arial"/>
        </w:rPr>
      </w:pPr>
      <w:r w:rsidRPr="005D47E4">
        <w:rPr>
          <w:rFonts w:ascii="Arial" w:eastAsia="Verdana" w:hAnsi="Arial" w:cs="Arial"/>
          <w:sz w:val="20"/>
        </w:rPr>
        <w:t>80 000</w:t>
      </w:r>
    </w:p>
    <w:p w:rsidR="00C75F20" w:rsidRPr="005D47E4" w:rsidRDefault="00C75F20" w:rsidP="00C75F20">
      <w:pPr>
        <w:spacing w:after="128" w:line="265" w:lineRule="auto"/>
        <w:ind w:right="1332"/>
        <w:rPr>
          <w:rFonts w:ascii="Arial" w:hAnsi="Arial" w:cs="Arial"/>
        </w:rPr>
      </w:pPr>
      <w:r w:rsidRPr="005D47E4">
        <w:rPr>
          <w:rFonts w:ascii="Arial" w:eastAsia="Verdana" w:hAnsi="Arial" w:cs="Arial"/>
          <w:sz w:val="20"/>
        </w:rPr>
        <w:t>70 000</w:t>
      </w:r>
    </w:p>
    <w:p w:rsidR="00C75F20" w:rsidRPr="005D47E4" w:rsidRDefault="00C75F20" w:rsidP="00C75F20">
      <w:pPr>
        <w:spacing w:after="128" w:line="265" w:lineRule="auto"/>
        <w:ind w:right="1332"/>
        <w:rPr>
          <w:rFonts w:ascii="Arial" w:hAnsi="Arial" w:cs="Arial"/>
        </w:rPr>
      </w:pPr>
      <w:r w:rsidRPr="005D47E4">
        <w:rPr>
          <w:rFonts w:ascii="Arial" w:eastAsia="Verdana" w:hAnsi="Arial" w:cs="Arial"/>
          <w:sz w:val="20"/>
        </w:rPr>
        <w:t>60 000</w:t>
      </w:r>
    </w:p>
    <w:p w:rsidR="00C75F20" w:rsidRPr="005D47E4" w:rsidRDefault="00C75F20" w:rsidP="00C75F20">
      <w:pPr>
        <w:spacing w:after="128" w:line="265" w:lineRule="auto"/>
        <w:ind w:right="1332"/>
        <w:rPr>
          <w:rFonts w:ascii="Arial" w:hAnsi="Arial" w:cs="Arial"/>
        </w:rPr>
      </w:pPr>
      <w:r w:rsidRPr="005D47E4">
        <w:rPr>
          <w:rFonts w:ascii="Arial" w:eastAsia="Verdana" w:hAnsi="Arial" w:cs="Arial"/>
          <w:sz w:val="20"/>
        </w:rPr>
        <w:t>50 000</w:t>
      </w:r>
    </w:p>
    <w:p w:rsidR="00C75F20" w:rsidRPr="005D47E4" w:rsidRDefault="00C75F20" w:rsidP="00C75F20">
      <w:pPr>
        <w:spacing w:after="128" w:line="265" w:lineRule="auto"/>
        <w:ind w:right="1332"/>
        <w:rPr>
          <w:rFonts w:ascii="Arial" w:hAnsi="Arial" w:cs="Arial"/>
        </w:rPr>
      </w:pPr>
      <w:r w:rsidRPr="005D47E4">
        <w:rPr>
          <w:rFonts w:ascii="Arial" w:eastAsia="Verdana" w:hAnsi="Arial" w:cs="Arial"/>
          <w:sz w:val="20"/>
        </w:rPr>
        <w:t>40 000</w:t>
      </w:r>
    </w:p>
    <w:p w:rsidR="00C75F20" w:rsidRPr="005D47E4" w:rsidRDefault="00C75F20" w:rsidP="00C75F20">
      <w:pPr>
        <w:spacing w:after="128" w:line="265" w:lineRule="auto"/>
        <w:ind w:right="1332"/>
        <w:rPr>
          <w:rFonts w:ascii="Arial" w:hAnsi="Arial" w:cs="Arial"/>
        </w:rPr>
      </w:pPr>
      <w:r w:rsidRPr="005D47E4">
        <w:rPr>
          <w:rFonts w:ascii="Arial" w:eastAsia="Verdana" w:hAnsi="Arial" w:cs="Arial"/>
          <w:sz w:val="20"/>
        </w:rPr>
        <w:t>30 000</w:t>
      </w:r>
    </w:p>
    <w:p w:rsidR="00C75F20" w:rsidRPr="005D47E4" w:rsidRDefault="00C75F20" w:rsidP="00C75F20">
      <w:pPr>
        <w:spacing w:after="128" w:line="265" w:lineRule="auto"/>
        <w:ind w:right="1332"/>
        <w:rPr>
          <w:rFonts w:ascii="Arial" w:hAnsi="Arial" w:cs="Arial"/>
        </w:rPr>
      </w:pPr>
      <w:r w:rsidRPr="005D47E4">
        <w:rPr>
          <w:rFonts w:ascii="Arial" w:eastAsia="Verdana" w:hAnsi="Arial" w:cs="Arial"/>
          <w:sz w:val="20"/>
        </w:rPr>
        <w:t>20 000</w:t>
      </w:r>
    </w:p>
    <w:p w:rsidR="00C75F20" w:rsidRPr="005D47E4" w:rsidRDefault="00C75F20" w:rsidP="00C75F20">
      <w:pPr>
        <w:spacing w:after="839" w:line="391" w:lineRule="auto"/>
        <w:ind w:right="1332"/>
        <w:rPr>
          <w:rFonts w:ascii="Arial" w:hAnsi="Arial" w:cs="Arial"/>
        </w:rPr>
      </w:pPr>
      <w:r w:rsidRPr="005D47E4">
        <w:rPr>
          <w:rFonts w:ascii="Arial" w:eastAsia="Verdana" w:hAnsi="Arial" w:cs="Arial"/>
          <w:sz w:val="20"/>
        </w:rPr>
        <w:t>10 000 0</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In 2017, there were 71 000 people living in poverty, using the upper poverty line definition, across Xhariep District Municipality - this is 18.70% lower than the 87 300 in 2007.  The percentage of people living in poverty has decreased from 66.37% in 2007 to 57.93% in 2017, which indicates a decrease of 8.44 percentage points. </w:t>
      </w:r>
    </w:p>
    <w:p w:rsidR="00C75F20" w:rsidRPr="005D47E4" w:rsidRDefault="00C75F20" w:rsidP="00C75F20">
      <w:pPr>
        <w:keepNext/>
        <w:keepLines/>
        <w:spacing w:before="40" w:after="85"/>
        <w:ind w:left="-5" w:right="2"/>
        <w:jc w:val="both"/>
        <w:outlineLvl w:val="3"/>
        <w:rPr>
          <w:rFonts w:ascii="Arial" w:eastAsiaTheme="majorEastAsia" w:hAnsi="Arial" w:cs="Arial"/>
          <w:b/>
          <w:i/>
          <w:iCs/>
          <w:sz w:val="24"/>
          <w:szCs w:val="24"/>
        </w:rPr>
      </w:pPr>
      <w:r w:rsidRPr="005D47E4">
        <w:rPr>
          <w:rFonts w:ascii="Arial" w:eastAsiaTheme="majorEastAsia" w:hAnsi="Arial" w:cs="Arial"/>
          <w:b/>
          <w:i/>
          <w:iCs/>
          <w:sz w:val="24"/>
          <w:szCs w:val="24"/>
        </w:rPr>
        <w:t xml:space="preserve">Education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Educating is important to the economic growth in a country and the development of its industries, providing a trained workforce and skilled professionals required. </w:t>
      </w:r>
    </w:p>
    <w:p w:rsidR="00C75F20" w:rsidRPr="005D47E4" w:rsidRDefault="00C75F20" w:rsidP="00C75F20">
      <w:pPr>
        <w:spacing w:after="9"/>
        <w:ind w:left="-5" w:right="2"/>
        <w:jc w:val="both"/>
        <w:rPr>
          <w:rFonts w:ascii="Arial" w:hAnsi="Arial" w:cs="Arial"/>
          <w:sz w:val="24"/>
          <w:szCs w:val="24"/>
        </w:rPr>
      </w:pPr>
      <w:r w:rsidRPr="005D47E4">
        <w:rPr>
          <w:rFonts w:ascii="Arial" w:hAnsi="Arial" w:cs="Arial"/>
          <w:sz w:val="24"/>
          <w:szCs w:val="24"/>
        </w:rPr>
        <w:t xml:space="preserve">The education measure represents the highest level of education of an individual, using the 15 years and older age category. (According to the United Nations definition of education, one is an adult when 15 years or older.  IHS uses this cut-off point to allow for cross-country comparisons.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Furthermore, the age of 15 is also the legal age at which children may leave school in South Africa). </w:t>
      </w:r>
    </w:p>
    <w:p w:rsidR="00C75F20" w:rsidRPr="005D47E4" w:rsidRDefault="00C75F20" w:rsidP="00C75F20">
      <w:pPr>
        <w:rPr>
          <w:rFonts w:ascii="Arial" w:hAnsi="Arial" w:cs="Arial"/>
        </w:rPr>
      </w:pPr>
    </w:p>
    <w:p w:rsidR="00C75F20" w:rsidRPr="005D47E4" w:rsidRDefault="00C75F20" w:rsidP="00C75F20">
      <w:pPr>
        <w:tabs>
          <w:tab w:val="right" w:pos="9030"/>
        </w:tabs>
        <w:spacing w:after="16"/>
        <w:rPr>
          <w:rFonts w:ascii="Arial" w:eastAsia="Cambria" w:hAnsi="Arial" w:cs="Arial"/>
        </w:rPr>
      </w:pPr>
    </w:p>
    <w:p w:rsidR="00C75F20" w:rsidRPr="005D47E4" w:rsidRDefault="00C75F20" w:rsidP="00C75F20">
      <w:pPr>
        <w:tabs>
          <w:tab w:val="right" w:pos="9030"/>
        </w:tabs>
        <w:spacing w:after="16"/>
        <w:rPr>
          <w:rFonts w:ascii="Arial" w:eastAsia="Cambria" w:hAnsi="Arial" w:cs="Arial"/>
        </w:rPr>
      </w:pPr>
    </w:p>
    <w:p w:rsidR="00C75F20" w:rsidRDefault="00C75F20" w:rsidP="00C75F20">
      <w:pPr>
        <w:tabs>
          <w:tab w:val="right" w:pos="9030"/>
        </w:tabs>
        <w:spacing w:after="16"/>
        <w:rPr>
          <w:rFonts w:ascii="Arial" w:eastAsia="Cambria" w:hAnsi="Arial" w:cs="Arial"/>
        </w:rPr>
      </w:pPr>
      <w:r w:rsidRPr="005D47E4">
        <w:rPr>
          <w:rFonts w:ascii="Arial" w:eastAsia="Cambria" w:hAnsi="Arial" w:cs="Arial"/>
        </w:rPr>
        <w:lastRenderedPageBreak/>
        <w:t>HIGHEST LEVEL OF EDUCATION: AGE 15+ - XHARIEP DISTRICT MUNICIPALITY, 2007-2017 [PERCENTAGE]</w:t>
      </w:r>
    </w:p>
    <w:p w:rsidR="00A50A7F" w:rsidRPr="005D47E4" w:rsidRDefault="00A50A7F" w:rsidP="00C75F20">
      <w:pPr>
        <w:tabs>
          <w:tab w:val="right" w:pos="9030"/>
        </w:tabs>
        <w:spacing w:after="16"/>
        <w:rPr>
          <w:rFonts w:ascii="Arial" w:hAnsi="Arial" w:cs="Arial"/>
        </w:rPr>
      </w:pPr>
    </w:p>
    <w:p w:rsidR="00C75F20" w:rsidRPr="005D47E4" w:rsidRDefault="00C75F20" w:rsidP="00C75F20">
      <w:pPr>
        <w:spacing w:after="451"/>
        <w:ind w:left="1090"/>
        <w:rPr>
          <w:rFonts w:ascii="Arial" w:hAnsi="Arial" w:cs="Arial"/>
        </w:rPr>
      </w:pPr>
      <w:r w:rsidRPr="005D47E4">
        <w:rPr>
          <w:rFonts w:ascii="Arial" w:eastAsia="Verdana" w:hAnsi="Arial" w:cs="Arial"/>
          <w:b/>
        </w:rPr>
        <w:t>Highest level of education: age 15+</w:t>
      </w:r>
    </w:p>
    <w:p w:rsidR="00C75F20" w:rsidRPr="005D47E4" w:rsidRDefault="00C75F20" w:rsidP="00C75F20">
      <w:pPr>
        <w:rPr>
          <w:rFonts w:ascii="Arial" w:hAnsi="Arial" w:cs="Arial"/>
        </w:rPr>
      </w:pPr>
      <w:r w:rsidRPr="005D47E4">
        <w:rPr>
          <w:rFonts w:ascii="Arial" w:hAnsi="Arial" w:cs="Arial"/>
          <w:noProof/>
        </w:rPr>
        <w:drawing>
          <wp:inline distT="0" distB="0" distL="0" distR="0" wp14:anchorId="592899CA" wp14:editId="05A0C9F4">
            <wp:extent cx="5867400" cy="3172460"/>
            <wp:effectExtent l="0" t="0" r="0" b="8890"/>
            <wp:docPr id="2273" name="Picture 2273"/>
            <wp:cNvGraphicFramePr/>
            <a:graphic xmlns:a="http://schemas.openxmlformats.org/drawingml/2006/main">
              <a:graphicData uri="http://schemas.openxmlformats.org/drawingml/2006/picture">
                <pic:pic xmlns:pic="http://schemas.openxmlformats.org/drawingml/2006/picture">
                  <pic:nvPicPr>
                    <pic:cNvPr id="175298" name="Picture 175298"/>
                    <pic:cNvPicPr/>
                  </pic:nvPicPr>
                  <pic:blipFill>
                    <a:blip r:embed="rId32"/>
                    <a:stretch>
                      <a:fillRect/>
                    </a:stretch>
                  </pic:blipFill>
                  <pic:spPr>
                    <a:xfrm>
                      <a:off x="0" y="0"/>
                      <a:ext cx="5868341" cy="3172969"/>
                    </a:xfrm>
                    <a:prstGeom prst="rect">
                      <a:avLst/>
                    </a:prstGeom>
                  </pic:spPr>
                </pic:pic>
              </a:graphicData>
            </a:graphic>
          </wp:inline>
        </w:drawing>
      </w:r>
    </w:p>
    <w:p w:rsidR="00C75F20" w:rsidRPr="005D47E4" w:rsidRDefault="00C75F20" w:rsidP="00C75F20">
      <w:pPr>
        <w:ind w:right="2"/>
        <w:jc w:val="both"/>
        <w:rPr>
          <w:rFonts w:ascii="Arial" w:hAnsi="Arial" w:cs="Arial"/>
          <w:sz w:val="24"/>
          <w:szCs w:val="24"/>
        </w:rPr>
      </w:pPr>
      <w:r w:rsidRPr="005D47E4">
        <w:rPr>
          <w:rFonts w:ascii="Arial" w:hAnsi="Arial" w:cs="Arial"/>
          <w:sz w:val="24"/>
          <w:szCs w:val="24"/>
        </w:rPr>
        <w:t xml:space="preserve">Within Xhariep District Municipality, the number of people without any schooling decreased from 2007 to 2017 with an average annual rate of -5.29%, while the number of people within the 'matric only' category, increased from 13,200 to 16,000. The number of people with 'matric and a certificate/diploma' decreased with an average annual rate of -0.77%, with the number of people with a 'matric and a Bachelor's' degree increasing with an average annual rate of 1.69%. </w:t>
      </w:r>
    </w:p>
    <w:p w:rsidR="00C75F20" w:rsidRPr="005D47E4" w:rsidRDefault="00C75F20" w:rsidP="00C75F20">
      <w:pPr>
        <w:spacing w:after="16"/>
        <w:ind w:left="976" w:hanging="991"/>
        <w:rPr>
          <w:rFonts w:ascii="Arial" w:hAnsi="Arial" w:cs="Arial"/>
          <w:b/>
        </w:rPr>
      </w:pPr>
      <w:r w:rsidRPr="005D47E4">
        <w:rPr>
          <w:rFonts w:ascii="Arial" w:eastAsia="Cambria" w:hAnsi="Arial" w:cs="Arial"/>
          <w:b/>
          <w:sz w:val="20"/>
        </w:rPr>
        <w:t xml:space="preserve">HIGHEST LEVEL OF EDUCATION: AGE 15+ - XHARIEP, FREE STATE AND NATIONAL TOTAL, 2017 [NUMBERS] </w:t>
      </w:r>
    </w:p>
    <w:tbl>
      <w:tblPr>
        <w:tblStyle w:val="TableGrid"/>
        <w:tblW w:w="9244" w:type="dxa"/>
        <w:tblInd w:w="-108" w:type="dxa"/>
        <w:shd w:val="clear" w:color="auto" w:fill="E7E6E6" w:themeFill="background2"/>
        <w:tblCellMar>
          <w:top w:w="18" w:type="dxa"/>
          <w:right w:w="67" w:type="dxa"/>
        </w:tblCellMar>
        <w:tblLook w:val="04A0" w:firstRow="1" w:lastRow="0" w:firstColumn="1" w:lastColumn="0" w:noHBand="0" w:noVBand="1"/>
      </w:tblPr>
      <w:tblGrid>
        <w:gridCol w:w="2055"/>
        <w:gridCol w:w="1383"/>
        <w:gridCol w:w="1418"/>
        <w:gridCol w:w="1553"/>
        <w:gridCol w:w="1512"/>
        <w:gridCol w:w="1323"/>
      </w:tblGrid>
      <w:tr w:rsidR="00C75F20" w:rsidRPr="005D47E4" w:rsidTr="00C75F20">
        <w:trPr>
          <w:trHeight w:val="526"/>
        </w:trPr>
        <w:tc>
          <w:tcPr>
            <w:tcW w:w="205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807"/>
              <w:rPr>
                <w:rFonts w:ascii="Arial" w:hAnsi="Arial" w:cs="Arial"/>
              </w:rPr>
            </w:pPr>
          </w:p>
        </w:tc>
        <w:tc>
          <w:tcPr>
            <w:tcW w:w="138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Xhariep </w:t>
            </w:r>
          </w:p>
        </w:tc>
        <w:tc>
          <w:tcPr>
            <w:tcW w:w="141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Free State </w:t>
            </w:r>
          </w:p>
        </w:tc>
        <w:tc>
          <w:tcPr>
            <w:tcW w:w="155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National Total </w:t>
            </w:r>
          </w:p>
        </w:tc>
        <w:tc>
          <w:tcPr>
            <w:tcW w:w="1512"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50" w:hanging="250"/>
              <w:rPr>
                <w:rFonts w:ascii="Arial" w:hAnsi="Arial" w:cs="Arial"/>
              </w:rPr>
            </w:pPr>
            <w:r w:rsidRPr="005D47E4">
              <w:rPr>
                <w:rFonts w:ascii="Arial" w:eastAsia="Calibri" w:hAnsi="Arial" w:cs="Arial"/>
                <w:b/>
                <w:sz w:val="18"/>
              </w:rPr>
              <w:t xml:space="preserve">Xhariep as % of province </w:t>
            </w:r>
          </w:p>
        </w:tc>
        <w:tc>
          <w:tcPr>
            <w:tcW w:w="132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65" w:hanging="265"/>
              <w:rPr>
                <w:rFonts w:ascii="Arial" w:hAnsi="Arial" w:cs="Arial"/>
              </w:rPr>
            </w:pPr>
            <w:r w:rsidRPr="005D47E4">
              <w:rPr>
                <w:rFonts w:ascii="Arial" w:eastAsia="Calibri" w:hAnsi="Arial" w:cs="Arial"/>
                <w:b/>
                <w:sz w:val="18"/>
              </w:rPr>
              <w:t xml:space="preserve">Xhariep as % of national </w:t>
            </w:r>
          </w:p>
        </w:tc>
      </w:tr>
      <w:tr w:rsidR="00C75F20" w:rsidRPr="005D47E4" w:rsidTr="00C75F20">
        <w:trPr>
          <w:trHeight w:val="243"/>
        </w:trPr>
        <w:tc>
          <w:tcPr>
            <w:tcW w:w="2055"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No schooling </w:t>
            </w:r>
          </w:p>
        </w:tc>
        <w:tc>
          <w:tcPr>
            <w:tcW w:w="138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2"/>
              <w:jc w:val="center"/>
              <w:rPr>
                <w:rFonts w:ascii="Arial" w:hAnsi="Arial" w:cs="Arial"/>
              </w:rPr>
            </w:pPr>
            <w:r w:rsidRPr="005D47E4">
              <w:rPr>
                <w:rFonts w:ascii="Arial" w:hAnsi="Arial" w:cs="Arial"/>
                <w:sz w:val="18"/>
              </w:rPr>
              <w:t xml:space="preserve">7,830 </w:t>
            </w:r>
          </w:p>
        </w:tc>
        <w:tc>
          <w:tcPr>
            <w:tcW w:w="1418"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8"/>
              <w:jc w:val="center"/>
              <w:rPr>
                <w:rFonts w:ascii="Arial" w:hAnsi="Arial" w:cs="Arial"/>
              </w:rPr>
            </w:pPr>
            <w:r w:rsidRPr="005D47E4">
              <w:rPr>
                <w:rFonts w:ascii="Arial" w:hAnsi="Arial" w:cs="Arial"/>
                <w:sz w:val="18"/>
              </w:rPr>
              <w:t xml:space="preserve">96,700 </w:t>
            </w:r>
          </w:p>
        </w:tc>
        <w:tc>
          <w:tcPr>
            <w:tcW w:w="155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28"/>
              <w:rPr>
                <w:rFonts w:ascii="Arial" w:hAnsi="Arial" w:cs="Arial"/>
              </w:rPr>
            </w:pPr>
            <w:r w:rsidRPr="005D47E4">
              <w:rPr>
                <w:rFonts w:ascii="Arial" w:hAnsi="Arial" w:cs="Arial"/>
                <w:sz w:val="18"/>
              </w:rPr>
              <w:t xml:space="preserve">2,270,000 </w:t>
            </w:r>
          </w:p>
        </w:tc>
        <w:tc>
          <w:tcPr>
            <w:tcW w:w="1512"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8.1</w:t>
            </w:r>
            <w:r w:rsidRPr="005D47E4">
              <w:rPr>
                <w:rFonts w:ascii="Arial" w:hAnsi="Arial" w:cs="Arial"/>
                <w:sz w:val="18"/>
              </w:rPr>
              <w:t xml:space="preserve">% </w:t>
            </w:r>
          </w:p>
        </w:tc>
        <w:tc>
          <w:tcPr>
            <w:tcW w:w="132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0.35</w:t>
            </w:r>
            <w:r w:rsidRPr="005D47E4">
              <w:rPr>
                <w:rFonts w:ascii="Arial" w:hAnsi="Arial" w:cs="Arial"/>
                <w:sz w:val="18"/>
              </w:rPr>
              <w:t xml:space="preserve">% </w:t>
            </w:r>
          </w:p>
        </w:tc>
      </w:tr>
      <w:tr w:rsidR="00C75F20" w:rsidRPr="005D47E4" w:rsidTr="00C75F20">
        <w:trPr>
          <w:trHeight w:val="220"/>
        </w:trPr>
        <w:tc>
          <w:tcPr>
            <w:tcW w:w="205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Grade 0-2 </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2"/>
              <w:jc w:val="center"/>
              <w:rPr>
                <w:rFonts w:ascii="Arial" w:hAnsi="Arial" w:cs="Arial"/>
              </w:rPr>
            </w:pPr>
            <w:r w:rsidRPr="005D47E4">
              <w:rPr>
                <w:rFonts w:ascii="Arial" w:hAnsi="Arial" w:cs="Arial"/>
                <w:sz w:val="18"/>
              </w:rPr>
              <w:t xml:space="preserve">2,360 </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8"/>
              <w:jc w:val="center"/>
              <w:rPr>
                <w:rFonts w:ascii="Arial" w:hAnsi="Arial" w:cs="Arial"/>
              </w:rPr>
            </w:pPr>
            <w:r w:rsidRPr="005D47E4">
              <w:rPr>
                <w:rFonts w:ascii="Arial" w:hAnsi="Arial" w:cs="Arial"/>
                <w:sz w:val="18"/>
              </w:rPr>
              <w:t xml:space="preserve">48,100 </w:t>
            </w:r>
          </w:p>
        </w:tc>
        <w:tc>
          <w:tcPr>
            <w:tcW w:w="155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665"/>
              <w:rPr>
                <w:rFonts w:ascii="Arial" w:hAnsi="Arial" w:cs="Arial"/>
              </w:rPr>
            </w:pPr>
            <w:r w:rsidRPr="005D47E4">
              <w:rPr>
                <w:rFonts w:ascii="Arial" w:hAnsi="Arial" w:cs="Arial"/>
                <w:sz w:val="18"/>
              </w:rPr>
              <w:t xml:space="preserve">684,000 </w:t>
            </w:r>
          </w:p>
        </w:tc>
        <w:tc>
          <w:tcPr>
            <w:tcW w:w="151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4.9</w:t>
            </w:r>
            <w:r w:rsidRPr="005D47E4">
              <w:rPr>
                <w:rFonts w:ascii="Arial" w:hAnsi="Arial" w:cs="Arial"/>
                <w:sz w:val="18"/>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0.35</w:t>
            </w:r>
            <w:r w:rsidRPr="005D47E4">
              <w:rPr>
                <w:rFonts w:ascii="Arial" w:hAnsi="Arial" w:cs="Arial"/>
                <w:sz w:val="18"/>
              </w:rPr>
              <w:t xml:space="preserve">% </w:t>
            </w:r>
          </w:p>
        </w:tc>
      </w:tr>
      <w:tr w:rsidR="00C75F20" w:rsidRPr="005D47E4" w:rsidTr="00C75F20">
        <w:trPr>
          <w:trHeight w:val="220"/>
        </w:trPr>
        <w:tc>
          <w:tcPr>
            <w:tcW w:w="205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Grade 3-6 </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1"/>
              <w:jc w:val="center"/>
              <w:rPr>
                <w:rFonts w:ascii="Arial" w:hAnsi="Arial" w:cs="Arial"/>
              </w:rPr>
            </w:pPr>
            <w:r w:rsidRPr="005D47E4">
              <w:rPr>
                <w:rFonts w:ascii="Arial" w:hAnsi="Arial" w:cs="Arial"/>
                <w:sz w:val="18"/>
              </w:rPr>
              <w:t xml:space="preserve">12,200 </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
              <w:jc w:val="center"/>
              <w:rPr>
                <w:rFonts w:ascii="Arial" w:hAnsi="Arial" w:cs="Arial"/>
              </w:rPr>
            </w:pPr>
            <w:r w:rsidRPr="005D47E4">
              <w:rPr>
                <w:rFonts w:ascii="Arial" w:hAnsi="Arial" w:cs="Arial"/>
                <w:sz w:val="18"/>
              </w:rPr>
              <w:t xml:space="preserve">203,000 </w:t>
            </w:r>
          </w:p>
        </w:tc>
        <w:tc>
          <w:tcPr>
            <w:tcW w:w="155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28"/>
              <w:rPr>
                <w:rFonts w:ascii="Arial" w:hAnsi="Arial" w:cs="Arial"/>
              </w:rPr>
            </w:pPr>
            <w:r w:rsidRPr="005D47E4">
              <w:rPr>
                <w:rFonts w:ascii="Arial" w:hAnsi="Arial" w:cs="Arial"/>
                <w:sz w:val="18"/>
              </w:rPr>
              <w:t xml:space="preserve">3,110,000 </w:t>
            </w:r>
          </w:p>
        </w:tc>
        <w:tc>
          <w:tcPr>
            <w:tcW w:w="151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6.0</w:t>
            </w:r>
            <w:r w:rsidRPr="005D47E4">
              <w:rPr>
                <w:rFonts w:ascii="Arial" w:hAnsi="Arial" w:cs="Arial"/>
                <w:sz w:val="18"/>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0.39</w:t>
            </w:r>
            <w:r w:rsidRPr="005D47E4">
              <w:rPr>
                <w:rFonts w:ascii="Arial" w:hAnsi="Arial" w:cs="Arial"/>
                <w:sz w:val="18"/>
              </w:rPr>
              <w:t xml:space="preserve">% </w:t>
            </w:r>
          </w:p>
        </w:tc>
      </w:tr>
      <w:tr w:rsidR="00C75F20" w:rsidRPr="005D47E4" w:rsidTr="00C75F20">
        <w:trPr>
          <w:trHeight w:val="221"/>
        </w:trPr>
        <w:tc>
          <w:tcPr>
            <w:tcW w:w="205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Grade 7-9 </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1"/>
              <w:jc w:val="center"/>
              <w:rPr>
                <w:rFonts w:ascii="Arial" w:hAnsi="Arial" w:cs="Arial"/>
              </w:rPr>
            </w:pPr>
            <w:r w:rsidRPr="005D47E4">
              <w:rPr>
                <w:rFonts w:ascii="Arial" w:hAnsi="Arial" w:cs="Arial"/>
                <w:sz w:val="18"/>
              </w:rPr>
              <w:t xml:space="preserve">18,500 </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
              <w:jc w:val="center"/>
              <w:rPr>
                <w:rFonts w:ascii="Arial" w:hAnsi="Arial" w:cs="Arial"/>
              </w:rPr>
            </w:pPr>
            <w:r w:rsidRPr="005D47E4">
              <w:rPr>
                <w:rFonts w:ascii="Arial" w:hAnsi="Arial" w:cs="Arial"/>
                <w:sz w:val="18"/>
              </w:rPr>
              <w:t xml:space="preserve">352,000 </w:t>
            </w:r>
          </w:p>
        </w:tc>
        <w:tc>
          <w:tcPr>
            <w:tcW w:w="155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28"/>
              <w:rPr>
                <w:rFonts w:ascii="Arial" w:hAnsi="Arial" w:cs="Arial"/>
              </w:rPr>
            </w:pPr>
            <w:r w:rsidRPr="005D47E4">
              <w:rPr>
                <w:rFonts w:ascii="Arial" w:hAnsi="Arial" w:cs="Arial"/>
                <w:sz w:val="18"/>
              </w:rPr>
              <w:t xml:space="preserve">6,030,000 </w:t>
            </w:r>
          </w:p>
        </w:tc>
        <w:tc>
          <w:tcPr>
            <w:tcW w:w="151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5.3</w:t>
            </w:r>
            <w:r w:rsidRPr="005D47E4">
              <w:rPr>
                <w:rFonts w:ascii="Arial" w:hAnsi="Arial" w:cs="Arial"/>
                <w:sz w:val="18"/>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0.31</w:t>
            </w:r>
            <w:r w:rsidRPr="005D47E4">
              <w:rPr>
                <w:rFonts w:ascii="Arial" w:hAnsi="Arial" w:cs="Arial"/>
                <w:sz w:val="18"/>
              </w:rPr>
              <w:t xml:space="preserve">% </w:t>
            </w:r>
          </w:p>
        </w:tc>
      </w:tr>
      <w:tr w:rsidR="00C75F20" w:rsidRPr="005D47E4" w:rsidTr="00C75F20">
        <w:trPr>
          <w:trHeight w:val="220"/>
        </w:trPr>
        <w:tc>
          <w:tcPr>
            <w:tcW w:w="205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Grade 10-11 </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1"/>
              <w:jc w:val="center"/>
              <w:rPr>
                <w:rFonts w:ascii="Arial" w:hAnsi="Arial" w:cs="Arial"/>
              </w:rPr>
            </w:pPr>
            <w:r w:rsidRPr="005D47E4">
              <w:rPr>
                <w:rFonts w:ascii="Arial" w:hAnsi="Arial" w:cs="Arial"/>
                <w:sz w:val="18"/>
              </w:rPr>
              <w:t xml:space="preserve">14,600 </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
              <w:jc w:val="center"/>
              <w:rPr>
                <w:rFonts w:ascii="Arial" w:hAnsi="Arial" w:cs="Arial"/>
              </w:rPr>
            </w:pPr>
            <w:r w:rsidRPr="005D47E4">
              <w:rPr>
                <w:rFonts w:ascii="Arial" w:hAnsi="Arial" w:cs="Arial"/>
                <w:sz w:val="18"/>
              </w:rPr>
              <w:t xml:space="preserve">415,000 </w:t>
            </w:r>
          </w:p>
        </w:tc>
        <w:tc>
          <w:tcPr>
            <w:tcW w:w="155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28"/>
              <w:rPr>
                <w:rFonts w:ascii="Arial" w:hAnsi="Arial" w:cs="Arial"/>
              </w:rPr>
            </w:pPr>
            <w:r w:rsidRPr="005D47E4">
              <w:rPr>
                <w:rFonts w:ascii="Arial" w:hAnsi="Arial" w:cs="Arial"/>
                <w:sz w:val="18"/>
              </w:rPr>
              <w:t xml:space="preserve">8,390,000 </w:t>
            </w:r>
          </w:p>
        </w:tc>
        <w:tc>
          <w:tcPr>
            <w:tcW w:w="151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3.5</w:t>
            </w:r>
            <w:r w:rsidRPr="005D47E4">
              <w:rPr>
                <w:rFonts w:ascii="Arial" w:hAnsi="Arial" w:cs="Arial"/>
                <w:sz w:val="18"/>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0.17</w:t>
            </w:r>
            <w:r w:rsidRPr="005D47E4">
              <w:rPr>
                <w:rFonts w:ascii="Arial" w:hAnsi="Arial" w:cs="Arial"/>
                <w:sz w:val="18"/>
              </w:rPr>
              <w:t xml:space="preserve">% </w:t>
            </w:r>
          </w:p>
        </w:tc>
      </w:tr>
      <w:tr w:rsidR="00C75F20" w:rsidRPr="005D47E4" w:rsidTr="00C75F20">
        <w:trPr>
          <w:trHeight w:val="659"/>
        </w:trPr>
        <w:tc>
          <w:tcPr>
            <w:tcW w:w="205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ight="377"/>
              <w:rPr>
                <w:rFonts w:ascii="Arial" w:hAnsi="Arial" w:cs="Arial"/>
              </w:rPr>
            </w:pPr>
            <w:r w:rsidRPr="005D47E4">
              <w:rPr>
                <w:rFonts w:ascii="Arial" w:hAnsi="Arial" w:cs="Arial"/>
                <w:sz w:val="18"/>
              </w:rPr>
              <w:t xml:space="preserve">Certificate / diploma without matric </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41"/>
              <w:jc w:val="center"/>
              <w:rPr>
                <w:rFonts w:ascii="Arial" w:hAnsi="Arial" w:cs="Arial"/>
              </w:rPr>
            </w:pPr>
            <w:r w:rsidRPr="005D47E4">
              <w:rPr>
                <w:rFonts w:ascii="Arial" w:hAnsi="Arial" w:cs="Arial"/>
                <w:sz w:val="18"/>
              </w:rPr>
              <w:t xml:space="preserve">278 </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59"/>
              <w:jc w:val="center"/>
              <w:rPr>
                <w:rFonts w:ascii="Arial" w:hAnsi="Arial" w:cs="Arial"/>
              </w:rPr>
            </w:pPr>
            <w:r w:rsidRPr="005D47E4">
              <w:rPr>
                <w:rFonts w:ascii="Arial" w:hAnsi="Arial" w:cs="Arial"/>
                <w:sz w:val="18"/>
              </w:rPr>
              <w:t xml:space="preserve">8,620 </w:t>
            </w:r>
          </w:p>
          <w:p w:rsidR="00C75F20" w:rsidRPr="005D47E4" w:rsidRDefault="00C75F20" w:rsidP="00C75F20">
            <w:pPr>
              <w:rPr>
                <w:rFonts w:ascii="Arial" w:hAnsi="Arial" w:cs="Arial"/>
              </w:rPr>
            </w:pPr>
          </w:p>
        </w:tc>
        <w:tc>
          <w:tcPr>
            <w:tcW w:w="155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665"/>
              <w:rPr>
                <w:rFonts w:ascii="Arial" w:hAnsi="Arial" w:cs="Arial"/>
              </w:rPr>
            </w:pPr>
            <w:r w:rsidRPr="005D47E4">
              <w:rPr>
                <w:rFonts w:ascii="Arial" w:hAnsi="Arial" w:cs="Arial"/>
                <w:sz w:val="18"/>
              </w:rPr>
              <w:t xml:space="preserve">191,000 </w:t>
            </w:r>
          </w:p>
        </w:tc>
        <w:tc>
          <w:tcPr>
            <w:tcW w:w="151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3.2</w:t>
            </w:r>
            <w:r w:rsidRPr="005D47E4">
              <w:rPr>
                <w:rFonts w:ascii="Arial" w:hAnsi="Arial" w:cs="Arial"/>
                <w:sz w:val="18"/>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0.15</w:t>
            </w:r>
            <w:r w:rsidRPr="005D47E4">
              <w:rPr>
                <w:rFonts w:ascii="Arial" w:hAnsi="Arial" w:cs="Arial"/>
                <w:sz w:val="18"/>
              </w:rPr>
              <w:t xml:space="preserve">% </w:t>
            </w:r>
          </w:p>
        </w:tc>
      </w:tr>
      <w:tr w:rsidR="00C75F20" w:rsidRPr="005D47E4" w:rsidTr="00C75F20">
        <w:trPr>
          <w:trHeight w:val="220"/>
        </w:trPr>
        <w:tc>
          <w:tcPr>
            <w:tcW w:w="205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Matric only </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1"/>
              <w:jc w:val="center"/>
              <w:rPr>
                <w:rFonts w:ascii="Arial" w:hAnsi="Arial" w:cs="Arial"/>
              </w:rPr>
            </w:pPr>
            <w:r w:rsidRPr="005D47E4">
              <w:rPr>
                <w:rFonts w:ascii="Arial" w:hAnsi="Arial" w:cs="Arial"/>
                <w:sz w:val="18"/>
              </w:rPr>
              <w:t xml:space="preserve">15,900 </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77"/>
              <w:jc w:val="center"/>
              <w:rPr>
                <w:rFonts w:ascii="Arial" w:hAnsi="Arial" w:cs="Arial"/>
              </w:rPr>
            </w:pPr>
            <w:r w:rsidRPr="005D47E4">
              <w:rPr>
                <w:rFonts w:ascii="Arial" w:hAnsi="Arial" w:cs="Arial"/>
                <w:sz w:val="18"/>
              </w:rPr>
              <w:t xml:space="preserve">499,000 </w:t>
            </w:r>
          </w:p>
        </w:tc>
        <w:tc>
          <w:tcPr>
            <w:tcW w:w="155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37"/>
              <w:rPr>
                <w:rFonts w:ascii="Arial" w:hAnsi="Arial" w:cs="Arial"/>
              </w:rPr>
            </w:pPr>
            <w:r w:rsidRPr="005D47E4">
              <w:rPr>
                <w:rFonts w:ascii="Arial" w:hAnsi="Arial" w:cs="Arial"/>
                <w:sz w:val="18"/>
              </w:rPr>
              <w:t xml:space="preserve">10,400,000 </w:t>
            </w:r>
          </w:p>
        </w:tc>
        <w:tc>
          <w:tcPr>
            <w:tcW w:w="151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3.2</w:t>
            </w:r>
            <w:r w:rsidRPr="005D47E4">
              <w:rPr>
                <w:rFonts w:ascii="Arial" w:hAnsi="Arial" w:cs="Arial"/>
                <w:sz w:val="18"/>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0.15</w:t>
            </w:r>
            <w:r w:rsidRPr="005D47E4">
              <w:rPr>
                <w:rFonts w:ascii="Arial" w:hAnsi="Arial" w:cs="Arial"/>
                <w:sz w:val="18"/>
              </w:rPr>
              <w:t xml:space="preserve">% </w:t>
            </w:r>
          </w:p>
        </w:tc>
      </w:tr>
      <w:tr w:rsidR="00C75F20" w:rsidRPr="005D47E4" w:rsidTr="00C75F20">
        <w:trPr>
          <w:trHeight w:val="439"/>
        </w:trPr>
        <w:tc>
          <w:tcPr>
            <w:tcW w:w="205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ight="471"/>
              <w:jc w:val="both"/>
              <w:rPr>
                <w:rFonts w:ascii="Arial" w:hAnsi="Arial" w:cs="Arial"/>
              </w:rPr>
            </w:pPr>
            <w:r w:rsidRPr="005D47E4">
              <w:rPr>
                <w:rFonts w:ascii="Arial" w:hAnsi="Arial" w:cs="Arial"/>
                <w:sz w:val="18"/>
              </w:rPr>
              <w:t xml:space="preserve">Matric  certificate / diploma </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2"/>
              <w:jc w:val="center"/>
              <w:rPr>
                <w:rFonts w:ascii="Arial" w:hAnsi="Arial" w:cs="Arial"/>
              </w:rPr>
            </w:pPr>
            <w:r w:rsidRPr="005D47E4">
              <w:rPr>
                <w:rFonts w:ascii="Arial" w:hAnsi="Arial" w:cs="Arial"/>
                <w:sz w:val="18"/>
              </w:rPr>
              <w:t xml:space="preserve">2,270 </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8"/>
              <w:jc w:val="center"/>
              <w:rPr>
                <w:rFonts w:ascii="Arial" w:hAnsi="Arial" w:cs="Arial"/>
              </w:rPr>
            </w:pPr>
            <w:r w:rsidRPr="005D47E4">
              <w:rPr>
                <w:rFonts w:ascii="Arial" w:hAnsi="Arial" w:cs="Arial"/>
                <w:sz w:val="18"/>
              </w:rPr>
              <w:t xml:space="preserve">97,400 </w:t>
            </w:r>
          </w:p>
        </w:tc>
        <w:tc>
          <w:tcPr>
            <w:tcW w:w="155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28"/>
              <w:rPr>
                <w:rFonts w:ascii="Arial" w:hAnsi="Arial" w:cs="Arial"/>
              </w:rPr>
            </w:pPr>
            <w:r w:rsidRPr="005D47E4">
              <w:rPr>
                <w:rFonts w:ascii="Arial" w:hAnsi="Arial" w:cs="Arial"/>
                <w:sz w:val="18"/>
              </w:rPr>
              <w:t xml:space="preserve">2,160,000 </w:t>
            </w:r>
          </w:p>
        </w:tc>
        <w:tc>
          <w:tcPr>
            <w:tcW w:w="151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2.3</w:t>
            </w:r>
            <w:r w:rsidRPr="005D47E4">
              <w:rPr>
                <w:rFonts w:ascii="Arial" w:hAnsi="Arial" w:cs="Arial"/>
                <w:sz w:val="18"/>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0.11</w:t>
            </w:r>
            <w:r w:rsidRPr="005D47E4">
              <w:rPr>
                <w:rFonts w:ascii="Arial" w:hAnsi="Arial" w:cs="Arial"/>
                <w:sz w:val="18"/>
              </w:rPr>
              <w:t xml:space="preserve">% </w:t>
            </w:r>
          </w:p>
        </w:tc>
      </w:tr>
      <w:tr w:rsidR="00C75F20" w:rsidRPr="005D47E4" w:rsidTr="00C75F20">
        <w:trPr>
          <w:trHeight w:val="439"/>
        </w:trPr>
        <w:tc>
          <w:tcPr>
            <w:tcW w:w="205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ight="55"/>
              <w:rPr>
                <w:rFonts w:ascii="Arial" w:hAnsi="Arial" w:cs="Arial"/>
              </w:rPr>
            </w:pPr>
            <w:r w:rsidRPr="005D47E4">
              <w:rPr>
                <w:rFonts w:ascii="Arial" w:hAnsi="Arial" w:cs="Arial"/>
                <w:sz w:val="18"/>
              </w:rPr>
              <w:t xml:space="preserve">Matric  Bachelors degree </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2"/>
              <w:jc w:val="center"/>
              <w:rPr>
                <w:rFonts w:ascii="Arial" w:hAnsi="Arial" w:cs="Arial"/>
              </w:rPr>
            </w:pPr>
            <w:r w:rsidRPr="005D47E4">
              <w:rPr>
                <w:rFonts w:ascii="Arial" w:hAnsi="Arial" w:cs="Arial"/>
                <w:sz w:val="18"/>
              </w:rPr>
              <w:t xml:space="preserve">1,790 </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68"/>
              <w:jc w:val="center"/>
              <w:rPr>
                <w:rFonts w:ascii="Arial" w:hAnsi="Arial" w:cs="Arial"/>
              </w:rPr>
            </w:pPr>
            <w:r w:rsidRPr="005D47E4">
              <w:rPr>
                <w:rFonts w:ascii="Arial" w:hAnsi="Arial" w:cs="Arial"/>
                <w:sz w:val="18"/>
              </w:rPr>
              <w:t xml:space="preserve">63,300 </w:t>
            </w:r>
          </w:p>
        </w:tc>
        <w:tc>
          <w:tcPr>
            <w:tcW w:w="155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28"/>
              <w:rPr>
                <w:rFonts w:ascii="Arial" w:hAnsi="Arial" w:cs="Arial"/>
              </w:rPr>
            </w:pPr>
            <w:r w:rsidRPr="005D47E4">
              <w:rPr>
                <w:rFonts w:ascii="Arial" w:hAnsi="Arial" w:cs="Arial"/>
                <w:sz w:val="18"/>
              </w:rPr>
              <w:t xml:space="preserve">1,530,000 </w:t>
            </w:r>
          </w:p>
        </w:tc>
        <w:tc>
          <w:tcPr>
            <w:tcW w:w="151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2.8</w:t>
            </w:r>
            <w:r w:rsidRPr="005D47E4">
              <w:rPr>
                <w:rFonts w:ascii="Arial" w:hAnsi="Arial" w:cs="Arial"/>
                <w:sz w:val="18"/>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0.12</w:t>
            </w:r>
            <w:r w:rsidRPr="005D47E4">
              <w:rPr>
                <w:rFonts w:ascii="Arial" w:hAnsi="Arial" w:cs="Arial"/>
                <w:sz w:val="18"/>
              </w:rPr>
              <w:t xml:space="preserve">% </w:t>
            </w:r>
          </w:p>
        </w:tc>
      </w:tr>
      <w:tr w:rsidR="00C75F20" w:rsidRPr="005D47E4" w:rsidTr="00C75F20">
        <w:trPr>
          <w:trHeight w:val="428"/>
        </w:trPr>
        <w:tc>
          <w:tcPr>
            <w:tcW w:w="2055"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ight="122"/>
              <w:rPr>
                <w:rFonts w:ascii="Arial" w:hAnsi="Arial" w:cs="Arial"/>
              </w:rPr>
            </w:pPr>
            <w:r w:rsidRPr="005D47E4">
              <w:rPr>
                <w:rFonts w:ascii="Arial" w:hAnsi="Arial" w:cs="Arial"/>
                <w:sz w:val="18"/>
              </w:rPr>
              <w:t xml:space="preserve">Matric  Postgrad degree </w:t>
            </w:r>
          </w:p>
        </w:tc>
        <w:tc>
          <w:tcPr>
            <w:tcW w:w="1383"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41"/>
              <w:jc w:val="center"/>
              <w:rPr>
                <w:rFonts w:ascii="Arial" w:hAnsi="Arial" w:cs="Arial"/>
              </w:rPr>
            </w:pPr>
            <w:r w:rsidRPr="005D47E4">
              <w:rPr>
                <w:rFonts w:ascii="Arial" w:hAnsi="Arial" w:cs="Arial"/>
                <w:sz w:val="18"/>
              </w:rPr>
              <w:t xml:space="preserve">549 </w:t>
            </w:r>
          </w:p>
        </w:tc>
        <w:tc>
          <w:tcPr>
            <w:tcW w:w="1418"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68"/>
              <w:jc w:val="center"/>
              <w:rPr>
                <w:rFonts w:ascii="Arial" w:hAnsi="Arial" w:cs="Arial"/>
              </w:rPr>
            </w:pPr>
            <w:r w:rsidRPr="005D47E4">
              <w:rPr>
                <w:rFonts w:ascii="Arial" w:hAnsi="Arial" w:cs="Arial"/>
                <w:sz w:val="18"/>
              </w:rPr>
              <w:t xml:space="preserve">25,000 </w:t>
            </w:r>
          </w:p>
        </w:tc>
        <w:tc>
          <w:tcPr>
            <w:tcW w:w="1553"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665"/>
              <w:rPr>
                <w:rFonts w:ascii="Arial" w:hAnsi="Arial" w:cs="Arial"/>
              </w:rPr>
            </w:pPr>
            <w:r w:rsidRPr="005D47E4">
              <w:rPr>
                <w:rFonts w:ascii="Arial" w:hAnsi="Arial" w:cs="Arial"/>
                <w:sz w:val="18"/>
              </w:rPr>
              <w:t xml:space="preserve">749,000 </w:t>
            </w:r>
          </w:p>
        </w:tc>
        <w:tc>
          <w:tcPr>
            <w:tcW w:w="1512"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871"/>
              <w:rPr>
                <w:rFonts w:ascii="Arial" w:hAnsi="Arial" w:cs="Arial"/>
              </w:rPr>
            </w:pPr>
            <w:r w:rsidRPr="005D47E4">
              <w:rPr>
                <w:rFonts w:ascii="Arial" w:eastAsia="Calibri" w:hAnsi="Arial" w:cs="Arial"/>
                <w:i/>
                <w:sz w:val="18"/>
              </w:rPr>
              <w:t>2.2</w:t>
            </w:r>
            <w:r w:rsidRPr="005D47E4">
              <w:rPr>
                <w:rFonts w:ascii="Arial" w:hAnsi="Arial" w:cs="Arial"/>
                <w:sz w:val="18"/>
              </w:rPr>
              <w:t xml:space="preserve">% </w:t>
            </w:r>
          </w:p>
        </w:tc>
        <w:tc>
          <w:tcPr>
            <w:tcW w:w="1323"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eastAsia="Calibri" w:hAnsi="Arial" w:cs="Arial"/>
                <w:i/>
                <w:sz w:val="18"/>
              </w:rPr>
              <w:t>0.07</w:t>
            </w:r>
            <w:r w:rsidRPr="005D47E4">
              <w:rPr>
                <w:rFonts w:ascii="Arial" w:hAnsi="Arial" w:cs="Arial"/>
                <w:sz w:val="18"/>
              </w:rPr>
              <w:t xml:space="preserve">% </w:t>
            </w:r>
          </w:p>
        </w:tc>
      </w:tr>
    </w:tbl>
    <w:p w:rsidR="00C75F20" w:rsidRPr="005D47E4" w:rsidRDefault="00C75F20" w:rsidP="00C75F20">
      <w:pPr>
        <w:ind w:right="2"/>
        <w:jc w:val="both"/>
        <w:rPr>
          <w:rFonts w:ascii="Arial" w:hAnsi="Arial" w:cs="Arial"/>
        </w:rPr>
      </w:pPr>
    </w:p>
    <w:p w:rsidR="00C75F20" w:rsidRPr="005D47E4" w:rsidRDefault="00C75F20" w:rsidP="00C75F20">
      <w:pPr>
        <w:ind w:right="2"/>
        <w:jc w:val="both"/>
        <w:rPr>
          <w:rFonts w:ascii="Arial" w:hAnsi="Arial" w:cs="Arial"/>
          <w:sz w:val="24"/>
          <w:szCs w:val="24"/>
        </w:rPr>
      </w:pPr>
      <w:r w:rsidRPr="005D47E4">
        <w:rPr>
          <w:rFonts w:ascii="Arial" w:hAnsi="Arial" w:cs="Arial"/>
          <w:sz w:val="24"/>
          <w:szCs w:val="24"/>
        </w:rPr>
        <w:lastRenderedPageBreak/>
        <w:t xml:space="preserve">The number of people without any schooling in Xhariep District Municipality accounts for 8.10% of the number of people without schooling in the province and a total share of 0.35% of the national. In 2017, the number of people in Xhariep District Municipality with a matric only was 16,000 which is a share of 3.20% of the province's total number of people that has obtained a matric. The number of people with a matric and a Postgrad degree constitutes 2.83% of the province and 0.12% of the national. </w:t>
      </w:r>
    </w:p>
    <w:p w:rsidR="00C75F20" w:rsidRPr="005D47E4" w:rsidRDefault="00C75F20" w:rsidP="00C75F20">
      <w:pPr>
        <w:keepNext/>
        <w:keepLines/>
        <w:spacing w:before="40" w:after="121"/>
        <w:ind w:left="-5" w:right="2"/>
        <w:jc w:val="both"/>
        <w:outlineLvl w:val="3"/>
        <w:rPr>
          <w:rFonts w:ascii="Arial" w:eastAsiaTheme="majorEastAsia" w:hAnsi="Arial" w:cs="Arial"/>
          <w:b/>
          <w:i/>
          <w:iCs/>
          <w:sz w:val="24"/>
          <w:szCs w:val="24"/>
        </w:rPr>
      </w:pPr>
      <w:r w:rsidRPr="005D47E4">
        <w:rPr>
          <w:rFonts w:ascii="Arial" w:eastAsiaTheme="majorEastAsia" w:hAnsi="Arial" w:cs="Arial"/>
          <w:b/>
          <w:i/>
          <w:iCs/>
          <w:sz w:val="24"/>
          <w:szCs w:val="24"/>
        </w:rPr>
        <w:t xml:space="preserve">FUNCTIONAL LITERACY </w:t>
      </w:r>
    </w:p>
    <w:p w:rsidR="00C75F20" w:rsidRPr="005D47E4" w:rsidRDefault="00C75F20" w:rsidP="00C75F20">
      <w:pPr>
        <w:spacing w:after="201" w:line="276" w:lineRule="auto"/>
        <w:ind w:left="1128" w:right="-7" w:hanging="1143"/>
        <w:jc w:val="both"/>
        <w:rPr>
          <w:rFonts w:ascii="Arial" w:hAnsi="Arial" w:cs="Arial"/>
          <w:sz w:val="24"/>
          <w:szCs w:val="24"/>
        </w:rPr>
      </w:pPr>
      <w:r w:rsidRPr="005D47E4">
        <w:rPr>
          <w:rFonts w:ascii="Arial" w:eastAsia="Calibri" w:hAnsi="Arial" w:cs="Arial"/>
          <w:b/>
          <w:sz w:val="24"/>
          <w:szCs w:val="24"/>
          <w:u w:val="single" w:color="000000"/>
        </w:rPr>
        <w:t>Definition:</w:t>
      </w:r>
      <w:r w:rsidRPr="005D47E4">
        <w:rPr>
          <w:rFonts w:ascii="Arial" w:eastAsia="Arial" w:hAnsi="Arial" w:cs="Arial"/>
          <w:b/>
          <w:sz w:val="24"/>
          <w:szCs w:val="24"/>
        </w:rPr>
        <w:t xml:space="preserve"> </w:t>
      </w:r>
      <w:r w:rsidRPr="005D47E4">
        <w:rPr>
          <w:rFonts w:ascii="Arial" w:hAnsi="Arial" w:cs="Arial"/>
          <w:sz w:val="24"/>
          <w:szCs w:val="24"/>
        </w:rPr>
        <w:t xml:space="preserve">For the purpose of this report, IHS defines functional literacy as the number of people in a region that are 20 years and older and have completed at least their primary education (i.e. grade 7).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Functional literacy describes the reading and writing skills that are adequate for an individual to cope with the demands of everyday life - including the demands posed in the workplace. This is contrasted with illiteracy in the strictest sense, meaning the inability to read or write. Functional literacy enables individuals to enter the labour market and contribute towards economic growth thereby reducing poverty. </w:t>
      </w:r>
    </w:p>
    <w:tbl>
      <w:tblPr>
        <w:tblStyle w:val="TableGrid"/>
        <w:tblW w:w="9244" w:type="dxa"/>
        <w:tblInd w:w="-108" w:type="dxa"/>
        <w:shd w:val="clear" w:color="auto" w:fill="E7E6E6" w:themeFill="background2"/>
        <w:tblCellMar>
          <w:top w:w="18" w:type="dxa"/>
          <w:right w:w="67" w:type="dxa"/>
        </w:tblCellMar>
        <w:tblLook w:val="04A0" w:firstRow="1" w:lastRow="0" w:firstColumn="1" w:lastColumn="0" w:noHBand="0" w:noVBand="1"/>
      </w:tblPr>
      <w:tblGrid>
        <w:gridCol w:w="1993"/>
        <w:gridCol w:w="1170"/>
        <w:gridCol w:w="2437"/>
        <w:gridCol w:w="826"/>
        <w:gridCol w:w="1647"/>
        <w:gridCol w:w="1171"/>
      </w:tblGrid>
      <w:tr w:rsidR="00C75F20" w:rsidRPr="005D47E4" w:rsidTr="00C75F20">
        <w:trPr>
          <w:trHeight w:val="307"/>
        </w:trPr>
        <w:tc>
          <w:tcPr>
            <w:tcW w:w="199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210"/>
              <w:rPr>
                <w:rFonts w:ascii="Arial" w:hAnsi="Arial" w:cs="Arial"/>
              </w:rPr>
            </w:pPr>
          </w:p>
        </w:tc>
        <w:tc>
          <w:tcPr>
            <w:tcW w:w="117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Illiterate </w:t>
            </w:r>
          </w:p>
        </w:tc>
        <w:tc>
          <w:tcPr>
            <w:tcW w:w="2437" w:type="dxa"/>
            <w:tcBorders>
              <w:top w:val="single" w:sz="4" w:space="0" w:color="000000"/>
              <w:left w:val="single" w:sz="4" w:space="0" w:color="auto"/>
              <w:bottom w:val="single" w:sz="4" w:space="0" w:color="000000"/>
              <w:right w:val="single" w:sz="4" w:space="0" w:color="auto"/>
            </w:tcBorders>
            <w:shd w:val="clear" w:color="auto" w:fill="E7E6E6" w:themeFill="background2"/>
            <w:vAlign w:val="center"/>
          </w:tcPr>
          <w:p w:rsidR="00C75F20" w:rsidRPr="005D47E4" w:rsidRDefault="00C75F20" w:rsidP="00C75F20">
            <w:pPr>
              <w:rPr>
                <w:rFonts w:ascii="Arial" w:hAnsi="Arial" w:cs="Arial"/>
              </w:rPr>
            </w:pPr>
          </w:p>
        </w:tc>
        <w:tc>
          <w:tcPr>
            <w:tcW w:w="826"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Literate </w:t>
            </w:r>
          </w:p>
        </w:tc>
        <w:tc>
          <w:tcPr>
            <w:tcW w:w="164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117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 </w:t>
            </w:r>
          </w:p>
        </w:tc>
      </w:tr>
      <w:tr w:rsidR="00C75F20" w:rsidRPr="005D47E4" w:rsidTr="00C75F20">
        <w:trPr>
          <w:trHeight w:val="242"/>
        </w:trPr>
        <w:tc>
          <w:tcPr>
            <w:tcW w:w="199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2007 </w:t>
            </w:r>
          </w:p>
        </w:tc>
        <w:tc>
          <w:tcPr>
            <w:tcW w:w="1170"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34,072 </w:t>
            </w:r>
          </w:p>
        </w:tc>
        <w:tc>
          <w:tcPr>
            <w:tcW w:w="826" w:type="dxa"/>
            <w:tcBorders>
              <w:top w:val="single" w:sz="4" w:space="0" w:color="000000"/>
              <w:left w:val="single" w:sz="4" w:space="0" w:color="auto"/>
              <w:bottom w:val="single" w:sz="4" w:space="0" w:color="auto"/>
              <w:right w:val="single" w:sz="4" w:space="0" w:color="auto"/>
            </w:tcBorders>
            <w:shd w:val="clear" w:color="auto" w:fill="E7E6E6" w:themeFill="background2"/>
            <w:vAlign w:val="bottom"/>
          </w:tcPr>
          <w:p w:rsidR="00C75F20" w:rsidRPr="005D47E4" w:rsidRDefault="00C75F20" w:rsidP="00C75F20">
            <w:pPr>
              <w:rPr>
                <w:rFonts w:ascii="Arial" w:hAnsi="Arial" w:cs="Arial"/>
              </w:rPr>
            </w:pPr>
          </w:p>
        </w:tc>
        <w:tc>
          <w:tcPr>
            <w:tcW w:w="1647"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58,553 </w:t>
            </w:r>
          </w:p>
        </w:tc>
        <w:tc>
          <w:tcPr>
            <w:tcW w:w="1171"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63.2% </w:t>
            </w:r>
          </w:p>
        </w:tc>
      </w:tr>
      <w:tr w:rsidR="00C75F20" w:rsidRPr="005D47E4" w:rsidTr="00C75F20">
        <w:trPr>
          <w:trHeight w:val="220"/>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2008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32,227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58,330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64.4% </w:t>
            </w:r>
          </w:p>
        </w:tc>
      </w:tr>
      <w:tr w:rsidR="00C75F20" w:rsidRPr="005D47E4" w:rsidTr="00C75F20">
        <w:trPr>
          <w:trHeight w:val="221"/>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2009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30,583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58,095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65.5% </w:t>
            </w:r>
          </w:p>
        </w:tc>
      </w:tr>
      <w:tr w:rsidR="00C75F20" w:rsidRPr="005D47E4" w:rsidTr="00C75F20">
        <w:trPr>
          <w:trHeight w:val="220"/>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2010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28,508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58,991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67.4% </w:t>
            </w:r>
          </w:p>
        </w:tc>
      </w:tr>
      <w:tr w:rsidR="00C75F20" w:rsidRPr="005D47E4" w:rsidTr="00C75F20">
        <w:trPr>
          <w:trHeight w:val="220"/>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2011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26,538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60,219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69.4% </w:t>
            </w:r>
          </w:p>
        </w:tc>
      </w:tr>
      <w:tr w:rsidR="00C75F20" w:rsidRPr="005D47E4" w:rsidTr="00C75F20">
        <w:trPr>
          <w:trHeight w:val="220"/>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2012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25,392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60,776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70.5% </w:t>
            </w:r>
          </w:p>
        </w:tc>
      </w:tr>
      <w:tr w:rsidR="00C75F20" w:rsidRPr="005D47E4" w:rsidTr="00C75F20">
        <w:trPr>
          <w:trHeight w:val="220"/>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2013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24,704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61,149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71.2% </w:t>
            </w:r>
          </w:p>
        </w:tc>
      </w:tr>
      <w:tr w:rsidR="00C75F20" w:rsidRPr="005D47E4" w:rsidTr="00C75F20">
        <w:trPr>
          <w:trHeight w:val="220"/>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2014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24,093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61,631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71.9% </w:t>
            </w:r>
          </w:p>
        </w:tc>
      </w:tr>
      <w:tr w:rsidR="00C75F20" w:rsidRPr="005D47E4" w:rsidTr="00C75F20">
        <w:trPr>
          <w:trHeight w:val="220"/>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2015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24,018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61,679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72.0% </w:t>
            </w:r>
          </w:p>
        </w:tc>
      </w:tr>
      <w:tr w:rsidR="00C75F20" w:rsidRPr="005D47E4" w:rsidTr="00C75F20">
        <w:trPr>
          <w:trHeight w:val="220"/>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2016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24,211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61,576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71.8% </w:t>
            </w:r>
          </w:p>
        </w:tc>
      </w:tr>
      <w:tr w:rsidR="00C75F20" w:rsidRPr="005D47E4" w:rsidTr="00C75F20">
        <w:trPr>
          <w:trHeight w:val="330"/>
        </w:trPr>
        <w:tc>
          <w:tcPr>
            <w:tcW w:w="1993"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rsidR="00C75F20" w:rsidRPr="005D47E4" w:rsidRDefault="00C75F20" w:rsidP="00C75F20">
            <w:pPr>
              <w:ind w:left="108"/>
              <w:rPr>
                <w:rFonts w:ascii="Arial" w:hAnsi="Arial" w:cs="Arial"/>
              </w:rPr>
            </w:pPr>
            <w:r w:rsidRPr="005D47E4">
              <w:rPr>
                <w:rFonts w:ascii="Arial" w:hAnsi="Arial" w:cs="Arial"/>
                <w:sz w:val="18"/>
              </w:rPr>
              <w:t xml:space="preserve">2017 </w:t>
            </w:r>
          </w:p>
          <w:p w:rsidR="00C75F20" w:rsidRPr="005D47E4" w:rsidRDefault="00C75F20" w:rsidP="00C75F20">
            <w:pPr>
              <w:ind w:left="108"/>
              <w:rPr>
                <w:rFonts w:ascii="Arial" w:hAnsi="Arial" w:cs="Arial"/>
              </w:rPr>
            </w:pPr>
            <w:r w:rsidRPr="005D47E4">
              <w:rPr>
                <w:rFonts w:ascii="Arial" w:hAnsi="Arial" w:cs="Arial"/>
                <w:sz w:val="18"/>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
              <w:rPr>
                <w:rFonts w:ascii="Arial" w:hAnsi="Arial" w:cs="Arial"/>
              </w:rPr>
            </w:pPr>
            <w:r w:rsidRPr="005D47E4">
              <w:rPr>
                <w:rFonts w:ascii="Arial" w:hAnsi="Arial" w:cs="Arial"/>
                <w:sz w:val="18"/>
              </w:rPr>
              <w:t xml:space="preserve">23,804 </w:t>
            </w:r>
          </w:p>
        </w:tc>
        <w:tc>
          <w:tcPr>
            <w:tcW w:w="82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62,157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2"/>
              <w:jc w:val="right"/>
              <w:rPr>
                <w:rFonts w:ascii="Arial" w:hAnsi="Arial" w:cs="Arial"/>
              </w:rPr>
            </w:pPr>
            <w:r w:rsidRPr="005D47E4">
              <w:rPr>
                <w:rFonts w:ascii="Arial" w:hAnsi="Arial" w:cs="Arial"/>
                <w:sz w:val="18"/>
              </w:rPr>
              <w:t xml:space="preserve">72.3% </w:t>
            </w:r>
          </w:p>
        </w:tc>
      </w:tr>
      <w:tr w:rsidR="00C75F20" w:rsidRPr="005D47E4" w:rsidTr="00C75F20">
        <w:trPr>
          <w:trHeight w:val="538"/>
        </w:trPr>
        <w:tc>
          <w:tcPr>
            <w:tcW w:w="1993" w:type="dxa"/>
            <w:tcBorders>
              <w:top w:val="single" w:sz="4" w:space="0" w:color="auto"/>
              <w:left w:val="single" w:sz="4" w:space="0" w:color="auto"/>
              <w:bottom w:val="single" w:sz="4" w:space="0" w:color="000000"/>
              <w:right w:val="single" w:sz="4" w:space="0" w:color="auto"/>
            </w:tcBorders>
            <w:shd w:val="clear" w:color="auto" w:fill="E7E6E6" w:themeFill="background2"/>
            <w:vAlign w:val="bottom"/>
          </w:tcPr>
          <w:p w:rsidR="00C75F20" w:rsidRPr="005D47E4" w:rsidRDefault="00C75F20" w:rsidP="00C75F20">
            <w:pPr>
              <w:ind w:left="108" w:right="495"/>
              <w:rPr>
                <w:rFonts w:ascii="Arial" w:hAnsi="Arial" w:cs="Arial"/>
              </w:rPr>
            </w:pPr>
            <w:r w:rsidRPr="005D47E4">
              <w:rPr>
                <w:rFonts w:ascii="Arial" w:eastAsia="Calibri" w:hAnsi="Arial" w:cs="Arial"/>
                <w:b/>
                <w:sz w:val="18"/>
              </w:rPr>
              <w:t>Average Annual growth</w:t>
            </w:r>
            <w:r w:rsidRPr="005D47E4">
              <w:rPr>
                <w:rFonts w:ascii="Arial" w:hAnsi="Arial" w:cs="Arial"/>
                <w:sz w:val="18"/>
              </w:rPr>
              <w:t xml:space="preserve"> 2007-2017 </w:t>
            </w:r>
          </w:p>
        </w:tc>
        <w:tc>
          <w:tcPr>
            <w:tcW w:w="1170"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2437" w:type="dxa"/>
            <w:tcBorders>
              <w:top w:val="single" w:sz="4" w:space="0" w:color="auto"/>
              <w:left w:val="single" w:sz="4" w:space="0" w:color="auto"/>
              <w:bottom w:val="single" w:sz="4" w:space="0" w:color="000000"/>
              <w:right w:val="single" w:sz="4" w:space="0" w:color="auto"/>
            </w:tcBorders>
            <w:shd w:val="clear" w:color="auto" w:fill="E7E6E6" w:themeFill="background2"/>
            <w:vAlign w:val="bottom"/>
          </w:tcPr>
          <w:p w:rsidR="00C75F20" w:rsidRPr="005D47E4" w:rsidRDefault="00C75F20" w:rsidP="00C75F20">
            <w:pPr>
              <w:rPr>
                <w:rFonts w:ascii="Arial" w:hAnsi="Arial" w:cs="Arial"/>
              </w:rPr>
            </w:pPr>
            <w:r w:rsidRPr="005D47E4">
              <w:rPr>
                <w:rFonts w:ascii="Arial" w:eastAsia="Calibri" w:hAnsi="Arial" w:cs="Arial"/>
                <w:b/>
                <w:i/>
                <w:sz w:val="18"/>
              </w:rPr>
              <w:t>-3.52</w:t>
            </w:r>
            <w:r w:rsidRPr="005D47E4">
              <w:rPr>
                <w:rFonts w:ascii="Arial" w:hAnsi="Arial" w:cs="Arial"/>
                <w:sz w:val="18"/>
              </w:rPr>
              <w:t xml:space="preserve">% </w:t>
            </w:r>
          </w:p>
        </w:tc>
        <w:tc>
          <w:tcPr>
            <w:tcW w:w="826"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1647" w:type="dxa"/>
            <w:tcBorders>
              <w:top w:val="single" w:sz="4" w:space="0" w:color="auto"/>
              <w:left w:val="single" w:sz="4" w:space="0" w:color="auto"/>
              <w:bottom w:val="single" w:sz="4" w:space="0" w:color="000000"/>
              <w:right w:val="single" w:sz="4" w:space="0" w:color="auto"/>
            </w:tcBorders>
            <w:shd w:val="clear" w:color="auto" w:fill="E7E6E6" w:themeFill="background2"/>
            <w:vAlign w:val="bottom"/>
          </w:tcPr>
          <w:p w:rsidR="00C75F20" w:rsidRPr="005D47E4" w:rsidRDefault="00C75F20" w:rsidP="00C75F20">
            <w:pPr>
              <w:ind w:left="50"/>
              <w:rPr>
                <w:rFonts w:ascii="Arial" w:hAnsi="Arial" w:cs="Arial"/>
              </w:rPr>
            </w:pPr>
            <w:r w:rsidRPr="005D47E4">
              <w:rPr>
                <w:rFonts w:ascii="Arial" w:eastAsia="Calibri" w:hAnsi="Arial" w:cs="Arial"/>
                <w:b/>
                <w:i/>
                <w:sz w:val="18"/>
              </w:rPr>
              <w:t>0.60</w:t>
            </w:r>
            <w:r w:rsidRPr="005D47E4">
              <w:rPr>
                <w:rFonts w:ascii="Arial" w:hAnsi="Arial" w:cs="Arial"/>
                <w:sz w:val="18"/>
              </w:rPr>
              <w:t xml:space="preserve">% </w:t>
            </w:r>
          </w:p>
        </w:tc>
        <w:tc>
          <w:tcPr>
            <w:tcW w:w="1171" w:type="dxa"/>
            <w:tcBorders>
              <w:top w:val="single" w:sz="4" w:space="0" w:color="auto"/>
              <w:left w:val="single" w:sz="4" w:space="0" w:color="auto"/>
              <w:bottom w:val="single" w:sz="4" w:space="0" w:color="000000"/>
              <w:right w:val="single" w:sz="4" w:space="0" w:color="auto"/>
            </w:tcBorders>
            <w:shd w:val="clear" w:color="auto" w:fill="E7E6E6" w:themeFill="background2"/>
            <w:vAlign w:val="bottom"/>
          </w:tcPr>
          <w:p w:rsidR="00C75F20" w:rsidRPr="005D47E4" w:rsidRDefault="00C75F20" w:rsidP="00C75F20">
            <w:pPr>
              <w:ind w:right="42"/>
              <w:jc w:val="right"/>
              <w:rPr>
                <w:rFonts w:ascii="Arial" w:hAnsi="Arial" w:cs="Arial"/>
              </w:rPr>
            </w:pPr>
            <w:r w:rsidRPr="005D47E4">
              <w:rPr>
                <w:rFonts w:ascii="Arial" w:eastAsia="Calibri" w:hAnsi="Arial" w:cs="Arial"/>
                <w:b/>
                <w:i/>
                <w:sz w:val="18"/>
              </w:rPr>
              <w:t>1.35</w:t>
            </w:r>
            <w:r w:rsidRPr="005D47E4">
              <w:rPr>
                <w:rFonts w:ascii="Arial" w:hAnsi="Arial" w:cs="Arial"/>
                <w:sz w:val="18"/>
              </w:rPr>
              <w:t xml:space="preserve">% </w:t>
            </w:r>
          </w:p>
        </w:tc>
      </w:tr>
    </w:tbl>
    <w:p w:rsidR="00C75F20" w:rsidRPr="005D47E4" w:rsidRDefault="00C75F20" w:rsidP="00C75F20">
      <w:pPr>
        <w:spacing w:after="208"/>
        <w:ind w:right="-8"/>
        <w:jc w:val="right"/>
        <w:rPr>
          <w:rFonts w:ascii="Arial" w:hAnsi="Arial" w:cs="Arial"/>
          <w:sz w:val="16"/>
          <w:szCs w:val="16"/>
        </w:rPr>
      </w:pPr>
      <w:r w:rsidRPr="005D47E4">
        <w:rPr>
          <w:rFonts w:ascii="Arial" w:eastAsia="Calibri" w:hAnsi="Arial" w:cs="Arial"/>
          <w:i/>
          <w:sz w:val="16"/>
          <w:szCs w:val="16"/>
        </w:rPr>
        <w:t xml:space="preserve">Source: IHS Markit Regional eXplorer </w:t>
      </w:r>
      <w:r w:rsidRPr="005D47E4">
        <w:rPr>
          <w:rFonts w:ascii="Arial" w:hAnsi="Arial" w:cs="Arial"/>
          <w:sz w:val="16"/>
          <w:szCs w:val="16"/>
        </w:rPr>
        <w:t xml:space="preserve"> </w:t>
      </w:r>
    </w:p>
    <w:p w:rsidR="00C75F20" w:rsidRPr="005D47E4" w:rsidRDefault="00C75F20" w:rsidP="00C75F20">
      <w:pPr>
        <w:spacing w:after="10"/>
        <w:ind w:left="-5" w:right="2"/>
        <w:jc w:val="both"/>
        <w:rPr>
          <w:rFonts w:ascii="Arial" w:hAnsi="Arial" w:cs="Arial"/>
          <w:sz w:val="24"/>
          <w:szCs w:val="24"/>
        </w:rPr>
      </w:pPr>
      <w:r w:rsidRPr="005D47E4">
        <w:rPr>
          <w:rFonts w:ascii="Arial" w:hAnsi="Arial" w:cs="Arial"/>
          <w:sz w:val="24"/>
          <w:szCs w:val="24"/>
        </w:rPr>
        <w:t xml:space="preserve">A total of 62 200 individuals in Xhariep District Municipality were considered functionally literate in 2017, while 23 800 people were considered to be illiterate.  Expressed as a rate, this amounts to 72.31% of the population, which is an increase of 0.091 percentage points since 2007 (63.22%). The number of illiterate individuals decreased on average by -3.52% annually from 2007 to 2017, with the number of functional literate people increasing at 0.60% annually. </w:t>
      </w:r>
    </w:p>
    <w:p w:rsidR="00C75F20" w:rsidRPr="005D47E4" w:rsidRDefault="00C75F20" w:rsidP="00C75F20">
      <w:pPr>
        <w:keepNext/>
        <w:keepLines/>
        <w:spacing w:before="40" w:after="0"/>
        <w:jc w:val="both"/>
        <w:outlineLvl w:val="1"/>
        <w:rPr>
          <w:rFonts w:ascii="Arial" w:eastAsiaTheme="majorEastAsia" w:hAnsi="Arial" w:cs="Arial"/>
          <w:b/>
          <w:sz w:val="24"/>
          <w:szCs w:val="24"/>
        </w:rPr>
      </w:pPr>
    </w:p>
    <w:p w:rsidR="00C75F20" w:rsidRPr="005D47E4" w:rsidRDefault="00C75F20" w:rsidP="00C75F20">
      <w:pPr>
        <w:keepNext/>
        <w:keepLines/>
        <w:spacing w:before="40" w:after="0"/>
        <w:jc w:val="both"/>
        <w:outlineLvl w:val="1"/>
        <w:rPr>
          <w:rFonts w:ascii="Arial" w:eastAsiaTheme="majorEastAsia" w:hAnsi="Arial" w:cs="Arial"/>
          <w:b/>
          <w:i/>
          <w:sz w:val="24"/>
          <w:szCs w:val="24"/>
        </w:rPr>
      </w:pPr>
      <w:r w:rsidRPr="005D47E4">
        <w:rPr>
          <w:rFonts w:ascii="Arial" w:eastAsiaTheme="majorEastAsia" w:hAnsi="Arial" w:cs="Arial"/>
          <w:b/>
          <w:i/>
          <w:sz w:val="24"/>
          <w:szCs w:val="24"/>
        </w:rPr>
        <w:t xml:space="preserve">Household Infrastructure </w:t>
      </w:r>
    </w:p>
    <w:p w:rsidR="00C75F20" w:rsidRPr="005D47E4" w:rsidRDefault="00C75F20" w:rsidP="00C75F20">
      <w:pPr>
        <w:spacing w:after="249"/>
        <w:ind w:left="-5" w:right="2"/>
        <w:jc w:val="both"/>
        <w:rPr>
          <w:rFonts w:ascii="Arial" w:hAnsi="Arial" w:cs="Arial"/>
          <w:sz w:val="24"/>
          <w:szCs w:val="24"/>
        </w:rPr>
      </w:pPr>
      <w:r w:rsidRPr="005D47E4">
        <w:rPr>
          <w:rFonts w:ascii="Arial" w:hAnsi="Arial" w:cs="Arial"/>
          <w:sz w:val="24"/>
          <w:szCs w:val="24"/>
        </w:rPr>
        <w:t xml:space="preserve">Drawing on the household infrastructure data of a region is of essential value in economic planning and social development.  Assessing household infrastructure involves the measurement of four indicators: </w:t>
      </w:r>
    </w:p>
    <w:p w:rsidR="00C75F20" w:rsidRPr="005D47E4" w:rsidRDefault="00C75F20" w:rsidP="00A76DDC">
      <w:pPr>
        <w:numPr>
          <w:ilvl w:val="0"/>
          <w:numId w:val="69"/>
        </w:numPr>
        <w:spacing w:after="28" w:line="269" w:lineRule="auto"/>
        <w:ind w:right="2" w:hanging="360"/>
        <w:jc w:val="both"/>
        <w:rPr>
          <w:rFonts w:ascii="Arial" w:hAnsi="Arial" w:cs="Arial"/>
          <w:sz w:val="24"/>
          <w:szCs w:val="24"/>
        </w:rPr>
      </w:pPr>
      <w:r w:rsidRPr="005D47E4">
        <w:rPr>
          <w:rFonts w:ascii="Arial" w:hAnsi="Arial" w:cs="Arial"/>
          <w:sz w:val="24"/>
          <w:szCs w:val="24"/>
        </w:rPr>
        <w:t xml:space="preserve">Access to dwelling units </w:t>
      </w:r>
    </w:p>
    <w:p w:rsidR="00C75F20" w:rsidRPr="005D47E4" w:rsidRDefault="00C75F20" w:rsidP="00A76DDC">
      <w:pPr>
        <w:numPr>
          <w:ilvl w:val="0"/>
          <w:numId w:val="69"/>
        </w:numPr>
        <w:spacing w:after="30" w:line="269" w:lineRule="auto"/>
        <w:ind w:right="2" w:hanging="360"/>
        <w:jc w:val="both"/>
        <w:rPr>
          <w:rFonts w:ascii="Arial" w:hAnsi="Arial" w:cs="Arial"/>
          <w:sz w:val="24"/>
          <w:szCs w:val="24"/>
        </w:rPr>
      </w:pPr>
      <w:r w:rsidRPr="005D47E4">
        <w:rPr>
          <w:rFonts w:ascii="Arial" w:hAnsi="Arial" w:cs="Arial"/>
          <w:sz w:val="24"/>
          <w:szCs w:val="24"/>
        </w:rPr>
        <w:t xml:space="preserve">Access to proper sanitation </w:t>
      </w:r>
    </w:p>
    <w:p w:rsidR="00C75F20" w:rsidRPr="005D47E4" w:rsidRDefault="00C75F20" w:rsidP="00A76DDC">
      <w:pPr>
        <w:numPr>
          <w:ilvl w:val="0"/>
          <w:numId w:val="69"/>
        </w:numPr>
        <w:spacing w:after="28" w:line="269" w:lineRule="auto"/>
        <w:ind w:right="2" w:hanging="360"/>
        <w:jc w:val="both"/>
        <w:rPr>
          <w:rFonts w:ascii="Arial" w:hAnsi="Arial" w:cs="Arial"/>
          <w:sz w:val="24"/>
          <w:szCs w:val="24"/>
        </w:rPr>
      </w:pPr>
      <w:r w:rsidRPr="005D47E4">
        <w:rPr>
          <w:rFonts w:ascii="Arial" w:hAnsi="Arial" w:cs="Arial"/>
          <w:sz w:val="24"/>
          <w:szCs w:val="24"/>
        </w:rPr>
        <w:t xml:space="preserve">Access to running water </w:t>
      </w:r>
    </w:p>
    <w:p w:rsidR="00C75F20" w:rsidRPr="005D47E4" w:rsidRDefault="00C75F20" w:rsidP="00A76DDC">
      <w:pPr>
        <w:numPr>
          <w:ilvl w:val="0"/>
          <w:numId w:val="69"/>
        </w:numPr>
        <w:spacing w:after="30" w:line="269" w:lineRule="auto"/>
        <w:ind w:right="2" w:hanging="360"/>
        <w:jc w:val="both"/>
        <w:rPr>
          <w:rFonts w:ascii="Arial" w:hAnsi="Arial" w:cs="Arial"/>
          <w:sz w:val="24"/>
          <w:szCs w:val="24"/>
        </w:rPr>
      </w:pPr>
      <w:r w:rsidRPr="005D47E4">
        <w:rPr>
          <w:rFonts w:ascii="Arial" w:hAnsi="Arial" w:cs="Arial"/>
          <w:sz w:val="24"/>
          <w:szCs w:val="24"/>
        </w:rPr>
        <w:t xml:space="preserve">Access to refuse removal </w:t>
      </w:r>
    </w:p>
    <w:p w:rsidR="00C75F20" w:rsidRPr="005D47E4" w:rsidRDefault="00C75F20" w:rsidP="00A76DDC">
      <w:pPr>
        <w:numPr>
          <w:ilvl w:val="0"/>
          <w:numId w:val="69"/>
        </w:numPr>
        <w:spacing w:after="184" w:line="269" w:lineRule="auto"/>
        <w:ind w:right="2" w:hanging="360"/>
        <w:jc w:val="both"/>
        <w:rPr>
          <w:rFonts w:ascii="Arial" w:hAnsi="Arial" w:cs="Arial"/>
          <w:sz w:val="24"/>
          <w:szCs w:val="24"/>
        </w:rPr>
      </w:pPr>
      <w:r w:rsidRPr="005D47E4">
        <w:rPr>
          <w:rFonts w:ascii="Arial" w:hAnsi="Arial" w:cs="Arial"/>
          <w:sz w:val="24"/>
          <w:szCs w:val="24"/>
        </w:rPr>
        <w:t xml:space="preserve">Access to electricity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A household is considered "serviced" if it has access to all four of these basic services. If not, the household is considered to be part of the backlog.  A household is defined as a group of persons who live together and provide themselves jointly with food and/or other essentials for living, or a single person who lives alone. </w:t>
      </w:r>
    </w:p>
    <w:p w:rsidR="00C75F20" w:rsidRPr="005D47E4" w:rsidRDefault="00C75F20" w:rsidP="00C75F20">
      <w:pPr>
        <w:spacing w:after="458"/>
        <w:ind w:left="-5" w:right="2"/>
        <w:jc w:val="both"/>
        <w:rPr>
          <w:rFonts w:ascii="Arial" w:hAnsi="Arial" w:cs="Arial"/>
          <w:sz w:val="24"/>
          <w:szCs w:val="24"/>
        </w:rPr>
      </w:pPr>
      <w:r w:rsidRPr="005D47E4">
        <w:rPr>
          <w:rFonts w:ascii="Arial" w:hAnsi="Arial" w:cs="Arial"/>
          <w:sz w:val="24"/>
          <w:szCs w:val="24"/>
        </w:rPr>
        <w:t xml:space="preserve">The next few sections offer an overview of the household infrastructure of the Xhariep District Municipality between 2007 and 2017. </w:t>
      </w:r>
    </w:p>
    <w:p w:rsidR="00C75F20" w:rsidRPr="005D47E4" w:rsidRDefault="00C75F20" w:rsidP="00C75F20">
      <w:pPr>
        <w:spacing w:after="458"/>
        <w:ind w:left="-5" w:right="2"/>
        <w:jc w:val="both"/>
        <w:rPr>
          <w:rFonts w:ascii="Arial" w:hAnsi="Arial" w:cs="Arial"/>
          <w:sz w:val="24"/>
          <w:szCs w:val="24"/>
        </w:rPr>
      </w:pPr>
      <w:r w:rsidRPr="005D47E4">
        <w:rPr>
          <w:rFonts w:ascii="Arial" w:hAnsi="Arial" w:cs="Arial"/>
          <w:i/>
          <w:sz w:val="24"/>
          <w:szCs w:val="24"/>
        </w:rPr>
        <w:t>Household by dwelling type</w:t>
      </w:r>
      <w:r w:rsidRPr="005D47E4">
        <w:rPr>
          <w:rFonts w:ascii="Arial" w:hAnsi="Arial" w:cs="Arial"/>
          <w:sz w:val="24"/>
          <w:szCs w:val="24"/>
        </w:rPr>
        <w:t xml:space="preserve">: Using the StatsSA definition of a household and a dwelling unit, households can be categorised according to type of dwelling.  The categories are: </w:t>
      </w:r>
    </w:p>
    <w:p w:rsidR="00C75F20" w:rsidRPr="005D47E4" w:rsidRDefault="00C75F20" w:rsidP="00A76DDC">
      <w:pPr>
        <w:numPr>
          <w:ilvl w:val="0"/>
          <w:numId w:val="70"/>
        </w:numPr>
        <w:spacing w:after="50" w:line="269" w:lineRule="auto"/>
        <w:ind w:right="2" w:hanging="360"/>
        <w:jc w:val="both"/>
        <w:rPr>
          <w:rFonts w:ascii="Arial" w:hAnsi="Arial" w:cs="Arial"/>
          <w:sz w:val="24"/>
          <w:szCs w:val="24"/>
        </w:rPr>
      </w:pPr>
      <w:r w:rsidRPr="005D47E4">
        <w:rPr>
          <w:rFonts w:ascii="Arial" w:eastAsia="Calibri" w:hAnsi="Arial" w:cs="Arial"/>
          <w:b/>
          <w:sz w:val="24"/>
          <w:szCs w:val="24"/>
        </w:rPr>
        <w:t>Very formal dwellings</w:t>
      </w:r>
      <w:r w:rsidRPr="005D47E4">
        <w:rPr>
          <w:rFonts w:ascii="Arial" w:hAnsi="Arial" w:cs="Arial"/>
          <w:sz w:val="24"/>
          <w:szCs w:val="24"/>
        </w:rPr>
        <w:t xml:space="preserve"> - structures built according to approved plans, e.g. houses on a separate stand, flats or apartments, townhouses, rooms in backyards that also have running water and flush toilets within the dwelling. . </w:t>
      </w:r>
      <w:r w:rsidRPr="005D47E4">
        <w:rPr>
          <w:rFonts w:ascii="Arial" w:hAnsi="Arial" w:cs="Arial"/>
          <w:sz w:val="24"/>
          <w:szCs w:val="24"/>
        </w:rPr>
        <w:tab/>
      </w:r>
      <w:r w:rsidRPr="005D47E4">
        <w:rPr>
          <w:rFonts w:ascii="Arial" w:hAnsi="Arial" w:cs="Arial"/>
          <w:sz w:val="24"/>
          <w:szCs w:val="24"/>
        </w:rPr>
        <w:tab/>
      </w:r>
    </w:p>
    <w:p w:rsidR="00C75F20" w:rsidRPr="005D47E4" w:rsidRDefault="00C75F20" w:rsidP="00A76DDC">
      <w:pPr>
        <w:numPr>
          <w:ilvl w:val="0"/>
          <w:numId w:val="70"/>
        </w:numPr>
        <w:spacing w:after="53" w:line="269" w:lineRule="auto"/>
        <w:ind w:right="2" w:hanging="360"/>
        <w:jc w:val="both"/>
        <w:rPr>
          <w:rFonts w:ascii="Arial" w:hAnsi="Arial" w:cs="Arial"/>
          <w:sz w:val="24"/>
          <w:szCs w:val="24"/>
        </w:rPr>
      </w:pPr>
      <w:r w:rsidRPr="005D47E4">
        <w:rPr>
          <w:rFonts w:ascii="Arial" w:eastAsia="Calibri" w:hAnsi="Arial" w:cs="Arial"/>
          <w:b/>
          <w:sz w:val="24"/>
          <w:szCs w:val="24"/>
        </w:rPr>
        <w:t>Formal dwellings</w:t>
      </w:r>
      <w:r w:rsidRPr="005D47E4">
        <w:rPr>
          <w:rFonts w:ascii="Arial" w:hAnsi="Arial" w:cs="Arial"/>
          <w:sz w:val="24"/>
          <w:szCs w:val="24"/>
        </w:rPr>
        <w:t xml:space="preserve"> - structures built according to approved plans, i.e. house on a separate stand, flat or apartment, townhouse, room in backyard, rooms or flatlet elsewhere etc, but without running water or without a flush toilet within the dwelling. </w:t>
      </w:r>
    </w:p>
    <w:p w:rsidR="00C75F20" w:rsidRPr="005D47E4" w:rsidRDefault="00C75F20" w:rsidP="00A76DDC">
      <w:pPr>
        <w:numPr>
          <w:ilvl w:val="0"/>
          <w:numId w:val="70"/>
        </w:numPr>
        <w:spacing w:after="50" w:line="269" w:lineRule="auto"/>
        <w:ind w:right="2" w:hanging="360"/>
        <w:jc w:val="both"/>
        <w:rPr>
          <w:rFonts w:ascii="Arial" w:hAnsi="Arial" w:cs="Arial"/>
          <w:sz w:val="24"/>
          <w:szCs w:val="24"/>
        </w:rPr>
      </w:pPr>
      <w:r w:rsidRPr="005D47E4">
        <w:rPr>
          <w:rFonts w:ascii="Arial" w:eastAsia="Calibri" w:hAnsi="Arial" w:cs="Arial"/>
          <w:b/>
          <w:sz w:val="24"/>
          <w:szCs w:val="24"/>
        </w:rPr>
        <w:t>Informal dwellings</w:t>
      </w:r>
      <w:r w:rsidRPr="005D47E4">
        <w:rPr>
          <w:rFonts w:ascii="Arial" w:hAnsi="Arial" w:cs="Arial"/>
          <w:sz w:val="24"/>
          <w:szCs w:val="24"/>
        </w:rPr>
        <w:t xml:space="preserve"> - shacks or shanties in informal settlements, serviced stands, or proclaimed townships, as well as shacks in the backyards of other dwelling types. </w:t>
      </w:r>
    </w:p>
    <w:p w:rsidR="00C75F20" w:rsidRPr="005D47E4" w:rsidRDefault="00C75F20" w:rsidP="00A76DDC">
      <w:pPr>
        <w:numPr>
          <w:ilvl w:val="0"/>
          <w:numId w:val="70"/>
        </w:numPr>
        <w:spacing w:after="52" w:line="269" w:lineRule="auto"/>
        <w:ind w:right="2" w:hanging="360"/>
        <w:jc w:val="both"/>
        <w:rPr>
          <w:rFonts w:ascii="Arial" w:hAnsi="Arial" w:cs="Arial"/>
          <w:sz w:val="24"/>
          <w:szCs w:val="24"/>
        </w:rPr>
      </w:pPr>
      <w:r w:rsidRPr="005D47E4">
        <w:rPr>
          <w:rFonts w:ascii="Arial" w:eastAsia="Calibri" w:hAnsi="Arial" w:cs="Arial"/>
          <w:b/>
          <w:sz w:val="24"/>
          <w:szCs w:val="24"/>
        </w:rPr>
        <w:t>Traditional dwellings</w:t>
      </w:r>
      <w:r w:rsidRPr="005D47E4">
        <w:rPr>
          <w:rFonts w:ascii="Arial" w:hAnsi="Arial" w:cs="Arial"/>
          <w:sz w:val="24"/>
          <w:szCs w:val="24"/>
        </w:rPr>
        <w:t xml:space="preserve"> - structures made of clay, mud, reeds, or other locally available material.</w:t>
      </w:r>
    </w:p>
    <w:p w:rsidR="00C75F20" w:rsidRPr="005D47E4" w:rsidRDefault="00C75F20" w:rsidP="00A76DDC">
      <w:pPr>
        <w:numPr>
          <w:ilvl w:val="0"/>
          <w:numId w:val="70"/>
        </w:numPr>
        <w:spacing w:after="52" w:line="269" w:lineRule="auto"/>
        <w:ind w:right="2" w:hanging="360"/>
        <w:jc w:val="both"/>
        <w:rPr>
          <w:rFonts w:ascii="Arial" w:hAnsi="Arial" w:cs="Arial"/>
          <w:sz w:val="24"/>
          <w:szCs w:val="24"/>
        </w:rPr>
      </w:pPr>
      <w:r w:rsidRPr="005D47E4">
        <w:rPr>
          <w:rFonts w:ascii="Arial" w:eastAsia="Calibri" w:hAnsi="Arial" w:cs="Arial"/>
          <w:b/>
          <w:sz w:val="24"/>
          <w:szCs w:val="24"/>
        </w:rPr>
        <w:t>Other dwelling units</w:t>
      </w:r>
      <w:r w:rsidRPr="005D47E4">
        <w:rPr>
          <w:rFonts w:ascii="Arial" w:hAnsi="Arial" w:cs="Arial"/>
          <w:sz w:val="24"/>
          <w:szCs w:val="24"/>
        </w:rPr>
        <w:t xml:space="preserve"> - tents, ships, caravans, etc</w:t>
      </w:r>
      <w:r w:rsidRPr="005D47E4">
        <w:rPr>
          <w:rFonts w:ascii="Arial" w:hAnsi="Arial" w:cs="Arial"/>
          <w:sz w:val="24"/>
          <w:szCs w:val="24"/>
        </w:rPr>
        <w:tab/>
      </w:r>
    </w:p>
    <w:p w:rsidR="00C75F20" w:rsidRPr="005D47E4" w:rsidRDefault="00C75F20" w:rsidP="00C75F20">
      <w:pPr>
        <w:spacing w:after="52" w:line="269" w:lineRule="auto"/>
        <w:ind w:right="2"/>
        <w:jc w:val="both"/>
        <w:rPr>
          <w:rFonts w:ascii="Arial" w:hAnsi="Arial" w:cs="Arial"/>
        </w:rPr>
      </w:pPr>
    </w:p>
    <w:p w:rsidR="006C4AB5" w:rsidRPr="005D47E4" w:rsidRDefault="006C4AB5" w:rsidP="00C75F20">
      <w:pPr>
        <w:spacing w:after="52" w:line="269" w:lineRule="auto"/>
        <w:ind w:right="2"/>
        <w:jc w:val="both"/>
        <w:rPr>
          <w:rFonts w:ascii="Arial" w:hAnsi="Arial" w:cs="Arial"/>
        </w:rPr>
      </w:pPr>
    </w:p>
    <w:p w:rsidR="006C4AB5" w:rsidRPr="005D47E4" w:rsidRDefault="006C4AB5" w:rsidP="00C75F20">
      <w:pPr>
        <w:spacing w:after="52" w:line="269" w:lineRule="auto"/>
        <w:ind w:right="2"/>
        <w:jc w:val="both"/>
        <w:rPr>
          <w:rFonts w:ascii="Arial" w:hAnsi="Arial" w:cs="Arial"/>
        </w:rPr>
      </w:pPr>
    </w:p>
    <w:p w:rsidR="006C4AB5" w:rsidRPr="005D47E4" w:rsidRDefault="006C4AB5" w:rsidP="00C75F20">
      <w:pPr>
        <w:spacing w:after="52" w:line="269" w:lineRule="auto"/>
        <w:ind w:right="2"/>
        <w:jc w:val="both"/>
        <w:rPr>
          <w:rFonts w:ascii="Arial" w:hAnsi="Arial" w:cs="Arial"/>
        </w:rPr>
      </w:pPr>
    </w:p>
    <w:tbl>
      <w:tblPr>
        <w:tblStyle w:val="TableGrid"/>
        <w:tblW w:w="9558" w:type="dxa"/>
        <w:tblInd w:w="-108" w:type="dxa"/>
        <w:shd w:val="clear" w:color="auto" w:fill="E7E6E6" w:themeFill="background2"/>
        <w:tblCellMar>
          <w:top w:w="18" w:type="dxa"/>
          <w:right w:w="67" w:type="dxa"/>
        </w:tblCellMar>
        <w:tblLook w:val="04A0" w:firstRow="1" w:lastRow="0" w:firstColumn="1" w:lastColumn="0" w:noHBand="0" w:noVBand="1"/>
      </w:tblPr>
      <w:tblGrid>
        <w:gridCol w:w="1620"/>
        <w:gridCol w:w="1417"/>
        <w:gridCol w:w="1217"/>
        <w:gridCol w:w="1316"/>
        <w:gridCol w:w="1303"/>
        <w:gridCol w:w="1240"/>
        <w:gridCol w:w="1445"/>
      </w:tblGrid>
      <w:tr w:rsidR="00C75F20" w:rsidRPr="005D47E4" w:rsidTr="00C75F20">
        <w:trPr>
          <w:trHeight w:val="528"/>
        </w:trPr>
        <w:tc>
          <w:tcPr>
            <w:tcW w:w="162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8"/>
              <w:jc w:val="center"/>
              <w:rPr>
                <w:rFonts w:ascii="Arial" w:hAnsi="Arial" w:cs="Arial"/>
              </w:rPr>
            </w:pPr>
          </w:p>
        </w:tc>
        <w:tc>
          <w:tcPr>
            <w:tcW w:w="141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Very Formal </w:t>
            </w:r>
          </w:p>
        </w:tc>
        <w:tc>
          <w:tcPr>
            <w:tcW w:w="121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Formal </w:t>
            </w:r>
          </w:p>
        </w:tc>
        <w:tc>
          <w:tcPr>
            <w:tcW w:w="1316"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Informal </w:t>
            </w:r>
          </w:p>
        </w:tc>
        <w:tc>
          <w:tcPr>
            <w:tcW w:w="130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Traditional </w:t>
            </w:r>
          </w:p>
        </w:tc>
        <w:tc>
          <w:tcPr>
            <w:tcW w:w="124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15" w:firstLine="286"/>
              <w:rPr>
                <w:rFonts w:ascii="Arial" w:hAnsi="Arial" w:cs="Arial"/>
              </w:rPr>
            </w:pPr>
            <w:r w:rsidRPr="005D47E4">
              <w:rPr>
                <w:rFonts w:ascii="Arial" w:eastAsia="Calibri" w:hAnsi="Arial" w:cs="Arial"/>
                <w:b/>
                <w:sz w:val="18"/>
              </w:rPr>
              <w:t xml:space="preserve">Other                            dwelling type                   </w:t>
            </w:r>
          </w:p>
        </w:tc>
        <w:tc>
          <w:tcPr>
            <w:tcW w:w="144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         Total  </w:t>
            </w:r>
          </w:p>
        </w:tc>
      </w:tr>
      <w:tr w:rsidR="00C75F20" w:rsidRPr="005D47E4" w:rsidTr="00C75F20">
        <w:trPr>
          <w:trHeight w:val="242"/>
        </w:trPr>
        <w:tc>
          <w:tcPr>
            <w:tcW w:w="1620"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Letsemeng </w:t>
            </w:r>
          </w:p>
        </w:tc>
        <w:tc>
          <w:tcPr>
            <w:tcW w:w="1417"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5,340 </w:t>
            </w:r>
          </w:p>
        </w:tc>
        <w:tc>
          <w:tcPr>
            <w:tcW w:w="1217"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29"/>
              <w:rPr>
                <w:rFonts w:ascii="Arial" w:hAnsi="Arial" w:cs="Arial"/>
              </w:rPr>
            </w:pPr>
            <w:r w:rsidRPr="005D47E4">
              <w:rPr>
                <w:rFonts w:ascii="Arial" w:hAnsi="Arial" w:cs="Arial"/>
                <w:sz w:val="18"/>
              </w:rPr>
              <w:t xml:space="preserve">4,800 </w:t>
            </w:r>
          </w:p>
        </w:tc>
        <w:tc>
          <w:tcPr>
            <w:tcW w:w="1316"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93"/>
              <w:rPr>
                <w:rFonts w:ascii="Arial" w:hAnsi="Arial" w:cs="Arial"/>
              </w:rPr>
            </w:pPr>
            <w:r w:rsidRPr="005D47E4">
              <w:rPr>
                <w:rFonts w:ascii="Arial" w:hAnsi="Arial" w:cs="Arial"/>
                <w:sz w:val="18"/>
              </w:rPr>
              <w:t xml:space="preserve">1,240 </w:t>
            </w:r>
          </w:p>
        </w:tc>
        <w:tc>
          <w:tcPr>
            <w:tcW w:w="130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1,020 </w:t>
            </w:r>
          </w:p>
        </w:tc>
        <w:tc>
          <w:tcPr>
            <w:tcW w:w="1240"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45 </w:t>
            </w:r>
          </w:p>
        </w:tc>
        <w:tc>
          <w:tcPr>
            <w:tcW w:w="1445"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12,400 </w:t>
            </w:r>
          </w:p>
        </w:tc>
      </w:tr>
      <w:tr w:rsidR="00C75F20" w:rsidRPr="005D47E4" w:rsidTr="00C75F20">
        <w:trPr>
          <w:trHeight w:val="220"/>
        </w:trPr>
        <w:tc>
          <w:tcPr>
            <w:tcW w:w="16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Kopanong </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5,360 </w:t>
            </w:r>
          </w:p>
        </w:tc>
        <w:tc>
          <w:tcPr>
            <w:tcW w:w="121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29"/>
              <w:rPr>
                <w:rFonts w:ascii="Arial" w:hAnsi="Arial" w:cs="Arial"/>
              </w:rPr>
            </w:pPr>
            <w:r w:rsidRPr="005D47E4">
              <w:rPr>
                <w:rFonts w:ascii="Arial" w:hAnsi="Arial" w:cs="Arial"/>
                <w:sz w:val="18"/>
              </w:rPr>
              <w:t xml:space="preserve">9,240 </w:t>
            </w:r>
          </w:p>
        </w:tc>
        <w:tc>
          <w:tcPr>
            <w:tcW w:w="1316"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  840 </w:t>
            </w:r>
          </w:p>
        </w:tc>
        <w:tc>
          <w:tcPr>
            <w:tcW w:w="130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617 </w:t>
            </w:r>
          </w:p>
        </w:tc>
        <w:tc>
          <w:tcPr>
            <w:tcW w:w="124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139 </w:t>
            </w:r>
          </w:p>
        </w:tc>
        <w:tc>
          <w:tcPr>
            <w:tcW w:w="144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16,200 </w:t>
            </w:r>
          </w:p>
        </w:tc>
      </w:tr>
      <w:tr w:rsidR="00C75F20" w:rsidRPr="005D47E4" w:rsidTr="00C75F20">
        <w:trPr>
          <w:trHeight w:val="209"/>
        </w:trPr>
        <w:tc>
          <w:tcPr>
            <w:tcW w:w="1620"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Mohokare </w:t>
            </w:r>
          </w:p>
        </w:tc>
        <w:tc>
          <w:tcPr>
            <w:tcW w:w="1417"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3,030 </w:t>
            </w:r>
          </w:p>
        </w:tc>
        <w:tc>
          <w:tcPr>
            <w:tcW w:w="1217"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29"/>
              <w:rPr>
                <w:rFonts w:ascii="Arial" w:hAnsi="Arial" w:cs="Arial"/>
              </w:rPr>
            </w:pPr>
            <w:r w:rsidRPr="005D47E4">
              <w:rPr>
                <w:rFonts w:ascii="Arial" w:hAnsi="Arial" w:cs="Arial"/>
                <w:sz w:val="18"/>
              </w:rPr>
              <w:t xml:space="preserve">6,840 </w:t>
            </w:r>
          </w:p>
        </w:tc>
        <w:tc>
          <w:tcPr>
            <w:tcW w:w="1316"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  667 </w:t>
            </w:r>
          </w:p>
        </w:tc>
        <w:tc>
          <w:tcPr>
            <w:tcW w:w="1303"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272 </w:t>
            </w:r>
          </w:p>
        </w:tc>
        <w:tc>
          <w:tcPr>
            <w:tcW w:w="1240"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17 </w:t>
            </w:r>
          </w:p>
        </w:tc>
        <w:tc>
          <w:tcPr>
            <w:tcW w:w="1445"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10,800 </w:t>
            </w:r>
          </w:p>
        </w:tc>
      </w:tr>
      <w:tr w:rsidR="00C75F20" w:rsidRPr="005D47E4" w:rsidTr="00C75F20">
        <w:trPr>
          <w:trHeight w:val="449"/>
        </w:trPr>
        <w:tc>
          <w:tcPr>
            <w:tcW w:w="162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eastAsia="Calibri" w:hAnsi="Arial" w:cs="Arial"/>
                <w:b/>
                <w:sz w:val="18"/>
              </w:rPr>
              <w:t xml:space="preserve">Total  </w:t>
            </w:r>
          </w:p>
          <w:p w:rsidR="00C75F20" w:rsidRPr="005D47E4" w:rsidRDefault="00C75F20" w:rsidP="00C75F20">
            <w:pPr>
              <w:ind w:left="108"/>
              <w:rPr>
                <w:rFonts w:ascii="Arial" w:hAnsi="Arial" w:cs="Arial"/>
              </w:rPr>
            </w:pPr>
            <w:r w:rsidRPr="005D47E4">
              <w:rPr>
                <w:rFonts w:ascii="Arial" w:eastAsia="Calibri" w:hAnsi="Arial" w:cs="Arial"/>
                <w:b/>
                <w:sz w:val="18"/>
              </w:rPr>
              <w:t xml:space="preserve"> Xhariep </w:t>
            </w:r>
          </w:p>
        </w:tc>
        <w:tc>
          <w:tcPr>
            <w:tcW w:w="141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13,736 </w:t>
            </w:r>
          </w:p>
        </w:tc>
        <w:tc>
          <w:tcPr>
            <w:tcW w:w="121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20,882 </w:t>
            </w:r>
          </w:p>
        </w:tc>
        <w:tc>
          <w:tcPr>
            <w:tcW w:w="1316"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2,744 </w:t>
            </w:r>
          </w:p>
        </w:tc>
        <w:tc>
          <w:tcPr>
            <w:tcW w:w="130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1,906 </w:t>
            </w:r>
          </w:p>
        </w:tc>
        <w:tc>
          <w:tcPr>
            <w:tcW w:w="124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201 </w:t>
            </w:r>
          </w:p>
        </w:tc>
        <w:tc>
          <w:tcPr>
            <w:tcW w:w="144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0"/>
              <w:jc w:val="right"/>
              <w:rPr>
                <w:rFonts w:ascii="Arial" w:hAnsi="Arial" w:cs="Arial"/>
              </w:rPr>
            </w:pPr>
            <w:r w:rsidRPr="005D47E4">
              <w:rPr>
                <w:rFonts w:ascii="Arial" w:eastAsia="Calibri" w:hAnsi="Arial" w:cs="Arial"/>
                <w:b/>
                <w:sz w:val="18"/>
              </w:rPr>
              <w:t xml:space="preserve">39,469 </w:t>
            </w:r>
          </w:p>
        </w:tc>
      </w:tr>
    </w:tbl>
    <w:p w:rsidR="00C75F20" w:rsidRPr="005D47E4" w:rsidRDefault="00C75F20" w:rsidP="00C75F20">
      <w:pPr>
        <w:spacing w:after="208"/>
        <w:ind w:right="-8"/>
        <w:jc w:val="right"/>
        <w:rPr>
          <w:rFonts w:ascii="Arial" w:hAnsi="Arial" w:cs="Arial"/>
          <w:sz w:val="16"/>
          <w:szCs w:val="16"/>
        </w:rPr>
      </w:pPr>
      <w:r w:rsidRPr="005D47E4">
        <w:rPr>
          <w:rFonts w:ascii="Arial" w:eastAsia="Calibri" w:hAnsi="Arial" w:cs="Arial"/>
          <w:i/>
          <w:sz w:val="16"/>
          <w:szCs w:val="16"/>
        </w:rPr>
        <w:t xml:space="preserve">Source: IHS Markit Regional eXplorer </w:t>
      </w:r>
      <w:r w:rsidRPr="005D47E4">
        <w:rPr>
          <w:rFonts w:ascii="Arial" w:hAnsi="Arial" w:cs="Arial"/>
          <w:sz w:val="16"/>
          <w:szCs w:val="16"/>
        </w:rPr>
        <w:t xml:space="preserve"> </w:t>
      </w:r>
    </w:p>
    <w:p w:rsidR="00C75F20" w:rsidRPr="005D47E4" w:rsidRDefault="00C75F20" w:rsidP="00C75F20">
      <w:pPr>
        <w:jc w:val="both"/>
        <w:rPr>
          <w:rFonts w:ascii="Arial" w:hAnsi="Arial" w:cs="Arial"/>
          <w:sz w:val="24"/>
          <w:szCs w:val="24"/>
        </w:rPr>
      </w:pPr>
      <w:r w:rsidRPr="005D47E4">
        <w:rPr>
          <w:rFonts w:ascii="Arial" w:hAnsi="Arial" w:cs="Arial"/>
          <w:sz w:val="24"/>
          <w:szCs w:val="24"/>
        </w:rPr>
        <w:t>The region within the Xhariep District Municipality with the highest number of very formal dwelling units is the Kopanong Local Municipality with 5 360 or a share of 39.04% of the total very formal dwelling units within Xhariep District Municipality. The region with the lowest number of very formal dwelling units is the Mohokare Local Municipality with a total of 3 030 or a share of 22.08% of the total very formal dwelling units within Xhariep District Municipality.</w:t>
      </w:r>
    </w:p>
    <w:p w:rsidR="00C75F20" w:rsidRPr="005D47E4" w:rsidRDefault="00C75F20" w:rsidP="00C75F20">
      <w:pPr>
        <w:keepNext/>
        <w:keepLines/>
        <w:spacing w:before="40" w:after="87"/>
        <w:ind w:left="-5" w:right="2"/>
        <w:jc w:val="both"/>
        <w:outlineLvl w:val="2"/>
        <w:rPr>
          <w:rFonts w:ascii="Arial" w:eastAsiaTheme="majorEastAsia" w:hAnsi="Arial" w:cs="Arial"/>
          <w:b/>
          <w:i/>
          <w:sz w:val="24"/>
          <w:szCs w:val="24"/>
        </w:rPr>
      </w:pPr>
      <w:r w:rsidRPr="005D47E4">
        <w:rPr>
          <w:rFonts w:ascii="Arial" w:eastAsiaTheme="majorEastAsia" w:hAnsi="Arial" w:cs="Arial"/>
          <w:b/>
          <w:i/>
          <w:sz w:val="24"/>
          <w:szCs w:val="24"/>
        </w:rPr>
        <w:t xml:space="preserve">Household by type of Sanitation </w:t>
      </w:r>
    </w:p>
    <w:p w:rsidR="00C75F20" w:rsidRPr="005D47E4" w:rsidRDefault="00C75F20" w:rsidP="00C75F20">
      <w:pPr>
        <w:spacing w:after="249"/>
        <w:ind w:left="-5" w:right="2"/>
        <w:jc w:val="both"/>
        <w:rPr>
          <w:rFonts w:ascii="Arial" w:hAnsi="Arial" w:cs="Arial"/>
          <w:sz w:val="24"/>
          <w:szCs w:val="24"/>
        </w:rPr>
      </w:pPr>
      <w:r w:rsidRPr="005D47E4">
        <w:rPr>
          <w:rFonts w:ascii="Arial" w:hAnsi="Arial" w:cs="Arial"/>
          <w:sz w:val="24"/>
          <w:szCs w:val="24"/>
        </w:rPr>
        <w:t xml:space="preserve">Sanitation can be divided into specific types of sanitation to which a household has access. We use the following categories: </w:t>
      </w:r>
    </w:p>
    <w:p w:rsidR="00C75F20" w:rsidRPr="005D47E4" w:rsidRDefault="00C75F20" w:rsidP="00A76DDC">
      <w:pPr>
        <w:numPr>
          <w:ilvl w:val="0"/>
          <w:numId w:val="71"/>
        </w:numPr>
        <w:spacing w:after="28" w:line="269" w:lineRule="auto"/>
        <w:ind w:right="2" w:hanging="360"/>
        <w:jc w:val="both"/>
        <w:rPr>
          <w:rFonts w:ascii="Arial" w:hAnsi="Arial" w:cs="Arial"/>
          <w:sz w:val="24"/>
          <w:szCs w:val="24"/>
        </w:rPr>
      </w:pPr>
      <w:r w:rsidRPr="005D47E4">
        <w:rPr>
          <w:rFonts w:ascii="Arial" w:eastAsia="Calibri" w:hAnsi="Arial" w:cs="Arial"/>
          <w:b/>
          <w:sz w:val="24"/>
          <w:szCs w:val="24"/>
        </w:rPr>
        <w:t>No toilet</w:t>
      </w:r>
      <w:r w:rsidRPr="005D47E4">
        <w:rPr>
          <w:rFonts w:ascii="Arial" w:hAnsi="Arial" w:cs="Arial"/>
          <w:sz w:val="24"/>
          <w:szCs w:val="24"/>
        </w:rPr>
        <w:t xml:space="preserve"> - No access to any of the toilet systems explained below.  </w:t>
      </w:r>
    </w:p>
    <w:p w:rsidR="00C75F20" w:rsidRPr="005D47E4" w:rsidRDefault="00C75F20" w:rsidP="00A76DDC">
      <w:pPr>
        <w:numPr>
          <w:ilvl w:val="0"/>
          <w:numId w:val="71"/>
        </w:numPr>
        <w:spacing w:after="53" w:line="269" w:lineRule="auto"/>
        <w:ind w:right="2" w:hanging="360"/>
        <w:jc w:val="both"/>
        <w:rPr>
          <w:rFonts w:ascii="Arial" w:hAnsi="Arial" w:cs="Arial"/>
          <w:sz w:val="24"/>
          <w:szCs w:val="24"/>
        </w:rPr>
      </w:pPr>
      <w:r w:rsidRPr="005D47E4">
        <w:rPr>
          <w:rFonts w:ascii="Arial" w:eastAsia="Calibri" w:hAnsi="Arial" w:cs="Arial"/>
          <w:b/>
          <w:sz w:val="24"/>
          <w:szCs w:val="24"/>
        </w:rPr>
        <w:t>Bucket system</w:t>
      </w:r>
      <w:r w:rsidRPr="005D47E4">
        <w:rPr>
          <w:rFonts w:ascii="Arial" w:hAnsi="Arial" w:cs="Arial"/>
          <w:sz w:val="24"/>
          <w:szCs w:val="24"/>
        </w:rPr>
        <w:t xml:space="preserve"> - A top structure with a seat over a bucket.  The bucket is periodically removed and the contents disposed of.  (Note: this system is widely used but poses health risks to the collectors.  Most authorities are actively attempting to discontinue the use of these buckets in their local regions). </w:t>
      </w:r>
    </w:p>
    <w:p w:rsidR="00C75F20" w:rsidRPr="005D47E4" w:rsidRDefault="00C75F20" w:rsidP="00A76DDC">
      <w:pPr>
        <w:numPr>
          <w:ilvl w:val="0"/>
          <w:numId w:val="71"/>
        </w:numPr>
        <w:spacing w:after="28" w:line="269" w:lineRule="auto"/>
        <w:ind w:right="2" w:hanging="360"/>
        <w:jc w:val="both"/>
        <w:rPr>
          <w:rFonts w:ascii="Arial" w:hAnsi="Arial" w:cs="Arial"/>
          <w:sz w:val="24"/>
          <w:szCs w:val="24"/>
        </w:rPr>
      </w:pPr>
      <w:r w:rsidRPr="005D47E4">
        <w:rPr>
          <w:rFonts w:ascii="Arial" w:eastAsia="Calibri" w:hAnsi="Arial" w:cs="Arial"/>
          <w:b/>
          <w:sz w:val="24"/>
          <w:szCs w:val="24"/>
        </w:rPr>
        <w:t>Pit toilet</w:t>
      </w:r>
      <w:r w:rsidRPr="005D47E4">
        <w:rPr>
          <w:rFonts w:ascii="Arial" w:hAnsi="Arial" w:cs="Arial"/>
          <w:sz w:val="24"/>
          <w:szCs w:val="24"/>
        </w:rPr>
        <w:t xml:space="preserve"> - A top structure over a pit. </w:t>
      </w:r>
    </w:p>
    <w:p w:rsidR="00C75F20" w:rsidRPr="005D47E4" w:rsidRDefault="00C75F20" w:rsidP="00A76DDC">
      <w:pPr>
        <w:numPr>
          <w:ilvl w:val="0"/>
          <w:numId w:val="71"/>
        </w:numPr>
        <w:spacing w:after="53" w:line="269" w:lineRule="auto"/>
        <w:ind w:right="2" w:hanging="360"/>
        <w:jc w:val="both"/>
        <w:rPr>
          <w:rFonts w:ascii="Arial" w:hAnsi="Arial" w:cs="Arial"/>
          <w:sz w:val="24"/>
          <w:szCs w:val="24"/>
        </w:rPr>
      </w:pPr>
      <w:r w:rsidRPr="005D47E4">
        <w:rPr>
          <w:rFonts w:ascii="Arial" w:eastAsia="Calibri" w:hAnsi="Arial" w:cs="Arial"/>
          <w:b/>
          <w:sz w:val="24"/>
          <w:szCs w:val="24"/>
        </w:rPr>
        <w:t>Ventilation improved pit</w:t>
      </w:r>
      <w:r w:rsidRPr="005D47E4">
        <w:rPr>
          <w:rFonts w:ascii="Arial" w:hAnsi="Arial" w:cs="Arial"/>
          <w:sz w:val="24"/>
          <w:szCs w:val="24"/>
        </w:rPr>
        <w:t xml:space="preserve"> - A pit toilet but with a fly screen and vented by a pipe.  Depending on soil conditions, the pit may be lined. </w:t>
      </w:r>
    </w:p>
    <w:p w:rsidR="00C75F20" w:rsidRPr="005D47E4" w:rsidRDefault="00C75F20" w:rsidP="00A76DDC">
      <w:pPr>
        <w:numPr>
          <w:ilvl w:val="0"/>
          <w:numId w:val="71"/>
        </w:numPr>
        <w:spacing w:after="207" w:line="269" w:lineRule="auto"/>
        <w:ind w:right="2" w:hanging="360"/>
        <w:jc w:val="both"/>
        <w:rPr>
          <w:rFonts w:ascii="Arial" w:hAnsi="Arial" w:cs="Arial"/>
          <w:sz w:val="24"/>
          <w:szCs w:val="24"/>
        </w:rPr>
      </w:pPr>
      <w:r w:rsidRPr="005D47E4">
        <w:rPr>
          <w:rFonts w:ascii="Arial" w:eastAsia="Calibri" w:hAnsi="Arial" w:cs="Arial"/>
          <w:b/>
          <w:sz w:val="24"/>
          <w:szCs w:val="24"/>
        </w:rPr>
        <w:t>Flush toilet</w:t>
      </w:r>
      <w:r w:rsidRPr="005D47E4">
        <w:rPr>
          <w:rFonts w:ascii="Arial" w:hAnsi="Arial" w:cs="Arial"/>
          <w:sz w:val="24"/>
          <w:szCs w:val="24"/>
        </w:rPr>
        <w:t xml:space="preserve"> - Waste is flushed into an enclosed tank, thus preventing the waste to flow into the surrounding environment.  The tanks need to be emptied or the contents pumped elsewhere. </w:t>
      </w:r>
    </w:p>
    <w:tbl>
      <w:tblPr>
        <w:tblStyle w:val="TableGrid"/>
        <w:tblW w:w="9244" w:type="dxa"/>
        <w:tblInd w:w="-108" w:type="dxa"/>
        <w:shd w:val="clear" w:color="auto" w:fill="E7E6E6" w:themeFill="background2"/>
        <w:tblCellMar>
          <w:top w:w="19" w:type="dxa"/>
          <w:right w:w="67" w:type="dxa"/>
        </w:tblCellMar>
        <w:tblLook w:val="04A0" w:firstRow="1" w:lastRow="0" w:firstColumn="1" w:lastColumn="0" w:noHBand="0" w:noVBand="1"/>
      </w:tblPr>
      <w:tblGrid>
        <w:gridCol w:w="1733"/>
        <w:gridCol w:w="1345"/>
        <w:gridCol w:w="1522"/>
        <w:gridCol w:w="1289"/>
        <w:gridCol w:w="1171"/>
        <w:gridCol w:w="1361"/>
        <w:gridCol w:w="823"/>
      </w:tblGrid>
      <w:tr w:rsidR="00C75F20" w:rsidRPr="005D47E4" w:rsidTr="00C75F20">
        <w:trPr>
          <w:trHeight w:val="746"/>
        </w:trPr>
        <w:tc>
          <w:tcPr>
            <w:tcW w:w="173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08"/>
              <w:jc w:val="center"/>
              <w:rPr>
                <w:rFonts w:ascii="Arial" w:hAnsi="Arial" w:cs="Arial"/>
              </w:rPr>
            </w:pPr>
          </w:p>
        </w:tc>
        <w:tc>
          <w:tcPr>
            <w:tcW w:w="134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Flush toilet </w:t>
            </w:r>
          </w:p>
        </w:tc>
        <w:tc>
          <w:tcPr>
            <w:tcW w:w="1522"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67"/>
              <w:rPr>
                <w:rFonts w:ascii="Arial" w:hAnsi="Arial" w:cs="Arial"/>
              </w:rPr>
            </w:pPr>
            <w:r w:rsidRPr="005D47E4">
              <w:rPr>
                <w:rFonts w:ascii="Arial" w:eastAsia="Calibri" w:hAnsi="Arial" w:cs="Arial"/>
                <w:b/>
                <w:sz w:val="18"/>
              </w:rPr>
              <w:t xml:space="preserve">Ventilation </w:t>
            </w:r>
          </w:p>
          <w:p w:rsidR="00C75F20" w:rsidRPr="005D47E4" w:rsidRDefault="00C75F20" w:rsidP="00C75F20">
            <w:pPr>
              <w:ind w:left="300" w:right="88" w:hanging="300"/>
              <w:rPr>
                <w:rFonts w:ascii="Arial" w:hAnsi="Arial" w:cs="Arial"/>
              </w:rPr>
            </w:pPr>
            <w:r w:rsidRPr="005D47E4">
              <w:rPr>
                <w:rFonts w:ascii="Arial" w:eastAsia="Calibri" w:hAnsi="Arial" w:cs="Arial"/>
                <w:b/>
                <w:sz w:val="18"/>
              </w:rPr>
              <w:t xml:space="preserve">Improved Pit (VIP) </w:t>
            </w:r>
          </w:p>
        </w:tc>
        <w:tc>
          <w:tcPr>
            <w:tcW w:w="1289"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Pit toilet </w:t>
            </w:r>
          </w:p>
        </w:tc>
        <w:tc>
          <w:tcPr>
            <w:tcW w:w="117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5" w:firstLine="7"/>
              <w:rPr>
                <w:rFonts w:ascii="Arial" w:hAnsi="Arial" w:cs="Arial"/>
              </w:rPr>
            </w:pPr>
            <w:r w:rsidRPr="005D47E4">
              <w:rPr>
                <w:rFonts w:ascii="Arial" w:eastAsia="Calibri" w:hAnsi="Arial" w:cs="Arial"/>
                <w:b/>
                <w:sz w:val="18"/>
              </w:rPr>
              <w:t xml:space="preserve">Bucket system </w:t>
            </w:r>
          </w:p>
        </w:tc>
        <w:tc>
          <w:tcPr>
            <w:tcW w:w="136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    No toilet </w:t>
            </w:r>
          </w:p>
        </w:tc>
        <w:tc>
          <w:tcPr>
            <w:tcW w:w="82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Total </w:t>
            </w:r>
          </w:p>
        </w:tc>
      </w:tr>
      <w:tr w:rsidR="00C75F20" w:rsidRPr="005D47E4" w:rsidTr="00C75F20">
        <w:trPr>
          <w:trHeight w:val="243"/>
        </w:trPr>
        <w:tc>
          <w:tcPr>
            <w:tcW w:w="173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Letsemeng </w:t>
            </w:r>
          </w:p>
        </w:tc>
        <w:tc>
          <w:tcPr>
            <w:tcW w:w="1345"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10,300 </w:t>
            </w:r>
          </w:p>
        </w:tc>
        <w:tc>
          <w:tcPr>
            <w:tcW w:w="1522"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1,100 </w:t>
            </w:r>
          </w:p>
        </w:tc>
        <w:tc>
          <w:tcPr>
            <w:tcW w:w="1289"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506 </w:t>
            </w:r>
          </w:p>
        </w:tc>
        <w:tc>
          <w:tcPr>
            <w:tcW w:w="1171"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21"/>
              <w:rPr>
                <w:rFonts w:ascii="Arial" w:hAnsi="Arial" w:cs="Arial"/>
              </w:rPr>
            </w:pPr>
            <w:r w:rsidRPr="005D47E4">
              <w:rPr>
                <w:rFonts w:ascii="Arial" w:hAnsi="Arial" w:cs="Arial"/>
                <w:sz w:val="18"/>
              </w:rPr>
              <w:t xml:space="preserve">246 </w:t>
            </w:r>
          </w:p>
        </w:tc>
        <w:tc>
          <w:tcPr>
            <w:tcW w:w="1361"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9"/>
              <w:jc w:val="center"/>
              <w:rPr>
                <w:rFonts w:ascii="Arial" w:hAnsi="Arial" w:cs="Arial"/>
              </w:rPr>
            </w:pPr>
            <w:r w:rsidRPr="005D47E4">
              <w:rPr>
                <w:rFonts w:ascii="Arial" w:hAnsi="Arial" w:cs="Arial"/>
                <w:sz w:val="18"/>
              </w:rPr>
              <w:t xml:space="preserve">294 </w:t>
            </w:r>
          </w:p>
        </w:tc>
        <w:tc>
          <w:tcPr>
            <w:tcW w:w="82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12,400 </w:t>
            </w:r>
          </w:p>
        </w:tc>
      </w:tr>
      <w:tr w:rsidR="00C75F20" w:rsidRPr="005D47E4" w:rsidTr="00C75F20">
        <w:trPr>
          <w:trHeight w:val="221"/>
        </w:trPr>
        <w:tc>
          <w:tcPr>
            <w:tcW w:w="173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Kopanong </w:t>
            </w:r>
          </w:p>
        </w:tc>
        <w:tc>
          <w:tcPr>
            <w:tcW w:w="134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14,200 </w:t>
            </w:r>
          </w:p>
        </w:tc>
        <w:tc>
          <w:tcPr>
            <w:tcW w:w="1522"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rPr>
              <w:t xml:space="preserve">256 </w:t>
            </w:r>
          </w:p>
        </w:tc>
        <w:tc>
          <w:tcPr>
            <w:tcW w:w="128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213 </w:t>
            </w:r>
          </w:p>
        </w:tc>
        <w:tc>
          <w:tcPr>
            <w:tcW w:w="117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221"/>
              <w:rPr>
                <w:rFonts w:ascii="Arial" w:hAnsi="Arial" w:cs="Arial"/>
              </w:rPr>
            </w:pPr>
            <w:r w:rsidRPr="005D47E4">
              <w:rPr>
                <w:rFonts w:ascii="Arial" w:hAnsi="Arial" w:cs="Arial"/>
                <w:sz w:val="18"/>
              </w:rPr>
              <w:t xml:space="preserve">187 </w:t>
            </w:r>
          </w:p>
        </w:tc>
        <w:tc>
          <w:tcPr>
            <w:tcW w:w="1361"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78"/>
              <w:jc w:val="center"/>
              <w:rPr>
                <w:rFonts w:ascii="Arial" w:hAnsi="Arial" w:cs="Arial"/>
              </w:rPr>
            </w:pPr>
            <w:r w:rsidRPr="005D47E4">
              <w:rPr>
                <w:rFonts w:ascii="Arial" w:hAnsi="Arial" w:cs="Arial"/>
                <w:sz w:val="18"/>
              </w:rPr>
              <w:t xml:space="preserve">1,320 </w:t>
            </w:r>
          </w:p>
        </w:tc>
        <w:tc>
          <w:tcPr>
            <w:tcW w:w="82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16,200 </w:t>
            </w:r>
          </w:p>
        </w:tc>
      </w:tr>
      <w:tr w:rsidR="00C75F20" w:rsidRPr="005D47E4" w:rsidTr="00C75F20">
        <w:trPr>
          <w:trHeight w:val="207"/>
        </w:trPr>
        <w:tc>
          <w:tcPr>
            <w:tcW w:w="1733"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u w:val="single" w:color="000000"/>
              </w:rPr>
              <w:t xml:space="preserve">Mohokare </w:t>
            </w:r>
          </w:p>
          <w:p w:rsidR="00C75F20" w:rsidRPr="005D47E4" w:rsidRDefault="00C75F20" w:rsidP="00C75F20">
            <w:pPr>
              <w:ind w:left="108"/>
              <w:rPr>
                <w:rFonts w:ascii="Arial" w:hAnsi="Arial" w:cs="Arial"/>
              </w:rPr>
            </w:pPr>
            <w:r w:rsidRPr="005D47E4">
              <w:rPr>
                <w:rFonts w:ascii="Arial" w:eastAsia="Calibri" w:hAnsi="Arial" w:cs="Arial"/>
                <w:b/>
                <w:sz w:val="18"/>
              </w:rPr>
              <w:t xml:space="preserve">Total  </w:t>
            </w:r>
          </w:p>
          <w:p w:rsidR="00C75F20" w:rsidRPr="005D47E4" w:rsidRDefault="00C75F20" w:rsidP="00C75F20">
            <w:pPr>
              <w:ind w:left="108"/>
              <w:rPr>
                <w:rFonts w:ascii="Arial" w:hAnsi="Arial" w:cs="Arial"/>
              </w:rPr>
            </w:pPr>
            <w:r w:rsidRPr="005D47E4">
              <w:rPr>
                <w:rFonts w:ascii="Arial" w:eastAsia="Calibri" w:hAnsi="Arial" w:cs="Arial"/>
                <w:b/>
                <w:sz w:val="18"/>
              </w:rPr>
              <w:t xml:space="preserve"> Xhariep </w:t>
            </w:r>
          </w:p>
        </w:tc>
        <w:tc>
          <w:tcPr>
            <w:tcW w:w="1345"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u w:val="single" w:color="000000"/>
              </w:rPr>
              <w:t xml:space="preserve">9,210 </w:t>
            </w:r>
          </w:p>
          <w:p w:rsidR="00C75F20" w:rsidRPr="005D47E4" w:rsidRDefault="00C75F20" w:rsidP="00C75F20">
            <w:pPr>
              <w:rPr>
                <w:rFonts w:ascii="Arial" w:hAnsi="Arial" w:cs="Arial"/>
              </w:rPr>
            </w:pPr>
            <w:r w:rsidRPr="005D47E4">
              <w:rPr>
                <w:rFonts w:ascii="Arial" w:eastAsia="Calibri" w:hAnsi="Arial" w:cs="Arial"/>
                <w:b/>
                <w:sz w:val="18"/>
              </w:rPr>
              <w:t xml:space="preserve">33,733 </w:t>
            </w:r>
          </w:p>
        </w:tc>
        <w:tc>
          <w:tcPr>
            <w:tcW w:w="1522"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hAnsi="Arial" w:cs="Arial"/>
                <w:sz w:val="18"/>
                <w:u w:val="single" w:color="000000"/>
              </w:rPr>
              <w:t xml:space="preserve">223 </w:t>
            </w:r>
          </w:p>
          <w:p w:rsidR="00C75F20" w:rsidRPr="005D47E4" w:rsidRDefault="00C75F20" w:rsidP="00C75F20">
            <w:pPr>
              <w:rPr>
                <w:rFonts w:ascii="Arial" w:hAnsi="Arial" w:cs="Arial"/>
              </w:rPr>
            </w:pPr>
            <w:r w:rsidRPr="005D47E4">
              <w:rPr>
                <w:rFonts w:ascii="Arial" w:eastAsia="Calibri" w:hAnsi="Arial" w:cs="Arial"/>
                <w:b/>
                <w:sz w:val="18"/>
              </w:rPr>
              <w:t xml:space="preserve">1,574 </w:t>
            </w:r>
          </w:p>
        </w:tc>
        <w:tc>
          <w:tcPr>
            <w:tcW w:w="1289"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226 </w:t>
            </w:r>
          </w:p>
        </w:tc>
        <w:tc>
          <w:tcPr>
            <w:tcW w:w="1171"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221"/>
              <w:rPr>
                <w:rFonts w:ascii="Arial" w:hAnsi="Arial" w:cs="Arial"/>
              </w:rPr>
            </w:pPr>
            <w:r w:rsidRPr="005D47E4">
              <w:rPr>
                <w:rFonts w:ascii="Arial" w:hAnsi="Arial" w:cs="Arial"/>
                <w:sz w:val="18"/>
              </w:rPr>
              <w:t xml:space="preserve">690 </w:t>
            </w:r>
          </w:p>
        </w:tc>
        <w:tc>
          <w:tcPr>
            <w:tcW w:w="1361"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59"/>
              <w:jc w:val="center"/>
              <w:rPr>
                <w:rFonts w:ascii="Arial" w:hAnsi="Arial" w:cs="Arial"/>
              </w:rPr>
            </w:pPr>
            <w:r w:rsidRPr="005D47E4">
              <w:rPr>
                <w:rFonts w:ascii="Arial" w:hAnsi="Arial" w:cs="Arial"/>
                <w:sz w:val="18"/>
              </w:rPr>
              <w:t xml:space="preserve">478 </w:t>
            </w:r>
          </w:p>
        </w:tc>
        <w:tc>
          <w:tcPr>
            <w:tcW w:w="823"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10,800 </w:t>
            </w:r>
          </w:p>
        </w:tc>
      </w:tr>
      <w:tr w:rsidR="00C75F20" w:rsidRPr="005D47E4" w:rsidTr="00C75F20">
        <w:trPr>
          <w:trHeight w:val="451"/>
        </w:trPr>
        <w:tc>
          <w:tcPr>
            <w:tcW w:w="0" w:type="auto"/>
            <w:vMerge/>
            <w:tcBorders>
              <w:top w:val="nil"/>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0" w:type="auto"/>
            <w:vMerge/>
            <w:tcBorders>
              <w:top w:val="nil"/>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0" w:type="auto"/>
            <w:vMerge/>
            <w:tcBorders>
              <w:top w:val="nil"/>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p>
        </w:tc>
        <w:tc>
          <w:tcPr>
            <w:tcW w:w="1289"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eastAsia="Calibri" w:hAnsi="Arial" w:cs="Arial"/>
                <w:b/>
                <w:sz w:val="18"/>
              </w:rPr>
              <w:t xml:space="preserve">945 </w:t>
            </w:r>
          </w:p>
        </w:tc>
        <w:tc>
          <w:tcPr>
            <w:tcW w:w="117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84"/>
              <w:rPr>
                <w:rFonts w:ascii="Arial" w:hAnsi="Arial" w:cs="Arial"/>
              </w:rPr>
            </w:pPr>
            <w:r w:rsidRPr="005D47E4">
              <w:rPr>
                <w:rFonts w:ascii="Arial" w:eastAsia="Calibri" w:hAnsi="Arial" w:cs="Arial"/>
                <w:b/>
                <w:sz w:val="18"/>
              </w:rPr>
              <w:t xml:space="preserve">1,123 </w:t>
            </w:r>
          </w:p>
        </w:tc>
        <w:tc>
          <w:tcPr>
            <w:tcW w:w="1361"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77"/>
              <w:jc w:val="center"/>
              <w:rPr>
                <w:rFonts w:ascii="Arial" w:hAnsi="Arial" w:cs="Arial"/>
              </w:rPr>
            </w:pPr>
            <w:r w:rsidRPr="005D47E4">
              <w:rPr>
                <w:rFonts w:ascii="Arial" w:eastAsia="Calibri" w:hAnsi="Arial" w:cs="Arial"/>
                <w:b/>
                <w:sz w:val="18"/>
              </w:rPr>
              <w:t xml:space="preserve">2,094 </w:t>
            </w:r>
          </w:p>
        </w:tc>
        <w:tc>
          <w:tcPr>
            <w:tcW w:w="82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0"/>
              <w:jc w:val="right"/>
              <w:rPr>
                <w:rFonts w:ascii="Arial" w:hAnsi="Arial" w:cs="Arial"/>
              </w:rPr>
            </w:pPr>
            <w:r w:rsidRPr="005D47E4">
              <w:rPr>
                <w:rFonts w:ascii="Arial" w:eastAsia="Calibri" w:hAnsi="Arial" w:cs="Arial"/>
                <w:b/>
                <w:sz w:val="18"/>
              </w:rPr>
              <w:t xml:space="preserve">39,469 </w:t>
            </w:r>
          </w:p>
        </w:tc>
      </w:tr>
    </w:tbl>
    <w:p w:rsidR="00C75F20" w:rsidRPr="005D47E4" w:rsidRDefault="00C75F20" w:rsidP="00C75F20">
      <w:pPr>
        <w:spacing w:after="208"/>
        <w:ind w:right="-8"/>
        <w:jc w:val="right"/>
        <w:rPr>
          <w:rFonts w:ascii="Arial" w:hAnsi="Arial" w:cs="Arial"/>
          <w:sz w:val="16"/>
          <w:szCs w:val="16"/>
        </w:rPr>
      </w:pPr>
      <w:r w:rsidRPr="005D47E4">
        <w:rPr>
          <w:rFonts w:ascii="Arial" w:eastAsia="Calibri" w:hAnsi="Arial" w:cs="Arial"/>
          <w:i/>
          <w:sz w:val="16"/>
          <w:szCs w:val="16"/>
        </w:rPr>
        <w:t xml:space="preserve">Source: IHS Markit Regional eXplorer </w:t>
      </w:r>
      <w:r w:rsidRPr="005D47E4">
        <w:rPr>
          <w:rFonts w:ascii="Arial" w:hAnsi="Arial" w:cs="Arial"/>
          <w:sz w:val="16"/>
          <w:szCs w:val="16"/>
        </w:rPr>
        <w:t xml:space="preserve">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The municipality within Xhariep with the highest number of flush toilets is Kopanong Local Municipality with 14 200 or a share of 42.16% of the flush toilets within Xhariep. The region with the lowest number of flush toilets is Mohokare Local Municipality with a total of 9 210 or a share of 27.31% of the total flush toilets within Xhariep District Municipality. </w:t>
      </w:r>
    </w:p>
    <w:p w:rsidR="00C75F20" w:rsidRPr="005D47E4" w:rsidRDefault="00C75F20" w:rsidP="00C75F20">
      <w:pPr>
        <w:keepNext/>
        <w:keepLines/>
        <w:spacing w:before="40" w:after="88"/>
        <w:ind w:left="-5" w:right="2"/>
        <w:jc w:val="both"/>
        <w:outlineLvl w:val="2"/>
        <w:rPr>
          <w:rFonts w:ascii="Arial" w:eastAsiaTheme="majorEastAsia" w:hAnsi="Arial" w:cs="Arial"/>
          <w:b/>
          <w:sz w:val="24"/>
          <w:szCs w:val="24"/>
        </w:rPr>
      </w:pPr>
      <w:r w:rsidRPr="005D47E4">
        <w:rPr>
          <w:rFonts w:ascii="Arial" w:eastAsiaTheme="majorEastAsia" w:hAnsi="Arial" w:cs="Arial"/>
          <w:b/>
          <w:sz w:val="28"/>
          <w:szCs w:val="24"/>
        </w:rPr>
        <w:lastRenderedPageBreak/>
        <w:t>H</w:t>
      </w:r>
      <w:r w:rsidRPr="005D47E4">
        <w:rPr>
          <w:rFonts w:ascii="Arial" w:eastAsiaTheme="majorEastAsia" w:hAnsi="Arial" w:cs="Arial"/>
          <w:b/>
          <w:sz w:val="24"/>
          <w:szCs w:val="24"/>
        </w:rPr>
        <w:t xml:space="preserve">ouseholds by </w:t>
      </w:r>
      <w:r w:rsidRPr="005D47E4">
        <w:rPr>
          <w:rFonts w:ascii="Arial" w:eastAsiaTheme="majorEastAsia" w:hAnsi="Arial" w:cs="Arial"/>
          <w:b/>
          <w:sz w:val="28"/>
          <w:szCs w:val="24"/>
        </w:rPr>
        <w:t>a</w:t>
      </w:r>
      <w:r w:rsidRPr="005D47E4">
        <w:rPr>
          <w:rFonts w:ascii="Arial" w:eastAsiaTheme="majorEastAsia" w:hAnsi="Arial" w:cs="Arial"/>
          <w:b/>
          <w:sz w:val="24"/>
          <w:szCs w:val="24"/>
        </w:rPr>
        <w:t>ccess to Water</w:t>
      </w:r>
      <w:r w:rsidRPr="005D47E4">
        <w:rPr>
          <w:rFonts w:ascii="Arial" w:eastAsiaTheme="majorEastAsia" w:hAnsi="Arial" w:cs="Arial"/>
          <w:b/>
          <w:sz w:val="28"/>
          <w:szCs w:val="24"/>
        </w:rPr>
        <w:t xml:space="preserve"> </w:t>
      </w:r>
    </w:p>
    <w:p w:rsidR="00C75F20" w:rsidRPr="005D47E4" w:rsidRDefault="00C75F20" w:rsidP="0024440B">
      <w:pPr>
        <w:ind w:left="-5" w:right="2"/>
        <w:jc w:val="both"/>
        <w:rPr>
          <w:rFonts w:ascii="Arial" w:hAnsi="Arial" w:cs="Arial"/>
          <w:sz w:val="24"/>
          <w:szCs w:val="24"/>
        </w:rPr>
      </w:pPr>
      <w:r w:rsidRPr="005D47E4">
        <w:rPr>
          <w:rFonts w:ascii="Arial" w:hAnsi="Arial" w:cs="Arial"/>
          <w:sz w:val="24"/>
          <w:szCs w:val="24"/>
        </w:rPr>
        <w:t>A household is categorized according to its main access to water, as follows: Regional/local water scheme, Borehole and spring, Water tank, Dam/pool/stagnant water, River/stream and other main access to water methods. No formal piped water includes households that obtain water via water carriers and tankers, rain water, boreh</w:t>
      </w:r>
      <w:r w:rsidR="0024440B" w:rsidRPr="005D47E4">
        <w:rPr>
          <w:rFonts w:ascii="Arial" w:hAnsi="Arial" w:cs="Arial"/>
          <w:sz w:val="24"/>
          <w:szCs w:val="24"/>
        </w:rPr>
        <w:t>oles, dams, rivers and springs.</w:t>
      </w:r>
    </w:p>
    <w:tbl>
      <w:tblPr>
        <w:tblStyle w:val="TableGrid"/>
        <w:tblW w:w="9244" w:type="dxa"/>
        <w:tblInd w:w="-108" w:type="dxa"/>
        <w:shd w:val="clear" w:color="auto" w:fill="E7E6E6" w:themeFill="background2"/>
        <w:tblCellMar>
          <w:top w:w="77" w:type="dxa"/>
          <w:right w:w="115" w:type="dxa"/>
        </w:tblCellMar>
        <w:tblLook w:val="04A0" w:firstRow="1" w:lastRow="0" w:firstColumn="1" w:lastColumn="0" w:noHBand="0" w:noVBand="1"/>
      </w:tblPr>
      <w:tblGrid>
        <w:gridCol w:w="2898"/>
        <w:gridCol w:w="1217"/>
        <w:gridCol w:w="1368"/>
        <w:gridCol w:w="1526"/>
        <w:gridCol w:w="1448"/>
        <w:gridCol w:w="787"/>
      </w:tblGrid>
      <w:tr w:rsidR="00C75F20" w:rsidRPr="005D47E4" w:rsidTr="00C75F20">
        <w:trPr>
          <w:trHeight w:val="1186"/>
        </w:trPr>
        <w:tc>
          <w:tcPr>
            <w:tcW w:w="289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tabs>
                <w:tab w:val="center" w:pos="725"/>
                <w:tab w:val="center" w:pos="2101"/>
              </w:tabs>
              <w:rPr>
                <w:rFonts w:ascii="Arial" w:hAnsi="Arial" w:cs="Arial"/>
              </w:rPr>
            </w:pPr>
            <w:r w:rsidRPr="005D47E4">
              <w:rPr>
                <w:rFonts w:ascii="Arial" w:eastAsia="Calibri" w:hAnsi="Arial" w:cs="Arial"/>
              </w:rPr>
              <w:tab/>
            </w:r>
            <w:r w:rsidRPr="005D47E4">
              <w:rPr>
                <w:rFonts w:ascii="Arial" w:eastAsia="Calibri" w:hAnsi="Arial" w:cs="Arial"/>
                <w:b/>
                <w:sz w:val="18"/>
              </w:rPr>
              <w:t xml:space="preserve"> </w:t>
            </w:r>
            <w:r w:rsidRPr="005D47E4">
              <w:rPr>
                <w:rFonts w:ascii="Arial" w:eastAsia="Calibri" w:hAnsi="Arial" w:cs="Arial"/>
                <w:b/>
                <w:sz w:val="18"/>
              </w:rPr>
              <w:tab/>
              <w:t xml:space="preserve">Piped water </w:t>
            </w:r>
          </w:p>
          <w:p w:rsidR="00C75F20" w:rsidRPr="005D47E4" w:rsidRDefault="00C75F20" w:rsidP="00C75F20">
            <w:pPr>
              <w:ind w:left="1566" w:right="102"/>
              <w:jc w:val="center"/>
              <w:rPr>
                <w:rFonts w:ascii="Arial" w:hAnsi="Arial" w:cs="Arial"/>
              </w:rPr>
            </w:pPr>
            <w:r w:rsidRPr="005D47E4">
              <w:rPr>
                <w:rFonts w:ascii="Arial" w:eastAsia="Calibri" w:hAnsi="Arial" w:cs="Arial"/>
                <w:b/>
                <w:sz w:val="18"/>
              </w:rPr>
              <w:t xml:space="preserve">inside dwelling </w:t>
            </w:r>
          </w:p>
        </w:tc>
        <w:tc>
          <w:tcPr>
            <w:tcW w:w="121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94" w:right="17" w:hanging="194"/>
              <w:rPr>
                <w:rFonts w:ascii="Arial" w:hAnsi="Arial" w:cs="Arial"/>
              </w:rPr>
            </w:pPr>
            <w:r w:rsidRPr="005D47E4">
              <w:rPr>
                <w:rFonts w:ascii="Arial" w:eastAsia="Calibri" w:hAnsi="Arial" w:cs="Arial"/>
                <w:b/>
                <w:sz w:val="18"/>
              </w:rPr>
              <w:t xml:space="preserve">Piped water in yard </w:t>
            </w:r>
          </w:p>
        </w:tc>
        <w:tc>
          <w:tcPr>
            <w:tcW w:w="1368" w:type="dxa"/>
            <w:tcBorders>
              <w:top w:val="single" w:sz="4" w:space="0" w:color="000000"/>
              <w:left w:val="single" w:sz="4" w:space="0" w:color="auto"/>
              <w:bottom w:val="single" w:sz="4" w:space="0" w:color="000000"/>
              <w:right w:val="nil"/>
            </w:tcBorders>
            <w:shd w:val="clear" w:color="auto" w:fill="E7E6E6" w:themeFill="background2"/>
          </w:tcPr>
          <w:p w:rsidR="00C75F20" w:rsidRPr="005D47E4" w:rsidRDefault="00C75F20" w:rsidP="00C75F20">
            <w:pPr>
              <w:ind w:left="158"/>
              <w:rPr>
                <w:rFonts w:ascii="Arial" w:hAnsi="Arial" w:cs="Arial"/>
              </w:rPr>
            </w:pPr>
            <w:r w:rsidRPr="005D47E4">
              <w:rPr>
                <w:rFonts w:ascii="Arial" w:eastAsia="Calibri" w:hAnsi="Arial" w:cs="Arial"/>
                <w:b/>
                <w:sz w:val="18"/>
              </w:rPr>
              <w:t xml:space="preserve">Communal </w:t>
            </w:r>
          </w:p>
          <w:p w:rsidR="00C75F20" w:rsidRPr="005D47E4" w:rsidRDefault="00C75F20" w:rsidP="00C75F20">
            <w:pPr>
              <w:ind w:firstLine="84"/>
              <w:rPr>
                <w:rFonts w:ascii="Arial" w:hAnsi="Arial" w:cs="Arial"/>
              </w:rPr>
            </w:pPr>
            <w:r w:rsidRPr="005D47E4">
              <w:rPr>
                <w:rFonts w:ascii="Arial" w:eastAsia="Calibri" w:hAnsi="Arial" w:cs="Arial"/>
                <w:b/>
                <w:sz w:val="18"/>
              </w:rPr>
              <w:t xml:space="preserve">piped water: less than 200m from dwelling </w:t>
            </w:r>
          </w:p>
          <w:p w:rsidR="00C75F20" w:rsidRPr="005D47E4" w:rsidRDefault="00C75F20" w:rsidP="00C75F20">
            <w:pPr>
              <w:ind w:left="41"/>
              <w:rPr>
                <w:rFonts w:ascii="Arial" w:hAnsi="Arial" w:cs="Arial"/>
              </w:rPr>
            </w:pPr>
            <w:r w:rsidRPr="005D47E4">
              <w:rPr>
                <w:rFonts w:ascii="Arial" w:eastAsia="Calibri" w:hAnsi="Arial" w:cs="Arial"/>
                <w:b/>
                <w:sz w:val="18"/>
              </w:rPr>
              <w:t xml:space="preserve">(At RDP-level) </w:t>
            </w:r>
          </w:p>
        </w:tc>
        <w:tc>
          <w:tcPr>
            <w:tcW w:w="1526" w:type="dxa"/>
            <w:tcBorders>
              <w:top w:val="single" w:sz="4" w:space="0" w:color="000000"/>
              <w:left w:val="nil"/>
              <w:bottom w:val="single" w:sz="4" w:space="0" w:color="000000"/>
              <w:right w:val="single" w:sz="4" w:space="0" w:color="auto"/>
            </w:tcBorders>
            <w:shd w:val="clear" w:color="auto" w:fill="E7E6E6" w:themeFill="background2"/>
          </w:tcPr>
          <w:p w:rsidR="00C75F20" w:rsidRPr="005D47E4" w:rsidRDefault="00C75F20" w:rsidP="00C75F20">
            <w:pPr>
              <w:ind w:left="252"/>
              <w:rPr>
                <w:rFonts w:ascii="Arial" w:hAnsi="Arial" w:cs="Arial"/>
              </w:rPr>
            </w:pPr>
            <w:r w:rsidRPr="005D47E4">
              <w:rPr>
                <w:rFonts w:ascii="Arial" w:eastAsia="Calibri" w:hAnsi="Arial" w:cs="Arial"/>
                <w:b/>
                <w:sz w:val="18"/>
              </w:rPr>
              <w:t xml:space="preserve">Communal </w:t>
            </w:r>
          </w:p>
          <w:p w:rsidR="00C75F20" w:rsidRPr="005D47E4" w:rsidRDefault="00C75F20" w:rsidP="00C75F20">
            <w:pPr>
              <w:ind w:left="178"/>
              <w:rPr>
                <w:rFonts w:ascii="Arial" w:hAnsi="Arial" w:cs="Arial"/>
              </w:rPr>
            </w:pPr>
            <w:r w:rsidRPr="005D47E4">
              <w:rPr>
                <w:rFonts w:ascii="Arial" w:eastAsia="Calibri" w:hAnsi="Arial" w:cs="Arial"/>
                <w:b/>
                <w:sz w:val="18"/>
              </w:rPr>
              <w:t xml:space="preserve">piped water: </w:t>
            </w:r>
          </w:p>
          <w:p w:rsidR="00C75F20" w:rsidRPr="005D47E4" w:rsidRDefault="00C75F20" w:rsidP="00C75F20">
            <w:pPr>
              <w:ind w:left="34"/>
              <w:rPr>
                <w:rFonts w:ascii="Arial" w:hAnsi="Arial" w:cs="Arial"/>
              </w:rPr>
            </w:pPr>
            <w:r w:rsidRPr="005D47E4">
              <w:rPr>
                <w:rFonts w:ascii="Arial" w:eastAsia="Calibri" w:hAnsi="Arial" w:cs="Arial"/>
                <w:b/>
                <w:sz w:val="18"/>
              </w:rPr>
              <w:t xml:space="preserve">more than 200m </w:t>
            </w:r>
          </w:p>
          <w:p w:rsidR="00C75F20" w:rsidRPr="005D47E4" w:rsidRDefault="00C75F20" w:rsidP="00C75F20">
            <w:pPr>
              <w:ind w:left="137"/>
              <w:rPr>
                <w:rFonts w:ascii="Arial" w:hAnsi="Arial" w:cs="Arial"/>
              </w:rPr>
            </w:pPr>
            <w:r w:rsidRPr="005D47E4">
              <w:rPr>
                <w:rFonts w:ascii="Arial" w:eastAsia="Calibri" w:hAnsi="Arial" w:cs="Arial"/>
                <w:b/>
                <w:sz w:val="18"/>
              </w:rPr>
              <w:t xml:space="preserve">from dwelling </w:t>
            </w:r>
          </w:p>
          <w:p w:rsidR="00C75F20" w:rsidRPr="005D47E4" w:rsidRDefault="00C75F20" w:rsidP="00C75F20">
            <w:pPr>
              <w:ind w:left="190"/>
              <w:rPr>
                <w:rFonts w:ascii="Arial" w:hAnsi="Arial" w:cs="Arial"/>
              </w:rPr>
            </w:pPr>
            <w:r w:rsidRPr="005D47E4">
              <w:rPr>
                <w:rFonts w:ascii="Arial" w:eastAsia="Calibri" w:hAnsi="Arial" w:cs="Arial"/>
                <w:b/>
                <w:sz w:val="18"/>
              </w:rPr>
              <w:t xml:space="preserve">(Below RDP) </w:t>
            </w:r>
          </w:p>
        </w:tc>
        <w:tc>
          <w:tcPr>
            <w:tcW w:w="144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2" w:firstLine="77"/>
              <w:rPr>
                <w:rFonts w:ascii="Arial" w:hAnsi="Arial" w:cs="Arial"/>
              </w:rPr>
            </w:pPr>
            <w:r w:rsidRPr="005D47E4">
              <w:rPr>
                <w:rFonts w:ascii="Arial" w:eastAsia="Calibri" w:hAnsi="Arial" w:cs="Arial"/>
                <w:b/>
                <w:sz w:val="18"/>
              </w:rPr>
              <w:t xml:space="preserve">No formal piped water </w:t>
            </w:r>
          </w:p>
        </w:tc>
        <w:tc>
          <w:tcPr>
            <w:tcW w:w="78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Total </w:t>
            </w:r>
          </w:p>
        </w:tc>
      </w:tr>
    </w:tbl>
    <w:p w:rsidR="00C75F20" w:rsidRPr="005D47E4" w:rsidRDefault="00C75F20" w:rsidP="00A50A7F">
      <w:pPr>
        <w:ind w:left="2880" w:right="2" w:hanging="1875"/>
        <w:jc w:val="both"/>
        <w:rPr>
          <w:rFonts w:ascii="Arial" w:hAnsi="Arial" w:cs="Arial"/>
          <w:b/>
          <w:i/>
        </w:rPr>
      </w:pPr>
      <w:r w:rsidRPr="005D47E4">
        <w:rPr>
          <w:rFonts w:ascii="Arial" w:hAnsi="Arial" w:cs="Arial"/>
          <w:b/>
          <w:i/>
        </w:rPr>
        <w:t xml:space="preserve">16,942 </w:t>
      </w:r>
      <w:r w:rsidRPr="005D47E4">
        <w:rPr>
          <w:rFonts w:ascii="Arial" w:hAnsi="Arial" w:cs="Arial"/>
          <w:b/>
          <w:i/>
        </w:rPr>
        <w:tab/>
        <w:t xml:space="preserve">       21,308 </w:t>
      </w:r>
      <w:r w:rsidRPr="005D47E4">
        <w:rPr>
          <w:rFonts w:ascii="Arial" w:hAnsi="Arial" w:cs="Arial"/>
          <w:b/>
          <w:i/>
        </w:rPr>
        <w:tab/>
        <w:t xml:space="preserve">           488 </w:t>
      </w:r>
      <w:r w:rsidRPr="005D47E4">
        <w:rPr>
          <w:rFonts w:ascii="Arial" w:hAnsi="Arial" w:cs="Arial"/>
          <w:b/>
          <w:i/>
        </w:rPr>
        <w:tab/>
        <w:t xml:space="preserve">             352 </w:t>
      </w:r>
      <w:r w:rsidRPr="005D47E4">
        <w:rPr>
          <w:rFonts w:ascii="Arial" w:hAnsi="Arial" w:cs="Arial"/>
          <w:b/>
          <w:i/>
        </w:rPr>
        <w:tab/>
        <w:t xml:space="preserve">      379</w:t>
      </w:r>
      <w:r w:rsidR="00A50A7F">
        <w:rPr>
          <w:rFonts w:ascii="Arial" w:hAnsi="Arial" w:cs="Arial"/>
          <w:b/>
          <w:i/>
        </w:rPr>
        <w:t xml:space="preserve">         </w:t>
      </w:r>
      <w:r w:rsidRPr="005D47E4">
        <w:rPr>
          <w:rFonts w:ascii="Arial" w:hAnsi="Arial" w:cs="Arial"/>
          <w:b/>
          <w:i/>
        </w:rPr>
        <w:tab/>
        <w:t xml:space="preserve">            </w:t>
      </w:r>
      <w:r w:rsidR="0024440B" w:rsidRPr="005D47E4">
        <w:rPr>
          <w:rFonts w:ascii="Arial" w:hAnsi="Arial" w:cs="Arial"/>
          <w:b/>
          <w:i/>
        </w:rPr>
        <w:t xml:space="preserve">   </w:t>
      </w:r>
      <w:r w:rsidR="00A50A7F">
        <w:rPr>
          <w:rFonts w:ascii="Arial" w:hAnsi="Arial" w:cs="Arial"/>
          <w:b/>
          <w:i/>
        </w:rPr>
        <w:t xml:space="preserve">                                                 </w:t>
      </w:r>
      <w:r w:rsidR="0024440B" w:rsidRPr="005D47E4">
        <w:rPr>
          <w:rFonts w:ascii="Arial" w:hAnsi="Arial" w:cs="Arial"/>
          <w:b/>
          <w:i/>
        </w:rPr>
        <w:t xml:space="preserve"> 39,469</w:t>
      </w:r>
    </w:p>
    <w:tbl>
      <w:tblPr>
        <w:tblStyle w:val="TableGrid"/>
        <w:tblpPr w:vertAnchor="text" w:tblpY="-667"/>
        <w:tblOverlap w:val="never"/>
        <w:tblW w:w="9066" w:type="dxa"/>
        <w:tblInd w:w="0" w:type="dxa"/>
        <w:tblLook w:val="04A0" w:firstRow="1" w:lastRow="0" w:firstColumn="1" w:lastColumn="0" w:noHBand="0" w:noVBand="1"/>
      </w:tblPr>
      <w:tblGrid>
        <w:gridCol w:w="992"/>
        <w:gridCol w:w="1798"/>
        <w:gridCol w:w="1217"/>
        <w:gridCol w:w="1368"/>
        <w:gridCol w:w="1526"/>
        <w:gridCol w:w="1448"/>
        <w:gridCol w:w="717"/>
      </w:tblGrid>
      <w:tr w:rsidR="00C75F20" w:rsidRPr="005D47E4" w:rsidTr="00C75F20">
        <w:trPr>
          <w:trHeight w:val="201"/>
        </w:trPr>
        <w:tc>
          <w:tcPr>
            <w:tcW w:w="992" w:type="dxa"/>
            <w:tcBorders>
              <w:top w:val="single" w:sz="4" w:space="0" w:color="auto"/>
              <w:left w:val="single" w:sz="4" w:space="0" w:color="auto"/>
              <w:bottom w:val="single" w:sz="4" w:space="0" w:color="auto"/>
              <w:right w:val="nil"/>
            </w:tcBorders>
          </w:tcPr>
          <w:p w:rsidR="00C75F20" w:rsidRPr="005D47E4" w:rsidRDefault="00C75F20" w:rsidP="00C75F20">
            <w:pPr>
              <w:rPr>
                <w:rFonts w:ascii="Arial" w:hAnsi="Arial" w:cs="Arial"/>
              </w:rPr>
            </w:pPr>
            <w:r w:rsidRPr="005D47E4">
              <w:rPr>
                <w:rFonts w:ascii="Arial" w:hAnsi="Arial" w:cs="Arial"/>
                <w:sz w:val="18"/>
              </w:rPr>
              <w:t xml:space="preserve">Letsemeng </w:t>
            </w:r>
          </w:p>
        </w:tc>
        <w:tc>
          <w:tcPr>
            <w:tcW w:w="1798" w:type="dxa"/>
            <w:tcBorders>
              <w:top w:val="single" w:sz="4" w:space="0" w:color="auto"/>
              <w:left w:val="nil"/>
              <w:bottom w:val="single" w:sz="4" w:space="0" w:color="auto"/>
              <w:right w:val="nil"/>
            </w:tcBorders>
          </w:tcPr>
          <w:p w:rsidR="00C75F20" w:rsidRPr="005D47E4" w:rsidRDefault="00C75F20" w:rsidP="00C75F20">
            <w:pPr>
              <w:ind w:right="251"/>
              <w:jc w:val="right"/>
              <w:rPr>
                <w:rFonts w:ascii="Arial" w:hAnsi="Arial" w:cs="Arial"/>
              </w:rPr>
            </w:pPr>
            <w:r w:rsidRPr="005D47E4">
              <w:rPr>
                <w:rFonts w:ascii="Arial" w:hAnsi="Arial" w:cs="Arial"/>
                <w:sz w:val="18"/>
              </w:rPr>
              <w:t xml:space="preserve">6,130 </w:t>
            </w:r>
          </w:p>
        </w:tc>
        <w:tc>
          <w:tcPr>
            <w:tcW w:w="1217" w:type="dxa"/>
            <w:tcBorders>
              <w:top w:val="single" w:sz="4" w:space="0" w:color="auto"/>
              <w:left w:val="nil"/>
              <w:bottom w:val="single" w:sz="4" w:space="0" w:color="auto"/>
              <w:right w:val="nil"/>
            </w:tcBorders>
          </w:tcPr>
          <w:p w:rsidR="00C75F20" w:rsidRPr="005D47E4" w:rsidRDefault="00C75F20" w:rsidP="00C75F20">
            <w:pPr>
              <w:ind w:left="528"/>
              <w:rPr>
                <w:rFonts w:ascii="Arial" w:hAnsi="Arial" w:cs="Arial"/>
              </w:rPr>
            </w:pPr>
            <w:r w:rsidRPr="005D47E4">
              <w:rPr>
                <w:rFonts w:ascii="Arial" w:hAnsi="Arial" w:cs="Arial"/>
                <w:sz w:val="18"/>
              </w:rPr>
              <w:t xml:space="preserve">5,700 </w:t>
            </w:r>
          </w:p>
        </w:tc>
        <w:tc>
          <w:tcPr>
            <w:tcW w:w="1368" w:type="dxa"/>
            <w:tcBorders>
              <w:top w:val="single" w:sz="4" w:space="0" w:color="auto"/>
              <w:left w:val="nil"/>
              <w:bottom w:val="single" w:sz="4" w:space="0" w:color="auto"/>
              <w:right w:val="nil"/>
            </w:tcBorders>
          </w:tcPr>
          <w:p w:rsidR="00C75F20" w:rsidRPr="005D47E4" w:rsidRDefault="00C75F20" w:rsidP="00C75F20">
            <w:pPr>
              <w:ind w:right="183"/>
              <w:jc w:val="right"/>
              <w:rPr>
                <w:rFonts w:ascii="Arial" w:hAnsi="Arial" w:cs="Arial"/>
              </w:rPr>
            </w:pPr>
            <w:r w:rsidRPr="005D47E4">
              <w:rPr>
                <w:rFonts w:ascii="Arial" w:hAnsi="Arial" w:cs="Arial"/>
                <w:sz w:val="18"/>
              </w:rPr>
              <w:t xml:space="preserve">211 </w:t>
            </w:r>
          </w:p>
        </w:tc>
        <w:tc>
          <w:tcPr>
            <w:tcW w:w="1526" w:type="dxa"/>
            <w:tcBorders>
              <w:top w:val="single" w:sz="4" w:space="0" w:color="auto"/>
              <w:left w:val="nil"/>
              <w:bottom w:val="single" w:sz="4" w:space="0" w:color="auto"/>
              <w:right w:val="nil"/>
            </w:tcBorders>
          </w:tcPr>
          <w:p w:rsidR="00C75F20" w:rsidRPr="005D47E4" w:rsidRDefault="00C75F20" w:rsidP="00C75F20">
            <w:pPr>
              <w:ind w:left="1006"/>
              <w:rPr>
                <w:rFonts w:ascii="Arial" w:hAnsi="Arial" w:cs="Arial"/>
              </w:rPr>
            </w:pPr>
            <w:r w:rsidRPr="005D47E4">
              <w:rPr>
                <w:rFonts w:ascii="Arial" w:hAnsi="Arial" w:cs="Arial"/>
                <w:sz w:val="18"/>
              </w:rPr>
              <w:t xml:space="preserve">257 </w:t>
            </w:r>
          </w:p>
        </w:tc>
        <w:tc>
          <w:tcPr>
            <w:tcW w:w="1448" w:type="dxa"/>
            <w:tcBorders>
              <w:top w:val="single" w:sz="4" w:space="0" w:color="auto"/>
              <w:left w:val="nil"/>
              <w:bottom w:val="single" w:sz="4" w:space="0" w:color="auto"/>
              <w:right w:val="nil"/>
            </w:tcBorders>
          </w:tcPr>
          <w:p w:rsidR="00C75F20" w:rsidRPr="005D47E4" w:rsidRDefault="00C75F20" w:rsidP="00C75F20">
            <w:pPr>
              <w:ind w:left="151"/>
              <w:jc w:val="center"/>
              <w:rPr>
                <w:rFonts w:ascii="Arial" w:hAnsi="Arial" w:cs="Arial"/>
              </w:rPr>
            </w:pPr>
            <w:r w:rsidRPr="005D47E4">
              <w:rPr>
                <w:rFonts w:ascii="Arial" w:hAnsi="Arial" w:cs="Arial"/>
                <w:sz w:val="18"/>
              </w:rPr>
              <w:t xml:space="preserve">141 </w:t>
            </w:r>
          </w:p>
        </w:tc>
        <w:tc>
          <w:tcPr>
            <w:tcW w:w="717" w:type="dxa"/>
            <w:tcBorders>
              <w:top w:val="single" w:sz="4" w:space="0" w:color="auto"/>
              <w:left w:val="nil"/>
              <w:bottom w:val="single" w:sz="4" w:space="0" w:color="auto"/>
              <w:right w:val="single" w:sz="4" w:space="0" w:color="auto"/>
            </w:tcBorders>
          </w:tcPr>
          <w:p w:rsidR="00C75F20" w:rsidRPr="005D47E4" w:rsidRDefault="00C75F20" w:rsidP="00C75F20">
            <w:pPr>
              <w:ind w:right="41"/>
              <w:jc w:val="right"/>
              <w:rPr>
                <w:rFonts w:ascii="Arial" w:hAnsi="Arial" w:cs="Arial"/>
              </w:rPr>
            </w:pPr>
            <w:r w:rsidRPr="005D47E4">
              <w:rPr>
                <w:rFonts w:ascii="Arial" w:hAnsi="Arial" w:cs="Arial"/>
                <w:sz w:val="18"/>
              </w:rPr>
              <w:t xml:space="preserve">12,400 </w:t>
            </w:r>
          </w:p>
        </w:tc>
      </w:tr>
      <w:tr w:rsidR="00C75F20" w:rsidRPr="005D47E4" w:rsidTr="00C75F20">
        <w:trPr>
          <w:trHeight w:val="220"/>
        </w:trPr>
        <w:tc>
          <w:tcPr>
            <w:tcW w:w="992" w:type="dxa"/>
            <w:tcBorders>
              <w:top w:val="single" w:sz="4" w:space="0" w:color="auto"/>
              <w:left w:val="single" w:sz="4" w:space="0" w:color="auto"/>
              <w:bottom w:val="single" w:sz="4" w:space="0" w:color="auto"/>
              <w:right w:val="nil"/>
            </w:tcBorders>
          </w:tcPr>
          <w:p w:rsidR="00C75F20" w:rsidRPr="005D47E4" w:rsidRDefault="00C75F20" w:rsidP="00C75F20">
            <w:pPr>
              <w:rPr>
                <w:rFonts w:ascii="Arial" w:hAnsi="Arial" w:cs="Arial"/>
              </w:rPr>
            </w:pPr>
            <w:r w:rsidRPr="005D47E4">
              <w:rPr>
                <w:rFonts w:ascii="Arial" w:hAnsi="Arial" w:cs="Arial"/>
                <w:sz w:val="18"/>
              </w:rPr>
              <w:t xml:space="preserve">Kopanong </w:t>
            </w:r>
          </w:p>
        </w:tc>
        <w:tc>
          <w:tcPr>
            <w:tcW w:w="1798" w:type="dxa"/>
            <w:tcBorders>
              <w:top w:val="single" w:sz="4" w:space="0" w:color="auto"/>
              <w:left w:val="nil"/>
              <w:bottom w:val="single" w:sz="4" w:space="0" w:color="auto"/>
              <w:right w:val="nil"/>
            </w:tcBorders>
          </w:tcPr>
          <w:p w:rsidR="00C75F20" w:rsidRPr="005D47E4" w:rsidRDefault="00C75F20" w:rsidP="00C75F20">
            <w:pPr>
              <w:ind w:right="251"/>
              <w:jc w:val="right"/>
              <w:rPr>
                <w:rFonts w:ascii="Arial" w:hAnsi="Arial" w:cs="Arial"/>
              </w:rPr>
            </w:pPr>
            <w:r w:rsidRPr="005D47E4">
              <w:rPr>
                <w:rFonts w:ascii="Arial" w:hAnsi="Arial" w:cs="Arial"/>
                <w:sz w:val="18"/>
              </w:rPr>
              <w:t xml:space="preserve">6,700 </w:t>
            </w:r>
          </w:p>
        </w:tc>
        <w:tc>
          <w:tcPr>
            <w:tcW w:w="1217" w:type="dxa"/>
            <w:tcBorders>
              <w:top w:val="single" w:sz="4" w:space="0" w:color="auto"/>
              <w:left w:val="nil"/>
              <w:bottom w:val="single" w:sz="4" w:space="0" w:color="auto"/>
              <w:right w:val="nil"/>
            </w:tcBorders>
          </w:tcPr>
          <w:p w:rsidR="00C75F20" w:rsidRPr="005D47E4" w:rsidRDefault="00C75F20" w:rsidP="00C75F20">
            <w:pPr>
              <w:ind w:left="528"/>
              <w:rPr>
                <w:rFonts w:ascii="Arial" w:hAnsi="Arial" w:cs="Arial"/>
              </w:rPr>
            </w:pPr>
            <w:r w:rsidRPr="005D47E4">
              <w:rPr>
                <w:rFonts w:ascii="Arial" w:hAnsi="Arial" w:cs="Arial"/>
                <w:sz w:val="18"/>
              </w:rPr>
              <w:t xml:space="preserve">9,130 </w:t>
            </w:r>
          </w:p>
        </w:tc>
        <w:tc>
          <w:tcPr>
            <w:tcW w:w="1368" w:type="dxa"/>
            <w:tcBorders>
              <w:top w:val="single" w:sz="4" w:space="0" w:color="auto"/>
              <w:left w:val="nil"/>
              <w:bottom w:val="single" w:sz="4" w:space="0" w:color="auto"/>
              <w:right w:val="nil"/>
            </w:tcBorders>
          </w:tcPr>
          <w:p w:rsidR="00C75F20" w:rsidRPr="005D47E4" w:rsidRDefault="00C75F20" w:rsidP="00C75F20">
            <w:pPr>
              <w:ind w:right="183"/>
              <w:jc w:val="right"/>
              <w:rPr>
                <w:rFonts w:ascii="Arial" w:hAnsi="Arial" w:cs="Arial"/>
              </w:rPr>
            </w:pPr>
            <w:r w:rsidRPr="005D47E4">
              <w:rPr>
                <w:rFonts w:ascii="Arial" w:hAnsi="Arial" w:cs="Arial"/>
                <w:sz w:val="18"/>
              </w:rPr>
              <w:t xml:space="preserve">205 </w:t>
            </w:r>
          </w:p>
        </w:tc>
        <w:tc>
          <w:tcPr>
            <w:tcW w:w="1526" w:type="dxa"/>
            <w:tcBorders>
              <w:top w:val="single" w:sz="4" w:space="0" w:color="auto"/>
              <w:left w:val="nil"/>
              <w:bottom w:val="single" w:sz="4" w:space="0" w:color="auto"/>
              <w:right w:val="nil"/>
            </w:tcBorders>
          </w:tcPr>
          <w:p w:rsidR="00C75F20" w:rsidRPr="005D47E4" w:rsidRDefault="00C75F20" w:rsidP="00C75F20">
            <w:pPr>
              <w:ind w:right="247"/>
              <w:jc w:val="right"/>
              <w:rPr>
                <w:rFonts w:ascii="Arial" w:hAnsi="Arial" w:cs="Arial"/>
              </w:rPr>
            </w:pPr>
            <w:r w:rsidRPr="005D47E4">
              <w:rPr>
                <w:rFonts w:ascii="Arial" w:hAnsi="Arial" w:cs="Arial"/>
                <w:sz w:val="18"/>
              </w:rPr>
              <w:t xml:space="preserve">48 </w:t>
            </w:r>
          </w:p>
        </w:tc>
        <w:tc>
          <w:tcPr>
            <w:tcW w:w="1448" w:type="dxa"/>
            <w:tcBorders>
              <w:top w:val="single" w:sz="4" w:space="0" w:color="auto"/>
              <w:left w:val="nil"/>
              <w:bottom w:val="single" w:sz="4" w:space="0" w:color="auto"/>
              <w:right w:val="nil"/>
            </w:tcBorders>
          </w:tcPr>
          <w:p w:rsidR="00C75F20" w:rsidRPr="005D47E4" w:rsidRDefault="00C75F20" w:rsidP="00C75F20">
            <w:pPr>
              <w:ind w:left="151"/>
              <w:jc w:val="center"/>
              <w:rPr>
                <w:rFonts w:ascii="Arial" w:hAnsi="Arial" w:cs="Arial"/>
              </w:rPr>
            </w:pPr>
            <w:r w:rsidRPr="005D47E4">
              <w:rPr>
                <w:rFonts w:ascii="Arial" w:hAnsi="Arial" w:cs="Arial"/>
                <w:sz w:val="18"/>
              </w:rPr>
              <w:t xml:space="preserve">117 </w:t>
            </w:r>
          </w:p>
        </w:tc>
        <w:tc>
          <w:tcPr>
            <w:tcW w:w="717" w:type="dxa"/>
            <w:tcBorders>
              <w:top w:val="single" w:sz="4" w:space="0" w:color="auto"/>
              <w:left w:val="nil"/>
              <w:bottom w:val="single" w:sz="4" w:space="0" w:color="auto"/>
              <w:right w:val="single" w:sz="4" w:space="0" w:color="auto"/>
            </w:tcBorders>
          </w:tcPr>
          <w:p w:rsidR="00C75F20" w:rsidRPr="005D47E4" w:rsidRDefault="00C75F20" w:rsidP="00C75F20">
            <w:pPr>
              <w:ind w:right="41"/>
              <w:jc w:val="right"/>
              <w:rPr>
                <w:rFonts w:ascii="Arial" w:hAnsi="Arial" w:cs="Arial"/>
              </w:rPr>
            </w:pPr>
            <w:r w:rsidRPr="005D47E4">
              <w:rPr>
                <w:rFonts w:ascii="Arial" w:hAnsi="Arial" w:cs="Arial"/>
                <w:sz w:val="18"/>
              </w:rPr>
              <w:t xml:space="preserve">16,200 </w:t>
            </w:r>
          </w:p>
        </w:tc>
      </w:tr>
      <w:tr w:rsidR="00C75F20" w:rsidRPr="005D47E4" w:rsidTr="00C75F20">
        <w:trPr>
          <w:trHeight w:val="202"/>
        </w:trPr>
        <w:tc>
          <w:tcPr>
            <w:tcW w:w="992" w:type="dxa"/>
            <w:tcBorders>
              <w:top w:val="single" w:sz="4" w:space="0" w:color="auto"/>
              <w:left w:val="single" w:sz="4" w:space="0" w:color="auto"/>
              <w:bottom w:val="single" w:sz="4" w:space="0" w:color="auto"/>
              <w:right w:val="nil"/>
            </w:tcBorders>
          </w:tcPr>
          <w:p w:rsidR="00C75F20" w:rsidRPr="005D47E4" w:rsidRDefault="00C75F20" w:rsidP="00C75F20">
            <w:pPr>
              <w:rPr>
                <w:rFonts w:ascii="Arial" w:hAnsi="Arial" w:cs="Arial"/>
              </w:rPr>
            </w:pPr>
            <w:r w:rsidRPr="005D47E4">
              <w:rPr>
                <w:rFonts w:ascii="Arial" w:hAnsi="Arial" w:cs="Arial"/>
                <w:sz w:val="18"/>
                <w:u w:val="single" w:color="000000"/>
              </w:rPr>
              <w:t xml:space="preserve">Mohokare </w:t>
            </w:r>
          </w:p>
        </w:tc>
        <w:tc>
          <w:tcPr>
            <w:tcW w:w="1798" w:type="dxa"/>
            <w:tcBorders>
              <w:top w:val="single" w:sz="4" w:space="0" w:color="auto"/>
              <w:left w:val="nil"/>
              <w:bottom w:val="single" w:sz="4" w:space="0" w:color="auto"/>
              <w:right w:val="nil"/>
            </w:tcBorders>
          </w:tcPr>
          <w:p w:rsidR="00C75F20" w:rsidRPr="005D47E4" w:rsidRDefault="00C75F20" w:rsidP="00C75F20">
            <w:pPr>
              <w:ind w:right="251"/>
              <w:jc w:val="right"/>
              <w:rPr>
                <w:rFonts w:ascii="Arial" w:hAnsi="Arial" w:cs="Arial"/>
              </w:rPr>
            </w:pPr>
            <w:r w:rsidRPr="005D47E4">
              <w:rPr>
                <w:rFonts w:ascii="Arial" w:hAnsi="Arial" w:cs="Arial"/>
                <w:sz w:val="18"/>
                <w:u w:val="single" w:color="000000"/>
              </w:rPr>
              <w:t xml:space="preserve">4,110 </w:t>
            </w:r>
          </w:p>
        </w:tc>
        <w:tc>
          <w:tcPr>
            <w:tcW w:w="1217" w:type="dxa"/>
            <w:tcBorders>
              <w:top w:val="single" w:sz="4" w:space="0" w:color="auto"/>
              <w:left w:val="nil"/>
              <w:bottom w:val="single" w:sz="4" w:space="0" w:color="auto"/>
              <w:right w:val="nil"/>
            </w:tcBorders>
          </w:tcPr>
          <w:p w:rsidR="00C75F20" w:rsidRPr="005D47E4" w:rsidRDefault="00C75F20" w:rsidP="00C75F20">
            <w:pPr>
              <w:ind w:left="528"/>
              <w:rPr>
                <w:rFonts w:ascii="Arial" w:hAnsi="Arial" w:cs="Arial"/>
              </w:rPr>
            </w:pPr>
            <w:r w:rsidRPr="005D47E4">
              <w:rPr>
                <w:rFonts w:ascii="Arial" w:hAnsi="Arial" w:cs="Arial"/>
                <w:sz w:val="18"/>
                <w:u w:val="single" w:color="000000"/>
              </w:rPr>
              <w:t xml:space="preserve">6,480 </w:t>
            </w:r>
          </w:p>
        </w:tc>
        <w:tc>
          <w:tcPr>
            <w:tcW w:w="1368" w:type="dxa"/>
            <w:tcBorders>
              <w:top w:val="single" w:sz="4" w:space="0" w:color="auto"/>
              <w:left w:val="nil"/>
              <w:bottom w:val="single" w:sz="4" w:space="0" w:color="auto"/>
              <w:right w:val="nil"/>
            </w:tcBorders>
          </w:tcPr>
          <w:p w:rsidR="00C75F20" w:rsidRPr="005D47E4" w:rsidRDefault="00C75F20" w:rsidP="00C75F20">
            <w:pPr>
              <w:ind w:right="183"/>
              <w:jc w:val="right"/>
              <w:rPr>
                <w:rFonts w:ascii="Arial" w:hAnsi="Arial" w:cs="Arial"/>
              </w:rPr>
            </w:pPr>
            <w:r w:rsidRPr="005D47E4">
              <w:rPr>
                <w:rFonts w:ascii="Arial" w:hAnsi="Arial" w:cs="Arial"/>
                <w:sz w:val="18"/>
              </w:rPr>
              <w:t xml:space="preserve">73 </w:t>
            </w:r>
          </w:p>
        </w:tc>
        <w:tc>
          <w:tcPr>
            <w:tcW w:w="1526" w:type="dxa"/>
            <w:tcBorders>
              <w:top w:val="single" w:sz="4" w:space="0" w:color="auto"/>
              <w:left w:val="nil"/>
              <w:bottom w:val="single" w:sz="4" w:space="0" w:color="auto"/>
              <w:right w:val="nil"/>
            </w:tcBorders>
          </w:tcPr>
          <w:p w:rsidR="00C75F20" w:rsidRPr="005D47E4" w:rsidRDefault="00C75F20" w:rsidP="00C75F20">
            <w:pPr>
              <w:ind w:right="247"/>
              <w:jc w:val="right"/>
              <w:rPr>
                <w:rFonts w:ascii="Arial" w:hAnsi="Arial" w:cs="Arial"/>
              </w:rPr>
            </w:pPr>
            <w:r w:rsidRPr="005D47E4">
              <w:rPr>
                <w:rFonts w:ascii="Arial" w:hAnsi="Arial" w:cs="Arial"/>
                <w:sz w:val="18"/>
              </w:rPr>
              <w:t xml:space="preserve">48 </w:t>
            </w:r>
          </w:p>
        </w:tc>
        <w:tc>
          <w:tcPr>
            <w:tcW w:w="1448" w:type="dxa"/>
            <w:tcBorders>
              <w:top w:val="single" w:sz="4" w:space="0" w:color="auto"/>
              <w:left w:val="nil"/>
              <w:bottom w:val="single" w:sz="4" w:space="0" w:color="auto"/>
              <w:right w:val="nil"/>
            </w:tcBorders>
          </w:tcPr>
          <w:p w:rsidR="00C75F20" w:rsidRPr="005D47E4" w:rsidRDefault="00C75F20" w:rsidP="00C75F20">
            <w:pPr>
              <w:ind w:left="151"/>
              <w:jc w:val="center"/>
              <w:rPr>
                <w:rFonts w:ascii="Arial" w:hAnsi="Arial" w:cs="Arial"/>
              </w:rPr>
            </w:pPr>
            <w:r w:rsidRPr="005D47E4">
              <w:rPr>
                <w:rFonts w:ascii="Arial" w:hAnsi="Arial" w:cs="Arial"/>
                <w:sz w:val="18"/>
              </w:rPr>
              <w:t xml:space="preserve">122 </w:t>
            </w:r>
          </w:p>
        </w:tc>
        <w:tc>
          <w:tcPr>
            <w:tcW w:w="717" w:type="dxa"/>
            <w:tcBorders>
              <w:top w:val="single" w:sz="4" w:space="0" w:color="auto"/>
              <w:left w:val="nil"/>
              <w:bottom w:val="single" w:sz="4" w:space="0" w:color="auto"/>
              <w:right w:val="single" w:sz="4" w:space="0" w:color="auto"/>
            </w:tcBorders>
          </w:tcPr>
          <w:p w:rsidR="00C75F20" w:rsidRPr="005D47E4" w:rsidRDefault="00C75F20" w:rsidP="00C75F20">
            <w:pPr>
              <w:ind w:right="41"/>
              <w:jc w:val="right"/>
              <w:rPr>
                <w:rFonts w:ascii="Arial" w:hAnsi="Arial" w:cs="Arial"/>
              </w:rPr>
            </w:pPr>
            <w:r w:rsidRPr="005D47E4">
              <w:rPr>
                <w:rFonts w:ascii="Arial" w:hAnsi="Arial" w:cs="Arial"/>
                <w:sz w:val="18"/>
              </w:rPr>
              <w:t xml:space="preserve">10,800 </w:t>
            </w:r>
          </w:p>
        </w:tc>
      </w:tr>
    </w:tbl>
    <w:p w:rsidR="00C75F20" w:rsidRPr="005D47E4" w:rsidRDefault="00C75F20" w:rsidP="00C75F20">
      <w:pPr>
        <w:ind w:right="2"/>
        <w:jc w:val="both"/>
        <w:rPr>
          <w:rFonts w:ascii="Arial" w:hAnsi="Arial" w:cs="Arial"/>
          <w:sz w:val="24"/>
          <w:szCs w:val="24"/>
        </w:rPr>
      </w:pPr>
      <w:r w:rsidRPr="005D47E4">
        <w:rPr>
          <w:rFonts w:ascii="Arial" w:hAnsi="Arial" w:cs="Arial"/>
          <w:sz w:val="24"/>
          <w:szCs w:val="24"/>
        </w:rPr>
        <w:t xml:space="preserve">The regions within Xhariep District Municipality with the highest number of households with piped water inside the dwelling is Kopanong Local Municipality with 6 700 or a share of 39.55% of the households with piped water inside the dwelling within Xhariep District Municipality. The region with the lowest number of households with piped water inside the dwelling is Mohokare Local Municipality with a total of 4 110 or a share of 24.28% of the total households with piped water inside the dwelling within Xhariep District Municipality. </w:t>
      </w:r>
    </w:p>
    <w:p w:rsidR="00C75F20" w:rsidRPr="005D47E4" w:rsidRDefault="00C75F20" w:rsidP="00C75F20">
      <w:pPr>
        <w:keepNext/>
        <w:keepLines/>
        <w:spacing w:before="40" w:after="87"/>
        <w:ind w:left="-5" w:right="2"/>
        <w:jc w:val="both"/>
        <w:outlineLvl w:val="2"/>
        <w:rPr>
          <w:rFonts w:ascii="Arial" w:eastAsiaTheme="majorEastAsia" w:hAnsi="Arial" w:cs="Arial"/>
          <w:b/>
          <w:i/>
          <w:sz w:val="24"/>
          <w:szCs w:val="24"/>
        </w:rPr>
      </w:pPr>
      <w:r w:rsidRPr="005D47E4">
        <w:rPr>
          <w:rFonts w:ascii="Arial" w:eastAsiaTheme="majorEastAsia" w:hAnsi="Arial" w:cs="Arial"/>
          <w:b/>
          <w:i/>
          <w:sz w:val="24"/>
          <w:szCs w:val="24"/>
        </w:rPr>
        <w:t xml:space="preserve">Households by type of Electricity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 Households are distributed into 3 electricity usage categories: Households using electricity for cooking, Households using electricity for heating, households using electricity for lighting. Household using solar power are included as part of households with an electrical connection. This time series categorises households in a region according to their access to electricity (electrical connection). </w:t>
      </w:r>
    </w:p>
    <w:p w:rsidR="00C75F20" w:rsidRPr="005D47E4" w:rsidRDefault="00C75F20" w:rsidP="00C75F20">
      <w:pPr>
        <w:spacing w:after="16"/>
        <w:ind w:left="-5"/>
        <w:rPr>
          <w:rFonts w:ascii="Arial" w:hAnsi="Arial" w:cs="Arial"/>
        </w:rPr>
      </w:pPr>
      <w:r w:rsidRPr="005D47E4">
        <w:rPr>
          <w:rFonts w:ascii="Arial" w:eastAsia="Cambria" w:hAnsi="Arial" w:cs="Arial"/>
          <w:sz w:val="20"/>
        </w:rPr>
        <w:t xml:space="preserve">HOUSEHOLDS BY TYPE OF ELECTRICAL CONNECTION - LETSEMENG, KOPANONG AND </w:t>
      </w:r>
    </w:p>
    <w:p w:rsidR="00C75F20" w:rsidRPr="005D47E4" w:rsidRDefault="00C75F20" w:rsidP="00C75F20">
      <w:pPr>
        <w:spacing w:after="16"/>
        <w:ind w:left="1001"/>
        <w:rPr>
          <w:rFonts w:ascii="Arial" w:hAnsi="Arial" w:cs="Arial"/>
        </w:rPr>
      </w:pPr>
      <w:r w:rsidRPr="005D47E4">
        <w:rPr>
          <w:rFonts w:ascii="Arial" w:eastAsia="Cambria" w:hAnsi="Arial" w:cs="Arial"/>
          <w:sz w:val="20"/>
        </w:rPr>
        <w:t xml:space="preserve">MOHOKARE LOCAL MUNICIPALITIES, 2017 [NUMBER] </w:t>
      </w:r>
    </w:p>
    <w:p w:rsidR="00C75F20" w:rsidRPr="005D47E4" w:rsidRDefault="00C75F20" w:rsidP="00C75F20">
      <w:pPr>
        <w:ind w:left="-5" w:right="2"/>
        <w:jc w:val="both"/>
        <w:rPr>
          <w:rFonts w:ascii="Arial" w:hAnsi="Arial" w:cs="Arial"/>
        </w:rPr>
      </w:pPr>
    </w:p>
    <w:tbl>
      <w:tblPr>
        <w:tblStyle w:val="TableGrid"/>
        <w:tblW w:w="9244" w:type="dxa"/>
        <w:tblInd w:w="-108" w:type="dxa"/>
        <w:shd w:val="clear" w:color="auto" w:fill="E7E6E6" w:themeFill="background2"/>
        <w:tblCellMar>
          <w:top w:w="18" w:type="dxa"/>
          <w:right w:w="67" w:type="dxa"/>
        </w:tblCellMar>
        <w:tblLook w:val="04A0" w:firstRow="1" w:lastRow="0" w:firstColumn="1" w:lastColumn="0" w:noHBand="0" w:noVBand="1"/>
      </w:tblPr>
      <w:tblGrid>
        <w:gridCol w:w="2059"/>
        <w:gridCol w:w="1875"/>
        <w:gridCol w:w="1928"/>
        <w:gridCol w:w="2343"/>
        <w:gridCol w:w="1039"/>
      </w:tblGrid>
      <w:tr w:rsidR="00C75F20" w:rsidRPr="005D47E4" w:rsidTr="00C75F20">
        <w:trPr>
          <w:trHeight w:val="528"/>
        </w:trPr>
        <w:tc>
          <w:tcPr>
            <w:tcW w:w="2059"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31"/>
              <w:jc w:val="center"/>
              <w:rPr>
                <w:rFonts w:ascii="Arial" w:hAnsi="Arial" w:cs="Arial"/>
              </w:rPr>
            </w:pPr>
          </w:p>
        </w:tc>
        <w:tc>
          <w:tcPr>
            <w:tcW w:w="187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637" w:hanging="637"/>
              <w:rPr>
                <w:rFonts w:ascii="Arial" w:hAnsi="Arial" w:cs="Arial"/>
              </w:rPr>
            </w:pPr>
            <w:r w:rsidRPr="005D47E4">
              <w:rPr>
                <w:rFonts w:ascii="Arial" w:eastAsia="Calibri" w:hAnsi="Arial" w:cs="Arial"/>
                <w:b/>
                <w:sz w:val="18"/>
              </w:rPr>
              <w:t xml:space="preserve">Electricity for lighting only </w:t>
            </w:r>
          </w:p>
        </w:tc>
        <w:tc>
          <w:tcPr>
            <w:tcW w:w="192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67" w:hanging="67"/>
              <w:rPr>
                <w:rFonts w:ascii="Arial" w:hAnsi="Arial" w:cs="Arial"/>
              </w:rPr>
            </w:pPr>
            <w:r w:rsidRPr="005D47E4">
              <w:rPr>
                <w:rFonts w:ascii="Arial" w:eastAsia="Calibri" w:hAnsi="Arial" w:cs="Arial"/>
                <w:b/>
                <w:sz w:val="18"/>
              </w:rPr>
              <w:t xml:space="preserve">Electricity for lighting and other purposes </w:t>
            </w:r>
          </w:p>
        </w:tc>
        <w:tc>
          <w:tcPr>
            <w:tcW w:w="234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Not using electricity </w:t>
            </w:r>
          </w:p>
        </w:tc>
        <w:tc>
          <w:tcPr>
            <w:tcW w:w="1039"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Total </w:t>
            </w:r>
          </w:p>
        </w:tc>
      </w:tr>
      <w:tr w:rsidR="00C75F20" w:rsidRPr="005D47E4" w:rsidTr="00C75F20">
        <w:trPr>
          <w:trHeight w:val="242"/>
        </w:trPr>
        <w:tc>
          <w:tcPr>
            <w:tcW w:w="2059"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Letsemeng </w:t>
            </w:r>
          </w:p>
        </w:tc>
        <w:tc>
          <w:tcPr>
            <w:tcW w:w="1875"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80"/>
              <w:jc w:val="right"/>
              <w:rPr>
                <w:rFonts w:ascii="Arial" w:hAnsi="Arial" w:cs="Arial"/>
              </w:rPr>
            </w:pPr>
            <w:r w:rsidRPr="005D47E4">
              <w:rPr>
                <w:rFonts w:ascii="Arial" w:hAnsi="Arial" w:cs="Arial"/>
                <w:sz w:val="18"/>
              </w:rPr>
              <w:t xml:space="preserve">216 </w:t>
            </w:r>
          </w:p>
        </w:tc>
        <w:tc>
          <w:tcPr>
            <w:tcW w:w="1928"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126"/>
              <w:rPr>
                <w:rFonts w:ascii="Arial" w:hAnsi="Arial" w:cs="Arial"/>
              </w:rPr>
            </w:pPr>
            <w:r w:rsidRPr="005D47E4">
              <w:rPr>
                <w:rFonts w:ascii="Arial" w:hAnsi="Arial" w:cs="Arial"/>
                <w:sz w:val="18"/>
              </w:rPr>
              <w:t xml:space="preserve">11,700 </w:t>
            </w:r>
          </w:p>
        </w:tc>
        <w:tc>
          <w:tcPr>
            <w:tcW w:w="234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604"/>
              <w:jc w:val="center"/>
              <w:rPr>
                <w:rFonts w:ascii="Arial" w:hAnsi="Arial" w:cs="Arial"/>
              </w:rPr>
            </w:pPr>
            <w:r w:rsidRPr="005D47E4">
              <w:rPr>
                <w:rFonts w:ascii="Arial" w:hAnsi="Arial" w:cs="Arial"/>
                <w:sz w:val="18"/>
              </w:rPr>
              <w:t xml:space="preserve">522 </w:t>
            </w:r>
          </w:p>
        </w:tc>
        <w:tc>
          <w:tcPr>
            <w:tcW w:w="1039"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12,400 </w:t>
            </w:r>
          </w:p>
        </w:tc>
      </w:tr>
      <w:tr w:rsidR="00C75F20" w:rsidRPr="005D47E4" w:rsidTr="00C75F20">
        <w:trPr>
          <w:trHeight w:val="220"/>
        </w:trPr>
        <w:tc>
          <w:tcPr>
            <w:tcW w:w="205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Kopanong </w:t>
            </w:r>
          </w:p>
        </w:tc>
        <w:tc>
          <w:tcPr>
            <w:tcW w:w="187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180"/>
              <w:jc w:val="right"/>
              <w:rPr>
                <w:rFonts w:ascii="Arial" w:hAnsi="Arial" w:cs="Arial"/>
              </w:rPr>
            </w:pPr>
            <w:r w:rsidRPr="005D47E4">
              <w:rPr>
                <w:rFonts w:ascii="Arial" w:hAnsi="Arial" w:cs="Arial"/>
                <w:sz w:val="18"/>
              </w:rPr>
              <w:t xml:space="preserve">618 </w:t>
            </w:r>
          </w:p>
        </w:tc>
        <w:tc>
          <w:tcPr>
            <w:tcW w:w="1928"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126"/>
              <w:rPr>
                <w:rFonts w:ascii="Arial" w:hAnsi="Arial" w:cs="Arial"/>
              </w:rPr>
            </w:pPr>
            <w:r w:rsidRPr="005D47E4">
              <w:rPr>
                <w:rFonts w:ascii="Arial" w:hAnsi="Arial" w:cs="Arial"/>
                <w:sz w:val="18"/>
              </w:rPr>
              <w:t xml:space="preserve">14,900 </w:t>
            </w:r>
          </w:p>
        </w:tc>
        <w:tc>
          <w:tcPr>
            <w:tcW w:w="234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604"/>
              <w:jc w:val="center"/>
              <w:rPr>
                <w:rFonts w:ascii="Arial" w:hAnsi="Arial" w:cs="Arial"/>
              </w:rPr>
            </w:pPr>
            <w:r w:rsidRPr="005D47E4">
              <w:rPr>
                <w:rFonts w:ascii="Arial" w:hAnsi="Arial" w:cs="Arial"/>
                <w:sz w:val="18"/>
              </w:rPr>
              <w:t xml:space="preserve">715 </w:t>
            </w:r>
          </w:p>
        </w:tc>
        <w:tc>
          <w:tcPr>
            <w:tcW w:w="103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16,200 </w:t>
            </w:r>
          </w:p>
        </w:tc>
      </w:tr>
      <w:tr w:rsidR="00C75F20" w:rsidRPr="005D47E4" w:rsidTr="00C75F20">
        <w:trPr>
          <w:trHeight w:val="209"/>
        </w:trPr>
        <w:tc>
          <w:tcPr>
            <w:tcW w:w="2059"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Mohokare </w:t>
            </w:r>
          </w:p>
        </w:tc>
        <w:tc>
          <w:tcPr>
            <w:tcW w:w="1875"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80"/>
              <w:jc w:val="right"/>
              <w:rPr>
                <w:rFonts w:ascii="Arial" w:hAnsi="Arial" w:cs="Arial"/>
              </w:rPr>
            </w:pPr>
            <w:r w:rsidRPr="005D47E4">
              <w:rPr>
                <w:rFonts w:ascii="Arial" w:hAnsi="Arial" w:cs="Arial"/>
                <w:sz w:val="18"/>
              </w:rPr>
              <w:t xml:space="preserve">714 </w:t>
            </w:r>
          </w:p>
        </w:tc>
        <w:tc>
          <w:tcPr>
            <w:tcW w:w="1928"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217"/>
              <w:rPr>
                <w:rFonts w:ascii="Arial" w:hAnsi="Arial" w:cs="Arial"/>
              </w:rPr>
            </w:pPr>
            <w:r w:rsidRPr="005D47E4">
              <w:rPr>
                <w:rFonts w:ascii="Arial" w:hAnsi="Arial" w:cs="Arial"/>
                <w:sz w:val="18"/>
              </w:rPr>
              <w:t xml:space="preserve">9,530 </w:t>
            </w:r>
          </w:p>
        </w:tc>
        <w:tc>
          <w:tcPr>
            <w:tcW w:w="2343"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604"/>
              <w:jc w:val="center"/>
              <w:rPr>
                <w:rFonts w:ascii="Arial" w:hAnsi="Arial" w:cs="Arial"/>
              </w:rPr>
            </w:pPr>
            <w:r w:rsidRPr="005D47E4">
              <w:rPr>
                <w:rFonts w:ascii="Arial" w:hAnsi="Arial" w:cs="Arial"/>
                <w:sz w:val="18"/>
              </w:rPr>
              <w:t xml:space="preserve">591 </w:t>
            </w:r>
          </w:p>
        </w:tc>
        <w:tc>
          <w:tcPr>
            <w:tcW w:w="1039"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10,800 </w:t>
            </w:r>
          </w:p>
        </w:tc>
      </w:tr>
      <w:tr w:rsidR="00C75F20" w:rsidRPr="005D47E4" w:rsidTr="00C75F20">
        <w:trPr>
          <w:trHeight w:val="449"/>
        </w:trPr>
        <w:tc>
          <w:tcPr>
            <w:tcW w:w="2059"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eastAsia="Calibri" w:hAnsi="Arial" w:cs="Arial"/>
                <w:b/>
                <w:sz w:val="18"/>
              </w:rPr>
              <w:t xml:space="preserve">Total  </w:t>
            </w:r>
          </w:p>
          <w:p w:rsidR="00C75F20" w:rsidRPr="005D47E4" w:rsidRDefault="00C75F20" w:rsidP="00C75F20">
            <w:pPr>
              <w:ind w:left="108"/>
              <w:rPr>
                <w:rFonts w:ascii="Arial" w:hAnsi="Arial" w:cs="Arial"/>
              </w:rPr>
            </w:pPr>
            <w:r w:rsidRPr="005D47E4">
              <w:rPr>
                <w:rFonts w:ascii="Arial" w:eastAsia="Calibri" w:hAnsi="Arial" w:cs="Arial"/>
                <w:b/>
                <w:sz w:val="18"/>
              </w:rPr>
              <w:t xml:space="preserve"> Xhariep </w:t>
            </w:r>
          </w:p>
        </w:tc>
        <w:tc>
          <w:tcPr>
            <w:tcW w:w="187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180"/>
              <w:jc w:val="right"/>
              <w:rPr>
                <w:rFonts w:ascii="Arial" w:hAnsi="Arial" w:cs="Arial"/>
              </w:rPr>
            </w:pPr>
            <w:r w:rsidRPr="005D47E4">
              <w:rPr>
                <w:rFonts w:ascii="Arial" w:eastAsia="Calibri" w:hAnsi="Arial" w:cs="Arial"/>
                <w:b/>
                <w:sz w:val="18"/>
              </w:rPr>
              <w:t xml:space="preserve">1,548 </w:t>
            </w:r>
          </w:p>
        </w:tc>
        <w:tc>
          <w:tcPr>
            <w:tcW w:w="1928"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126"/>
              <w:rPr>
                <w:rFonts w:ascii="Arial" w:hAnsi="Arial" w:cs="Arial"/>
              </w:rPr>
            </w:pPr>
            <w:r w:rsidRPr="005D47E4">
              <w:rPr>
                <w:rFonts w:ascii="Arial" w:eastAsia="Calibri" w:hAnsi="Arial" w:cs="Arial"/>
                <w:b/>
                <w:sz w:val="18"/>
              </w:rPr>
              <w:t xml:space="preserve">36,093 </w:t>
            </w:r>
          </w:p>
        </w:tc>
        <w:tc>
          <w:tcPr>
            <w:tcW w:w="234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468"/>
              <w:jc w:val="center"/>
              <w:rPr>
                <w:rFonts w:ascii="Arial" w:hAnsi="Arial" w:cs="Arial"/>
              </w:rPr>
            </w:pPr>
            <w:r w:rsidRPr="005D47E4">
              <w:rPr>
                <w:rFonts w:ascii="Arial" w:eastAsia="Calibri" w:hAnsi="Arial" w:cs="Arial"/>
                <w:b/>
                <w:sz w:val="18"/>
              </w:rPr>
              <w:t xml:space="preserve">1,828 </w:t>
            </w:r>
          </w:p>
        </w:tc>
        <w:tc>
          <w:tcPr>
            <w:tcW w:w="1039"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0"/>
              <w:jc w:val="right"/>
              <w:rPr>
                <w:rFonts w:ascii="Arial" w:hAnsi="Arial" w:cs="Arial"/>
              </w:rPr>
            </w:pPr>
            <w:r w:rsidRPr="005D47E4">
              <w:rPr>
                <w:rFonts w:ascii="Arial" w:eastAsia="Calibri" w:hAnsi="Arial" w:cs="Arial"/>
                <w:b/>
                <w:sz w:val="18"/>
              </w:rPr>
              <w:t xml:space="preserve">39,469 </w:t>
            </w:r>
          </w:p>
        </w:tc>
      </w:tr>
    </w:tbl>
    <w:p w:rsidR="00C75F20" w:rsidRPr="005D47E4" w:rsidRDefault="00C75F20" w:rsidP="00C75F20">
      <w:pPr>
        <w:spacing w:after="208"/>
        <w:ind w:right="-8"/>
        <w:jc w:val="right"/>
        <w:rPr>
          <w:rFonts w:ascii="Arial" w:hAnsi="Arial" w:cs="Arial"/>
          <w:sz w:val="16"/>
          <w:szCs w:val="16"/>
        </w:rPr>
      </w:pPr>
      <w:r w:rsidRPr="005D47E4">
        <w:rPr>
          <w:rFonts w:ascii="Arial" w:eastAsia="Calibri" w:hAnsi="Arial" w:cs="Arial"/>
          <w:i/>
          <w:sz w:val="16"/>
          <w:szCs w:val="16"/>
        </w:rPr>
        <w:t xml:space="preserve">Source: IHS Markit Regional eXplorer </w:t>
      </w:r>
      <w:r w:rsidRPr="005D47E4">
        <w:rPr>
          <w:rFonts w:ascii="Arial" w:hAnsi="Arial" w:cs="Arial"/>
          <w:sz w:val="16"/>
          <w:szCs w:val="16"/>
        </w:rPr>
        <w:t xml:space="preserve"> </w:t>
      </w:r>
    </w:p>
    <w:p w:rsidR="00C75F20" w:rsidRPr="005D47E4" w:rsidRDefault="00C75F20" w:rsidP="00C75F20">
      <w:pPr>
        <w:ind w:left="-5" w:right="2"/>
        <w:jc w:val="both"/>
        <w:rPr>
          <w:rFonts w:ascii="Arial" w:hAnsi="Arial" w:cs="Arial"/>
          <w:sz w:val="24"/>
          <w:szCs w:val="24"/>
        </w:rPr>
      </w:pPr>
      <w:r w:rsidRPr="005D47E4">
        <w:rPr>
          <w:rFonts w:ascii="Arial" w:hAnsi="Arial" w:cs="Arial"/>
          <w:sz w:val="24"/>
          <w:szCs w:val="24"/>
        </w:rPr>
        <w:t xml:space="preserve">The municipality within Xhariep with the highest number of households with electricity for lighting and other purposes is Kopanong Local Municipality with </w:t>
      </w:r>
      <w:r w:rsidRPr="005D47E4">
        <w:rPr>
          <w:rFonts w:ascii="Arial" w:hAnsi="Arial" w:cs="Arial"/>
          <w:sz w:val="24"/>
          <w:szCs w:val="24"/>
        </w:rPr>
        <w:lastRenderedPageBreak/>
        <w:t xml:space="preserve">14 900 or a share of 41.19% of the households with electricity for lighting and other purposes within Xhariep District Municipality. The municipality with the lowest number of households with electricity for lighting and other purposes is Mohokare Local Municipality with a total of 9 530 or a share of 26.39% of the total households with electricity for lighting and other purposes within Xhariep District Municipality. </w:t>
      </w:r>
    </w:p>
    <w:p w:rsidR="00C75F20" w:rsidRPr="005D47E4" w:rsidRDefault="00C75F20" w:rsidP="00C75F20">
      <w:pPr>
        <w:keepNext/>
        <w:keepLines/>
        <w:spacing w:before="40" w:after="87"/>
        <w:ind w:left="-5" w:right="2"/>
        <w:jc w:val="both"/>
        <w:outlineLvl w:val="2"/>
        <w:rPr>
          <w:rFonts w:ascii="Arial" w:eastAsiaTheme="majorEastAsia" w:hAnsi="Arial" w:cs="Arial"/>
          <w:b/>
          <w:color w:val="1F4D78" w:themeColor="accent1" w:themeShade="7F"/>
          <w:sz w:val="24"/>
          <w:szCs w:val="24"/>
        </w:rPr>
      </w:pPr>
      <w:r w:rsidRPr="005D47E4">
        <w:rPr>
          <w:rFonts w:ascii="Arial" w:eastAsiaTheme="majorEastAsia" w:hAnsi="Arial" w:cs="Arial"/>
          <w:b/>
          <w:sz w:val="24"/>
          <w:szCs w:val="24"/>
        </w:rPr>
        <w:t xml:space="preserve">Households by Refuse Disposal </w:t>
      </w:r>
    </w:p>
    <w:p w:rsidR="00C75F20" w:rsidRPr="005D47E4" w:rsidRDefault="00C75F20" w:rsidP="00C75F20">
      <w:pPr>
        <w:spacing w:after="249"/>
        <w:ind w:left="-5" w:right="2"/>
        <w:jc w:val="both"/>
        <w:rPr>
          <w:rFonts w:ascii="Arial" w:hAnsi="Arial" w:cs="Arial"/>
          <w:sz w:val="24"/>
          <w:szCs w:val="24"/>
        </w:rPr>
      </w:pPr>
      <w:r w:rsidRPr="005D47E4">
        <w:rPr>
          <w:rFonts w:ascii="Arial" w:hAnsi="Arial" w:cs="Arial"/>
          <w:sz w:val="24"/>
          <w:szCs w:val="24"/>
        </w:rPr>
        <w:t xml:space="preserve">A distinction is made between formal and informal refuse removal. When refuse is removed by the local authorities, it is referred to as formal refuse removal. Informal refuse removal is where either the household or the community disposes of the waste, or where there is no refuse removal at all.  A further breakdown is used in terms of the frequency by which the refuge is taken away, thus leading to the following categories:  </w:t>
      </w:r>
    </w:p>
    <w:p w:rsidR="00C75F20" w:rsidRPr="005D47E4" w:rsidRDefault="00C75F20" w:rsidP="00A76DDC">
      <w:pPr>
        <w:numPr>
          <w:ilvl w:val="0"/>
          <w:numId w:val="72"/>
        </w:numPr>
        <w:spacing w:after="30" w:line="269" w:lineRule="auto"/>
        <w:ind w:right="2" w:hanging="360"/>
        <w:jc w:val="both"/>
        <w:rPr>
          <w:rFonts w:ascii="Arial" w:hAnsi="Arial" w:cs="Arial"/>
          <w:sz w:val="24"/>
          <w:szCs w:val="24"/>
        </w:rPr>
      </w:pPr>
      <w:r w:rsidRPr="005D47E4">
        <w:rPr>
          <w:rFonts w:ascii="Arial" w:hAnsi="Arial" w:cs="Arial"/>
          <w:sz w:val="24"/>
          <w:szCs w:val="24"/>
        </w:rPr>
        <w:t xml:space="preserve">Removed weekly by authority </w:t>
      </w:r>
    </w:p>
    <w:p w:rsidR="00C75F20" w:rsidRPr="005D47E4" w:rsidRDefault="00C75F20" w:rsidP="00A76DDC">
      <w:pPr>
        <w:numPr>
          <w:ilvl w:val="0"/>
          <w:numId w:val="72"/>
        </w:numPr>
        <w:spacing w:after="28" w:line="269" w:lineRule="auto"/>
        <w:ind w:right="2" w:hanging="360"/>
        <w:jc w:val="both"/>
        <w:rPr>
          <w:rFonts w:ascii="Arial" w:hAnsi="Arial" w:cs="Arial"/>
          <w:sz w:val="24"/>
          <w:szCs w:val="24"/>
        </w:rPr>
      </w:pPr>
      <w:r w:rsidRPr="005D47E4">
        <w:rPr>
          <w:rFonts w:ascii="Arial" w:hAnsi="Arial" w:cs="Arial"/>
          <w:sz w:val="24"/>
          <w:szCs w:val="24"/>
        </w:rPr>
        <w:t xml:space="preserve">Removed less often than weekly by authority </w:t>
      </w:r>
    </w:p>
    <w:p w:rsidR="00C75F20" w:rsidRPr="005D47E4" w:rsidRDefault="00C75F20" w:rsidP="00A76DDC">
      <w:pPr>
        <w:numPr>
          <w:ilvl w:val="0"/>
          <w:numId w:val="72"/>
        </w:numPr>
        <w:spacing w:after="31" w:line="269" w:lineRule="auto"/>
        <w:ind w:right="2" w:hanging="360"/>
        <w:jc w:val="both"/>
        <w:rPr>
          <w:rFonts w:ascii="Arial" w:hAnsi="Arial" w:cs="Arial"/>
          <w:sz w:val="24"/>
          <w:szCs w:val="24"/>
        </w:rPr>
      </w:pPr>
      <w:r w:rsidRPr="005D47E4">
        <w:rPr>
          <w:rFonts w:ascii="Arial" w:hAnsi="Arial" w:cs="Arial"/>
          <w:sz w:val="24"/>
          <w:szCs w:val="24"/>
        </w:rPr>
        <w:t xml:space="preserve">Removed by community members </w:t>
      </w:r>
    </w:p>
    <w:p w:rsidR="00C75F20" w:rsidRPr="005D47E4" w:rsidRDefault="00C75F20" w:rsidP="00A76DDC">
      <w:pPr>
        <w:numPr>
          <w:ilvl w:val="0"/>
          <w:numId w:val="72"/>
        </w:numPr>
        <w:spacing w:after="28" w:line="269" w:lineRule="auto"/>
        <w:ind w:right="2" w:hanging="360"/>
        <w:jc w:val="both"/>
        <w:rPr>
          <w:rFonts w:ascii="Arial" w:hAnsi="Arial" w:cs="Arial"/>
          <w:sz w:val="24"/>
          <w:szCs w:val="24"/>
        </w:rPr>
      </w:pPr>
      <w:r w:rsidRPr="005D47E4">
        <w:rPr>
          <w:rFonts w:ascii="Arial" w:hAnsi="Arial" w:cs="Arial"/>
          <w:sz w:val="24"/>
          <w:szCs w:val="24"/>
        </w:rPr>
        <w:t xml:space="preserve">Personal removal / (own dump) </w:t>
      </w:r>
    </w:p>
    <w:p w:rsidR="00C75F20" w:rsidRPr="005D47E4" w:rsidRDefault="00C75F20" w:rsidP="00A76DDC">
      <w:pPr>
        <w:numPr>
          <w:ilvl w:val="0"/>
          <w:numId w:val="72"/>
        </w:numPr>
        <w:spacing w:after="207" w:line="269" w:lineRule="auto"/>
        <w:ind w:right="2" w:hanging="360"/>
        <w:jc w:val="both"/>
        <w:rPr>
          <w:rFonts w:ascii="Arial" w:hAnsi="Arial" w:cs="Arial"/>
          <w:sz w:val="24"/>
          <w:szCs w:val="24"/>
        </w:rPr>
      </w:pPr>
      <w:r w:rsidRPr="005D47E4">
        <w:rPr>
          <w:rFonts w:ascii="Arial" w:hAnsi="Arial" w:cs="Arial"/>
          <w:sz w:val="24"/>
          <w:szCs w:val="24"/>
        </w:rPr>
        <w:t>No refuse removal</w:t>
      </w:r>
    </w:p>
    <w:p w:rsidR="00C75F20" w:rsidRPr="005D47E4" w:rsidRDefault="00C75F20" w:rsidP="00C75F20">
      <w:pPr>
        <w:spacing w:after="207" w:line="269" w:lineRule="auto"/>
        <w:ind w:right="2"/>
        <w:jc w:val="both"/>
        <w:rPr>
          <w:rFonts w:ascii="Arial" w:hAnsi="Arial" w:cs="Arial"/>
          <w:b/>
        </w:rPr>
      </w:pPr>
      <w:r w:rsidRPr="005D47E4">
        <w:rPr>
          <w:rFonts w:ascii="Arial" w:eastAsia="Cambria" w:hAnsi="Arial" w:cs="Arial"/>
          <w:b/>
          <w:sz w:val="20"/>
        </w:rPr>
        <w:t>HOUSEHOLDS BY REFUSE DISPOSAL - LETSEMENG, KOPANONG AND MOHOKARE LOCAL MUNICIPALITIES, 2017 [NUMBER]</w:t>
      </w:r>
    </w:p>
    <w:tbl>
      <w:tblPr>
        <w:tblStyle w:val="TableGrid"/>
        <w:tblW w:w="9244" w:type="dxa"/>
        <w:tblInd w:w="-108" w:type="dxa"/>
        <w:shd w:val="clear" w:color="auto" w:fill="E7E6E6" w:themeFill="background2"/>
        <w:tblCellMar>
          <w:top w:w="18" w:type="dxa"/>
          <w:right w:w="66" w:type="dxa"/>
        </w:tblCellMar>
        <w:tblLook w:val="04A0" w:firstRow="1" w:lastRow="0" w:firstColumn="1" w:lastColumn="0" w:noHBand="0" w:noVBand="1"/>
      </w:tblPr>
      <w:tblGrid>
        <w:gridCol w:w="1707"/>
        <w:gridCol w:w="1203"/>
        <w:gridCol w:w="1445"/>
        <w:gridCol w:w="1320"/>
        <w:gridCol w:w="1160"/>
        <w:gridCol w:w="1639"/>
        <w:gridCol w:w="770"/>
      </w:tblGrid>
      <w:tr w:rsidR="00C75F20" w:rsidRPr="005D47E4" w:rsidTr="00C75F20">
        <w:trPr>
          <w:trHeight w:val="967"/>
        </w:trPr>
        <w:tc>
          <w:tcPr>
            <w:tcW w:w="1707"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708"/>
              <w:rPr>
                <w:rFonts w:ascii="Arial" w:hAnsi="Arial" w:cs="Arial"/>
              </w:rPr>
            </w:pPr>
          </w:p>
        </w:tc>
        <w:tc>
          <w:tcPr>
            <w:tcW w:w="1203"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firstLine="24"/>
              <w:rPr>
                <w:rFonts w:ascii="Arial" w:hAnsi="Arial" w:cs="Arial"/>
              </w:rPr>
            </w:pPr>
            <w:r w:rsidRPr="005D47E4">
              <w:rPr>
                <w:rFonts w:ascii="Arial" w:eastAsia="Calibri" w:hAnsi="Arial" w:cs="Arial"/>
                <w:b/>
                <w:sz w:val="18"/>
              </w:rPr>
              <w:t xml:space="preserve">Removed weekly by authority </w:t>
            </w:r>
          </w:p>
        </w:tc>
        <w:tc>
          <w:tcPr>
            <w:tcW w:w="1445"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18" w:hanging="118"/>
              <w:rPr>
                <w:rFonts w:ascii="Arial" w:hAnsi="Arial" w:cs="Arial"/>
              </w:rPr>
            </w:pPr>
            <w:r w:rsidRPr="005D47E4">
              <w:rPr>
                <w:rFonts w:ascii="Arial" w:eastAsia="Calibri" w:hAnsi="Arial" w:cs="Arial"/>
                <w:b/>
                <w:sz w:val="18"/>
              </w:rPr>
              <w:t xml:space="preserve">Removed less often than weekly by authority </w:t>
            </w:r>
          </w:p>
        </w:tc>
        <w:tc>
          <w:tcPr>
            <w:tcW w:w="132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41" w:hanging="41"/>
              <w:rPr>
                <w:rFonts w:ascii="Arial" w:hAnsi="Arial" w:cs="Arial"/>
              </w:rPr>
            </w:pPr>
            <w:r w:rsidRPr="005D47E4">
              <w:rPr>
                <w:rFonts w:ascii="Arial" w:eastAsia="Calibri" w:hAnsi="Arial" w:cs="Arial"/>
                <w:b/>
                <w:sz w:val="18"/>
              </w:rPr>
              <w:t xml:space="preserve">Removed by community members </w:t>
            </w:r>
          </w:p>
        </w:tc>
        <w:tc>
          <w:tcPr>
            <w:tcW w:w="116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firstLine="194"/>
              <w:rPr>
                <w:rFonts w:ascii="Arial" w:hAnsi="Arial" w:cs="Arial"/>
              </w:rPr>
            </w:pPr>
            <w:r w:rsidRPr="005D47E4">
              <w:rPr>
                <w:rFonts w:ascii="Arial" w:eastAsia="Calibri" w:hAnsi="Arial" w:cs="Arial"/>
                <w:b/>
                <w:sz w:val="18"/>
              </w:rPr>
              <w:t xml:space="preserve">Personal removal (own dump) </w:t>
            </w:r>
          </w:p>
        </w:tc>
        <w:tc>
          <w:tcPr>
            <w:tcW w:w="1639"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18" w:hanging="55"/>
              <w:rPr>
                <w:rFonts w:ascii="Arial" w:hAnsi="Arial" w:cs="Arial"/>
              </w:rPr>
            </w:pPr>
            <w:r w:rsidRPr="005D47E4">
              <w:rPr>
                <w:rFonts w:ascii="Arial" w:eastAsia="Calibri" w:hAnsi="Arial" w:cs="Arial"/>
                <w:b/>
                <w:sz w:val="18"/>
              </w:rPr>
              <w:t xml:space="preserve">No refuse removal </w:t>
            </w:r>
          </w:p>
        </w:tc>
        <w:tc>
          <w:tcPr>
            <w:tcW w:w="770" w:type="dxa"/>
            <w:tcBorders>
              <w:top w:val="single" w:sz="4" w:space="0" w:color="000000"/>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rPr>
                <w:rFonts w:ascii="Arial" w:hAnsi="Arial" w:cs="Arial"/>
              </w:rPr>
            </w:pPr>
            <w:r w:rsidRPr="005D47E4">
              <w:rPr>
                <w:rFonts w:ascii="Arial" w:eastAsia="Calibri" w:hAnsi="Arial" w:cs="Arial"/>
                <w:b/>
                <w:sz w:val="18"/>
              </w:rPr>
              <w:t xml:space="preserve">Total </w:t>
            </w:r>
          </w:p>
        </w:tc>
      </w:tr>
      <w:tr w:rsidR="00C75F20" w:rsidRPr="005D47E4" w:rsidTr="00C75F20">
        <w:trPr>
          <w:trHeight w:val="242"/>
        </w:trPr>
        <w:tc>
          <w:tcPr>
            <w:tcW w:w="1707"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Letsemeng </w:t>
            </w:r>
          </w:p>
        </w:tc>
        <w:tc>
          <w:tcPr>
            <w:tcW w:w="1203"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28"/>
              <w:rPr>
                <w:rFonts w:ascii="Arial" w:hAnsi="Arial" w:cs="Arial"/>
              </w:rPr>
            </w:pPr>
            <w:r w:rsidRPr="005D47E4">
              <w:rPr>
                <w:rFonts w:ascii="Arial" w:hAnsi="Arial" w:cs="Arial"/>
                <w:sz w:val="18"/>
              </w:rPr>
              <w:t xml:space="preserve">7,930 </w:t>
            </w:r>
          </w:p>
        </w:tc>
        <w:tc>
          <w:tcPr>
            <w:tcW w:w="1445"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3"/>
              <w:jc w:val="center"/>
              <w:rPr>
                <w:rFonts w:ascii="Arial" w:hAnsi="Arial" w:cs="Arial"/>
              </w:rPr>
            </w:pPr>
            <w:r w:rsidRPr="005D47E4">
              <w:rPr>
                <w:rFonts w:ascii="Arial" w:hAnsi="Arial" w:cs="Arial"/>
                <w:sz w:val="18"/>
              </w:rPr>
              <w:t xml:space="preserve">127 </w:t>
            </w:r>
          </w:p>
        </w:tc>
        <w:tc>
          <w:tcPr>
            <w:tcW w:w="1320"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679"/>
              <w:rPr>
                <w:rFonts w:ascii="Arial" w:hAnsi="Arial" w:cs="Arial"/>
              </w:rPr>
            </w:pPr>
            <w:r w:rsidRPr="005D47E4">
              <w:rPr>
                <w:rFonts w:ascii="Arial" w:hAnsi="Arial" w:cs="Arial"/>
                <w:sz w:val="18"/>
              </w:rPr>
              <w:t xml:space="preserve">1,370 </w:t>
            </w:r>
          </w:p>
        </w:tc>
        <w:tc>
          <w:tcPr>
            <w:tcW w:w="1160"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2,480 </w:t>
            </w:r>
          </w:p>
        </w:tc>
        <w:tc>
          <w:tcPr>
            <w:tcW w:w="1639"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46"/>
              <w:jc w:val="center"/>
              <w:rPr>
                <w:rFonts w:ascii="Arial" w:hAnsi="Arial" w:cs="Arial"/>
              </w:rPr>
            </w:pPr>
            <w:r w:rsidRPr="005D47E4">
              <w:rPr>
                <w:rFonts w:ascii="Arial" w:hAnsi="Arial" w:cs="Arial"/>
                <w:sz w:val="18"/>
              </w:rPr>
              <w:t xml:space="preserve">525 </w:t>
            </w:r>
          </w:p>
        </w:tc>
        <w:tc>
          <w:tcPr>
            <w:tcW w:w="770" w:type="dxa"/>
            <w:tcBorders>
              <w:top w:val="single" w:sz="4" w:space="0" w:color="000000"/>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5"/>
              <w:jc w:val="right"/>
              <w:rPr>
                <w:rFonts w:ascii="Arial" w:hAnsi="Arial" w:cs="Arial"/>
              </w:rPr>
            </w:pPr>
            <w:r w:rsidRPr="005D47E4">
              <w:rPr>
                <w:rFonts w:ascii="Arial" w:hAnsi="Arial" w:cs="Arial"/>
                <w:sz w:val="18"/>
              </w:rPr>
              <w:t xml:space="preserve">12,400 </w:t>
            </w:r>
          </w:p>
        </w:tc>
      </w:tr>
      <w:tr w:rsidR="00C75F20" w:rsidRPr="005D47E4" w:rsidTr="00C75F20">
        <w:trPr>
          <w:trHeight w:val="220"/>
        </w:trPr>
        <w:tc>
          <w:tcPr>
            <w:tcW w:w="170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rPr>
              <w:t xml:space="preserve">Kopanong </w:t>
            </w:r>
          </w:p>
        </w:tc>
        <w:tc>
          <w:tcPr>
            <w:tcW w:w="120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37"/>
              <w:rPr>
                <w:rFonts w:ascii="Arial" w:hAnsi="Arial" w:cs="Arial"/>
              </w:rPr>
            </w:pPr>
            <w:r w:rsidRPr="005D47E4">
              <w:rPr>
                <w:rFonts w:ascii="Arial" w:hAnsi="Arial" w:cs="Arial"/>
                <w:sz w:val="18"/>
              </w:rPr>
              <w:t xml:space="preserve">12,400 </w:t>
            </w:r>
          </w:p>
        </w:tc>
        <w:tc>
          <w:tcPr>
            <w:tcW w:w="144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3"/>
              <w:jc w:val="center"/>
              <w:rPr>
                <w:rFonts w:ascii="Arial" w:hAnsi="Arial" w:cs="Arial"/>
              </w:rPr>
            </w:pPr>
            <w:r w:rsidRPr="005D47E4">
              <w:rPr>
                <w:rFonts w:ascii="Arial" w:hAnsi="Arial" w:cs="Arial"/>
                <w:sz w:val="18"/>
              </w:rPr>
              <w:t xml:space="preserve">443 </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16"/>
              <w:rPr>
                <w:rFonts w:ascii="Arial" w:hAnsi="Arial" w:cs="Arial"/>
              </w:rPr>
            </w:pPr>
            <w:r w:rsidRPr="005D47E4">
              <w:rPr>
                <w:rFonts w:ascii="Arial" w:hAnsi="Arial" w:cs="Arial"/>
                <w:sz w:val="18"/>
              </w:rPr>
              <w:t xml:space="preserve">558 </w:t>
            </w:r>
          </w:p>
        </w:tc>
        <w:tc>
          <w:tcPr>
            <w:tcW w:w="116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rPr>
              <w:t xml:space="preserve">2,220 </w:t>
            </w:r>
          </w:p>
        </w:tc>
        <w:tc>
          <w:tcPr>
            <w:tcW w:w="163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46"/>
              <w:jc w:val="center"/>
              <w:rPr>
                <w:rFonts w:ascii="Arial" w:hAnsi="Arial" w:cs="Arial"/>
              </w:rPr>
            </w:pPr>
            <w:r w:rsidRPr="005D47E4">
              <w:rPr>
                <w:rFonts w:ascii="Arial" w:hAnsi="Arial" w:cs="Arial"/>
                <w:sz w:val="18"/>
              </w:rPr>
              <w:t xml:space="preserve">605 </w:t>
            </w:r>
          </w:p>
        </w:tc>
        <w:tc>
          <w:tcPr>
            <w:tcW w:w="7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5"/>
              <w:jc w:val="right"/>
              <w:rPr>
                <w:rFonts w:ascii="Arial" w:hAnsi="Arial" w:cs="Arial"/>
              </w:rPr>
            </w:pPr>
            <w:r w:rsidRPr="005D47E4">
              <w:rPr>
                <w:rFonts w:ascii="Arial" w:hAnsi="Arial" w:cs="Arial"/>
                <w:sz w:val="18"/>
              </w:rPr>
              <w:t xml:space="preserve">16,200 </w:t>
            </w:r>
          </w:p>
        </w:tc>
      </w:tr>
      <w:tr w:rsidR="00C75F20" w:rsidRPr="005D47E4" w:rsidTr="00C75F20">
        <w:trPr>
          <w:trHeight w:val="226"/>
        </w:trPr>
        <w:tc>
          <w:tcPr>
            <w:tcW w:w="1707"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hAnsi="Arial" w:cs="Arial"/>
                <w:sz w:val="18"/>
                <w:u w:val="single" w:color="000000"/>
              </w:rPr>
              <w:t xml:space="preserve">Mohokare </w:t>
            </w:r>
          </w:p>
        </w:tc>
        <w:tc>
          <w:tcPr>
            <w:tcW w:w="1203"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528"/>
              <w:rPr>
                <w:rFonts w:ascii="Arial" w:hAnsi="Arial" w:cs="Arial"/>
              </w:rPr>
            </w:pPr>
            <w:r w:rsidRPr="005D47E4">
              <w:rPr>
                <w:rFonts w:ascii="Arial" w:hAnsi="Arial" w:cs="Arial"/>
                <w:sz w:val="18"/>
                <w:u w:val="single" w:color="000000"/>
              </w:rPr>
              <w:t xml:space="preserve">7,940 </w:t>
            </w:r>
          </w:p>
        </w:tc>
        <w:tc>
          <w:tcPr>
            <w:tcW w:w="1445"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93"/>
              <w:jc w:val="center"/>
              <w:rPr>
                <w:rFonts w:ascii="Arial" w:hAnsi="Arial" w:cs="Arial"/>
              </w:rPr>
            </w:pPr>
            <w:r w:rsidRPr="005D47E4">
              <w:rPr>
                <w:rFonts w:ascii="Arial" w:hAnsi="Arial" w:cs="Arial"/>
                <w:sz w:val="18"/>
                <w:u w:val="single" w:color="000000"/>
              </w:rPr>
              <w:t xml:space="preserve">463 </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816"/>
              <w:rPr>
                <w:rFonts w:ascii="Arial" w:hAnsi="Arial" w:cs="Arial"/>
              </w:rPr>
            </w:pPr>
            <w:r w:rsidRPr="005D47E4">
              <w:rPr>
                <w:rFonts w:ascii="Arial" w:hAnsi="Arial" w:cs="Arial"/>
                <w:sz w:val="18"/>
                <w:u w:val="single" w:color="000000"/>
              </w:rPr>
              <w:t xml:space="preserve">312 </w:t>
            </w:r>
          </w:p>
        </w:tc>
        <w:tc>
          <w:tcPr>
            <w:tcW w:w="116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1"/>
              <w:jc w:val="right"/>
              <w:rPr>
                <w:rFonts w:ascii="Arial" w:hAnsi="Arial" w:cs="Arial"/>
              </w:rPr>
            </w:pPr>
            <w:r w:rsidRPr="005D47E4">
              <w:rPr>
                <w:rFonts w:ascii="Arial" w:hAnsi="Arial" w:cs="Arial"/>
                <w:sz w:val="18"/>
                <w:u w:val="single" w:color="000000"/>
              </w:rPr>
              <w:t xml:space="preserve">1,860 </w:t>
            </w:r>
          </w:p>
        </w:tc>
        <w:tc>
          <w:tcPr>
            <w:tcW w:w="1639"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left="446"/>
              <w:jc w:val="center"/>
              <w:rPr>
                <w:rFonts w:ascii="Arial" w:hAnsi="Arial" w:cs="Arial"/>
              </w:rPr>
            </w:pPr>
            <w:r w:rsidRPr="005D47E4">
              <w:rPr>
                <w:rFonts w:ascii="Arial" w:hAnsi="Arial" w:cs="Arial"/>
                <w:sz w:val="18"/>
                <w:u w:val="single" w:color="000000"/>
              </w:rPr>
              <w:t xml:space="preserve">256 </w:t>
            </w:r>
          </w:p>
        </w:tc>
        <w:tc>
          <w:tcPr>
            <w:tcW w:w="770" w:type="dxa"/>
            <w:tcBorders>
              <w:top w:val="single" w:sz="4" w:space="0" w:color="auto"/>
              <w:left w:val="single" w:sz="4" w:space="0" w:color="auto"/>
              <w:bottom w:val="single" w:sz="4" w:space="0" w:color="auto"/>
              <w:right w:val="single" w:sz="4" w:space="0" w:color="auto"/>
            </w:tcBorders>
            <w:shd w:val="clear" w:color="auto" w:fill="E7E6E6" w:themeFill="background2"/>
          </w:tcPr>
          <w:p w:rsidR="00C75F20" w:rsidRPr="005D47E4" w:rsidRDefault="00C75F20" w:rsidP="00C75F20">
            <w:pPr>
              <w:ind w:right="45"/>
              <w:jc w:val="right"/>
              <w:rPr>
                <w:rFonts w:ascii="Arial" w:hAnsi="Arial" w:cs="Arial"/>
              </w:rPr>
            </w:pPr>
            <w:r w:rsidRPr="005D47E4">
              <w:rPr>
                <w:rFonts w:ascii="Arial" w:hAnsi="Arial" w:cs="Arial"/>
                <w:sz w:val="18"/>
                <w:u w:val="single" w:color="000000"/>
              </w:rPr>
              <w:t xml:space="preserve">10,800 </w:t>
            </w:r>
          </w:p>
        </w:tc>
      </w:tr>
      <w:tr w:rsidR="00C75F20" w:rsidRPr="005D47E4" w:rsidTr="00C75F20">
        <w:trPr>
          <w:trHeight w:val="432"/>
        </w:trPr>
        <w:tc>
          <w:tcPr>
            <w:tcW w:w="1707"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108"/>
              <w:rPr>
                <w:rFonts w:ascii="Arial" w:hAnsi="Arial" w:cs="Arial"/>
              </w:rPr>
            </w:pPr>
            <w:r w:rsidRPr="005D47E4">
              <w:rPr>
                <w:rFonts w:ascii="Arial" w:eastAsia="Calibri" w:hAnsi="Arial" w:cs="Arial"/>
                <w:b/>
                <w:sz w:val="18"/>
              </w:rPr>
              <w:t xml:space="preserve">Total  </w:t>
            </w:r>
          </w:p>
          <w:p w:rsidR="00C75F20" w:rsidRPr="005D47E4" w:rsidRDefault="00C75F20" w:rsidP="00C75F20">
            <w:pPr>
              <w:ind w:left="108"/>
              <w:rPr>
                <w:rFonts w:ascii="Arial" w:hAnsi="Arial" w:cs="Arial"/>
              </w:rPr>
            </w:pPr>
            <w:r w:rsidRPr="005D47E4">
              <w:rPr>
                <w:rFonts w:ascii="Arial" w:eastAsia="Calibri" w:hAnsi="Arial" w:cs="Arial"/>
                <w:b/>
                <w:sz w:val="18"/>
              </w:rPr>
              <w:t xml:space="preserve"> Xhariep </w:t>
            </w:r>
          </w:p>
        </w:tc>
        <w:tc>
          <w:tcPr>
            <w:tcW w:w="1203"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437"/>
              <w:rPr>
                <w:rFonts w:ascii="Arial" w:hAnsi="Arial" w:cs="Arial"/>
              </w:rPr>
            </w:pPr>
            <w:r w:rsidRPr="005D47E4">
              <w:rPr>
                <w:rFonts w:ascii="Arial" w:eastAsia="Calibri" w:hAnsi="Arial" w:cs="Arial"/>
                <w:b/>
                <w:sz w:val="18"/>
              </w:rPr>
              <w:t xml:space="preserve">28,243 </w:t>
            </w:r>
          </w:p>
        </w:tc>
        <w:tc>
          <w:tcPr>
            <w:tcW w:w="1445"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57"/>
              <w:jc w:val="center"/>
              <w:rPr>
                <w:rFonts w:ascii="Arial" w:hAnsi="Arial" w:cs="Arial"/>
              </w:rPr>
            </w:pPr>
            <w:r w:rsidRPr="005D47E4">
              <w:rPr>
                <w:rFonts w:ascii="Arial" w:eastAsia="Calibri" w:hAnsi="Arial" w:cs="Arial"/>
                <w:b/>
                <w:sz w:val="18"/>
              </w:rPr>
              <w:t xml:space="preserve">1,033 </w:t>
            </w:r>
          </w:p>
        </w:tc>
        <w:tc>
          <w:tcPr>
            <w:tcW w:w="1320"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679"/>
              <w:rPr>
                <w:rFonts w:ascii="Arial" w:hAnsi="Arial" w:cs="Arial"/>
              </w:rPr>
            </w:pPr>
            <w:r w:rsidRPr="005D47E4">
              <w:rPr>
                <w:rFonts w:ascii="Arial" w:eastAsia="Calibri" w:hAnsi="Arial" w:cs="Arial"/>
                <w:b/>
                <w:sz w:val="18"/>
              </w:rPr>
              <w:t xml:space="preserve">2,240 </w:t>
            </w:r>
          </w:p>
        </w:tc>
        <w:tc>
          <w:tcPr>
            <w:tcW w:w="1160"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0"/>
              <w:jc w:val="right"/>
              <w:rPr>
                <w:rFonts w:ascii="Arial" w:hAnsi="Arial" w:cs="Arial"/>
              </w:rPr>
            </w:pPr>
            <w:r w:rsidRPr="005D47E4">
              <w:rPr>
                <w:rFonts w:ascii="Arial" w:eastAsia="Calibri" w:hAnsi="Arial" w:cs="Arial"/>
                <w:b/>
                <w:sz w:val="18"/>
              </w:rPr>
              <w:t xml:space="preserve">6,567 </w:t>
            </w:r>
          </w:p>
        </w:tc>
        <w:tc>
          <w:tcPr>
            <w:tcW w:w="1639"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left="309"/>
              <w:jc w:val="center"/>
              <w:rPr>
                <w:rFonts w:ascii="Arial" w:hAnsi="Arial" w:cs="Arial"/>
              </w:rPr>
            </w:pPr>
            <w:r w:rsidRPr="005D47E4">
              <w:rPr>
                <w:rFonts w:ascii="Arial" w:eastAsia="Calibri" w:hAnsi="Arial" w:cs="Arial"/>
                <w:b/>
                <w:sz w:val="18"/>
              </w:rPr>
              <w:t xml:space="preserve">1,386 </w:t>
            </w:r>
          </w:p>
        </w:tc>
        <w:tc>
          <w:tcPr>
            <w:tcW w:w="770" w:type="dxa"/>
            <w:tcBorders>
              <w:top w:val="single" w:sz="4" w:space="0" w:color="auto"/>
              <w:left w:val="single" w:sz="4" w:space="0" w:color="auto"/>
              <w:bottom w:val="single" w:sz="4" w:space="0" w:color="000000"/>
              <w:right w:val="single" w:sz="4" w:space="0" w:color="auto"/>
            </w:tcBorders>
            <w:shd w:val="clear" w:color="auto" w:fill="E7E6E6" w:themeFill="background2"/>
          </w:tcPr>
          <w:p w:rsidR="00C75F20" w:rsidRPr="005D47E4" w:rsidRDefault="00C75F20" w:rsidP="00C75F20">
            <w:pPr>
              <w:ind w:right="44"/>
              <w:jc w:val="right"/>
              <w:rPr>
                <w:rFonts w:ascii="Arial" w:hAnsi="Arial" w:cs="Arial"/>
              </w:rPr>
            </w:pPr>
            <w:r w:rsidRPr="005D47E4">
              <w:rPr>
                <w:rFonts w:ascii="Arial" w:eastAsia="Calibri" w:hAnsi="Arial" w:cs="Arial"/>
                <w:b/>
                <w:sz w:val="18"/>
              </w:rPr>
              <w:t xml:space="preserve">39,469 </w:t>
            </w:r>
          </w:p>
        </w:tc>
      </w:tr>
    </w:tbl>
    <w:p w:rsidR="00C75F20" w:rsidRPr="005D47E4" w:rsidRDefault="00C75F20" w:rsidP="00C75F20">
      <w:pPr>
        <w:spacing w:after="208"/>
        <w:ind w:right="-8"/>
        <w:jc w:val="right"/>
        <w:rPr>
          <w:rFonts w:ascii="Arial" w:hAnsi="Arial" w:cs="Arial"/>
          <w:sz w:val="16"/>
          <w:szCs w:val="16"/>
        </w:rPr>
      </w:pPr>
      <w:r w:rsidRPr="005D47E4">
        <w:rPr>
          <w:rFonts w:ascii="Arial" w:eastAsia="Calibri" w:hAnsi="Arial" w:cs="Arial"/>
          <w:i/>
          <w:sz w:val="16"/>
          <w:szCs w:val="16"/>
        </w:rPr>
        <w:t xml:space="preserve">Source: IHS Markit Regional eXplorer </w:t>
      </w:r>
      <w:r w:rsidRPr="005D47E4">
        <w:rPr>
          <w:rFonts w:ascii="Arial" w:hAnsi="Arial" w:cs="Arial"/>
          <w:sz w:val="16"/>
          <w:szCs w:val="16"/>
        </w:rPr>
        <w:t xml:space="preserve"> </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municipality within Xhariep with the highest number of households where the refuse is removed weekly by the authority is Kopanong Local Municipality with 12 400 or a share of 43.81% of the households where the refuse is removed weekly by the authority within Xhariep. The municipality with the lowest number of households where the refuse is removed weekly by the authority is Letsemeng Local Municipality with a total of 7 930 or a share of 28.09% of the total households where the refuse is removed weekly by the authority within the district municipality. </w:t>
      </w:r>
    </w:p>
    <w:p w:rsidR="00C75F20" w:rsidRPr="005D47E4" w:rsidRDefault="00C75F20" w:rsidP="00C75F20">
      <w:pPr>
        <w:keepNext/>
        <w:keepLines/>
        <w:spacing w:before="200" w:after="0" w:line="276" w:lineRule="auto"/>
        <w:jc w:val="both"/>
        <w:outlineLvl w:val="2"/>
        <w:rPr>
          <w:rFonts w:ascii="Arial" w:eastAsia="Times New Roman" w:hAnsi="Arial" w:cs="Arial"/>
          <w:b/>
          <w:bCs/>
          <w:i/>
          <w:sz w:val="24"/>
          <w:szCs w:val="24"/>
        </w:rPr>
      </w:pPr>
      <w:r w:rsidRPr="005D47E4">
        <w:rPr>
          <w:rFonts w:ascii="Arial" w:eastAsia="Times New Roman" w:hAnsi="Arial" w:cs="Arial"/>
          <w:b/>
          <w:bCs/>
          <w:i/>
          <w:sz w:val="24"/>
          <w:szCs w:val="24"/>
        </w:rPr>
        <w:t xml:space="preserve">Climate Change Impacts </w:t>
      </w:r>
    </w:p>
    <w:p w:rsidR="00C75F20" w:rsidRPr="005D47E4" w:rsidRDefault="00C75F20" w:rsidP="00C75F20">
      <w:pPr>
        <w:spacing w:line="256" w:lineRule="auto"/>
        <w:jc w:val="both"/>
        <w:rPr>
          <w:rFonts w:ascii="Arial" w:eastAsia="Calibri" w:hAnsi="Arial" w:cs="Arial"/>
          <w:sz w:val="24"/>
          <w:szCs w:val="24"/>
        </w:rPr>
      </w:pPr>
      <w:r w:rsidRPr="005D47E4">
        <w:rPr>
          <w:rFonts w:ascii="Arial" w:eastAsia="Calibri" w:hAnsi="Arial" w:cs="Arial"/>
          <w:sz w:val="24"/>
          <w:szCs w:val="24"/>
        </w:rPr>
        <w:t xml:space="preserve">Xhariep District Municipality is currently experiencing issues of water scarcity and quality. Climate change is expected to exacerbate this problem. Drought, reduced runoff, increased evaporation, and an increase in flood events will impact on both water quality and quantity. In addition to this, the groundwater </w:t>
      </w:r>
      <w:r w:rsidRPr="005D47E4">
        <w:rPr>
          <w:rFonts w:ascii="Arial" w:eastAsia="Calibri" w:hAnsi="Arial" w:cs="Arial"/>
          <w:sz w:val="24"/>
          <w:szCs w:val="24"/>
        </w:rPr>
        <w:lastRenderedPageBreak/>
        <w:t>capacity within the District may decrease and possibly impact on households that are dependent on this source of water.</w:t>
      </w:r>
    </w:p>
    <w:p w:rsidR="00C75F20" w:rsidRPr="005D47E4" w:rsidRDefault="00C75F20" w:rsidP="00C75F20">
      <w:pPr>
        <w:jc w:val="both"/>
        <w:rPr>
          <w:rFonts w:ascii="Arial" w:hAnsi="Arial" w:cs="Arial"/>
          <w:b/>
          <w:i/>
          <w:color w:val="000000"/>
          <w:sz w:val="24"/>
          <w:szCs w:val="24"/>
        </w:rPr>
      </w:pPr>
      <w:r w:rsidRPr="005D47E4">
        <w:rPr>
          <w:rFonts w:ascii="Arial" w:eastAsiaTheme="majorEastAsia" w:hAnsi="Arial" w:cs="Arial"/>
          <w:b/>
          <w:i/>
          <w:sz w:val="24"/>
          <w:szCs w:val="24"/>
          <w:lang w:eastAsia="en-ZA"/>
        </w:rPr>
        <w:t>Letsemeng</w:t>
      </w:r>
    </w:p>
    <w:p w:rsidR="00C75F20" w:rsidRPr="005D47E4" w:rsidRDefault="00C75F20" w:rsidP="00C75F20">
      <w:pPr>
        <w:jc w:val="both"/>
        <w:rPr>
          <w:rFonts w:ascii="Arial" w:hAnsi="Arial" w:cs="Arial"/>
          <w:sz w:val="24"/>
          <w:szCs w:val="24"/>
        </w:rPr>
      </w:pPr>
      <w:r w:rsidRPr="005D47E4">
        <w:rPr>
          <w:rFonts w:ascii="Arial" w:hAnsi="Arial" w:cs="Arial"/>
          <w:sz w:val="24"/>
          <w:szCs w:val="24"/>
        </w:rPr>
        <w:t>The Petrusburg Node and farms utilise boreholes as the supply of potable water. The boreholes are not sustainable and an alternative source will have to be found to supply the Petrusburg node in future.</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Koffiefontein and Jacobsdal Nodes extract water from the Kalkfontein Dam while the latter also extracts water from the Orange-Riet Canal.  Oppermans also extracts water from the Orange-Riet Canal.  The water extracted is purified locally while both the Koffiefontein and Jacobsdal purification plants seem to be inadequate to cope with the increased demand for potable water.  There is also a need to increase the storage capacity in Jacobsdal.  </w:t>
      </w:r>
    </w:p>
    <w:p w:rsidR="00C75F20" w:rsidRPr="005D47E4" w:rsidRDefault="00C75F20" w:rsidP="00C75F20">
      <w:pPr>
        <w:jc w:val="both"/>
        <w:rPr>
          <w:rFonts w:ascii="Arial" w:hAnsi="Arial" w:cs="Arial"/>
          <w:sz w:val="24"/>
          <w:szCs w:val="24"/>
        </w:rPr>
      </w:pPr>
      <w:r w:rsidRPr="005D47E4">
        <w:rPr>
          <w:rFonts w:ascii="Arial" w:hAnsi="Arial" w:cs="Arial"/>
          <w:sz w:val="24"/>
          <w:szCs w:val="24"/>
        </w:rPr>
        <w:t>The Luckhoff node extracts water from the Sarel Hayward Canal and Van der Kloof Dam.  Both the purification plant and reservoir need to be upgraded in future to cope with future demand.</w:t>
      </w:r>
    </w:p>
    <w:p w:rsidR="00C75F20" w:rsidRPr="005D47E4" w:rsidRDefault="00C75F20" w:rsidP="00C75F20">
      <w:pPr>
        <w:jc w:val="both"/>
        <w:rPr>
          <w:rFonts w:ascii="Arial" w:hAnsi="Arial" w:cs="Arial"/>
          <w:b/>
          <w:i/>
          <w:sz w:val="24"/>
          <w:szCs w:val="24"/>
        </w:rPr>
      </w:pPr>
      <w:r w:rsidRPr="005D47E4">
        <w:rPr>
          <w:rFonts w:ascii="Arial" w:hAnsi="Arial" w:cs="Arial"/>
          <w:b/>
          <w:i/>
          <w:sz w:val="24"/>
          <w:szCs w:val="24"/>
        </w:rPr>
        <w:t>Mohokare</w:t>
      </w:r>
    </w:p>
    <w:p w:rsidR="00C75F20" w:rsidRPr="005D47E4" w:rsidRDefault="00C75F20" w:rsidP="00C75F20">
      <w:pPr>
        <w:jc w:val="both"/>
        <w:rPr>
          <w:rFonts w:ascii="Arial" w:hAnsi="Arial" w:cs="Arial"/>
          <w:sz w:val="24"/>
          <w:szCs w:val="24"/>
        </w:rPr>
      </w:pPr>
      <w:r w:rsidRPr="005D47E4">
        <w:rPr>
          <w:rFonts w:ascii="Arial" w:hAnsi="Arial" w:cs="Arial"/>
          <w:sz w:val="24"/>
          <w:szCs w:val="24"/>
        </w:rPr>
        <w:t>Rouxville gets it water supply from the Kalkoenkrans dam and boreholes.  Water shortages are experienced during dry seasons and access to alternative sources need to be investigated.  The purification works is working at capacity while a new reservoir is required.</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Smithfield obtains its water from the Caledon River, which is then purified at the local purification plant.  There are also 7 boreholes which supplements the water supply from the river.  </w:t>
      </w:r>
    </w:p>
    <w:p w:rsidR="00C75F20" w:rsidRPr="005D47E4" w:rsidRDefault="00C75F20" w:rsidP="00C75F20">
      <w:pPr>
        <w:jc w:val="both"/>
        <w:rPr>
          <w:rFonts w:ascii="Arial" w:hAnsi="Arial" w:cs="Arial"/>
          <w:sz w:val="24"/>
          <w:szCs w:val="24"/>
        </w:rPr>
      </w:pPr>
      <w:r w:rsidRPr="005D47E4">
        <w:rPr>
          <w:rFonts w:ascii="Arial" w:hAnsi="Arial" w:cs="Arial"/>
          <w:sz w:val="24"/>
          <w:szCs w:val="24"/>
        </w:rPr>
        <w:t>Zastron obtains its water from the Montagu and Kloof dams as well as boreholes.  The current capacity of the reservoir, pump station and purification works is sufficient for the next five years.</w:t>
      </w:r>
    </w:p>
    <w:p w:rsidR="00C75F20" w:rsidRPr="005D47E4" w:rsidRDefault="00C75F20" w:rsidP="00C75F20">
      <w:pPr>
        <w:keepNext/>
        <w:keepLines/>
        <w:numPr>
          <w:ilvl w:val="4"/>
          <w:numId w:val="0"/>
        </w:numPr>
        <w:tabs>
          <w:tab w:val="num" w:pos="1008"/>
        </w:tabs>
        <w:spacing w:after="0" w:line="276" w:lineRule="auto"/>
        <w:ind w:left="1008" w:hanging="1008"/>
        <w:jc w:val="both"/>
        <w:outlineLvl w:val="4"/>
        <w:rPr>
          <w:rFonts w:ascii="Arial" w:eastAsiaTheme="majorEastAsia" w:hAnsi="Arial" w:cs="Arial"/>
          <w:b/>
          <w:i/>
          <w:sz w:val="24"/>
          <w:szCs w:val="24"/>
          <w:lang w:eastAsia="en-ZA"/>
        </w:rPr>
      </w:pPr>
      <w:r w:rsidRPr="005D47E4">
        <w:rPr>
          <w:rFonts w:ascii="Arial" w:eastAsiaTheme="majorEastAsia" w:hAnsi="Arial" w:cs="Arial"/>
          <w:b/>
          <w:i/>
          <w:sz w:val="24"/>
          <w:szCs w:val="24"/>
          <w:lang w:eastAsia="en-ZA"/>
        </w:rPr>
        <w:t>Kopanong</w:t>
      </w:r>
    </w:p>
    <w:p w:rsidR="00C75F20" w:rsidRPr="005D47E4" w:rsidRDefault="00C75F20" w:rsidP="00C75F20">
      <w:pPr>
        <w:spacing w:after="0" w:line="120" w:lineRule="auto"/>
        <w:jc w:val="both"/>
        <w:rPr>
          <w:rFonts w:ascii="Arial" w:hAnsi="Arial" w:cs="Arial"/>
          <w:sz w:val="24"/>
          <w:szCs w:val="24"/>
        </w:rPr>
      </w:pP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Most of the towns in the area utilises water from the Bloemwater pipelines running through the area, except Jagersfontein and Fauresmith, which get it water from the mineshafts in Jagersfontein.  The water quality from the mineshafts is poor and the purification plants will need to be upgraded or an alternative water source need to be established to supply these two towns.  </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Water shortages are also experienced during summer when low rainfall is recorded. The pipeline between Fauresmith and Jagersfontein is also very old and leakages occur regularly.  </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supply of water to Reddersburg and Edenburg from the Bloemwater pipeline needs to be supplemented with boreholes and in summer water shortages can be experienced.  The water pumps at these two towns are also in poor condition and regular maintenance work is needed. All of the other </w:t>
      </w:r>
      <w:r w:rsidRPr="005D47E4">
        <w:rPr>
          <w:rFonts w:ascii="Arial" w:hAnsi="Arial" w:cs="Arial"/>
          <w:sz w:val="24"/>
          <w:szCs w:val="24"/>
        </w:rPr>
        <w:lastRenderedPageBreak/>
        <w:t xml:space="preserve">towns also use boreholes to supplement their water received from Bloemwater.  Bethulie’s pump station is too small and its capacity will need to be increased in future. </w:t>
      </w:r>
    </w:p>
    <w:p w:rsidR="00C75F20" w:rsidRPr="005D47E4" w:rsidRDefault="00C75F20" w:rsidP="00C75F20">
      <w:pPr>
        <w:jc w:val="both"/>
        <w:rPr>
          <w:rFonts w:ascii="Arial" w:hAnsi="Arial" w:cs="Arial"/>
          <w:color w:val="000000"/>
          <w:sz w:val="24"/>
          <w:szCs w:val="24"/>
        </w:rPr>
      </w:pPr>
      <w:r w:rsidRPr="005D47E4">
        <w:rPr>
          <w:rFonts w:ascii="Arial" w:hAnsi="Arial" w:cs="Arial"/>
          <w:color w:val="000000"/>
          <w:sz w:val="24"/>
          <w:szCs w:val="24"/>
        </w:rPr>
        <w:t>The following trends can be highlighted:</w:t>
      </w:r>
    </w:p>
    <w:p w:rsidR="00C75F20" w:rsidRPr="005D47E4" w:rsidRDefault="00C75F20" w:rsidP="00A76DDC">
      <w:pPr>
        <w:numPr>
          <w:ilvl w:val="0"/>
          <w:numId w:val="73"/>
        </w:numPr>
        <w:spacing w:after="200" w:line="276" w:lineRule="auto"/>
        <w:contextualSpacing/>
        <w:jc w:val="both"/>
        <w:rPr>
          <w:rFonts w:ascii="Arial" w:hAnsi="Arial" w:cs="Arial"/>
          <w:sz w:val="24"/>
          <w:szCs w:val="24"/>
        </w:rPr>
      </w:pPr>
      <w:r w:rsidRPr="005D47E4">
        <w:rPr>
          <w:rFonts w:ascii="Arial" w:hAnsi="Arial" w:cs="Arial"/>
          <w:sz w:val="24"/>
          <w:szCs w:val="24"/>
        </w:rPr>
        <w:t>Extension of and identification of bulk water supply.</w:t>
      </w:r>
    </w:p>
    <w:p w:rsidR="00C75F20" w:rsidRPr="005D47E4" w:rsidRDefault="00C75F20" w:rsidP="00A76DDC">
      <w:pPr>
        <w:numPr>
          <w:ilvl w:val="0"/>
          <w:numId w:val="73"/>
        </w:numPr>
        <w:spacing w:after="200" w:line="276" w:lineRule="auto"/>
        <w:contextualSpacing/>
        <w:jc w:val="both"/>
        <w:rPr>
          <w:rFonts w:ascii="Arial" w:hAnsi="Arial" w:cs="Arial"/>
          <w:sz w:val="24"/>
          <w:szCs w:val="24"/>
        </w:rPr>
      </w:pPr>
      <w:r w:rsidRPr="005D47E4">
        <w:rPr>
          <w:rFonts w:ascii="Arial" w:hAnsi="Arial" w:cs="Arial"/>
          <w:sz w:val="24"/>
          <w:szCs w:val="24"/>
        </w:rPr>
        <w:t>Water metering.</w:t>
      </w:r>
    </w:p>
    <w:p w:rsidR="00C75F20" w:rsidRPr="005D47E4" w:rsidRDefault="00C75F20" w:rsidP="00A76DDC">
      <w:pPr>
        <w:numPr>
          <w:ilvl w:val="0"/>
          <w:numId w:val="73"/>
        </w:numPr>
        <w:spacing w:after="200" w:line="276" w:lineRule="auto"/>
        <w:contextualSpacing/>
        <w:jc w:val="both"/>
        <w:rPr>
          <w:rFonts w:ascii="Arial" w:hAnsi="Arial" w:cs="Arial"/>
          <w:sz w:val="24"/>
          <w:szCs w:val="24"/>
        </w:rPr>
      </w:pPr>
      <w:r w:rsidRPr="005D47E4">
        <w:rPr>
          <w:rFonts w:ascii="Arial" w:hAnsi="Arial" w:cs="Arial"/>
          <w:sz w:val="24"/>
          <w:szCs w:val="24"/>
        </w:rPr>
        <w:t>Internal reticulation and house connections.</w:t>
      </w:r>
    </w:p>
    <w:p w:rsidR="00C75F20" w:rsidRPr="005D47E4" w:rsidRDefault="00C75F20" w:rsidP="00A76DDC">
      <w:pPr>
        <w:numPr>
          <w:ilvl w:val="0"/>
          <w:numId w:val="73"/>
        </w:numPr>
        <w:spacing w:after="200" w:line="276" w:lineRule="auto"/>
        <w:contextualSpacing/>
        <w:jc w:val="both"/>
        <w:rPr>
          <w:rFonts w:ascii="Arial" w:hAnsi="Arial" w:cs="Arial"/>
          <w:sz w:val="24"/>
          <w:szCs w:val="24"/>
        </w:rPr>
      </w:pPr>
      <w:r w:rsidRPr="005D47E4">
        <w:rPr>
          <w:rFonts w:ascii="Arial" w:hAnsi="Arial" w:cs="Arial"/>
          <w:sz w:val="24"/>
          <w:szCs w:val="24"/>
        </w:rPr>
        <w:t>Cost of bulk water supply.</w:t>
      </w:r>
    </w:p>
    <w:p w:rsidR="00C75F20" w:rsidRPr="005D47E4" w:rsidRDefault="00C75F20" w:rsidP="00A76DDC">
      <w:pPr>
        <w:numPr>
          <w:ilvl w:val="0"/>
          <w:numId w:val="73"/>
        </w:numPr>
        <w:spacing w:after="200" w:line="276" w:lineRule="auto"/>
        <w:contextualSpacing/>
        <w:jc w:val="both"/>
        <w:rPr>
          <w:rFonts w:ascii="Arial" w:hAnsi="Arial" w:cs="Arial"/>
          <w:sz w:val="24"/>
          <w:szCs w:val="24"/>
        </w:rPr>
      </w:pPr>
      <w:r w:rsidRPr="005D47E4">
        <w:rPr>
          <w:rFonts w:ascii="Arial" w:hAnsi="Arial" w:cs="Arial"/>
          <w:sz w:val="24"/>
          <w:szCs w:val="24"/>
        </w:rPr>
        <w:t>Uniform tariff structure.</w:t>
      </w:r>
    </w:p>
    <w:p w:rsidR="00C75F20" w:rsidRPr="005D47E4" w:rsidRDefault="00C75F20" w:rsidP="00A76DDC">
      <w:pPr>
        <w:numPr>
          <w:ilvl w:val="0"/>
          <w:numId w:val="73"/>
        </w:numPr>
        <w:spacing w:after="200" w:line="276" w:lineRule="auto"/>
        <w:contextualSpacing/>
        <w:jc w:val="both"/>
        <w:rPr>
          <w:rFonts w:ascii="Arial" w:hAnsi="Arial" w:cs="Arial"/>
          <w:sz w:val="24"/>
          <w:szCs w:val="24"/>
        </w:rPr>
      </w:pPr>
      <w:r w:rsidRPr="005D47E4">
        <w:rPr>
          <w:rFonts w:ascii="Arial" w:hAnsi="Arial" w:cs="Arial"/>
          <w:sz w:val="24"/>
          <w:szCs w:val="24"/>
        </w:rPr>
        <w:t>Application of Free Water Policy.</w:t>
      </w:r>
    </w:p>
    <w:p w:rsidR="0024440B" w:rsidRPr="005D47E4" w:rsidRDefault="0024440B" w:rsidP="0024440B">
      <w:pPr>
        <w:spacing w:after="200" w:line="276" w:lineRule="auto"/>
        <w:ind w:left="720"/>
        <w:contextualSpacing/>
        <w:jc w:val="both"/>
        <w:rPr>
          <w:rFonts w:ascii="Arial" w:hAnsi="Arial" w:cs="Arial"/>
          <w:sz w:val="24"/>
          <w:szCs w:val="24"/>
        </w:rPr>
      </w:pPr>
    </w:p>
    <w:p w:rsidR="00C75F20" w:rsidRPr="005D47E4" w:rsidRDefault="00C75F20" w:rsidP="00C75F20">
      <w:pPr>
        <w:tabs>
          <w:tab w:val="left" w:pos="2370"/>
        </w:tabs>
        <w:rPr>
          <w:rFonts w:ascii="Arial" w:hAnsi="Arial" w:cs="Arial"/>
          <w:b/>
          <w:i/>
        </w:rPr>
      </w:pPr>
      <w:r w:rsidRPr="005D47E4">
        <w:rPr>
          <w:rFonts w:ascii="Arial" w:hAnsi="Arial" w:cs="Arial"/>
          <w:b/>
          <w:i/>
        </w:rPr>
        <w:t>Xhariep at a Glance</w:t>
      </w:r>
      <w:r w:rsidRPr="005D47E4">
        <w:rPr>
          <w:rFonts w:ascii="Arial" w:hAnsi="Arial" w:cs="Arial"/>
          <w:b/>
          <w:i/>
        </w:rPr>
        <w:tab/>
      </w:r>
    </w:p>
    <w:p w:rsidR="00C75F20" w:rsidRPr="005D47E4" w:rsidRDefault="00C75F20" w:rsidP="00C75F20">
      <w:pPr>
        <w:tabs>
          <w:tab w:val="left" w:pos="2370"/>
        </w:tabs>
        <w:rPr>
          <w:rFonts w:ascii="Arial" w:hAnsi="Arial" w:cs="Arial"/>
          <w:i/>
        </w:rPr>
      </w:pPr>
      <w:r w:rsidRPr="005D47E4">
        <w:rPr>
          <w:rFonts w:ascii="Arial" w:hAnsi="Arial" w:cs="Arial"/>
          <w:i/>
        </w:rPr>
        <w:t>Below is a summary of statistics for the Xhariep District Municipality</w:t>
      </w:r>
    </w:p>
    <w:p w:rsidR="00C75F20" w:rsidRPr="005D47E4" w:rsidRDefault="00C75F20" w:rsidP="00C75F20">
      <w:pPr>
        <w:jc w:val="center"/>
        <w:rPr>
          <w:rFonts w:ascii="Arial" w:hAnsi="Arial" w:cs="Arial"/>
        </w:rPr>
      </w:pPr>
      <w:r w:rsidRPr="005D47E4">
        <w:rPr>
          <w:rFonts w:ascii="Arial" w:hAnsi="Arial" w:cs="Arial"/>
          <w:noProof/>
        </w:rPr>
        <w:lastRenderedPageBreak/>
        <w:drawing>
          <wp:inline distT="0" distB="0" distL="0" distR="0" wp14:anchorId="04705AE1" wp14:editId="655B16EB">
            <wp:extent cx="5273675" cy="5877143"/>
            <wp:effectExtent l="0" t="0" r="3175" b="9525"/>
            <wp:docPr id="2274" name="Picture 2274"/>
            <wp:cNvGraphicFramePr/>
            <a:graphic xmlns:a="http://schemas.openxmlformats.org/drawingml/2006/main">
              <a:graphicData uri="http://schemas.openxmlformats.org/drawingml/2006/picture">
                <pic:pic xmlns:pic="http://schemas.openxmlformats.org/drawingml/2006/picture">
                  <pic:nvPicPr>
                    <pic:cNvPr id="16122" name="Picture 16122"/>
                    <pic:cNvPicPr/>
                  </pic:nvPicPr>
                  <pic:blipFill>
                    <a:blip r:embed="rId33"/>
                    <a:stretch>
                      <a:fillRect/>
                    </a:stretch>
                  </pic:blipFill>
                  <pic:spPr>
                    <a:xfrm>
                      <a:off x="0" y="0"/>
                      <a:ext cx="5275729" cy="5879432"/>
                    </a:xfrm>
                    <a:prstGeom prst="rect">
                      <a:avLst/>
                    </a:prstGeom>
                  </pic:spPr>
                </pic:pic>
              </a:graphicData>
            </a:graphic>
          </wp:inline>
        </w:drawing>
      </w:r>
    </w:p>
    <w:p w:rsidR="00C75F20" w:rsidRPr="005D47E4" w:rsidRDefault="00C75F20" w:rsidP="00C75F20">
      <w:pPr>
        <w:rPr>
          <w:rFonts w:ascii="Arial" w:hAnsi="Arial" w:cs="Arial"/>
        </w:rPr>
      </w:pPr>
    </w:p>
    <w:p w:rsidR="00C75F20" w:rsidRPr="005D47E4" w:rsidRDefault="00C75F20" w:rsidP="00C75F20">
      <w:pPr>
        <w:rPr>
          <w:rFonts w:ascii="Arial" w:hAnsi="Arial" w:cs="Arial"/>
        </w:rPr>
      </w:pPr>
    </w:p>
    <w:p w:rsidR="00C75F20" w:rsidRPr="005D47E4" w:rsidRDefault="00C75F20" w:rsidP="00C75F20">
      <w:pPr>
        <w:rPr>
          <w:rFonts w:ascii="Arial" w:hAnsi="Arial" w:cs="Arial"/>
        </w:rPr>
        <w:sectPr w:rsidR="00C75F20" w:rsidRPr="005D47E4" w:rsidSect="009E231C">
          <w:headerReference w:type="even" r:id="rId34"/>
          <w:headerReference w:type="default" r:id="rId35"/>
          <w:footerReference w:type="even" r:id="rId36"/>
          <w:footerReference w:type="default" r:id="rId37"/>
          <w:footerReference w:type="first" r:id="rId38"/>
          <w:pgSz w:w="11906" w:h="16838"/>
          <w:pgMar w:top="1440" w:right="1800" w:bottom="1440" w:left="1800" w:header="720" w:footer="709" w:gutter="0"/>
          <w:pgNumType w:start="0"/>
          <w:cols w:space="720"/>
          <w:titlePg/>
          <w:docGrid w:linePitch="299"/>
        </w:sectPr>
      </w:pPr>
    </w:p>
    <w:p w:rsidR="00C75F20" w:rsidRPr="005D47E4" w:rsidRDefault="00C75F20" w:rsidP="00C75F20">
      <w:pPr>
        <w:autoSpaceDE w:val="0"/>
        <w:autoSpaceDN w:val="0"/>
        <w:adjustRightInd w:val="0"/>
        <w:jc w:val="both"/>
        <w:rPr>
          <w:rFonts w:ascii="Arial" w:hAnsi="Arial" w:cs="Arial"/>
          <w:b/>
          <w:bCs/>
        </w:rPr>
      </w:pPr>
      <w:r w:rsidRPr="005D47E4">
        <w:rPr>
          <w:rFonts w:ascii="Arial" w:hAnsi="Arial" w:cs="Arial"/>
          <w:b/>
          <w:bCs/>
        </w:rPr>
        <w:lastRenderedPageBreak/>
        <w:t>Spatial Overview</w:t>
      </w:r>
    </w:p>
    <w:p w:rsidR="00C75F20" w:rsidRPr="005D47E4" w:rsidRDefault="00C75F20" w:rsidP="00C75F20">
      <w:pPr>
        <w:rPr>
          <w:rFonts w:ascii="Arial" w:hAnsi="Arial" w:cs="Arial"/>
          <w:i/>
          <w:sz w:val="24"/>
          <w:szCs w:val="24"/>
        </w:rPr>
      </w:pPr>
      <w:r w:rsidRPr="005D47E4">
        <w:rPr>
          <w:rFonts w:ascii="Arial" w:hAnsi="Arial" w:cs="Arial"/>
          <w:i/>
          <w:sz w:val="24"/>
          <w:szCs w:val="24"/>
        </w:rPr>
        <w:t xml:space="preserve">Geological Factors  </w:t>
      </w:r>
    </w:p>
    <w:tbl>
      <w:tblPr>
        <w:tblStyle w:val="GridTable6Colorful-Accent11"/>
        <w:tblW w:w="10165" w:type="dxa"/>
        <w:shd w:val="clear" w:color="auto" w:fill="5B9BD5" w:themeFill="accent1"/>
        <w:tblLayout w:type="fixed"/>
        <w:tblLook w:val="01E0" w:firstRow="1" w:lastRow="1" w:firstColumn="1" w:lastColumn="1" w:noHBand="0" w:noVBand="0"/>
      </w:tblPr>
      <w:tblGrid>
        <w:gridCol w:w="1876"/>
        <w:gridCol w:w="4779"/>
        <w:gridCol w:w="3510"/>
      </w:tblGrid>
      <w:tr w:rsidR="00C75F20" w:rsidRPr="005D47E4" w:rsidTr="00244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shd w:val="clear" w:color="auto" w:fill="5B9BD5" w:themeFill="accent1"/>
          </w:tcPr>
          <w:p w:rsidR="00C75F20" w:rsidRPr="005D47E4" w:rsidRDefault="00C75F20" w:rsidP="00C75F20">
            <w:pPr>
              <w:rPr>
                <w:rFonts w:ascii="Arial" w:hAnsi="Arial" w:cs="Arial"/>
                <w:sz w:val="16"/>
                <w:szCs w:val="16"/>
              </w:rPr>
            </w:pPr>
            <w:r w:rsidRPr="005D47E4">
              <w:rPr>
                <w:rFonts w:ascii="Arial" w:hAnsi="Arial" w:cs="Arial"/>
                <w:sz w:val="16"/>
                <w:szCs w:val="16"/>
              </w:rPr>
              <w:t>Physical Features</w:t>
            </w:r>
          </w:p>
        </w:tc>
        <w:tc>
          <w:tcPr>
            <w:cnfStyle w:val="000010000000" w:firstRow="0" w:lastRow="0" w:firstColumn="0" w:lastColumn="0" w:oddVBand="1" w:evenVBand="0" w:oddHBand="0" w:evenHBand="0" w:firstRowFirstColumn="0" w:firstRowLastColumn="0" w:lastRowFirstColumn="0" w:lastRowLastColumn="0"/>
            <w:tcW w:w="4779" w:type="dxa"/>
            <w:shd w:val="clear" w:color="auto" w:fill="5B9BD5" w:themeFill="accent1"/>
          </w:tcPr>
          <w:p w:rsidR="00C75F20" w:rsidRPr="005D47E4" w:rsidRDefault="00C75F20" w:rsidP="00C75F20">
            <w:pPr>
              <w:rPr>
                <w:rFonts w:ascii="Arial" w:hAnsi="Arial" w:cs="Arial"/>
                <w:sz w:val="16"/>
                <w:szCs w:val="16"/>
              </w:rPr>
            </w:pPr>
            <w:r w:rsidRPr="005D47E4">
              <w:rPr>
                <w:rFonts w:ascii="Arial" w:hAnsi="Arial" w:cs="Arial"/>
                <w:sz w:val="16"/>
                <w:szCs w:val="16"/>
              </w:rPr>
              <w:t>Description</w:t>
            </w:r>
          </w:p>
          <w:p w:rsidR="00C75F20" w:rsidRPr="005D47E4" w:rsidRDefault="00C75F20" w:rsidP="00C75F20">
            <w:pPr>
              <w:rPr>
                <w:rFonts w:ascii="Arial" w:hAnsi="Arial" w:cs="Arial"/>
                <w:sz w:val="16"/>
                <w:szCs w:val="16"/>
              </w:rPr>
            </w:pPr>
          </w:p>
        </w:tc>
        <w:tc>
          <w:tcPr>
            <w:cnfStyle w:val="000100000000" w:firstRow="0" w:lastRow="0" w:firstColumn="0" w:lastColumn="1" w:oddVBand="0" w:evenVBand="0" w:oddHBand="0" w:evenHBand="0" w:firstRowFirstColumn="0" w:firstRowLastColumn="0" w:lastRowFirstColumn="0" w:lastRowLastColumn="0"/>
            <w:tcW w:w="3510" w:type="dxa"/>
            <w:shd w:val="clear" w:color="auto" w:fill="5B9BD5" w:themeFill="accent1"/>
          </w:tcPr>
          <w:p w:rsidR="00C75F20" w:rsidRPr="005D47E4" w:rsidRDefault="00C75F20" w:rsidP="00C75F20">
            <w:pPr>
              <w:rPr>
                <w:rFonts w:ascii="Arial" w:hAnsi="Arial" w:cs="Arial"/>
                <w:sz w:val="16"/>
                <w:szCs w:val="16"/>
              </w:rPr>
            </w:pPr>
            <w:r w:rsidRPr="005D47E4">
              <w:rPr>
                <w:rFonts w:ascii="Arial" w:hAnsi="Arial" w:cs="Arial"/>
                <w:sz w:val="16"/>
                <w:szCs w:val="16"/>
              </w:rPr>
              <w:t>Annexure</w:t>
            </w:r>
          </w:p>
        </w:tc>
      </w:tr>
      <w:tr w:rsidR="00C75F20" w:rsidRPr="005D47E4" w:rsidTr="0024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shd w:val="clear" w:color="auto" w:fill="5B9BD5" w:themeFill="accent1"/>
          </w:tcPr>
          <w:p w:rsidR="00C75F20" w:rsidRPr="005D47E4" w:rsidRDefault="00C75F20" w:rsidP="00C75F20">
            <w:pPr>
              <w:jc w:val="both"/>
              <w:rPr>
                <w:rFonts w:ascii="Arial" w:hAnsi="Arial" w:cs="Arial"/>
                <w:sz w:val="16"/>
                <w:szCs w:val="16"/>
              </w:rPr>
            </w:pPr>
            <w:bookmarkStart w:id="2" w:name="_Toc51033931"/>
            <w:r w:rsidRPr="005D47E4">
              <w:rPr>
                <w:rFonts w:ascii="Arial" w:hAnsi="Arial" w:cs="Arial"/>
                <w:sz w:val="16"/>
                <w:szCs w:val="16"/>
              </w:rPr>
              <w:t>Geology</w:t>
            </w:r>
            <w:bookmarkEnd w:id="2"/>
          </w:p>
          <w:p w:rsidR="00C75F20" w:rsidRPr="005D47E4" w:rsidRDefault="00C75F20" w:rsidP="00C75F20">
            <w:pPr>
              <w:jc w:val="both"/>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4779"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The geological formations within the municipality change from east to west. The most dominant rock formations are Tarkastad subgroup and Beaufort group in the eastern region, Adelaide subgroup and Beaufort group in the central region and Volksrust formation and Ecca group in the western region. Karoo dolerite formation is scattered throughout the area (Source: Council for Geosciences, 2001).</w:t>
            </w:r>
          </w:p>
        </w:tc>
        <w:tc>
          <w:tcPr>
            <w:cnfStyle w:val="000100000000" w:firstRow="0" w:lastRow="0" w:firstColumn="0" w:lastColumn="1" w:oddVBand="0" w:evenVBand="0" w:oddHBand="0" w:evenHBand="0" w:firstRowFirstColumn="0" w:firstRowLastColumn="0" w:lastRowFirstColumn="0" w:lastRowLastColumn="0"/>
            <w:tcW w:w="3510"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Mineral deposit map - geological composition of the district.</w:t>
            </w:r>
          </w:p>
        </w:tc>
      </w:tr>
      <w:tr w:rsidR="00C75F20" w:rsidRPr="005D47E4" w:rsidTr="0024440B">
        <w:tc>
          <w:tcPr>
            <w:cnfStyle w:val="001000000000" w:firstRow="0" w:lastRow="0" w:firstColumn="1" w:lastColumn="0" w:oddVBand="0" w:evenVBand="0" w:oddHBand="0" w:evenHBand="0" w:firstRowFirstColumn="0" w:firstRowLastColumn="0" w:lastRowFirstColumn="0" w:lastRowLastColumn="0"/>
            <w:tcW w:w="1876" w:type="dxa"/>
            <w:shd w:val="clear" w:color="auto" w:fill="5B9BD5" w:themeFill="accent1"/>
          </w:tcPr>
          <w:p w:rsidR="00C75F20" w:rsidRPr="005D47E4" w:rsidRDefault="00C75F20" w:rsidP="00C75F20">
            <w:pPr>
              <w:jc w:val="both"/>
              <w:rPr>
                <w:rFonts w:ascii="Arial" w:hAnsi="Arial" w:cs="Arial"/>
                <w:sz w:val="16"/>
                <w:szCs w:val="16"/>
              </w:rPr>
            </w:pPr>
            <w:bookmarkStart w:id="3" w:name="_Toc51033932"/>
            <w:r w:rsidRPr="005D47E4">
              <w:rPr>
                <w:rFonts w:ascii="Arial" w:hAnsi="Arial" w:cs="Arial"/>
                <w:sz w:val="16"/>
                <w:szCs w:val="16"/>
              </w:rPr>
              <w:t>Rainfall</w:t>
            </w:r>
            <w:bookmarkEnd w:id="3"/>
          </w:p>
          <w:p w:rsidR="00C75F20" w:rsidRPr="005D47E4" w:rsidRDefault="00C75F20" w:rsidP="00C75F20">
            <w:pPr>
              <w:jc w:val="both"/>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4779"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XDM falls within the summer rainfall area of South Africa (SA). It has low rainfall compared to the rest of the FSP.  The eastern part of the municipality receives the highest rainfall.</w:t>
            </w:r>
          </w:p>
        </w:tc>
        <w:tc>
          <w:tcPr>
            <w:cnfStyle w:val="000100000000" w:firstRow="0" w:lastRow="0" w:firstColumn="0" w:lastColumn="1" w:oddVBand="0" w:evenVBand="0" w:oddHBand="0" w:evenHBand="0" w:firstRowFirstColumn="0" w:firstRowLastColumn="0" w:lastRowFirstColumn="0" w:lastRowLastColumn="0"/>
            <w:tcW w:w="3510"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Annexure A:</w:t>
            </w:r>
          </w:p>
          <w:p w:rsidR="00C75F20" w:rsidRPr="005D47E4" w:rsidRDefault="00C75F20" w:rsidP="00C75F20">
            <w:pPr>
              <w:jc w:val="both"/>
              <w:rPr>
                <w:rFonts w:ascii="Arial" w:hAnsi="Arial" w:cs="Arial"/>
                <w:sz w:val="16"/>
                <w:szCs w:val="16"/>
              </w:rPr>
            </w:pPr>
            <w:r w:rsidRPr="005D47E4">
              <w:rPr>
                <w:rFonts w:ascii="Arial" w:hAnsi="Arial" w:cs="Arial"/>
                <w:sz w:val="16"/>
                <w:szCs w:val="16"/>
              </w:rPr>
              <w:t>Rainfall map (AA).</w:t>
            </w:r>
          </w:p>
          <w:p w:rsidR="00C75F20" w:rsidRPr="005D47E4" w:rsidRDefault="00C75F20" w:rsidP="00C75F20">
            <w:pPr>
              <w:jc w:val="both"/>
              <w:rPr>
                <w:rFonts w:ascii="Arial" w:hAnsi="Arial" w:cs="Arial"/>
                <w:sz w:val="16"/>
                <w:szCs w:val="16"/>
              </w:rPr>
            </w:pPr>
          </w:p>
        </w:tc>
      </w:tr>
      <w:tr w:rsidR="00C75F20" w:rsidRPr="005D47E4" w:rsidTr="0024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Biological Productivity</w:t>
            </w:r>
          </w:p>
        </w:tc>
        <w:tc>
          <w:tcPr>
            <w:cnfStyle w:val="000010000000" w:firstRow="0" w:lastRow="0" w:firstColumn="0" w:lastColumn="0" w:oddVBand="1" w:evenVBand="0" w:oddHBand="0" w:evenHBand="0" w:firstRowFirstColumn="0" w:firstRowLastColumn="0" w:lastRowFirstColumn="0" w:lastRowLastColumn="0"/>
            <w:tcW w:w="4779"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Biological productivity is directly related to the rainfall. XDM is less suited for crop production and therefore yields low production capacities per hectare. However, the most eastern area of the district can be used to produce crops economically.</w:t>
            </w:r>
          </w:p>
        </w:tc>
        <w:tc>
          <w:tcPr>
            <w:cnfStyle w:val="000100000000" w:firstRow="0" w:lastRow="0" w:firstColumn="0" w:lastColumn="1" w:oddVBand="0" w:evenVBand="0" w:oddHBand="0" w:evenHBand="0" w:firstRowFirstColumn="0" w:firstRowLastColumn="0" w:lastRowFirstColumn="0" w:lastRowLastColumn="0"/>
            <w:tcW w:w="3510" w:type="dxa"/>
            <w:shd w:val="clear" w:color="auto" w:fill="5B9BD5" w:themeFill="accent1"/>
          </w:tcPr>
          <w:p w:rsidR="00C75F20" w:rsidRPr="005D47E4" w:rsidRDefault="00C75F20" w:rsidP="00C75F20">
            <w:pPr>
              <w:jc w:val="both"/>
              <w:rPr>
                <w:rFonts w:ascii="Arial" w:hAnsi="Arial" w:cs="Arial"/>
                <w:sz w:val="16"/>
                <w:szCs w:val="16"/>
              </w:rPr>
            </w:pPr>
          </w:p>
        </w:tc>
      </w:tr>
      <w:tr w:rsidR="00C75F20" w:rsidRPr="005D47E4" w:rsidTr="0024440B">
        <w:tc>
          <w:tcPr>
            <w:cnfStyle w:val="001000000000" w:firstRow="0" w:lastRow="0" w:firstColumn="1" w:lastColumn="0" w:oddVBand="0" w:evenVBand="0" w:oddHBand="0" w:evenHBand="0" w:firstRowFirstColumn="0" w:firstRowLastColumn="0" w:lastRowFirstColumn="0" w:lastRowLastColumn="0"/>
            <w:tcW w:w="1876"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Grazing Capacity</w:t>
            </w:r>
          </w:p>
        </w:tc>
        <w:tc>
          <w:tcPr>
            <w:cnfStyle w:val="000010000000" w:firstRow="0" w:lastRow="0" w:firstColumn="0" w:lastColumn="0" w:oddVBand="1" w:evenVBand="0" w:oddHBand="0" w:evenHBand="0" w:firstRowFirstColumn="0" w:firstRowLastColumn="0" w:lastRowFirstColumn="0" w:lastRowLastColumn="0"/>
            <w:tcW w:w="4779"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The grazing capacity varies from east to west within the district, with the lowest number of hectors required per livestock unit in the east. In general, XDM has a low grazing capacity with the largest part having a grazing capacity below 9ha per livestock unit. This can be attributed to the low rainfall the district receives.</w:t>
            </w:r>
          </w:p>
        </w:tc>
        <w:tc>
          <w:tcPr>
            <w:cnfStyle w:val="000100000000" w:firstRow="0" w:lastRow="0" w:firstColumn="0" w:lastColumn="1" w:oddVBand="0" w:evenVBand="0" w:oddHBand="0" w:evenHBand="0" w:firstRowFirstColumn="0" w:firstRowLastColumn="0" w:lastRowFirstColumn="0" w:lastRowLastColumn="0"/>
            <w:tcW w:w="3510" w:type="dxa"/>
            <w:shd w:val="clear" w:color="auto" w:fill="5B9BD5" w:themeFill="accent1"/>
          </w:tcPr>
          <w:p w:rsidR="00C75F20" w:rsidRPr="005D47E4" w:rsidRDefault="00C75F20" w:rsidP="00C75F20">
            <w:pPr>
              <w:jc w:val="both"/>
              <w:rPr>
                <w:rFonts w:ascii="Arial" w:hAnsi="Arial" w:cs="Arial"/>
                <w:sz w:val="16"/>
                <w:szCs w:val="16"/>
              </w:rPr>
            </w:pPr>
          </w:p>
        </w:tc>
      </w:tr>
      <w:tr w:rsidR="00C75F20" w:rsidRPr="005D47E4" w:rsidTr="002444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Broad Land Uses</w:t>
            </w:r>
          </w:p>
        </w:tc>
        <w:tc>
          <w:tcPr>
            <w:cnfStyle w:val="000010000000" w:firstRow="0" w:lastRow="0" w:firstColumn="0" w:lastColumn="0" w:oddVBand="1" w:evenVBand="0" w:oddHBand="0" w:evenHBand="0" w:firstRowFirstColumn="0" w:firstRowLastColumn="0" w:lastRowFirstColumn="0" w:lastRowLastColumn="0"/>
            <w:tcW w:w="4779" w:type="dxa"/>
            <w:shd w:val="clear" w:color="auto" w:fill="5B9BD5" w:themeFill="accent1"/>
          </w:tcPr>
          <w:p w:rsidR="00C75F20" w:rsidRPr="005D47E4" w:rsidRDefault="00C75F20" w:rsidP="00C75F20">
            <w:pPr>
              <w:jc w:val="both"/>
              <w:rPr>
                <w:rFonts w:ascii="Arial" w:hAnsi="Arial" w:cs="Arial"/>
                <w:sz w:val="16"/>
                <w:szCs w:val="16"/>
              </w:rPr>
            </w:pPr>
            <w:r w:rsidRPr="005D47E4">
              <w:rPr>
                <w:rFonts w:ascii="Arial" w:hAnsi="Arial" w:cs="Arial"/>
                <w:sz w:val="16"/>
                <w:szCs w:val="16"/>
              </w:rPr>
              <w:t>XDM is characterised as farming area, with sheep farming practiced within the central region and cattle and game farming in the western part. The eastern section has more of small scale subsistence farming as well as wheat and maize farming.</w:t>
            </w:r>
          </w:p>
          <w:p w:rsidR="00C75F20" w:rsidRPr="005D47E4" w:rsidRDefault="00C75F20" w:rsidP="00C75F20">
            <w:pPr>
              <w:jc w:val="both"/>
              <w:rPr>
                <w:rFonts w:ascii="Arial" w:hAnsi="Arial" w:cs="Arial"/>
                <w:sz w:val="16"/>
                <w:szCs w:val="16"/>
              </w:rPr>
            </w:pPr>
          </w:p>
          <w:p w:rsidR="00C75F20" w:rsidRPr="005D47E4" w:rsidRDefault="00C75F20" w:rsidP="00C75F20">
            <w:pPr>
              <w:jc w:val="both"/>
              <w:rPr>
                <w:rFonts w:ascii="Arial" w:hAnsi="Arial" w:cs="Arial"/>
                <w:sz w:val="16"/>
                <w:szCs w:val="16"/>
              </w:rPr>
            </w:pPr>
            <w:r w:rsidRPr="005D47E4">
              <w:rPr>
                <w:rFonts w:ascii="Arial" w:hAnsi="Arial" w:cs="Arial"/>
                <w:sz w:val="16"/>
                <w:szCs w:val="16"/>
              </w:rPr>
              <w:t>A few significant heritage resources occur in the area which can be used as tourist attractions. Care should however be taken when developing these areas in order to preserve the cultural and natural heritage for posterity.</w:t>
            </w:r>
          </w:p>
        </w:tc>
        <w:tc>
          <w:tcPr>
            <w:cnfStyle w:val="000100000000" w:firstRow="0" w:lastRow="0" w:firstColumn="0" w:lastColumn="1" w:oddVBand="0" w:evenVBand="0" w:oddHBand="0" w:evenHBand="0" w:firstRowFirstColumn="0" w:firstRowLastColumn="0" w:lastRowFirstColumn="0" w:lastRowLastColumn="0"/>
            <w:tcW w:w="3510" w:type="dxa"/>
            <w:shd w:val="clear" w:color="auto" w:fill="5B9BD5" w:themeFill="accent1"/>
          </w:tcPr>
          <w:p w:rsidR="00C75F20" w:rsidRPr="005D47E4" w:rsidRDefault="00C75F20" w:rsidP="00A76DDC">
            <w:pPr>
              <w:numPr>
                <w:ilvl w:val="0"/>
                <w:numId w:val="75"/>
              </w:numPr>
              <w:jc w:val="both"/>
              <w:rPr>
                <w:rFonts w:ascii="Arial" w:hAnsi="Arial" w:cs="Arial"/>
                <w:sz w:val="16"/>
                <w:szCs w:val="16"/>
              </w:rPr>
            </w:pPr>
            <w:r w:rsidRPr="005D47E4">
              <w:rPr>
                <w:rFonts w:ascii="Arial" w:hAnsi="Arial" w:cs="Arial"/>
                <w:sz w:val="16"/>
                <w:szCs w:val="16"/>
              </w:rPr>
              <w:t>Land Uses - Agriculture map.</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Location of towns and administrative districts</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Soil types</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Rainfall (AA)</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Maximum daily temperature (AA)</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Minimum daily temperature (AA)</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Agricultural types</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Topography</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Vegetation types</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Surface water</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Mining (including mineral deposits)</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Locality of schools</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Sensitive localities</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Biological productivity (B276.04)</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Grazing capacity (B276.05)</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Sensitive areas (B0276.07)</w:t>
            </w:r>
          </w:p>
          <w:p w:rsidR="00C75F20" w:rsidRPr="005D47E4" w:rsidRDefault="00C75F20" w:rsidP="00A76DDC">
            <w:pPr>
              <w:numPr>
                <w:ilvl w:val="0"/>
                <w:numId w:val="74"/>
              </w:numPr>
              <w:tabs>
                <w:tab w:val="num" w:pos="780"/>
              </w:tabs>
              <w:jc w:val="both"/>
              <w:rPr>
                <w:rFonts w:ascii="Arial" w:hAnsi="Arial" w:cs="Arial"/>
                <w:sz w:val="16"/>
                <w:szCs w:val="16"/>
              </w:rPr>
            </w:pPr>
            <w:r w:rsidRPr="005D47E4">
              <w:rPr>
                <w:rFonts w:ascii="Arial" w:hAnsi="Arial" w:cs="Arial"/>
                <w:sz w:val="16"/>
                <w:szCs w:val="16"/>
              </w:rPr>
              <w:t>Gravity Model Attraction (B0276.08)</w:t>
            </w:r>
          </w:p>
        </w:tc>
      </w:tr>
    </w:tbl>
    <w:p w:rsidR="00C75F20" w:rsidRPr="005D47E4" w:rsidRDefault="00C75F20" w:rsidP="00C75F20">
      <w:pPr>
        <w:spacing w:after="0" w:line="240" w:lineRule="auto"/>
        <w:jc w:val="both"/>
        <w:rPr>
          <w:rFonts w:ascii="Arial" w:hAnsi="Arial" w:cs="Arial"/>
          <w:b/>
          <w:sz w:val="18"/>
          <w:szCs w:val="18"/>
        </w:rPr>
      </w:pPr>
      <w:r w:rsidRPr="005D47E4">
        <w:rPr>
          <w:rFonts w:ascii="Arial" w:hAnsi="Arial" w:cs="Arial"/>
          <w:b/>
          <w:sz w:val="18"/>
          <w:szCs w:val="18"/>
        </w:rPr>
        <w:t>AA – Annual Average</w:t>
      </w:r>
    </w:p>
    <w:p w:rsidR="00C75F20" w:rsidRPr="005D47E4" w:rsidRDefault="00C75F20" w:rsidP="00C75F20">
      <w:pPr>
        <w:autoSpaceDE w:val="0"/>
        <w:autoSpaceDN w:val="0"/>
        <w:adjustRightInd w:val="0"/>
        <w:spacing w:after="0"/>
        <w:jc w:val="both"/>
        <w:rPr>
          <w:rFonts w:ascii="Arial" w:hAnsi="Arial" w:cs="Arial"/>
          <w:color w:val="000000" w:themeColor="text1"/>
          <w:sz w:val="24"/>
          <w:szCs w:val="24"/>
        </w:rPr>
      </w:pPr>
    </w:p>
    <w:p w:rsidR="00C75F20" w:rsidRPr="005D47E4" w:rsidRDefault="00C75F20" w:rsidP="00C75F20">
      <w:pPr>
        <w:jc w:val="both"/>
        <w:rPr>
          <w:rFonts w:ascii="Arial" w:hAnsi="Arial" w:cs="Arial"/>
          <w:sz w:val="24"/>
          <w:szCs w:val="24"/>
        </w:rPr>
      </w:pPr>
      <w:r w:rsidRPr="005D47E4">
        <w:rPr>
          <w:rFonts w:ascii="Arial" w:hAnsi="Arial" w:cs="Arial"/>
          <w:sz w:val="24"/>
          <w:szCs w:val="24"/>
        </w:rPr>
        <w:t>Xhariep District forms the southern part of the Free State Province and is one of four district municipalities in the Free State.   It covers the largest area and has the smallest population in the Free State, making it the least densely populated district in the province.  The district municipality comprises three local municipal areas, namely Letsemeng, Kopanong and Mohokare.</w:t>
      </w:r>
    </w:p>
    <w:p w:rsidR="00C75F20" w:rsidRPr="005D47E4" w:rsidRDefault="00C75F20" w:rsidP="00C75F20">
      <w:pPr>
        <w:shd w:val="clear" w:color="auto" w:fill="FFFFFF" w:themeFill="background1"/>
        <w:spacing w:after="0" w:line="240" w:lineRule="auto"/>
        <w:ind w:right="113"/>
        <w:jc w:val="both"/>
        <w:rPr>
          <w:rFonts w:ascii="Arial" w:hAnsi="Arial" w:cs="Arial"/>
          <w:b/>
          <w:sz w:val="24"/>
          <w:szCs w:val="24"/>
        </w:rPr>
      </w:pPr>
      <w:r w:rsidRPr="005D47E4">
        <w:rPr>
          <w:rFonts w:ascii="Arial" w:hAnsi="Arial" w:cs="Arial"/>
          <w:b/>
          <w:sz w:val="24"/>
          <w:szCs w:val="24"/>
        </w:rPr>
        <w:t xml:space="preserve">Letsemeng: </w:t>
      </w:r>
    </w:p>
    <w:p w:rsidR="00C75F20" w:rsidRPr="005D47E4" w:rsidRDefault="00C75F20" w:rsidP="00C75F20">
      <w:pPr>
        <w:shd w:val="clear" w:color="auto" w:fill="FFFFFF" w:themeFill="background1"/>
        <w:spacing w:after="0" w:line="240" w:lineRule="auto"/>
        <w:ind w:right="113"/>
        <w:jc w:val="both"/>
        <w:rPr>
          <w:rFonts w:ascii="Arial" w:hAnsi="Arial" w:cs="Arial"/>
          <w:sz w:val="24"/>
          <w:szCs w:val="24"/>
        </w:rPr>
      </w:pPr>
      <w:r w:rsidRPr="005D47E4">
        <w:rPr>
          <w:rFonts w:ascii="Arial" w:hAnsi="Arial" w:cs="Arial"/>
          <w:sz w:val="24"/>
          <w:szCs w:val="24"/>
        </w:rPr>
        <w:t xml:space="preserve">Letsemeng forms the western part of Xhariep District and borders the Northern and Western Cape Provinces, the former via Jacobsdal.  It is renowned for diamond, salt and slate mining as well as irrigation farming along the Orange Riet Canal and Van der Kloof Dam. It comprises 5 towns connected by a tarred road via Koffiefontein.  The R705 links Jacobsdal with Koffiefontein; the R48 links Petrusburg, Koffiefontein and Luckhoff to the north-south; and the R704 links Koffiefontein, Fauriesmith and Jaggersfontien. However, Jaggersfontien is linked to Trompsburg by a dirt road, which hampers effective service delivery between the district and the LM. </w:t>
      </w:r>
    </w:p>
    <w:p w:rsidR="00C75F20" w:rsidRPr="005D47E4" w:rsidRDefault="00C75F20" w:rsidP="00C75F20">
      <w:pPr>
        <w:shd w:val="clear" w:color="auto" w:fill="FFFFFF" w:themeFill="background1"/>
        <w:spacing w:after="0" w:line="240" w:lineRule="auto"/>
        <w:ind w:right="113"/>
        <w:jc w:val="both"/>
        <w:rPr>
          <w:rFonts w:ascii="Arial" w:hAnsi="Arial" w:cs="Arial"/>
          <w:sz w:val="24"/>
          <w:szCs w:val="24"/>
        </w:rPr>
      </w:pPr>
    </w:p>
    <w:p w:rsidR="00C75F20" w:rsidRPr="005D47E4" w:rsidRDefault="00C75F20" w:rsidP="00C75F20">
      <w:pPr>
        <w:shd w:val="clear" w:color="auto" w:fill="FFFFFF" w:themeFill="background1"/>
        <w:spacing w:after="0" w:line="240" w:lineRule="auto"/>
        <w:ind w:right="113"/>
        <w:jc w:val="both"/>
        <w:rPr>
          <w:rFonts w:ascii="Arial" w:hAnsi="Arial" w:cs="Arial"/>
          <w:sz w:val="24"/>
          <w:szCs w:val="24"/>
        </w:rPr>
      </w:pPr>
      <w:r w:rsidRPr="005D47E4">
        <w:rPr>
          <w:rFonts w:ascii="Arial" w:hAnsi="Arial" w:cs="Arial"/>
          <w:sz w:val="24"/>
          <w:szCs w:val="24"/>
        </w:rPr>
        <w:t xml:space="preserve">To travel to Trompsburg from any of the towns in the district on a tarred road would necessitate going via Bloemfontein. The N8 route traverses the area to the north and </w:t>
      </w:r>
      <w:r w:rsidRPr="005D47E4">
        <w:rPr>
          <w:rFonts w:ascii="Arial" w:hAnsi="Arial" w:cs="Arial"/>
          <w:sz w:val="24"/>
          <w:szCs w:val="24"/>
        </w:rPr>
        <w:lastRenderedPageBreak/>
        <w:t xml:space="preserve">links Kimberley and Bloemfontein via Petrusburg.  The Port Elizabeth railway line starts at Koffiefontein and connects (at Springfontein) with the Johannesburg/Cape Town railway line to continue in an easterly direction towards Port Elizabeth.  </w:t>
      </w:r>
    </w:p>
    <w:p w:rsidR="00C75F20" w:rsidRPr="005D47E4" w:rsidRDefault="00C75F20" w:rsidP="00C75F20">
      <w:pPr>
        <w:shd w:val="clear" w:color="auto" w:fill="FFFFFF" w:themeFill="background1"/>
        <w:spacing w:after="0" w:line="240" w:lineRule="auto"/>
        <w:ind w:right="113"/>
        <w:jc w:val="both"/>
        <w:rPr>
          <w:rFonts w:ascii="Arial" w:hAnsi="Arial" w:cs="Arial"/>
        </w:rPr>
      </w:pPr>
    </w:p>
    <w:p w:rsidR="00C75F20" w:rsidRPr="005D47E4" w:rsidRDefault="00C75F20" w:rsidP="00C75F20">
      <w:pPr>
        <w:shd w:val="clear" w:color="auto" w:fill="FFFFFF" w:themeFill="background1"/>
        <w:spacing w:after="0" w:line="240" w:lineRule="auto"/>
        <w:ind w:right="113"/>
        <w:jc w:val="both"/>
        <w:rPr>
          <w:rFonts w:ascii="Arial" w:hAnsi="Arial" w:cs="Arial"/>
          <w:sz w:val="24"/>
          <w:szCs w:val="24"/>
        </w:rPr>
      </w:pPr>
      <w:r w:rsidRPr="005D47E4">
        <w:rPr>
          <w:rFonts w:ascii="Arial" w:hAnsi="Arial" w:cs="Arial"/>
          <w:sz w:val="24"/>
          <w:szCs w:val="24"/>
        </w:rPr>
        <w:t>The area accommodates Oppermans, just west of Koffiefontein, which is part of a land restitution project. Several pans occur in the area while the Van der Kloof dam, Kalkfontein dam and Wuras Resort are some of the more prominent water sources available in the area. Both the Riet River and Orange River drains through the area in a westerly direction.  Although there are ample water sources available in the area, access to potable water in some of the towns remains problematic.     The northern parts of the municipal area surrounding Petrusburg are good cultivated agricultural land while the southern area is renowned for livestock farming.</w:t>
      </w:r>
    </w:p>
    <w:p w:rsidR="00C75F20" w:rsidRPr="005D47E4" w:rsidRDefault="00C75F20" w:rsidP="00C75F20">
      <w:pPr>
        <w:shd w:val="clear" w:color="auto" w:fill="FFFFFF" w:themeFill="background1"/>
        <w:spacing w:after="0" w:line="240" w:lineRule="auto"/>
        <w:ind w:right="115"/>
        <w:jc w:val="both"/>
        <w:rPr>
          <w:rFonts w:ascii="Arial" w:hAnsi="Arial" w:cs="Arial"/>
          <w:sz w:val="24"/>
          <w:szCs w:val="24"/>
        </w:rPr>
      </w:pPr>
      <w:bookmarkStart w:id="4" w:name="_Toc50963704"/>
      <w:bookmarkStart w:id="5" w:name="_Toc51033939"/>
      <w:bookmarkStart w:id="6" w:name="_Toc110223126"/>
    </w:p>
    <w:p w:rsidR="00C75F20" w:rsidRPr="005D47E4" w:rsidRDefault="00C75F20" w:rsidP="00C75F20">
      <w:pPr>
        <w:shd w:val="clear" w:color="auto" w:fill="FFFFFF" w:themeFill="background1"/>
        <w:spacing w:after="0" w:line="240" w:lineRule="auto"/>
        <w:ind w:right="115"/>
        <w:jc w:val="both"/>
        <w:rPr>
          <w:rFonts w:ascii="Arial" w:hAnsi="Arial" w:cs="Arial"/>
          <w:b/>
          <w:sz w:val="24"/>
          <w:szCs w:val="24"/>
        </w:rPr>
      </w:pPr>
      <w:r w:rsidRPr="005D47E4">
        <w:rPr>
          <w:rFonts w:ascii="Arial" w:hAnsi="Arial" w:cs="Arial"/>
          <w:b/>
          <w:sz w:val="24"/>
          <w:szCs w:val="24"/>
        </w:rPr>
        <w:t>Kopanong</w:t>
      </w:r>
      <w:bookmarkEnd w:id="4"/>
      <w:bookmarkEnd w:id="5"/>
      <w:bookmarkEnd w:id="6"/>
      <w:r w:rsidRPr="005D47E4">
        <w:rPr>
          <w:rFonts w:ascii="Arial" w:hAnsi="Arial" w:cs="Arial"/>
          <w:b/>
          <w:sz w:val="24"/>
          <w:szCs w:val="24"/>
        </w:rPr>
        <w:t xml:space="preserve">: </w:t>
      </w:r>
    </w:p>
    <w:p w:rsidR="00C75F20" w:rsidRPr="005D47E4" w:rsidRDefault="00C75F20" w:rsidP="00C75F20">
      <w:pPr>
        <w:shd w:val="clear" w:color="auto" w:fill="FFFFFF" w:themeFill="background1"/>
        <w:spacing w:after="0" w:line="240" w:lineRule="auto"/>
        <w:ind w:right="115"/>
        <w:jc w:val="both"/>
        <w:rPr>
          <w:rFonts w:ascii="Arial" w:hAnsi="Arial" w:cs="Arial"/>
          <w:sz w:val="24"/>
          <w:szCs w:val="24"/>
        </w:rPr>
      </w:pPr>
      <w:r w:rsidRPr="005D47E4">
        <w:rPr>
          <w:rFonts w:ascii="Arial" w:hAnsi="Arial" w:cs="Arial"/>
          <w:sz w:val="24"/>
          <w:szCs w:val="24"/>
        </w:rPr>
        <w:t xml:space="preserve">Kopanong forms the middle section of the District and comprises 9 towns of which Trompsburg is the main centre. This area is predominantly used for mixed farming particularly small livestock farming to the south. It accommodates the Bethany restitution project close to Wuras Resort just south of Bloemfontein. It is also home to one of the main tourist attractions of the district, namely the Gariep Dam with its nature reserve alongside it, which is situated on the border with the Eastern Cape. A small portion of the Van der Kloof dam falls within the local municipal area and forms the border with the Northern Cape.  </w:t>
      </w:r>
    </w:p>
    <w:p w:rsidR="00C75F20" w:rsidRPr="005D47E4" w:rsidRDefault="00C75F20" w:rsidP="00C75F20">
      <w:pPr>
        <w:shd w:val="clear" w:color="auto" w:fill="FFFFFF" w:themeFill="background1"/>
        <w:spacing w:after="0" w:line="240" w:lineRule="auto"/>
        <w:ind w:left="115" w:right="115"/>
        <w:jc w:val="both"/>
        <w:rPr>
          <w:rFonts w:ascii="Arial" w:hAnsi="Arial" w:cs="Arial"/>
          <w:sz w:val="24"/>
          <w:szCs w:val="24"/>
        </w:rPr>
      </w:pPr>
    </w:p>
    <w:p w:rsidR="00C75F20" w:rsidRPr="005D47E4" w:rsidRDefault="00C75F20" w:rsidP="00C75F20">
      <w:pPr>
        <w:shd w:val="clear" w:color="auto" w:fill="FFFFFF" w:themeFill="background1"/>
        <w:spacing w:after="0" w:line="240" w:lineRule="auto"/>
        <w:ind w:right="115"/>
        <w:jc w:val="both"/>
        <w:rPr>
          <w:rFonts w:ascii="Arial" w:hAnsi="Arial" w:cs="Arial"/>
          <w:sz w:val="24"/>
          <w:szCs w:val="24"/>
        </w:rPr>
      </w:pPr>
      <w:r w:rsidRPr="005D47E4">
        <w:rPr>
          <w:rFonts w:ascii="Arial" w:hAnsi="Arial" w:cs="Arial"/>
          <w:sz w:val="24"/>
          <w:szCs w:val="24"/>
        </w:rPr>
        <w:t xml:space="preserve">Fauresmith and Jagersfontein are both renowned for mining while Phillippolis is a prominent tourist destination because of its historic value.  The N1 and N6 routes traverse the area with most of the towns situated along the N1 route. Reddersburg is situated along the N6 route. The Port Elizabeth and Cape Town/Johannesburg railway lines traverse the area and connect at Springfontein.  All the towns are connected by a tarred road, despite the long distances between the towns. </w:t>
      </w:r>
    </w:p>
    <w:p w:rsidR="00C75F20" w:rsidRPr="005D47E4" w:rsidRDefault="00C75F20" w:rsidP="00C75F20">
      <w:pPr>
        <w:shd w:val="clear" w:color="auto" w:fill="FFFFFF" w:themeFill="background1"/>
        <w:spacing w:after="0" w:line="240" w:lineRule="auto"/>
        <w:ind w:left="115" w:right="115"/>
        <w:jc w:val="both"/>
        <w:rPr>
          <w:rFonts w:ascii="Arial" w:hAnsi="Arial" w:cs="Arial"/>
          <w:sz w:val="24"/>
          <w:szCs w:val="24"/>
        </w:rPr>
      </w:pPr>
    </w:p>
    <w:p w:rsidR="00C75F20" w:rsidRPr="005D47E4" w:rsidRDefault="00C75F20" w:rsidP="00C75F20">
      <w:pPr>
        <w:shd w:val="clear" w:color="auto" w:fill="FFFFFF" w:themeFill="background1"/>
        <w:spacing w:after="0" w:line="240" w:lineRule="auto"/>
        <w:ind w:right="115"/>
        <w:jc w:val="both"/>
        <w:rPr>
          <w:rFonts w:ascii="Arial" w:hAnsi="Arial" w:cs="Arial"/>
          <w:sz w:val="24"/>
          <w:szCs w:val="24"/>
        </w:rPr>
      </w:pPr>
      <w:r w:rsidRPr="005D47E4">
        <w:rPr>
          <w:rFonts w:ascii="Arial" w:hAnsi="Arial" w:cs="Arial"/>
          <w:sz w:val="24"/>
          <w:szCs w:val="24"/>
        </w:rPr>
        <w:t>The R706 links Jagersfontein to Bloemfontein and therefore people travelling between Jagersfontein and Trompsburg go via Bloemfontein to avoid the more direct link, still in a dirt state.  The R717 links Reddersburg to Edenburg, which also links Phillippolis to Trompsburg. Bethulie is accessible from Trompsburg via Gariep Dam on the R701.  The road between Springfontein and Bethulie is still in dirt state, forcing people to travel via Gariepdam. Smithfield is accessible from Trompsburg via Reddersburg or Gariepdam and Bethulie as the road between Trompsburg and Smithfield is in dirt state.</w:t>
      </w:r>
      <w:bookmarkStart w:id="7" w:name="_Toc50963705"/>
      <w:bookmarkStart w:id="8" w:name="_Toc51033940"/>
      <w:bookmarkStart w:id="9" w:name="_Toc110223127"/>
    </w:p>
    <w:p w:rsidR="00C75F20" w:rsidRPr="005D47E4" w:rsidRDefault="00C75F20" w:rsidP="00C75F20">
      <w:pPr>
        <w:shd w:val="clear" w:color="auto" w:fill="FFFFFF" w:themeFill="background1"/>
        <w:spacing w:after="0" w:line="240" w:lineRule="auto"/>
        <w:ind w:right="115"/>
        <w:jc w:val="both"/>
        <w:rPr>
          <w:rFonts w:ascii="Arial" w:hAnsi="Arial" w:cs="Arial"/>
          <w:b/>
          <w:sz w:val="24"/>
          <w:szCs w:val="24"/>
        </w:rPr>
      </w:pPr>
    </w:p>
    <w:p w:rsidR="00C75F20" w:rsidRPr="005D47E4" w:rsidRDefault="00C75F20" w:rsidP="00C75F20">
      <w:pPr>
        <w:shd w:val="clear" w:color="auto" w:fill="FFFFFF" w:themeFill="background1"/>
        <w:spacing w:after="0" w:line="240" w:lineRule="auto"/>
        <w:ind w:right="115"/>
        <w:jc w:val="both"/>
        <w:rPr>
          <w:rFonts w:ascii="Arial" w:hAnsi="Arial" w:cs="Arial"/>
          <w:sz w:val="24"/>
          <w:szCs w:val="24"/>
        </w:rPr>
      </w:pPr>
      <w:r w:rsidRPr="005D47E4">
        <w:rPr>
          <w:rFonts w:ascii="Arial" w:hAnsi="Arial" w:cs="Arial"/>
          <w:b/>
          <w:sz w:val="24"/>
          <w:szCs w:val="24"/>
        </w:rPr>
        <w:t>Mohokare</w:t>
      </w:r>
      <w:bookmarkEnd w:id="7"/>
      <w:bookmarkEnd w:id="8"/>
      <w:bookmarkEnd w:id="9"/>
      <w:r w:rsidRPr="005D47E4">
        <w:rPr>
          <w:rFonts w:ascii="Arial" w:hAnsi="Arial" w:cs="Arial"/>
          <w:b/>
          <w:sz w:val="24"/>
          <w:szCs w:val="24"/>
        </w:rPr>
        <w:t xml:space="preserve">: </w:t>
      </w:r>
    </w:p>
    <w:p w:rsidR="00C75F20" w:rsidRPr="005D47E4" w:rsidRDefault="00C75F20" w:rsidP="00C75F20">
      <w:pPr>
        <w:shd w:val="clear" w:color="auto" w:fill="FFFFFF" w:themeFill="background1"/>
        <w:spacing w:after="0" w:line="240" w:lineRule="auto"/>
        <w:ind w:right="115"/>
        <w:jc w:val="both"/>
        <w:rPr>
          <w:rFonts w:ascii="Arial" w:hAnsi="Arial" w:cs="Arial"/>
          <w:sz w:val="24"/>
          <w:szCs w:val="24"/>
        </w:rPr>
      </w:pPr>
      <w:r w:rsidRPr="005D47E4">
        <w:rPr>
          <w:rFonts w:ascii="Arial" w:hAnsi="Arial" w:cs="Arial"/>
          <w:sz w:val="24"/>
          <w:szCs w:val="24"/>
        </w:rPr>
        <w:t>Mohokare forms the eastern section of the district and comprises 3 towns, with Zastron as the main centre. Rouxville lies at the center of the municipal area with Smithfield and Zastron to the west and east respectively.  The area borders Lesotho and the Eastern Cape and accommodates the Caledon and Orange Rivers as well as the Tussen-die-riviere Game Reserve.The area is predominantly characterised by mixed farming. But, game farming is a growing activity.  The N6 route traverses the area and connects Smithfield to Rouxville. A railway line connecting the Bloemfontein / Durban railway to East London and Port Elizabeth also runs through the area. Access to Zastron is gained via the R26 past Rouxville. Direct access to Mohokare from Trompsburg is via Smithfield on a dirt road, which hampers effective service delivery between the district and the LM.</w:t>
      </w:r>
    </w:p>
    <w:p w:rsidR="00C75F20" w:rsidRPr="005D47E4" w:rsidRDefault="00C75F20" w:rsidP="00C75F20">
      <w:pPr>
        <w:shd w:val="clear" w:color="auto" w:fill="FFFFFF" w:themeFill="background1"/>
        <w:spacing w:after="0" w:line="240" w:lineRule="auto"/>
        <w:ind w:right="115"/>
        <w:jc w:val="both"/>
        <w:rPr>
          <w:rFonts w:ascii="Arial" w:hAnsi="Arial" w:cs="Arial"/>
          <w:sz w:val="24"/>
          <w:szCs w:val="24"/>
        </w:rPr>
      </w:pPr>
    </w:p>
    <w:p w:rsidR="00C75F20" w:rsidRPr="005D47E4" w:rsidRDefault="00C75F20" w:rsidP="00C75F20">
      <w:pPr>
        <w:keepNext/>
        <w:keepLines/>
        <w:numPr>
          <w:ilvl w:val="1"/>
          <w:numId w:val="0"/>
        </w:numPr>
        <w:tabs>
          <w:tab w:val="num" w:pos="576"/>
        </w:tabs>
        <w:spacing w:after="0" w:line="360" w:lineRule="auto"/>
        <w:jc w:val="both"/>
        <w:outlineLvl w:val="1"/>
        <w:rPr>
          <w:rFonts w:ascii="Arial" w:eastAsiaTheme="majorEastAsia" w:hAnsi="Arial" w:cs="Arial"/>
          <w:b/>
          <w:sz w:val="24"/>
          <w:szCs w:val="24"/>
        </w:rPr>
      </w:pPr>
      <w:r w:rsidRPr="005D47E4">
        <w:rPr>
          <w:rFonts w:ascii="Arial" w:eastAsiaTheme="majorEastAsia" w:hAnsi="Arial" w:cs="Arial"/>
          <w:b/>
          <w:bCs/>
          <w:sz w:val="24"/>
          <w:szCs w:val="24"/>
        </w:rPr>
        <w:t>Micro Spatial Overview</w:t>
      </w:r>
    </w:p>
    <w:p w:rsidR="00C75F20" w:rsidRPr="005D47E4" w:rsidRDefault="00C75F20" w:rsidP="0024440B">
      <w:pPr>
        <w:spacing w:after="0" w:line="240" w:lineRule="auto"/>
        <w:jc w:val="both"/>
        <w:rPr>
          <w:rFonts w:ascii="Arial" w:hAnsi="Arial" w:cs="Arial"/>
          <w:sz w:val="24"/>
          <w:szCs w:val="24"/>
        </w:rPr>
      </w:pPr>
      <w:r w:rsidRPr="005D47E4">
        <w:rPr>
          <w:rFonts w:ascii="Arial" w:hAnsi="Arial" w:cs="Arial"/>
          <w:sz w:val="24"/>
          <w:szCs w:val="24"/>
        </w:rPr>
        <w:t xml:space="preserve">Besides understanding the regional composition of the District, sound understanding of local spatial dynamics and issues based on reviewing individual towns is important. This section provides a brief summary of the main spatial issues in each </w:t>
      </w:r>
      <w:r w:rsidR="0024440B" w:rsidRPr="005D47E4">
        <w:rPr>
          <w:rFonts w:ascii="Arial" w:hAnsi="Arial" w:cs="Arial"/>
          <w:sz w:val="24"/>
          <w:szCs w:val="24"/>
        </w:rPr>
        <w:t>town within the wider District.</w:t>
      </w:r>
    </w:p>
    <w:p w:rsidR="00C75F20" w:rsidRPr="005D47E4" w:rsidRDefault="00C75F20" w:rsidP="00C75F20">
      <w:pPr>
        <w:spacing w:after="0" w:line="240" w:lineRule="auto"/>
        <w:rPr>
          <w:rFonts w:ascii="Arial" w:hAnsi="Arial" w:cs="Arial"/>
          <w:sz w:val="24"/>
          <w:szCs w:val="24"/>
        </w:rPr>
      </w:pPr>
    </w:p>
    <w:tbl>
      <w:tblPr>
        <w:tblStyle w:val="GridTable6Colorful-Accent11"/>
        <w:tblW w:w="10165" w:type="dxa"/>
        <w:shd w:val="clear" w:color="auto" w:fill="E7E6E6" w:themeFill="background2"/>
        <w:tblLook w:val="01E0" w:firstRow="1" w:lastRow="1" w:firstColumn="1" w:lastColumn="1" w:noHBand="0" w:noVBand="0"/>
      </w:tblPr>
      <w:tblGrid>
        <w:gridCol w:w="1557"/>
        <w:gridCol w:w="60"/>
        <w:gridCol w:w="192"/>
        <w:gridCol w:w="3836"/>
        <w:gridCol w:w="4520"/>
      </w:tblGrid>
      <w:tr w:rsidR="00C75F20" w:rsidRPr="005D47E4" w:rsidTr="00C75F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5" w:type="dxa"/>
            <w:gridSpan w:val="5"/>
            <w:shd w:val="clear" w:color="auto" w:fill="E7E6E6" w:themeFill="background2"/>
          </w:tcPr>
          <w:p w:rsidR="00C75F20" w:rsidRPr="005D47E4" w:rsidRDefault="00C75F20" w:rsidP="00C75F20">
            <w:pPr>
              <w:jc w:val="both"/>
              <w:rPr>
                <w:rFonts w:ascii="Arial" w:hAnsi="Arial" w:cs="Arial"/>
                <w:i/>
                <w:sz w:val="16"/>
                <w:szCs w:val="16"/>
              </w:rPr>
            </w:pPr>
            <w:r w:rsidRPr="005D47E4">
              <w:rPr>
                <w:rFonts w:ascii="Arial" w:hAnsi="Arial" w:cs="Arial"/>
                <w:i/>
                <w:sz w:val="16"/>
                <w:szCs w:val="16"/>
              </w:rPr>
              <w:t>Letsemeng Local Municipality</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shd w:val="clear" w:color="auto" w:fill="E7E6E6" w:themeFill="background2"/>
          </w:tcPr>
          <w:p w:rsidR="00C75F20" w:rsidRPr="005D47E4" w:rsidRDefault="00C75F20" w:rsidP="00C75F20">
            <w:pPr>
              <w:jc w:val="both"/>
              <w:rPr>
                <w:rFonts w:ascii="Arial" w:hAnsi="Arial" w:cs="Arial"/>
                <w:i/>
                <w:sz w:val="16"/>
                <w:szCs w:val="16"/>
              </w:rPr>
            </w:pPr>
            <w:r w:rsidRPr="005D47E4">
              <w:rPr>
                <w:rFonts w:ascii="Arial" w:hAnsi="Arial" w:cs="Arial"/>
                <w:i/>
                <w:sz w:val="16"/>
                <w:szCs w:val="16"/>
              </w:rPr>
              <w:t>Town</w:t>
            </w:r>
          </w:p>
        </w:tc>
        <w:tc>
          <w:tcPr>
            <w:cnfStyle w:val="000010000000" w:firstRow="0" w:lastRow="0" w:firstColumn="0" w:lastColumn="0" w:oddVBand="1" w:evenVBand="0" w:oddHBand="0" w:evenHBand="0" w:firstRowFirstColumn="0" w:firstRowLastColumn="0" w:lastRowFirstColumn="0" w:lastRowLastColumn="0"/>
            <w:tcW w:w="4088" w:type="dxa"/>
            <w:gridSpan w:val="3"/>
            <w:shd w:val="clear" w:color="auto" w:fill="E7E6E6" w:themeFill="background2"/>
          </w:tcPr>
          <w:p w:rsidR="00C75F20" w:rsidRPr="005D47E4" w:rsidRDefault="00C75F20" w:rsidP="00C75F20">
            <w:pPr>
              <w:jc w:val="both"/>
              <w:rPr>
                <w:rFonts w:ascii="Arial" w:hAnsi="Arial" w:cs="Arial"/>
                <w:b/>
                <w:i/>
                <w:sz w:val="16"/>
                <w:szCs w:val="16"/>
              </w:rPr>
            </w:pPr>
            <w:r w:rsidRPr="005D47E4">
              <w:rPr>
                <w:rFonts w:ascii="Arial" w:hAnsi="Arial" w:cs="Arial"/>
                <w:b/>
                <w:i/>
                <w:sz w:val="16"/>
                <w:szCs w:val="16"/>
              </w:rPr>
              <w:t>Description</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C75F20">
            <w:pPr>
              <w:jc w:val="both"/>
              <w:rPr>
                <w:rFonts w:ascii="Arial" w:hAnsi="Arial" w:cs="Arial"/>
                <w:i/>
                <w:sz w:val="16"/>
                <w:szCs w:val="16"/>
              </w:rPr>
            </w:pPr>
            <w:r w:rsidRPr="005D47E4">
              <w:rPr>
                <w:rFonts w:ascii="Arial" w:hAnsi="Arial" w:cs="Arial"/>
                <w:i/>
                <w:sz w:val="16"/>
                <w:szCs w:val="16"/>
              </w:rPr>
              <w:t>Spatial Issues</w:t>
            </w: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557" w:type="dxa"/>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t>Koffiefontein</w:t>
            </w:r>
          </w:p>
        </w:tc>
        <w:tc>
          <w:tcPr>
            <w:cnfStyle w:val="000010000000" w:firstRow="0" w:lastRow="0" w:firstColumn="0" w:lastColumn="0" w:oddVBand="1" w:evenVBand="0" w:oddHBand="0" w:evenHBand="0" w:firstRowFirstColumn="0" w:firstRowLastColumn="0" w:lastRowFirstColumn="0" w:lastRowLastColumn="0"/>
            <w:tcW w:w="4088" w:type="dxa"/>
            <w:gridSpan w:val="3"/>
            <w:shd w:val="clear" w:color="auto" w:fill="E7E6E6" w:themeFill="background2"/>
          </w:tcPr>
          <w:p w:rsidR="00C75F20" w:rsidRPr="005D47E4" w:rsidRDefault="00C75F20" w:rsidP="00C75F20">
            <w:pPr>
              <w:tabs>
                <w:tab w:val="left" w:pos="563"/>
              </w:tabs>
              <w:jc w:val="both"/>
              <w:rPr>
                <w:rFonts w:ascii="Arial" w:hAnsi="Arial" w:cs="Arial"/>
                <w:sz w:val="16"/>
                <w:szCs w:val="16"/>
              </w:rPr>
            </w:pPr>
            <w:r w:rsidRPr="005D47E4">
              <w:rPr>
                <w:rFonts w:ascii="Arial" w:hAnsi="Arial" w:cs="Arial"/>
                <w:iCs/>
                <w:sz w:val="16"/>
                <w:szCs w:val="16"/>
              </w:rPr>
              <w:t>Koffiefontein/Dithlake serves as the municipal administrative seat within Letsemeng</w:t>
            </w:r>
            <w:r w:rsidRPr="005D47E4">
              <w:rPr>
                <w:rFonts w:ascii="Arial" w:hAnsi="Arial" w:cs="Arial"/>
                <w:sz w:val="16"/>
                <w:szCs w:val="16"/>
              </w:rPr>
              <w:t xml:space="preserve"> Municipality. It is situated approximately 125 km northwest of Trompsburg and an estimated 146 km east of Bloemfontein. Access to the town is via the R48 between Petrusburg and Luckhoff. The main social and economic functions of the town include: (a) main LM administrative centre, (b) regional agricultural services centre, (c) diamond mining operations, (d) regional social services centre.</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76"/>
              </w:numPr>
              <w:tabs>
                <w:tab w:val="left" w:pos="563"/>
              </w:tabs>
              <w:jc w:val="both"/>
              <w:rPr>
                <w:rFonts w:ascii="Arial" w:hAnsi="Arial" w:cs="Arial"/>
                <w:snapToGrid w:val="0"/>
                <w:sz w:val="16"/>
                <w:szCs w:val="16"/>
              </w:rPr>
            </w:pPr>
            <w:r w:rsidRPr="005D47E4">
              <w:rPr>
                <w:rFonts w:ascii="Arial" w:hAnsi="Arial" w:cs="Arial"/>
                <w:snapToGrid w:val="0"/>
                <w:sz w:val="16"/>
                <w:szCs w:val="16"/>
              </w:rPr>
              <w:t>Need for commercial and social integration of former separated town areas.</w:t>
            </w:r>
          </w:p>
          <w:p w:rsidR="00C75F20" w:rsidRPr="005D47E4" w:rsidRDefault="00C75F20" w:rsidP="00A76DDC">
            <w:pPr>
              <w:numPr>
                <w:ilvl w:val="0"/>
                <w:numId w:val="76"/>
              </w:numPr>
              <w:tabs>
                <w:tab w:val="left" w:pos="563"/>
              </w:tabs>
              <w:jc w:val="both"/>
              <w:rPr>
                <w:rFonts w:ascii="Arial" w:hAnsi="Arial" w:cs="Arial"/>
                <w:snapToGrid w:val="0"/>
                <w:sz w:val="16"/>
                <w:szCs w:val="16"/>
              </w:rPr>
            </w:pPr>
            <w:r w:rsidRPr="005D47E4">
              <w:rPr>
                <w:rFonts w:ascii="Arial" w:hAnsi="Arial" w:cs="Arial"/>
                <w:snapToGrid w:val="0"/>
                <w:sz w:val="16"/>
                <w:szCs w:val="16"/>
              </w:rPr>
              <w:t>Shortage of all forms of housing.</w:t>
            </w:r>
          </w:p>
          <w:p w:rsidR="00C75F20" w:rsidRPr="005D47E4" w:rsidRDefault="00C75F20" w:rsidP="00A76DDC">
            <w:pPr>
              <w:numPr>
                <w:ilvl w:val="0"/>
                <w:numId w:val="76"/>
              </w:numPr>
              <w:tabs>
                <w:tab w:val="left" w:pos="563"/>
              </w:tabs>
              <w:jc w:val="both"/>
              <w:rPr>
                <w:rFonts w:ascii="Arial" w:hAnsi="Arial" w:cs="Arial"/>
                <w:snapToGrid w:val="0"/>
                <w:sz w:val="16"/>
                <w:szCs w:val="16"/>
              </w:rPr>
            </w:pPr>
            <w:r w:rsidRPr="005D47E4">
              <w:rPr>
                <w:rFonts w:ascii="Arial" w:hAnsi="Arial" w:cs="Arial"/>
                <w:snapToGrid w:val="0"/>
                <w:sz w:val="16"/>
                <w:szCs w:val="16"/>
              </w:rPr>
              <w:t xml:space="preserve">Dilapidation of bridge connecting the town to the surrounding towns. </w:t>
            </w:r>
          </w:p>
          <w:p w:rsidR="00C75F20" w:rsidRPr="005D47E4" w:rsidRDefault="00C75F20" w:rsidP="00A76DDC">
            <w:pPr>
              <w:numPr>
                <w:ilvl w:val="0"/>
                <w:numId w:val="76"/>
              </w:numPr>
              <w:tabs>
                <w:tab w:val="left" w:pos="563"/>
              </w:tabs>
              <w:jc w:val="both"/>
              <w:rPr>
                <w:rFonts w:ascii="Arial" w:hAnsi="Arial" w:cs="Arial"/>
                <w:snapToGrid w:val="0"/>
                <w:sz w:val="16"/>
                <w:szCs w:val="16"/>
              </w:rPr>
            </w:pPr>
            <w:r w:rsidRPr="005D47E4">
              <w:rPr>
                <w:rFonts w:ascii="Arial" w:hAnsi="Arial" w:cs="Arial"/>
                <w:snapToGrid w:val="0"/>
                <w:sz w:val="16"/>
                <w:szCs w:val="16"/>
              </w:rPr>
              <w:t>Shortage of municipal land surrounding existing town and impeding expansion.</w:t>
            </w:r>
          </w:p>
          <w:p w:rsidR="00C75F20" w:rsidRPr="005D47E4" w:rsidRDefault="00C75F20" w:rsidP="00A76DDC">
            <w:pPr>
              <w:numPr>
                <w:ilvl w:val="0"/>
                <w:numId w:val="76"/>
              </w:numPr>
              <w:tabs>
                <w:tab w:val="left" w:pos="563"/>
              </w:tabs>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76"/>
              </w:numPr>
              <w:tabs>
                <w:tab w:val="left" w:pos="563"/>
              </w:tabs>
              <w:jc w:val="both"/>
              <w:rPr>
                <w:rFonts w:ascii="Arial" w:hAnsi="Arial" w:cs="Arial"/>
                <w:snapToGrid w:val="0"/>
                <w:sz w:val="16"/>
                <w:szCs w:val="16"/>
              </w:rPr>
            </w:pPr>
            <w:r w:rsidRPr="005D47E4">
              <w:rPr>
                <w:rFonts w:ascii="Arial" w:hAnsi="Arial" w:cs="Arial"/>
                <w:snapToGrid w:val="0"/>
                <w:sz w:val="16"/>
                <w:szCs w:val="16"/>
              </w:rPr>
              <w:t>Development/expansion of municipal buildings and functions.</w:t>
            </w:r>
          </w:p>
          <w:p w:rsidR="00C75F20" w:rsidRPr="005D47E4" w:rsidRDefault="00C75F20" w:rsidP="00A76DDC">
            <w:pPr>
              <w:numPr>
                <w:ilvl w:val="0"/>
                <w:numId w:val="76"/>
              </w:numPr>
              <w:tabs>
                <w:tab w:val="left" w:pos="563"/>
              </w:tabs>
              <w:jc w:val="both"/>
              <w:rPr>
                <w:rFonts w:ascii="Arial" w:hAnsi="Arial" w:cs="Arial"/>
                <w:snapToGrid w:val="0"/>
                <w:sz w:val="16"/>
                <w:szCs w:val="16"/>
              </w:rPr>
            </w:pPr>
            <w:r w:rsidRPr="005D47E4">
              <w:rPr>
                <w:rFonts w:ascii="Arial" w:hAnsi="Arial" w:cs="Arial"/>
                <w:snapToGrid w:val="0"/>
                <w:sz w:val="16"/>
                <w:szCs w:val="16"/>
              </w:rPr>
              <w:t>Sustainable management of land.</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t>Petrusburg</w:t>
            </w:r>
          </w:p>
        </w:tc>
        <w:tc>
          <w:tcPr>
            <w:cnfStyle w:val="000010000000" w:firstRow="0" w:lastRow="0" w:firstColumn="0" w:lastColumn="0" w:oddVBand="1" w:evenVBand="0" w:oddHBand="0" w:evenHBand="0" w:firstRowFirstColumn="0" w:firstRowLastColumn="0" w:lastRowFirstColumn="0" w:lastRowLastColumn="0"/>
            <w:tcW w:w="4088" w:type="dxa"/>
            <w:gridSpan w:val="3"/>
            <w:shd w:val="clear" w:color="auto" w:fill="E7E6E6" w:themeFill="background2"/>
          </w:tcPr>
          <w:p w:rsidR="00C75F20" w:rsidRPr="005D47E4" w:rsidRDefault="00C75F20" w:rsidP="00C75F20">
            <w:pPr>
              <w:tabs>
                <w:tab w:val="left" w:pos="563"/>
              </w:tabs>
              <w:jc w:val="both"/>
              <w:rPr>
                <w:rFonts w:ascii="Arial" w:hAnsi="Arial" w:cs="Arial"/>
                <w:sz w:val="16"/>
                <w:szCs w:val="16"/>
              </w:rPr>
            </w:pPr>
            <w:r w:rsidRPr="005D47E4">
              <w:rPr>
                <w:rFonts w:ascii="Arial" w:hAnsi="Arial" w:cs="Arial"/>
                <w:sz w:val="16"/>
                <w:szCs w:val="16"/>
              </w:rPr>
              <w:t>Petrusburg/Bolokanang serves as a commercial and social service centre within Letsemeng Municipality. It is situated approximately 55 km northeast of Koffiefontein. Access to the town is via the N8 between Bloemfontein and Kimberley. The main social and economic functions of the town include: (a) main regional agro-processing centre, (b) secondary agricultural service centre, (c) social functions such as residence, education and medical services, and (d) transport support services on major route.</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77"/>
              </w:numPr>
              <w:tabs>
                <w:tab w:val="left" w:pos="563"/>
              </w:tabs>
              <w:jc w:val="both"/>
              <w:rPr>
                <w:rFonts w:ascii="Arial" w:hAnsi="Arial" w:cs="Arial"/>
                <w:snapToGrid w:val="0"/>
                <w:sz w:val="16"/>
                <w:szCs w:val="16"/>
              </w:rPr>
            </w:pPr>
            <w:r w:rsidRPr="005D47E4">
              <w:rPr>
                <w:rFonts w:ascii="Arial" w:hAnsi="Arial" w:cs="Arial"/>
                <w:snapToGrid w:val="0"/>
                <w:sz w:val="16"/>
                <w:szCs w:val="16"/>
              </w:rPr>
              <w:t xml:space="preserve">Shortage of especially lower income housing. </w:t>
            </w:r>
          </w:p>
          <w:p w:rsidR="00C75F20" w:rsidRPr="005D47E4" w:rsidRDefault="00C75F20" w:rsidP="00A76DDC">
            <w:pPr>
              <w:numPr>
                <w:ilvl w:val="0"/>
                <w:numId w:val="77"/>
              </w:numPr>
              <w:tabs>
                <w:tab w:val="left" w:pos="563"/>
              </w:tabs>
              <w:jc w:val="both"/>
              <w:rPr>
                <w:rFonts w:ascii="Arial" w:hAnsi="Arial" w:cs="Arial"/>
                <w:snapToGrid w:val="0"/>
                <w:sz w:val="16"/>
                <w:szCs w:val="16"/>
              </w:rPr>
            </w:pPr>
            <w:r w:rsidRPr="005D47E4">
              <w:rPr>
                <w:rFonts w:ascii="Arial" w:hAnsi="Arial" w:cs="Arial"/>
                <w:snapToGrid w:val="0"/>
                <w:sz w:val="16"/>
                <w:szCs w:val="16"/>
              </w:rPr>
              <w:t>Shortage of municipal land surrounding existing town, impeding expansion.</w:t>
            </w:r>
          </w:p>
          <w:p w:rsidR="00C75F20" w:rsidRPr="005D47E4" w:rsidRDefault="00C75F20" w:rsidP="00A76DDC">
            <w:pPr>
              <w:numPr>
                <w:ilvl w:val="0"/>
                <w:numId w:val="77"/>
              </w:numPr>
              <w:tabs>
                <w:tab w:val="left" w:pos="563"/>
              </w:tabs>
              <w:jc w:val="both"/>
              <w:rPr>
                <w:rFonts w:ascii="Arial" w:hAnsi="Arial" w:cs="Arial"/>
                <w:snapToGrid w:val="0"/>
                <w:sz w:val="16"/>
                <w:szCs w:val="16"/>
              </w:rPr>
            </w:pPr>
            <w:r w:rsidRPr="005D47E4">
              <w:rPr>
                <w:rFonts w:ascii="Arial" w:hAnsi="Arial" w:cs="Arial"/>
                <w:snapToGrid w:val="0"/>
                <w:sz w:val="16"/>
                <w:szCs w:val="16"/>
              </w:rPr>
              <w:t xml:space="preserve">Access to land by emerging farmers. </w:t>
            </w:r>
          </w:p>
          <w:p w:rsidR="00C75F20" w:rsidRPr="005D47E4" w:rsidRDefault="00C75F20" w:rsidP="00A76DDC">
            <w:pPr>
              <w:numPr>
                <w:ilvl w:val="0"/>
                <w:numId w:val="77"/>
              </w:numPr>
              <w:tabs>
                <w:tab w:val="left" w:pos="563"/>
              </w:tabs>
              <w:jc w:val="both"/>
              <w:rPr>
                <w:rFonts w:ascii="Arial" w:hAnsi="Arial" w:cs="Arial"/>
                <w:snapToGrid w:val="0"/>
                <w:sz w:val="16"/>
                <w:szCs w:val="16"/>
              </w:rPr>
            </w:pPr>
            <w:r w:rsidRPr="005D47E4">
              <w:rPr>
                <w:rFonts w:ascii="Arial" w:hAnsi="Arial" w:cs="Arial"/>
                <w:snapToGrid w:val="0"/>
                <w:sz w:val="16"/>
                <w:szCs w:val="16"/>
              </w:rPr>
              <w:t>Infill planning and development of the buffer area between the two town areas.</w:t>
            </w:r>
          </w:p>
          <w:p w:rsidR="00C75F20" w:rsidRPr="005D47E4" w:rsidRDefault="00C75F20" w:rsidP="00A76DDC">
            <w:pPr>
              <w:numPr>
                <w:ilvl w:val="0"/>
                <w:numId w:val="77"/>
              </w:numPr>
              <w:tabs>
                <w:tab w:val="left" w:pos="563"/>
              </w:tabs>
              <w:jc w:val="both"/>
              <w:rPr>
                <w:rFonts w:ascii="Arial" w:hAnsi="Arial" w:cs="Arial"/>
                <w:snapToGrid w:val="0"/>
                <w:sz w:val="16"/>
                <w:szCs w:val="16"/>
              </w:rPr>
            </w:pPr>
            <w:r w:rsidRPr="005D47E4">
              <w:rPr>
                <w:rFonts w:ascii="Arial" w:hAnsi="Arial" w:cs="Arial"/>
                <w:snapToGrid w:val="0"/>
                <w:sz w:val="16"/>
                <w:szCs w:val="16"/>
              </w:rPr>
              <w:t>Effective infrastructural development in areas where agri-processing is dominant.</w:t>
            </w:r>
          </w:p>
          <w:p w:rsidR="00C75F20" w:rsidRPr="005D47E4" w:rsidRDefault="00C75F20" w:rsidP="00A76DDC">
            <w:pPr>
              <w:numPr>
                <w:ilvl w:val="0"/>
                <w:numId w:val="77"/>
              </w:numPr>
              <w:tabs>
                <w:tab w:val="left" w:pos="563"/>
              </w:tabs>
              <w:jc w:val="both"/>
              <w:rPr>
                <w:rFonts w:ascii="Arial" w:hAnsi="Arial" w:cs="Arial"/>
                <w:snapToGrid w:val="0"/>
                <w:sz w:val="16"/>
                <w:szCs w:val="16"/>
              </w:rPr>
            </w:pPr>
            <w:r w:rsidRPr="005D47E4">
              <w:rPr>
                <w:rFonts w:ascii="Arial" w:hAnsi="Arial" w:cs="Arial"/>
                <w:snapToGrid w:val="0"/>
                <w:sz w:val="16"/>
                <w:szCs w:val="16"/>
              </w:rPr>
              <w:t>Sustainable management of land.</w:t>
            </w:r>
          </w:p>
          <w:p w:rsidR="00C75F20" w:rsidRPr="005D47E4" w:rsidRDefault="00C75F20" w:rsidP="00A76DDC">
            <w:pPr>
              <w:numPr>
                <w:ilvl w:val="0"/>
                <w:numId w:val="77"/>
              </w:numPr>
              <w:tabs>
                <w:tab w:val="left" w:pos="563"/>
              </w:tabs>
              <w:jc w:val="both"/>
              <w:rPr>
                <w:rFonts w:ascii="Arial" w:hAnsi="Arial" w:cs="Arial"/>
                <w:sz w:val="16"/>
                <w:szCs w:val="16"/>
              </w:rPr>
            </w:pPr>
            <w:r w:rsidRPr="005D47E4">
              <w:rPr>
                <w:rFonts w:ascii="Arial" w:hAnsi="Arial" w:cs="Arial"/>
                <w:snapToGrid w:val="0"/>
                <w:sz w:val="16"/>
                <w:szCs w:val="16"/>
              </w:rPr>
              <w:t>More direct benefit from major transport routes.</w:t>
            </w: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557" w:type="dxa"/>
            <w:shd w:val="clear" w:color="auto" w:fill="E7E6E6" w:themeFill="background2"/>
          </w:tcPr>
          <w:p w:rsidR="00C75F20" w:rsidRPr="005D47E4" w:rsidRDefault="00C75F20" w:rsidP="00C75F20">
            <w:pPr>
              <w:shd w:val="clear" w:color="auto" w:fill="FFFFFF"/>
              <w:rPr>
                <w:rFonts w:ascii="Arial" w:hAnsi="Arial" w:cs="Arial"/>
                <w:sz w:val="16"/>
                <w:szCs w:val="16"/>
              </w:rPr>
            </w:pPr>
            <w:r w:rsidRPr="005D47E4">
              <w:rPr>
                <w:rFonts w:ascii="Arial" w:hAnsi="Arial" w:cs="Arial"/>
                <w:sz w:val="16"/>
                <w:szCs w:val="16"/>
              </w:rPr>
              <w:t>Jacobsdal</w:t>
            </w:r>
          </w:p>
        </w:tc>
        <w:tc>
          <w:tcPr>
            <w:cnfStyle w:val="000010000000" w:firstRow="0" w:lastRow="0" w:firstColumn="0" w:lastColumn="0" w:oddVBand="1" w:evenVBand="0" w:oddHBand="0" w:evenHBand="0" w:firstRowFirstColumn="0" w:firstRowLastColumn="0" w:lastRowFirstColumn="0" w:lastRowLastColumn="0"/>
            <w:tcW w:w="4088"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Jacobsdal/Ratanang serves as an economic growth and tourism development node within Letsemeng Municipality. It is situated approximately 45 km northwest of Koffiefontein. Access to the town is via the R705 between Koffiefontein and Modderrivier. The main social and economic functions of the town include: (a) regional agricultural services centre, (b) key regional tourist destination, (c) main regional agro-processing centre, and (d) social functions such as residence, education and medical services.</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Shortage of especially lower income housing.</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 Infill planning and development of the buffer area between the two town areas.</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Effective infrastructural development in areas where agri-processing is dominant. </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Land availability for social application such as community hall and cemeteries.</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78"/>
              </w:numPr>
              <w:shd w:val="clear" w:color="auto" w:fill="FFFFFF"/>
              <w:jc w:val="both"/>
              <w:rPr>
                <w:rFonts w:ascii="Arial" w:hAnsi="Arial" w:cs="Arial"/>
                <w:sz w:val="16"/>
                <w:szCs w:val="16"/>
              </w:rPr>
            </w:pPr>
            <w:r w:rsidRPr="005D47E4">
              <w:rPr>
                <w:rFonts w:ascii="Arial" w:hAnsi="Arial" w:cs="Arial"/>
                <w:snapToGrid w:val="0"/>
                <w:sz w:val="16"/>
                <w:szCs w:val="16"/>
              </w:rPr>
              <w:t>Conservation of areas surrounding local rivers.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Oppermans</w:t>
            </w:r>
          </w:p>
        </w:tc>
        <w:tc>
          <w:tcPr>
            <w:cnfStyle w:val="000010000000" w:firstRow="0" w:lastRow="0" w:firstColumn="0" w:lastColumn="0" w:oddVBand="1" w:evenVBand="0" w:oddHBand="0" w:evenHBand="0" w:firstRowFirstColumn="0" w:firstRowLastColumn="0" w:lastRowFirstColumn="0" w:lastRowLastColumn="0"/>
            <w:tcW w:w="4088"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napToGrid w:val="0"/>
                <w:sz w:val="16"/>
                <w:szCs w:val="16"/>
              </w:rPr>
              <w:t>Oppermans serves as a general agricultural service centre within Letsemeng Municipality. It is situated approximately 12km west of Koffiefontein. Access to the town is via the S647 between Koffiefontein and Luckhoff. The main social and economic functions of the town include: (a) general agricultural service centre to surrounding farming areas, and (b) social functions such as residence, education and medical services.</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Shortage of all forms of housing. </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Access to land by emerging farmers. </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Land availability for social application such a community hall and cemeteries. </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557"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Luckoff</w:t>
            </w:r>
          </w:p>
        </w:tc>
        <w:tc>
          <w:tcPr>
            <w:cnfStyle w:val="000010000000" w:firstRow="0" w:lastRow="0" w:firstColumn="0" w:lastColumn="0" w:oddVBand="1" w:evenVBand="0" w:oddHBand="0" w:evenHBand="0" w:firstRowFirstColumn="0" w:firstRowLastColumn="0" w:lastRowFirstColumn="0" w:lastRowLastColumn="0"/>
            <w:tcW w:w="4088"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napToGrid w:val="0"/>
                <w:sz w:val="16"/>
                <w:szCs w:val="16"/>
              </w:rPr>
              <w:t>Luckhof/Relebohile serves as a general agricultural service centre within Letsemeng Municipality. It is situated approximately 85 km south of Koffiefontein. Access to the town is via the R12 between Koffiefontein and De Aar. The main social and economic functions of the town include: (a) general agricultural service centre to surrounding farming areas, and (b) social functions such as residence, education and medical services.</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Need for commercial and social integration of the former separated town areas.</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Shortage of especially lower income housing units. </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Land availability for social application e.g. cemeteries and community hall. </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78"/>
              </w:numPr>
              <w:shd w:val="clear" w:color="auto" w:fill="FFFFFF"/>
              <w:jc w:val="both"/>
              <w:rPr>
                <w:rFonts w:ascii="Arial" w:hAnsi="Arial" w:cs="Arial"/>
                <w:snapToGrid w:val="0"/>
                <w:sz w:val="16"/>
                <w:szCs w:val="16"/>
              </w:rPr>
            </w:pPr>
            <w:r w:rsidRPr="005D47E4">
              <w:rPr>
                <w:rFonts w:ascii="Arial" w:hAnsi="Arial" w:cs="Arial"/>
                <w:snapToGrid w:val="0"/>
                <w:sz w:val="16"/>
                <w:szCs w:val="16"/>
              </w:rPr>
              <w:t>Conservation of areas surrounding local rivers.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5" w:type="dxa"/>
            <w:gridSpan w:val="5"/>
            <w:shd w:val="clear" w:color="auto" w:fill="E7E6E6" w:themeFill="background2"/>
          </w:tcPr>
          <w:p w:rsidR="00C75F20" w:rsidRPr="005D47E4" w:rsidRDefault="00C75F20" w:rsidP="00C75F20">
            <w:pPr>
              <w:jc w:val="both"/>
              <w:rPr>
                <w:rFonts w:ascii="Arial" w:hAnsi="Arial" w:cs="Arial"/>
                <w:sz w:val="16"/>
                <w:szCs w:val="16"/>
              </w:rPr>
            </w:pPr>
          </w:p>
          <w:p w:rsidR="00C75F20" w:rsidRPr="005D47E4" w:rsidRDefault="00C75F20" w:rsidP="00C75F20">
            <w:pPr>
              <w:jc w:val="both"/>
              <w:rPr>
                <w:rFonts w:ascii="Arial" w:hAnsi="Arial" w:cs="Arial"/>
                <w:sz w:val="16"/>
                <w:szCs w:val="16"/>
              </w:rPr>
            </w:pPr>
          </w:p>
          <w:p w:rsidR="00C75F20" w:rsidRPr="005D47E4" w:rsidRDefault="00C75F20" w:rsidP="00C75F20">
            <w:pPr>
              <w:jc w:val="both"/>
              <w:rPr>
                <w:rFonts w:ascii="Arial" w:hAnsi="Arial" w:cs="Arial"/>
                <w:sz w:val="16"/>
                <w:szCs w:val="16"/>
              </w:rPr>
            </w:pPr>
            <w:r w:rsidRPr="005D47E4">
              <w:rPr>
                <w:rFonts w:ascii="Arial" w:hAnsi="Arial" w:cs="Arial"/>
                <w:sz w:val="16"/>
                <w:szCs w:val="16"/>
              </w:rPr>
              <w:t>Kopanong Local Municipality</w:t>
            </w: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t>Town</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jc w:val="both"/>
              <w:rPr>
                <w:rFonts w:ascii="Arial" w:hAnsi="Arial" w:cs="Arial"/>
                <w:b/>
                <w:sz w:val="16"/>
                <w:szCs w:val="16"/>
              </w:rPr>
            </w:pPr>
            <w:r w:rsidRPr="005D47E4">
              <w:rPr>
                <w:rFonts w:ascii="Arial" w:hAnsi="Arial" w:cs="Arial"/>
                <w:b/>
                <w:sz w:val="16"/>
                <w:szCs w:val="16"/>
              </w:rPr>
              <w:t>Description</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t>Spatial Issues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Trompsburg</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 xml:space="preserve">Trompsburg/Madikgetla serves as the regional administrative seat within Kopanong Municipality. It is situated approximately 108 km south of Bloemfontein. Access to the town is via the N1 between Bloemfontein and Colesberg. The main social and economic functions of the town include: (a) main local municipal administrative centre, (b) regional agricultural services centre, (c) regional social centre for health services, (d) social functions such as residence, education and social </w:t>
            </w:r>
            <w:r w:rsidRPr="005D47E4">
              <w:rPr>
                <w:rFonts w:ascii="Arial" w:hAnsi="Arial" w:cs="Arial"/>
                <w:sz w:val="16"/>
                <w:szCs w:val="16"/>
              </w:rPr>
              <w:lastRenderedPageBreak/>
              <w:t>development services, and (e) transport support services on major route.</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lastRenderedPageBreak/>
              <w:t xml:space="preserve">Shortage of housing. </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Shortage of municipal land surrounding existing town and impeding expansion. </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Infill planning and development of the buffer area between the two town areas.</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Development / expansion of municipal buildings and functions.</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More direct benefit from major transport routes.</w:t>
            </w: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lastRenderedPageBreak/>
              <w:t>Reddersburg</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Reddersburg/Matoporong serves as a general agricultural service centre within Kopanong Municipality. It is situated approximately 65 km northeast of Trompsburg. Access to town is via the R717 between Edenburg and Dewetsdorp. The main social and economic functions of the town includes: (a) general agricultural service centre to surrounding farming areas, and (b) social functions such as residence, education and medical services.</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0"/>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Need for commercial and social integration of the former separated town areas. </w:t>
            </w:r>
          </w:p>
          <w:p w:rsidR="00C75F20" w:rsidRPr="005D47E4" w:rsidRDefault="00C75F20" w:rsidP="00A76DDC">
            <w:pPr>
              <w:numPr>
                <w:ilvl w:val="0"/>
                <w:numId w:val="80"/>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Shortage of especially lower income housing. </w:t>
            </w:r>
          </w:p>
          <w:p w:rsidR="00C75F20" w:rsidRPr="005D47E4" w:rsidRDefault="00C75F20" w:rsidP="00A76DDC">
            <w:pPr>
              <w:numPr>
                <w:ilvl w:val="0"/>
                <w:numId w:val="80"/>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80"/>
              </w:numPr>
              <w:shd w:val="clear" w:color="auto" w:fill="FFFFFF"/>
              <w:jc w:val="both"/>
              <w:rPr>
                <w:rFonts w:ascii="Arial" w:hAnsi="Arial" w:cs="Arial"/>
                <w:snapToGrid w:val="0"/>
                <w:sz w:val="16"/>
                <w:szCs w:val="16"/>
              </w:rPr>
            </w:pPr>
            <w:r w:rsidRPr="005D47E4">
              <w:rPr>
                <w:rFonts w:ascii="Arial" w:hAnsi="Arial" w:cs="Arial"/>
                <w:snapToGrid w:val="0"/>
                <w:sz w:val="16"/>
                <w:szCs w:val="16"/>
              </w:rPr>
              <w:t>Infill planning and development of the buffer area between the two town areas.</w:t>
            </w:r>
          </w:p>
          <w:p w:rsidR="00C75F20" w:rsidRPr="005D47E4" w:rsidRDefault="00C75F20" w:rsidP="00A76DDC">
            <w:pPr>
              <w:numPr>
                <w:ilvl w:val="0"/>
                <w:numId w:val="80"/>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80"/>
              </w:numPr>
              <w:shd w:val="clear" w:color="auto" w:fill="FFFFFF"/>
              <w:jc w:val="both"/>
              <w:rPr>
                <w:rFonts w:ascii="Arial" w:hAnsi="Arial" w:cs="Arial"/>
                <w:sz w:val="16"/>
                <w:szCs w:val="16"/>
              </w:rPr>
            </w:pPr>
            <w:r w:rsidRPr="005D47E4">
              <w:rPr>
                <w:rFonts w:ascii="Arial" w:hAnsi="Arial" w:cs="Arial"/>
                <w:snapToGrid w:val="0"/>
                <w:sz w:val="16"/>
                <w:szCs w:val="16"/>
              </w:rPr>
              <w:t>More direct benefit form major transport route.</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Edenburg</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Edenburg/Ha-Rasebei serves as a general agricultural service centre within Kopanong Municipality. It is situated approximately 39 km north of Trompsburg. Access to the town is via the R717 between Trompsburg and Reddersburg. The main social and economic functions of the town include: (a) general agricultural service centre to surrounding farming areas, (b) social functions such as residence, education and medical services, and (c) transport support services on major route.</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2"/>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Need for commercial and social integration of the former separated town areas. </w:t>
            </w:r>
          </w:p>
          <w:p w:rsidR="00C75F20" w:rsidRPr="005D47E4" w:rsidRDefault="00C75F20" w:rsidP="00A76DDC">
            <w:pPr>
              <w:numPr>
                <w:ilvl w:val="0"/>
                <w:numId w:val="82"/>
              </w:numPr>
              <w:shd w:val="clear" w:color="auto" w:fill="FFFFFF"/>
              <w:jc w:val="both"/>
              <w:rPr>
                <w:rFonts w:ascii="Arial" w:hAnsi="Arial" w:cs="Arial"/>
                <w:snapToGrid w:val="0"/>
                <w:sz w:val="16"/>
                <w:szCs w:val="16"/>
              </w:rPr>
            </w:pPr>
            <w:r w:rsidRPr="005D47E4">
              <w:rPr>
                <w:rFonts w:ascii="Arial" w:hAnsi="Arial" w:cs="Arial"/>
                <w:snapToGrid w:val="0"/>
                <w:sz w:val="16"/>
                <w:szCs w:val="16"/>
              </w:rPr>
              <w:t>Shortage of especially lower income housing units.</w:t>
            </w:r>
          </w:p>
          <w:p w:rsidR="00C75F20" w:rsidRPr="005D47E4" w:rsidRDefault="00C75F20" w:rsidP="00A76DDC">
            <w:pPr>
              <w:numPr>
                <w:ilvl w:val="0"/>
                <w:numId w:val="82"/>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82"/>
              </w:numPr>
              <w:shd w:val="clear" w:color="auto" w:fill="FFFFFF"/>
              <w:jc w:val="both"/>
              <w:rPr>
                <w:rFonts w:ascii="Arial" w:hAnsi="Arial" w:cs="Arial"/>
                <w:snapToGrid w:val="0"/>
                <w:sz w:val="16"/>
                <w:szCs w:val="16"/>
              </w:rPr>
            </w:pPr>
            <w:r w:rsidRPr="005D47E4">
              <w:rPr>
                <w:rFonts w:ascii="Arial" w:hAnsi="Arial" w:cs="Arial"/>
                <w:snapToGrid w:val="0"/>
                <w:sz w:val="16"/>
                <w:szCs w:val="16"/>
              </w:rPr>
              <w:t>Infill planning and development of the buffer area between the two town areas.</w:t>
            </w:r>
          </w:p>
          <w:p w:rsidR="00C75F20" w:rsidRPr="005D47E4" w:rsidRDefault="00C75F20" w:rsidP="00A76DDC">
            <w:pPr>
              <w:numPr>
                <w:ilvl w:val="0"/>
                <w:numId w:val="82"/>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82"/>
              </w:numPr>
              <w:shd w:val="clear" w:color="auto" w:fill="FFFFFF"/>
              <w:jc w:val="both"/>
              <w:rPr>
                <w:rFonts w:ascii="Arial" w:hAnsi="Arial" w:cs="Arial"/>
                <w:snapToGrid w:val="0"/>
                <w:sz w:val="16"/>
                <w:szCs w:val="16"/>
              </w:rPr>
            </w:pPr>
            <w:r w:rsidRPr="005D47E4">
              <w:rPr>
                <w:rFonts w:ascii="Arial" w:hAnsi="Arial" w:cs="Arial"/>
                <w:snapToGrid w:val="0"/>
                <w:sz w:val="16"/>
                <w:szCs w:val="16"/>
              </w:rPr>
              <w:t>More direct benefit form major transport route.</w:t>
            </w: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Jagersfontein</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Jagersfontein/Ithumeleng serves as a commercial and social service centre within Kopanong Municipality. It is situated approximately 67 km northwest of Trompsburg. Access to the town is via the R704 between Fauresmith and Trompsburg. The main social and economic functions of the town include (a) diamond mining operations, (b) regional social centre for health services, (c) general agricultural service centre to surrounding farming areas, and (d) social functions such as residence, education and social services.</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Infill planning and development of the buffer area between the two town areas.</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C75F20">
            <w:pPr>
              <w:shd w:val="clear" w:color="auto" w:fill="FFFFFF"/>
              <w:jc w:val="both"/>
              <w:rPr>
                <w:rFonts w:ascii="Arial" w:hAnsi="Arial" w:cs="Arial"/>
                <w:sz w:val="16"/>
                <w:szCs w:val="16"/>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Fauresmith</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Fauresmith/Ipopeng serves as a general agricultural service centre within Kopanong Municipality. It is situated approximately 77 km northwest of Trompsburg. Access to the town is via the R704 between Koffiefontein and Jaggersfontien. The main social and economic functions of the town include: (a) general agricultural service centre to surrounding farming areas, and (b) social functions such as residence, education and medical services.</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Shortage of housing.</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Shortage of municipal land surrounding existing town and impeding expansion.</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C75F20">
            <w:pPr>
              <w:shd w:val="clear" w:color="auto" w:fill="FFFFFF"/>
              <w:jc w:val="both"/>
              <w:rPr>
                <w:rFonts w:ascii="Arial" w:hAnsi="Arial" w:cs="Arial"/>
                <w:sz w:val="16"/>
                <w:szCs w:val="16"/>
              </w:rPr>
            </w:pP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Springfontein</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Springfontein/Maphodi serves as a general agricultural service centre within Kopanong Municipality. It is situated approximately 22 km south of Trompsburg. Access to the town is via the N1 between Bloemfontein and Colesberg. The main social and economic functions of the town include: (a) general agricultural service centre to surrounding farming areas, (b) social functions such as residence, education and medical services, and (c) transport support services on major route.</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Need for commercial and social integration of the former separated town areas.</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Shortage of especially lower income housing.</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Infill planning and development of the buffer area between the two town areas.</w:t>
            </w:r>
          </w:p>
          <w:p w:rsidR="00C75F20" w:rsidRPr="005D47E4" w:rsidRDefault="00C75F20" w:rsidP="00A76DDC">
            <w:pPr>
              <w:numPr>
                <w:ilvl w:val="0"/>
                <w:numId w:val="81"/>
              </w:numPr>
              <w:shd w:val="clear" w:color="auto" w:fill="FFFFFF"/>
              <w:jc w:val="both"/>
              <w:rPr>
                <w:rFonts w:ascii="Arial" w:hAnsi="Arial" w:cs="Arial"/>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81"/>
              </w:numPr>
              <w:shd w:val="clear" w:color="auto" w:fill="FFFFFF"/>
              <w:jc w:val="both"/>
              <w:rPr>
                <w:rFonts w:ascii="Arial" w:hAnsi="Arial" w:cs="Arial"/>
                <w:sz w:val="16"/>
                <w:szCs w:val="16"/>
              </w:rPr>
            </w:pPr>
            <w:r w:rsidRPr="005D47E4">
              <w:rPr>
                <w:rFonts w:ascii="Arial" w:hAnsi="Arial" w:cs="Arial"/>
                <w:snapToGrid w:val="0"/>
                <w:sz w:val="16"/>
                <w:szCs w:val="16"/>
              </w:rPr>
              <w:t>More direct benefit from major transport routes.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Phillipolis</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Phillipolis/Poding-tse-Rolo serves as a general agricultural service centre within Kopanong Municipality. It is situated approximately 53 km southwest of Trompsburg. Access to the town is via the R48 between Koffiefontein and De Aar. The main social and economic functions of the town include: (a) key regional tourist destination, (b) secondary agricultural service centre, and (c) social functions such as residence, education and medical services.</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Need for effective commercial integration of the former separated town areas.</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Shortage of housing.</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Shortage of municipal land surrounding existing town and impeding expansion.</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Land availability for social application e.g. cemeteries and community hall. </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Conservation of areas surrounding local rivers.</w:t>
            </w: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Bethulie</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Bethulie/Lephoi serves as a regional agricultural service centre within Kopanong Municipality. It is situated approximately 52 km south of Trompsburg. Access to the town is via the R701 between Gariep Dam and Smithfield. The main social and economic functions of the town include: (a) regional agricultural services centre, (b) key regional tourist destination, and (c) social functions such as residence, education and medical services.</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81"/>
              </w:numPr>
              <w:shd w:val="clear" w:color="auto" w:fill="FFFFFF"/>
              <w:jc w:val="both"/>
              <w:rPr>
                <w:rFonts w:ascii="Arial" w:hAnsi="Arial" w:cs="Arial"/>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81"/>
              </w:numPr>
              <w:shd w:val="clear" w:color="auto" w:fill="FFFFFF"/>
              <w:jc w:val="both"/>
              <w:rPr>
                <w:rFonts w:ascii="Arial" w:hAnsi="Arial" w:cs="Arial"/>
                <w:sz w:val="16"/>
                <w:szCs w:val="16"/>
              </w:rPr>
            </w:pPr>
            <w:r w:rsidRPr="005D47E4">
              <w:rPr>
                <w:rFonts w:ascii="Arial" w:hAnsi="Arial" w:cs="Arial"/>
                <w:snapToGrid w:val="0"/>
                <w:sz w:val="16"/>
                <w:szCs w:val="16"/>
              </w:rPr>
              <w:t>Conservation of areas surrounding local rivers;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3"/>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Gariepdam</w:t>
            </w:r>
          </w:p>
        </w:tc>
        <w:tc>
          <w:tcPr>
            <w:cnfStyle w:val="000010000000" w:firstRow="0" w:lastRow="0" w:firstColumn="0" w:lastColumn="0" w:oddVBand="1" w:evenVBand="0" w:oddHBand="0" w:evenHBand="0" w:firstRowFirstColumn="0" w:firstRowLastColumn="0" w:lastRowFirstColumn="0" w:lastRowLastColumn="0"/>
            <w:tcW w:w="3836" w:type="dxa"/>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 xml:space="preserve">Gariepdam serves as a service centre and tourism </w:t>
            </w:r>
            <w:r w:rsidRPr="005D47E4">
              <w:rPr>
                <w:rFonts w:ascii="Arial" w:hAnsi="Arial" w:cs="Arial"/>
                <w:sz w:val="16"/>
                <w:szCs w:val="16"/>
              </w:rPr>
              <w:lastRenderedPageBreak/>
              <w:t>attraction within Kopanong Municipality. It is situated approximately 62 km south of Trompsburg. Access to the town is via the N1 between Bloemfontein and Colesberg. The main social and economic functions of the town include: (a) key regional tourist destination, (b) general agricultural service centre to surrounding farming areas, (c) social functions such as residence, education and medical services, and (d) transport support services on major route.</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lastRenderedPageBreak/>
              <w:t xml:space="preserve">Need for commercial and social integration of the </w:t>
            </w:r>
            <w:r w:rsidRPr="005D47E4">
              <w:rPr>
                <w:rFonts w:ascii="Arial" w:hAnsi="Arial" w:cs="Arial"/>
                <w:snapToGrid w:val="0"/>
                <w:sz w:val="16"/>
                <w:szCs w:val="16"/>
              </w:rPr>
              <w:lastRenderedPageBreak/>
              <w:t>former separated town areas.</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Shortage of housing.</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Infill planning and development of the buffer area between the two town areas; </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81"/>
              </w:numPr>
              <w:shd w:val="clear" w:color="auto" w:fill="FFFFFF"/>
              <w:jc w:val="both"/>
              <w:rPr>
                <w:rFonts w:ascii="Arial" w:hAnsi="Arial" w:cs="Arial"/>
                <w:snapToGrid w:val="0"/>
                <w:sz w:val="16"/>
                <w:szCs w:val="16"/>
              </w:rPr>
            </w:pPr>
            <w:r w:rsidRPr="005D47E4">
              <w:rPr>
                <w:rFonts w:ascii="Arial" w:hAnsi="Arial" w:cs="Arial"/>
                <w:snapToGrid w:val="0"/>
                <w:sz w:val="16"/>
                <w:szCs w:val="16"/>
              </w:rPr>
              <w:t>Conservation of areas surrounding local rivers.</w:t>
            </w:r>
          </w:p>
          <w:p w:rsidR="00C75F20" w:rsidRPr="005D47E4" w:rsidRDefault="00C75F20" w:rsidP="00A76DDC">
            <w:pPr>
              <w:numPr>
                <w:ilvl w:val="0"/>
                <w:numId w:val="81"/>
              </w:numPr>
              <w:shd w:val="clear" w:color="auto" w:fill="FFFFFF"/>
              <w:jc w:val="both"/>
              <w:rPr>
                <w:rFonts w:ascii="Arial" w:hAnsi="Arial" w:cs="Arial"/>
                <w:sz w:val="16"/>
                <w:szCs w:val="16"/>
              </w:rPr>
            </w:pPr>
            <w:r w:rsidRPr="005D47E4">
              <w:rPr>
                <w:rFonts w:ascii="Arial" w:hAnsi="Arial" w:cs="Arial"/>
                <w:snapToGrid w:val="0"/>
                <w:sz w:val="16"/>
                <w:szCs w:val="16"/>
              </w:rPr>
              <w:t>More direct benefit form major transport routes.</w:t>
            </w: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0165" w:type="dxa"/>
            <w:gridSpan w:val="5"/>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lastRenderedPageBreak/>
              <w:t>Mohokare Local Municipality</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gridSpan w:val="2"/>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t>Town</w:t>
            </w:r>
          </w:p>
        </w:tc>
        <w:tc>
          <w:tcPr>
            <w:cnfStyle w:val="000010000000" w:firstRow="0" w:lastRow="0" w:firstColumn="0" w:lastColumn="0" w:oddVBand="1" w:evenVBand="0" w:oddHBand="0" w:evenHBand="0" w:firstRowFirstColumn="0" w:firstRowLastColumn="0" w:lastRowFirstColumn="0" w:lastRowLastColumn="0"/>
            <w:tcW w:w="4028" w:type="dxa"/>
            <w:gridSpan w:val="2"/>
            <w:shd w:val="clear" w:color="auto" w:fill="E7E6E6" w:themeFill="background2"/>
          </w:tcPr>
          <w:p w:rsidR="00C75F20" w:rsidRPr="005D47E4" w:rsidRDefault="00C75F20" w:rsidP="00C75F20">
            <w:pPr>
              <w:jc w:val="both"/>
              <w:rPr>
                <w:rFonts w:ascii="Arial" w:hAnsi="Arial" w:cs="Arial"/>
                <w:b/>
                <w:sz w:val="16"/>
                <w:szCs w:val="16"/>
              </w:rPr>
            </w:pPr>
            <w:r w:rsidRPr="005D47E4">
              <w:rPr>
                <w:rFonts w:ascii="Arial" w:hAnsi="Arial" w:cs="Arial"/>
                <w:b/>
                <w:sz w:val="16"/>
                <w:szCs w:val="16"/>
              </w:rPr>
              <w:t>Description</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t>Spatial Issues</w:t>
            </w:r>
          </w:p>
        </w:tc>
      </w:tr>
      <w:tr w:rsidR="00C75F20" w:rsidRPr="005D47E4" w:rsidTr="00C75F20">
        <w:tc>
          <w:tcPr>
            <w:cnfStyle w:val="001000000000" w:firstRow="0" w:lastRow="0" w:firstColumn="1" w:lastColumn="0" w:oddVBand="0" w:evenVBand="0" w:oddHBand="0" w:evenHBand="0" w:firstRowFirstColumn="0" w:firstRowLastColumn="0" w:lastRowFirstColumn="0" w:lastRowLastColumn="0"/>
            <w:tcW w:w="1617" w:type="dxa"/>
            <w:gridSpan w:val="2"/>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Zastron</w:t>
            </w:r>
          </w:p>
        </w:tc>
        <w:tc>
          <w:tcPr>
            <w:cnfStyle w:val="000010000000" w:firstRow="0" w:lastRow="0" w:firstColumn="0" w:lastColumn="0" w:oddVBand="1" w:evenVBand="0" w:oddHBand="0" w:evenHBand="0" w:firstRowFirstColumn="0" w:firstRowLastColumn="0" w:lastRowFirstColumn="0" w:lastRowLastColumn="0"/>
            <w:tcW w:w="4028" w:type="dxa"/>
            <w:gridSpan w:val="2"/>
            <w:shd w:val="clear" w:color="auto" w:fill="E7E6E6" w:themeFill="background2"/>
          </w:tcPr>
          <w:p w:rsidR="00C75F20" w:rsidRPr="005D47E4" w:rsidRDefault="00C75F20" w:rsidP="00C75F20">
            <w:pPr>
              <w:shd w:val="clear" w:color="auto" w:fill="FFFFFF"/>
              <w:jc w:val="both"/>
              <w:rPr>
                <w:rFonts w:ascii="Arial" w:hAnsi="Arial" w:cs="Arial"/>
                <w:sz w:val="16"/>
                <w:szCs w:val="16"/>
              </w:rPr>
            </w:pPr>
            <w:r w:rsidRPr="005D47E4">
              <w:rPr>
                <w:rFonts w:ascii="Arial" w:hAnsi="Arial" w:cs="Arial"/>
                <w:sz w:val="16"/>
                <w:szCs w:val="16"/>
              </w:rPr>
              <w:t>Zastron/Matlakeng serves as the municipal administrative seat within Mohokare Municipality. It is situated approximately 158 km east of Trompsburg and an estimated 181 km southeast of Bloemfontein. Access to the town is via the R26 between Wepener and Rouxville. The main social and economic functions of the town include: (a) main local municipal administrative centre, (b) regional agricultural services centre, (c) regional social centre for health services, (d) social functions such as residence, education and medical services, and (e) transport support services on major route.</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Shortage of especially lower income housing.</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 xml:space="preserve">Infill planning and development of the buffer area between the two town areas; </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Development and expansion of municipal buildings and functions.</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Conservation of areas surrounding local rivers.</w:t>
            </w:r>
          </w:p>
          <w:p w:rsidR="00C75F20" w:rsidRPr="005D47E4" w:rsidRDefault="00C75F20" w:rsidP="00A76DDC">
            <w:pPr>
              <w:numPr>
                <w:ilvl w:val="0"/>
                <w:numId w:val="79"/>
              </w:numPr>
              <w:shd w:val="clear" w:color="auto" w:fill="FFFFFF"/>
              <w:jc w:val="both"/>
              <w:rPr>
                <w:rFonts w:ascii="Arial" w:hAnsi="Arial" w:cs="Arial"/>
                <w:snapToGrid w:val="0"/>
                <w:sz w:val="16"/>
                <w:szCs w:val="16"/>
              </w:rPr>
            </w:pPr>
            <w:r w:rsidRPr="005D47E4">
              <w:rPr>
                <w:rFonts w:ascii="Arial" w:hAnsi="Arial" w:cs="Arial"/>
                <w:snapToGrid w:val="0"/>
                <w:sz w:val="16"/>
                <w:szCs w:val="16"/>
              </w:rPr>
              <w:t>More direct benefit from major transport routes.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gridSpan w:val="2"/>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t>Smithfield</w:t>
            </w:r>
          </w:p>
        </w:tc>
        <w:tc>
          <w:tcPr>
            <w:cnfStyle w:val="000010000000" w:firstRow="0" w:lastRow="0" w:firstColumn="0" w:lastColumn="0" w:oddVBand="1" w:evenVBand="0" w:oddHBand="0" w:evenHBand="0" w:firstRowFirstColumn="0" w:firstRowLastColumn="0" w:lastRowFirstColumn="0" w:lastRowLastColumn="0"/>
            <w:tcW w:w="4028" w:type="dxa"/>
            <w:gridSpan w:val="2"/>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t>Smithfield/Mofulatshepe serves as a service centre and tourism attraction within Mohokare Municipality. It is situated approximately 68 km west of Zastron. Access to the town is via the N6 between Bloemfontein and Aliwal North. The main social and economic functions of the town include: (a) key regional tourist destination, (b) general agricultural service centre to surrounding farming areas, (c) social functions such as residence, education and medical services, and (d) transport support services on major route.</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3"/>
              </w:numPr>
              <w:jc w:val="both"/>
              <w:rPr>
                <w:rFonts w:ascii="Arial" w:hAnsi="Arial" w:cs="Arial"/>
                <w:snapToGrid w:val="0"/>
                <w:sz w:val="16"/>
                <w:szCs w:val="16"/>
              </w:rPr>
            </w:pPr>
            <w:r w:rsidRPr="005D47E4">
              <w:rPr>
                <w:rFonts w:ascii="Arial" w:hAnsi="Arial" w:cs="Arial"/>
                <w:snapToGrid w:val="0"/>
                <w:sz w:val="16"/>
                <w:szCs w:val="16"/>
              </w:rPr>
              <w:t>Need for effective commercial integration of the former separated town areas.</w:t>
            </w:r>
          </w:p>
          <w:p w:rsidR="00C75F20" w:rsidRPr="005D47E4" w:rsidRDefault="00C75F20" w:rsidP="00A76DDC">
            <w:pPr>
              <w:numPr>
                <w:ilvl w:val="0"/>
                <w:numId w:val="83"/>
              </w:numPr>
              <w:jc w:val="both"/>
              <w:rPr>
                <w:rFonts w:ascii="Arial" w:hAnsi="Arial" w:cs="Arial"/>
                <w:snapToGrid w:val="0"/>
                <w:sz w:val="16"/>
                <w:szCs w:val="16"/>
              </w:rPr>
            </w:pPr>
            <w:r w:rsidRPr="005D47E4">
              <w:rPr>
                <w:rFonts w:ascii="Arial" w:hAnsi="Arial" w:cs="Arial"/>
                <w:snapToGrid w:val="0"/>
                <w:sz w:val="16"/>
                <w:szCs w:val="16"/>
              </w:rPr>
              <w:t>Shortage of especially lower income housing units.</w:t>
            </w:r>
          </w:p>
          <w:p w:rsidR="00C75F20" w:rsidRPr="005D47E4" w:rsidRDefault="00C75F20" w:rsidP="00A76DDC">
            <w:pPr>
              <w:numPr>
                <w:ilvl w:val="0"/>
                <w:numId w:val="83"/>
              </w:numPr>
              <w:jc w:val="both"/>
              <w:rPr>
                <w:rFonts w:ascii="Arial" w:hAnsi="Arial" w:cs="Arial"/>
                <w:snapToGrid w:val="0"/>
                <w:sz w:val="16"/>
                <w:szCs w:val="16"/>
              </w:rPr>
            </w:pPr>
            <w:r w:rsidRPr="005D47E4">
              <w:rPr>
                <w:rFonts w:ascii="Arial" w:hAnsi="Arial" w:cs="Arial"/>
                <w:snapToGrid w:val="0"/>
                <w:sz w:val="16"/>
                <w:szCs w:val="16"/>
              </w:rPr>
              <w:t>Shortage of municipal land surrounding existing town and impeding expansion.</w:t>
            </w:r>
          </w:p>
          <w:p w:rsidR="00C75F20" w:rsidRPr="005D47E4" w:rsidRDefault="00C75F20" w:rsidP="00A76DDC">
            <w:pPr>
              <w:numPr>
                <w:ilvl w:val="0"/>
                <w:numId w:val="83"/>
              </w:numPr>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83"/>
              </w:numPr>
              <w:jc w:val="both"/>
              <w:rPr>
                <w:rFonts w:ascii="Arial" w:hAnsi="Arial" w:cs="Arial"/>
                <w:snapToGrid w:val="0"/>
                <w:sz w:val="16"/>
                <w:szCs w:val="16"/>
              </w:rPr>
            </w:pPr>
            <w:r w:rsidRPr="005D47E4">
              <w:rPr>
                <w:rFonts w:ascii="Arial" w:hAnsi="Arial" w:cs="Arial"/>
                <w:snapToGrid w:val="0"/>
                <w:sz w:val="16"/>
                <w:szCs w:val="16"/>
              </w:rPr>
              <w:t>Land availability for social function such a community hall and cemeteries.</w:t>
            </w:r>
          </w:p>
          <w:p w:rsidR="00C75F20" w:rsidRPr="005D47E4" w:rsidRDefault="00C75F20" w:rsidP="00A76DDC">
            <w:pPr>
              <w:numPr>
                <w:ilvl w:val="0"/>
                <w:numId w:val="83"/>
              </w:numPr>
              <w:jc w:val="both"/>
              <w:rPr>
                <w:rFonts w:ascii="Arial" w:hAnsi="Arial" w:cs="Arial"/>
                <w:snapToGrid w:val="0"/>
                <w:sz w:val="16"/>
                <w:szCs w:val="16"/>
              </w:rPr>
            </w:pPr>
            <w:r w:rsidRPr="005D47E4">
              <w:rPr>
                <w:rFonts w:ascii="Arial" w:hAnsi="Arial" w:cs="Arial"/>
                <w:snapToGrid w:val="0"/>
                <w:sz w:val="16"/>
                <w:szCs w:val="16"/>
              </w:rPr>
              <w:t>Conservation of areas surrounding local rivers.</w:t>
            </w:r>
          </w:p>
          <w:p w:rsidR="00C75F20" w:rsidRPr="005D47E4" w:rsidRDefault="00C75F20" w:rsidP="00A76DDC">
            <w:pPr>
              <w:numPr>
                <w:ilvl w:val="0"/>
                <w:numId w:val="83"/>
              </w:numPr>
              <w:jc w:val="both"/>
              <w:rPr>
                <w:rFonts w:ascii="Arial" w:hAnsi="Arial" w:cs="Arial"/>
                <w:snapToGrid w:val="0"/>
                <w:sz w:val="16"/>
                <w:szCs w:val="16"/>
              </w:rPr>
            </w:pPr>
            <w:r w:rsidRPr="005D47E4">
              <w:rPr>
                <w:rFonts w:ascii="Arial" w:hAnsi="Arial" w:cs="Arial"/>
                <w:snapToGrid w:val="0"/>
                <w:sz w:val="16"/>
                <w:szCs w:val="16"/>
              </w:rPr>
              <w:t>More direct benefit from major transport routes.</w:t>
            </w:r>
          </w:p>
          <w:p w:rsidR="00C75F20" w:rsidRPr="005D47E4" w:rsidRDefault="00C75F20" w:rsidP="00A76DDC">
            <w:pPr>
              <w:numPr>
                <w:ilvl w:val="0"/>
                <w:numId w:val="80"/>
              </w:numPr>
              <w:jc w:val="both"/>
              <w:rPr>
                <w:rFonts w:ascii="Arial" w:hAnsi="Arial" w:cs="Arial"/>
                <w:sz w:val="16"/>
                <w:szCs w:val="16"/>
              </w:rPr>
            </w:pPr>
            <w:r w:rsidRPr="005D47E4">
              <w:rPr>
                <w:rFonts w:ascii="Arial" w:hAnsi="Arial" w:cs="Arial"/>
                <w:snapToGrid w:val="0"/>
                <w:sz w:val="16"/>
                <w:szCs w:val="16"/>
              </w:rPr>
              <w:t>Poor road access between Smithfield and Trompsburg.</w:t>
            </w:r>
          </w:p>
        </w:tc>
      </w:tr>
      <w:tr w:rsidR="00C75F20" w:rsidRPr="005D47E4" w:rsidTr="00C75F2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gridSpan w:val="2"/>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z w:val="16"/>
                <w:szCs w:val="16"/>
              </w:rPr>
              <w:t>Rouxville</w:t>
            </w:r>
          </w:p>
        </w:tc>
        <w:tc>
          <w:tcPr>
            <w:cnfStyle w:val="000010000000" w:firstRow="0" w:lastRow="0" w:firstColumn="0" w:lastColumn="0" w:oddVBand="1" w:evenVBand="0" w:oddHBand="0" w:evenHBand="0" w:firstRowFirstColumn="0" w:firstRowLastColumn="0" w:lastRowFirstColumn="0" w:lastRowLastColumn="0"/>
            <w:tcW w:w="4028" w:type="dxa"/>
            <w:gridSpan w:val="2"/>
            <w:shd w:val="clear" w:color="auto" w:fill="E7E6E6" w:themeFill="background2"/>
          </w:tcPr>
          <w:p w:rsidR="00C75F20" w:rsidRPr="005D47E4" w:rsidRDefault="00C75F20" w:rsidP="00C75F20">
            <w:pPr>
              <w:jc w:val="both"/>
              <w:rPr>
                <w:rFonts w:ascii="Arial" w:hAnsi="Arial" w:cs="Arial"/>
                <w:sz w:val="16"/>
                <w:szCs w:val="16"/>
              </w:rPr>
            </w:pPr>
            <w:r w:rsidRPr="005D47E4">
              <w:rPr>
                <w:rFonts w:ascii="Arial" w:hAnsi="Arial" w:cs="Arial"/>
                <w:snapToGrid w:val="0"/>
                <w:sz w:val="16"/>
                <w:szCs w:val="16"/>
              </w:rPr>
              <w:t>Rouxville/Roleleathunya serves as a general agricultural service centre within Mohokare Municipality. It is situated approximately 30 km west of Zastron. Access to the town is via the R26 between Zastron and Trompsburg. The main social and economic functions of the town include: (a) general agricultural service centre to surrounding farming areas, and (b) social functions such as residence, education and medical services.</w:t>
            </w:r>
          </w:p>
        </w:tc>
        <w:tc>
          <w:tcPr>
            <w:cnfStyle w:val="000100000000" w:firstRow="0" w:lastRow="0" w:firstColumn="0" w:lastColumn="1" w:oddVBand="0" w:evenVBand="0" w:oddHBand="0" w:evenHBand="0" w:firstRowFirstColumn="0" w:firstRowLastColumn="0" w:lastRowFirstColumn="0" w:lastRowLastColumn="0"/>
            <w:tcW w:w="4520" w:type="dxa"/>
            <w:shd w:val="clear" w:color="auto" w:fill="E7E6E6" w:themeFill="background2"/>
          </w:tcPr>
          <w:p w:rsidR="00C75F20" w:rsidRPr="005D47E4" w:rsidRDefault="00C75F20" w:rsidP="00A76DDC">
            <w:pPr>
              <w:numPr>
                <w:ilvl w:val="0"/>
                <w:numId w:val="82"/>
              </w:numPr>
              <w:jc w:val="both"/>
              <w:rPr>
                <w:rFonts w:ascii="Arial" w:hAnsi="Arial" w:cs="Arial"/>
                <w:snapToGrid w:val="0"/>
                <w:sz w:val="16"/>
                <w:szCs w:val="16"/>
              </w:rPr>
            </w:pPr>
            <w:r w:rsidRPr="005D47E4">
              <w:rPr>
                <w:rFonts w:ascii="Arial" w:hAnsi="Arial" w:cs="Arial"/>
                <w:snapToGrid w:val="0"/>
                <w:sz w:val="16"/>
                <w:szCs w:val="16"/>
              </w:rPr>
              <w:t>Shortage of especially lower income housing.</w:t>
            </w:r>
          </w:p>
          <w:p w:rsidR="00C75F20" w:rsidRPr="005D47E4" w:rsidRDefault="00C75F20" w:rsidP="00A76DDC">
            <w:pPr>
              <w:numPr>
                <w:ilvl w:val="0"/>
                <w:numId w:val="82"/>
              </w:numPr>
              <w:jc w:val="both"/>
              <w:rPr>
                <w:rFonts w:ascii="Arial" w:hAnsi="Arial" w:cs="Arial"/>
                <w:snapToGrid w:val="0"/>
                <w:sz w:val="16"/>
                <w:szCs w:val="16"/>
              </w:rPr>
            </w:pPr>
            <w:r w:rsidRPr="005D47E4">
              <w:rPr>
                <w:rFonts w:ascii="Arial" w:hAnsi="Arial" w:cs="Arial"/>
                <w:snapToGrid w:val="0"/>
                <w:sz w:val="16"/>
                <w:szCs w:val="16"/>
              </w:rPr>
              <w:t>Shortage of municipal land surrounding existing town and impeding expansion.</w:t>
            </w:r>
          </w:p>
          <w:p w:rsidR="00C75F20" w:rsidRPr="005D47E4" w:rsidRDefault="00C75F20" w:rsidP="00A76DDC">
            <w:pPr>
              <w:numPr>
                <w:ilvl w:val="0"/>
                <w:numId w:val="82"/>
              </w:numPr>
              <w:jc w:val="both"/>
              <w:rPr>
                <w:rFonts w:ascii="Arial" w:hAnsi="Arial" w:cs="Arial"/>
                <w:snapToGrid w:val="0"/>
                <w:sz w:val="16"/>
                <w:szCs w:val="16"/>
              </w:rPr>
            </w:pPr>
            <w:r w:rsidRPr="005D47E4">
              <w:rPr>
                <w:rFonts w:ascii="Arial" w:hAnsi="Arial" w:cs="Arial"/>
                <w:snapToGrid w:val="0"/>
                <w:sz w:val="16"/>
                <w:szCs w:val="16"/>
              </w:rPr>
              <w:t>Access to land by emerging farmers.</w:t>
            </w:r>
          </w:p>
          <w:p w:rsidR="00C75F20" w:rsidRPr="005D47E4" w:rsidRDefault="00C75F20" w:rsidP="00A76DDC">
            <w:pPr>
              <w:numPr>
                <w:ilvl w:val="0"/>
                <w:numId w:val="82"/>
              </w:numPr>
              <w:jc w:val="both"/>
              <w:rPr>
                <w:rFonts w:ascii="Arial" w:hAnsi="Arial" w:cs="Arial"/>
                <w:snapToGrid w:val="0"/>
                <w:sz w:val="16"/>
                <w:szCs w:val="16"/>
              </w:rPr>
            </w:pPr>
            <w:r w:rsidRPr="005D47E4">
              <w:rPr>
                <w:rFonts w:ascii="Arial" w:hAnsi="Arial" w:cs="Arial"/>
                <w:snapToGrid w:val="0"/>
                <w:sz w:val="16"/>
                <w:szCs w:val="16"/>
              </w:rPr>
              <w:t>Infill planning and development of the buffer area between the two town areas.</w:t>
            </w:r>
          </w:p>
          <w:p w:rsidR="00C75F20" w:rsidRPr="005D47E4" w:rsidRDefault="00C75F20" w:rsidP="00A76DDC">
            <w:pPr>
              <w:numPr>
                <w:ilvl w:val="0"/>
                <w:numId w:val="82"/>
              </w:numPr>
              <w:jc w:val="both"/>
              <w:rPr>
                <w:rFonts w:ascii="Arial" w:hAnsi="Arial" w:cs="Arial"/>
                <w:snapToGrid w:val="0"/>
                <w:sz w:val="16"/>
                <w:szCs w:val="16"/>
              </w:rPr>
            </w:pPr>
            <w:r w:rsidRPr="005D47E4">
              <w:rPr>
                <w:rFonts w:ascii="Arial" w:hAnsi="Arial" w:cs="Arial"/>
                <w:snapToGrid w:val="0"/>
                <w:sz w:val="16"/>
                <w:szCs w:val="16"/>
              </w:rPr>
              <w:t>Sustainable land management.</w:t>
            </w:r>
          </w:p>
          <w:p w:rsidR="00C75F20" w:rsidRPr="005D47E4" w:rsidRDefault="00C75F20" w:rsidP="00A76DDC">
            <w:pPr>
              <w:numPr>
                <w:ilvl w:val="0"/>
                <w:numId w:val="82"/>
              </w:numPr>
              <w:jc w:val="both"/>
              <w:rPr>
                <w:rFonts w:ascii="Arial" w:hAnsi="Arial" w:cs="Arial"/>
                <w:snapToGrid w:val="0"/>
                <w:sz w:val="16"/>
                <w:szCs w:val="16"/>
              </w:rPr>
            </w:pPr>
            <w:r w:rsidRPr="005D47E4">
              <w:rPr>
                <w:rFonts w:ascii="Arial" w:hAnsi="Arial" w:cs="Arial"/>
                <w:snapToGrid w:val="0"/>
                <w:sz w:val="16"/>
                <w:szCs w:val="16"/>
              </w:rPr>
              <w:t>Conservation of areas surrounding local rivers.</w:t>
            </w:r>
          </w:p>
          <w:p w:rsidR="00C75F20" w:rsidRPr="005D47E4" w:rsidRDefault="00C75F20" w:rsidP="00A76DDC">
            <w:pPr>
              <w:numPr>
                <w:ilvl w:val="0"/>
                <w:numId w:val="82"/>
              </w:numPr>
              <w:jc w:val="both"/>
              <w:rPr>
                <w:rFonts w:ascii="Arial" w:hAnsi="Arial" w:cs="Arial"/>
                <w:snapToGrid w:val="0"/>
                <w:sz w:val="16"/>
                <w:szCs w:val="16"/>
              </w:rPr>
            </w:pPr>
            <w:r w:rsidRPr="005D47E4">
              <w:rPr>
                <w:rFonts w:ascii="Arial" w:hAnsi="Arial" w:cs="Arial"/>
                <w:snapToGrid w:val="0"/>
                <w:sz w:val="16"/>
                <w:szCs w:val="16"/>
              </w:rPr>
              <w:t>More direct benefit from major transport routes.</w:t>
            </w:r>
          </w:p>
        </w:tc>
      </w:tr>
    </w:tbl>
    <w:p w:rsidR="00C75F20" w:rsidRPr="005D47E4" w:rsidRDefault="00C75F20" w:rsidP="00C75F20">
      <w:pPr>
        <w:jc w:val="both"/>
        <w:rPr>
          <w:rFonts w:ascii="Arial" w:hAnsi="Arial" w:cs="Arial"/>
          <w:sz w:val="16"/>
          <w:szCs w:val="16"/>
        </w:rPr>
      </w:pPr>
      <w:r w:rsidRPr="005D47E4">
        <w:rPr>
          <w:rFonts w:ascii="Arial" w:hAnsi="Arial" w:cs="Arial"/>
          <w:sz w:val="16"/>
          <w:szCs w:val="16"/>
        </w:rPr>
        <w:t>Data Source: XDM SDF</w:t>
      </w:r>
    </w:p>
    <w:p w:rsidR="00C75F20" w:rsidRPr="005D47E4" w:rsidRDefault="00C75F20" w:rsidP="00C75F20">
      <w:pPr>
        <w:keepNext/>
        <w:keepLines/>
        <w:numPr>
          <w:ilvl w:val="1"/>
          <w:numId w:val="0"/>
        </w:numPr>
        <w:tabs>
          <w:tab w:val="num" w:pos="576"/>
        </w:tabs>
        <w:spacing w:after="0" w:line="360" w:lineRule="auto"/>
        <w:jc w:val="both"/>
        <w:outlineLvl w:val="1"/>
        <w:rPr>
          <w:rFonts w:ascii="Arial" w:eastAsiaTheme="majorEastAsia" w:hAnsi="Arial" w:cs="Arial"/>
          <w:b/>
          <w:i/>
          <w:sz w:val="24"/>
          <w:szCs w:val="24"/>
        </w:rPr>
      </w:pPr>
      <w:bookmarkStart w:id="10" w:name="_Toc51033942"/>
      <w:bookmarkStart w:id="11" w:name="_Toc110223129"/>
      <w:bookmarkStart w:id="12" w:name="_Toc163361921"/>
      <w:bookmarkStart w:id="13" w:name="_Toc169631972"/>
      <w:bookmarkStart w:id="14" w:name="_Toc225772601"/>
      <w:bookmarkStart w:id="15" w:name="_Toc264980677"/>
      <w:bookmarkStart w:id="16" w:name="_Toc320165518"/>
      <w:r w:rsidRPr="005D47E4">
        <w:rPr>
          <w:rFonts w:ascii="Arial" w:eastAsiaTheme="majorEastAsia" w:hAnsi="Arial" w:cs="Arial"/>
          <w:b/>
          <w:bCs/>
          <w:i/>
          <w:sz w:val="24"/>
          <w:szCs w:val="24"/>
        </w:rPr>
        <w:t>Regional Interaction</w:t>
      </w:r>
      <w:bookmarkEnd w:id="10"/>
      <w:bookmarkEnd w:id="11"/>
      <w:bookmarkEnd w:id="12"/>
      <w:bookmarkEnd w:id="13"/>
      <w:bookmarkEnd w:id="14"/>
      <w:bookmarkEnd w:id="15"/>
      <w:bookmarkEnd w:id="16"/>
    </w:p>
    <w:p w:rsidR="00C75F20" w:rsidRPr="005D47E4" w:rsidRDefault="00C75F20" w:rsidP="00C75F20">
      <w:pPr>
        <w:spacing w:after="0" w:line="240" w:lineRule="auto"/>
        <w:jc w:val="both"/>
        <w:rPr>
          <w:rFonts w:ascii="Arial" w:hAnsi="Arial" w:cs="Arial"/>
          <w:sz w:val="24"/>
          <w:szCs w:val="24"/>
        </w:rPr>
      </w:pPr>
      <w:r w:rsidRPr="005D47E4">
        <w:rPr>
          <w:rFonts w:ascii="Arial" w:hAnsi="Arial" w:cs="Arial"/>
          <w:sz w:val="24"/>
          <w:szCs w:val="24"/>
        </w:rPr>
        <w:t>The table below provides a brief summary of the area as well as the number of farms found within Xhariep and per LM area.  Although Kopanong represents the largest geographical area by far, it also records the lowest density within the district. From the table below it is evident that Letsemeng has the highest population density and thus proving the highest pressure on land resources.</w:t>
      </w:r>
    </w:p>
    <w:p w:rsidR="00C75F20" w:rsidRPr="005D47E4" w:rsidRDefault="00C75F20" w:rsidP="00C75F20">
      <w:pPr>
        <w:spacing w:after="0" w:line="240" w:lineRule="auto"/>
        <w:jc w:val="both"/>
        <w:rPr>
          <w:rFonts w:ascii="Arial" w:hAnsi="Arial" w:cs="Arial"/>
          <w:sz w:val="24"/>
          <w:szCs w:val="24"/>
        </w:rPr>
      </w:pPr>
    </w:p>
    <w:p w:rsidR="00C75F20" w:rsidRPr="005D47E4" w:rsidRDefault="00C75F20" w:rsidP="00C75F20">
      <w:pPr>
        <w:spacing w:after="0" w:line="240" w:lineRule="auto"/>
        <w:jc w:val="both"/>
        <w:rPr>
          <w:rFonts w:ascii="Arial" w:hAnsi="Arial" w:cs="Arial"/>
          <w:sz w:val="24"/>
          <w:szCs w:val="24"/>
        </w:rPr>
      </w:pPr>
      <w:r w:rsidRPr="005D47E4">
        <w:rPr>
          <w:rFonts w:ascii="Arial" w:hAnsi="Arial" w:cs="Arial"/>
          <w:sz w:val="24"/>
          <w:szCs w:val="24"/>
        </w:rPr>
        <w:t>The potential interaction of the various towns with each other was measured by using Zipf’s Gravity Model, which states that the potential force of attraction between two bodies or towns is proportionally equal to the product of their population and inversely proportional to the squar</w:t>
      </w:r>
      <w:r w:rsidR="00D70981" w:rsidRPr="005D47E4">
        <w:rPr>
          <w:rFonts w:ascii="Arial" w:hAnsi="Arial" w:cs="Arial"/>
          <w:sz w:val="24"/>
          <w:szCs w:val="24"/>
        </w:rPr>
        <w:t>e of the distance between them.</w:t>
      </w:r>
    </w:p>
    <w:p w:rsidR="00C75F20" w:rsidRPr="005D47E4" w:rsidRDefault="00C75F20" w:rsidP="00C75F20">
      <w:pPr>
        <w:spacing w:after="0" w:line="240" w:lineRule="auto"/>
        <w:jc w:val="both"/>
        <w:rPr>
          <w:rFonts w:ascii="Arial" w:hAnsi="Arial" w:cs="Arial"/>
          <w:sz w:val="24"/>
          <w:szCs w:val="24"/>
        </w:rPr>
      </w:pPr>
    </w:p>
    <w:p w:rsidR="00C75F20" w:rsidRPr="005D47E4" w:rsidRDefault="00C75F20" w:rsidP="00C75F20">
      <w:pPr>
        <w:spacing w:after="0" w:line="240" w:lineRule="auto"/>
        <w:jc w:val="both"/>
        <w:rPr>
          <w:rFonts w:ascii="Arial" w:hAnsi="Arial" w:cs="Arial"/>
          <w:sz w:val="24"/>
          <w:szCs w:val="24"/>
        </w:rPr>
      </w:pPr>
    </w:p>
    <w:p w:rsidR="00C75F20" w:rsidRPr="005D47E4" w:rsidRDefault="00C75F20" w:rsidP="00C75F20">
      <w:pPr>
        <w:spacing w:after="0" w:line="240" w:lineRule="auto"/>
        <w:jc w:val="both"/>
        <w:rPr>
          <w:rFonts w:ascii="Arial" w:hAnsi="Arial" w:cs="Arial"/>
          <w:sz w:val="24"/>
          <w:szCs w:val="24"/>
        </w:rPr>
      </w:pPr>
      <w:r w:rsidRPr="005D47E4">
        <w:rPr>
          <w:rFonts w:ascii="Arial" w:hAnsi="Arial" w:cs="Arial"/>
          <w:sz w:val="24"/>
          <w:szCs w:val="24"/>
        </w:rPr>
        <w:t xml:space="preserve">The distances between the various towns within Xhariep are indicated in the table below:  </w:t>
      </w:r>
    </w:p>
    <w:p w:rsidR="00C75F20" w:rsidRPr="005D47E4" w:rsidRDefault="00C75F20" w:rsidP="00C75F20">
      <w:pPr>
        <w:spacing w:after="0" w:line="240" w:lineRule="auto"/>
        <w:jc w:val="both"/>
        <w:rPr>
          <w:rFonts w:ascii="Arial" w:hAnsi="Arial" w:cs="Arial"/>
          <w:sz w:val="24"/>
          <w:szCs w:val="24"/>
        </w:rPr>
      </w:pPr>
    </w:p>
    <w:tbl>
      <w:tblPr>
        <w:tblStyle w:val="GridTable6Colorful-Accent111"/>
        <w:tblW w:w="10923" w:type="dxa"/>
        <w:tblLayout w:type="fixed"/>
        <w:tblLook w:val="0000" w:firstRow="0" w:lastRow="0" w:firstColumn="0" w:lastColumn="0" w:noHBand="0" w:noVBand="0"/>
      </w:tblPr>
      <w:tblGrid>
        <w:gridCol w:w="1615"/>
        <w:gridCol w:w="507"/>
        <w:gridCol w:w="425"/>
        <w:gridCol w:w="567"/>
        <w:gridCol w:w="425"/>
        <w:gridCol w:w="506"/>
        <w:gridCol w:w="345"/>
        <w:gridCol w:w="425"/>
        <w:gridCol w:w="425"/>
        <w:gridCol w:w="425"/>
        <w:gridCol w:w="426"/>
        <w:gridCol w:w="425"/>
        <w:gridCol w:w="425"/>
        <w:gridCol w:w="425"/>
        <w:gridCol w:w="426"/>
        <w:gridCol w:w="425"/>
        <w:gridCol w:w="425"/>
        <w:gridCol w:w="567"/>
        <w:gridCol w:w="567"/>
        <w:gridCol w:w="425"/>
        <w:gridCol w:w="722"/>
      </w:tblGrid>
      <w:tr w:rsidR="00C75F20" w:rsidRPr="005D47E4" w:rsidTr="00C75F20">
        <w:trPr>
          <w:cnfStyle w:val="000000100000" w:firstRow="0" w:lastRow="0" w:firstColumn="0" w:lastColumn="0" w:oddVBand="0" w:evenVBand="0" w:oddHBand="1" w:evenHBand="0" w:firstRowFirstColumn="0" w:firstRowLastColumn="0" w:lastRowFirstColumn="0" w:lastRowLastColumn="0"/>
          <w:trHeight w:val="1749"/>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p>
          <w:p w:rsidR="00C75F20" w:rsidRPr="005D47E4" w:rsidRDefault="00C75F20" w:rsidP="00C75F20">
            <w:pPr>
              <w:rPr>
                <w:rFonts w:ascii="Arial" w:hAnsi="Arial" w:cs="Arial"/>
                <w:b/>
                <w:snapToGrid w:val="0"/>
                <w:sz w:val="20"/>
                <w:szCs w:val="20"/>
              </w:rPr>
            </w:pPr>
          </w:p>
          <w:p w:rsidR="00C75F20" w:rsidRPr="005D47E4" w:rsidRDefault="00C75F20" w:rsidP="00C75F20">
            <w:pPr>
              <w:rPr>
                <w:rFonts w:ascii="Arial" w:hAnsi="Arial" w:cs="Arial"/>
                <w:b/>
                <w:snapToGrid w:val="0"/>
                <w:sz w:val="20"/>
                <w:szCs w:val="20"/>
              </w:rPr>
            </w:pPr>
          </w:p>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TOWN</w:t>
            </w:r>
          </w:p>
          <w:p w:rsidR="00C75F20" w:rsidRPr="005D47E4" w:rsidRDefault="00C75F20" w:rsidP="00C75F20">
            <w:pPr>
              <w:rPr>
                <w:rFonts w:ascii="Arial" w:hAnsi="Arial" w:cs="Arial"/>
                <w:b/>
                <w:snapToGrid w:val="0"/>
                <w:sz w:val="20"/>
                <w:szCs w:val="20"/>
              </w:rPr>
            </w:pPr>
          </w:p>
        </w:tc>
        <w:tc>
          <w:tcPr>
            <w:tcW w:w="507" w:type="dxa"/>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KOFFIEFONTEIN</w:t>
            </w:r>
          </w:p>
        </w:tc>
        <w:tc>
          <w:tcPr>
            <w:cnfStyle w:val="000010000000" w:firstRow="0" w:lastRow="0" w:firstColumn="0" w:lastColumn="0" w:oddVBand="1" w:evenVBand="0" w:oddHBand="0" w:evenHBand="0" w:firstRowFirstColumn="0" w:firstRowLastColumn="0" w:lastRowFirstColumn="0" w:lastRowLastColumn="0"/>
            <w:tcW w:w="425"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PETRUSBURG</w:t>
            </w:r>
          </w:p>
        </w:tc>
        <w:tc>
          <w:tcPr>
            <w:tcW w:w="567" w:type="dxa"/>
            <w:vMerge w:val="restart"/>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JACOBSDAL</w:t>
            </w:r>
          </w:p>
        </w:tc>
        <w:tc>
          <w:tcPr>
            <w:cnfStyle w:val="000010000000" w:firstRow="0" w:lastRow="0" w:firstColumn="0" w:lastColumn="0" w:oddVBand="1" w:evenVBand="0" w:oddHBand="0" w:evenHBand="0" w:firstRowFirstColumn="0" w:firstRowLastColumn="0" w:lastRowFirstColumn="0" w:lastRowLastColumn="0"/>
            <w:tcW w:w="425"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OPPERMANSGRONDE</w:t>
            </w:r>
          </w:p>
        </w:tc>
        <w:tc>
          <w:tcPr>
            <w:tcW w:w="506" w:type="dxa"/>
            <w:vMerge w:val="restart"/>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LUCKHOFF</w:t>
            </w:r>
          </w:p>
        </w:tc>
        <w:tc>
          <w:tcPr>
            <w:cnfStyle w:val="000010000000" w:firstRow="0" w:lastRow="0" w:firstColumn="0" w:lastColumn="0" w:oddVBand="1" w:evenVBand="0" w:oddHBand="0" w:evenHBand="0" w:firstRowFirstColumn="0" w:firstRowLastColumn="0" w:lastRowFirstColumn="0" w:lastRowLastColumn="0"/>
            <w:tcW w:w="345"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TROMPSBURG</w:t>
            </w:r>
          </w:p>
        </w:tc>
        <w:tc>
          <w:tcPr>
            <w:tcW w:w="425" w:type="dxa"/>
            <w:vMerge w:val="restart"/>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EDENBURG</w:t>
            </w:r>
          </w:p>
        </w:tc>
        <w:tc>
          <w:tcPr>
            <w:cnfStyle w:val="000010000000" w:firstRow="0" w:lastRow="0" w:firstColumn="0" w:lastColumn="0" w:oddVBand="1" w:evenVBand="0" w:oddHBand="0" w:evenHBand="0" w:firstRowFirstColumn="0" w:firstRowLastColumn="0" w:lastRowFirstColumn="0" w:lastRowLastColumn="0"/>
            <w:tcW w:w="425"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REDDERSBURG</w:t>
            </w:r>
          </w:p>
        </w:tc>
        <w:tc>
          <w:tcPr>
            <w:tcW w:w="425" w:type="dxa"/>
            <w:vMerge w:val="restart"/>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FAURESMITH</w:t>
            </w:r>
          </w:p>
        </w:tc>
        <w:tc>
          <w:tcPr>
            <w:cnfStyle w:val="000010000000" w:firstRow="0" w:lastRow="0" w:firstColumn="0" w:lastColumn="0" w:oddVBand="1" w:evenVBand="0" w:oddHBand="0" w:evenHBand="0" w:firstRowFirstColumn="0" w:firstRowLastColumn="0" w:lastRowFirstColumn="0" w:lastRowLastColumn="0"/>
            <w:tcW w:w="426"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JAGERSFONTEIN</w:t>
            </w:r>
          </w:p>
        </w:tc>
        <w:tc>
          <w:tcPr>
            <w:tcW w:w="425" w:type="dxa"/>
            <w:vMerge w:val="restart"/>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PHILLIPOLIS</w:t>
            </w:r>
          </w:p>
        </w:tc>
        <w:tc>
          <w:tcPr>
            <w:cnfStyle w:val="000010000000" w:firstRow="0" w:lastRow="0" w:firstColumn="0" w:lastColumn="0" w:oddVBand="1" w:evenVBand="0" w:oddHBand="0" w:evenHBand="0" w:firstRowFirstColumn="0" w:firstRowLastColumn="0" w:lastRowFirstColumn="0" w:lastRowLastColumn="0"/>
            <w:tcW w:w="425"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SPRINGFONTEIN</w:t>
            </w:r>
          </w:p>
        </w:tc>
        <w:tc>
          <w:tcPr>
            <w:tcW w:w="425" w:type="dxa"/>
            <w:vMerge w:val="restart"/>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GARIEP DAM</w:t>
            </w:r>
          </w:p>
        </w:tc>
        <w:tc>
          <w:tcPr>
            <w:cnfStyle w:val="000010000000" w:firstRow="0" w:lastRow="0" w:firstColumn="0" w:lastColumn="0" w:oddVBand="1" w:evenVBand="0" w:oddHBand="0" w:evenHBand="0" w:firstRowFirstColumn="0" w:firstRowLastColumn="0" w:lastRowFirstColumn="0" w:lastRowLastColumn="0"/>
            <w:tcW w:w="426"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BETHULIE</w:t>
            </w:r>
          </w:p>
        </w:tc>
        <w:tc>
          <w:tcPr>
            <w:tcW w:w="425" w:type="dxa"/>
            <w:vMerge w:val="restart"/>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ZASTRON</w:t>
            </w:r>
          </w:p>
        </w:tc>
        <w:tc>
          <w:tcPr>
            <w:cnfStyle w:val="000010000000" w:firstRow="0" w:lastRow="0" w:firstColumn="0" w:lastColumn="0" w:oddVBand="1" w:evenVBand="0" w:oddHBand="0" w:evenHBand="0" w:firstRowFirstColumn="0" w:firstRowLastColumn="0" w:lastRowFirstColumn="0" w:lastRowLastColumn="0"/>
            <w:tcW w:w="425"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SMITHFIELD</w:t>
            </w:r>
          </w:p>
        </w:tc>
        <w:tc>
          <w:tcPr>
            <w:tcW w:w="567" w:type="dxa"/>
            <w:vMerge w:val="restart"/>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ROUXVILLE</w:t>
            </w:r>
          </w:p>
        </w:tc>
        <w:tc>
          <w:tcPr>
            <w:cnfStyle w:val="000010000000" w:firstRow="0" w:lastRow="0" w:firstColumn="0" w:lastColumn="0" w:oddVBand="1" w:evenVBand="0" w:oddHBand="0" w:evenHBand="0" w:firstRowFirstColumn="0" w:firstRowLastColumn="0" w:lastRowFirstColumn="0" w:lastRowLastColumn="0"/>
            <w:tcW w:w="567"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DEWETSDORP</w:t>
            </w:r>
          </w:p>
        </w:tc>
        <w:tc>
          <w:tcPr>
            <w:tcW w:w="425" w:type="dxa"/>
            <w:vMerge w:val="restart"/>
            <w:shd w:val="clear" w:color="auto" w:fill="auto"/>
            <w:textDirection w:val="btLr"/>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WEPENAR</w:t>
            </w:r>
          </w:p>
        </w:tc>
        <w:tc>
          <w:tcPr>
            <w:cnfStyle w:val="000010000000" w:firstRow="0" w:lastRow="0" w:firstColumn="0" w:lastColumn="0" w:oddVBand="1" w:evenVBand="0" w:oddHBand="0" w:evenHBand="0" w:firstRowFirstColumn="0" w:firstRowLastColumn="0" w:lastRowFirstColumn="0" w:lastRowLastColumn="0"/>
            <w:tcW w:w="722" w:type="dxa"/>
            <w:vMerge w:val="restart"/>
            <w:shd w:val="clear" w:color="auto" w:fill="auto"/>
            <w:textDirection w:val="btLr"/>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VAN STANDENSRUS</w:t>
            </w: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KOFFIEFONTEIN</w:t>
            </w:r>
          </w:p>
        </w:tc>
        <w:tc>
          <w:tcPr>
            <w:tcW w:w="50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0</w:t>
            </w: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06"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34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PETRUSBURG</w:t>
            </w:r>
          </w:p>
        </w:tc>
        <w:tc>
          <w:tcPr>
            <w:tcW w:w="50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55</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0</w:t>
            </w:r>
          </w:p>
        </w:tc>
        <w:tc>
          <w:tcPr>
            <w:tcW w:w="567"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06"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34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JACOBSDAL</w:t>
            </w:r>
          </w:p>
        </w:tc>
        <w:tc>
          <w:tcPr>
            <w:tcW w:w="50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45</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76</w:t>
            </w:r>
          </w:p>
        </w:tc>
        <w:tc>
          <w:tcPr>
            <w:tcW w:w="56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0</w:t>
            </w: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06"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34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OPPERMANSGRONDE</w:t>
            </w:r>
          </w:p>
        </w:tc>
        <w:tc>
          <w:tcPr>
            <w:tcW w:w="50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12</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67</w:t>
            </w:r>
          </w:p>
        </w:tc>
        <w:tc>
          <w:tcPr>
            <w:tcW w:w="56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57</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0</w:t>
            </w:r>
          </w:p>
        </w:tc>
        <w:tc>
          <w:tcPr>
            <w:tcW w:w="506"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34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LUCKHOFF</w:t>
            </w:r>
          </w:p>
        </w:tc>
        <w:tc>
          <w:tcPr>
            <w:tcW w:w="50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42</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97</w:t>
            </w:r>
          </w:p>
        </w:tc>
        <w:tc>
          <w:tcPr>
            <w:tcW w:w="56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87</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30</w:t>
            </w:r>
          </w:p>
        </w:tc>
        <w:tc>
          <w:tcPr>
            <w:tcW w:w="506"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0</w:t>
            </w:r>
          </w:p>
        </w:tc>
        <w:tc>
          <w:tcPr>
            <w:cnfStyle w:val="000010000000" w:firstRow="0" w:lastRow="0" w:firstColumn="0" w:lastColumn="0" w:oddVBand="1" w:evenVBand="0" w:oddHBand="0" w:evenHBand="0" w:firstRowFirstColumn="0" w:firstRowLastColumn="0" w:lastRowFirstColumn="0" w:lastRowLastColumn="0"/>
            <w:tcW w:w="34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TROMPSBURG</w:t>
            </w:r>
          </w:p>
        </w:tc>
        <w:tc>
          <w:tcPr>
            <w:tcW w:w="50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125</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180</w:t>
            </w:r>
          </w:p>
        </w:tc>
        <w:tc>
          <w:tcPr>
            <w:tcW w:w="56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170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137</w:t>
            </w:r>
          </w:p>
        </w:tc>
        <w:tc>
          <w:tcPr>
            <w:tcW w:w="506"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136</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0</w:t>
            </w: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EDENBURG</w:t>
            </w:r>
          </w:p>
        </w:tc>
        <w:tc>
          <w:tcPr>
            <w:tcW w:w="50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115</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152</w:t>
            </w:r>
          </w:p>
        </w:tc>
        <w:tc>
          <w:tcPr>
            <w:tcW w:w="56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160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127</w:t>
            </w:r>
          </w:p>
        </w:tc>
        <w:tc>
          <w:tcPr>
            <w:tcW w:w="506"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175</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39</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0</w:t>
            </w: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REDDERSBURG</w:t>
            </w:r>
          </w:p>
        </w:tc>
        <w:tc>
          <w:tcPr>
            <w:tcW w:w="50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141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141</w:t>
            </w:r>
          </w:p>
        </w:tc>
        <w:tc>
          <w:tcPr>
            <w:tcW w:w="56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186</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153</w:t>
            </w:r>
          </w:p>
        </w:tc>
        <w:tc>
          <w:tcPr>
            <w:tcW w:w="506"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317</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65</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26</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0</w:t>
            </w: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FAURESMITH</w:t>
            </w:r>
          </w:p>
        </w:tc>
        <w:tc>
          <w:tcPr>
            <w:tcW w:w="50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48</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73</w:t>
            </w:r>
          </w:p>
        </w:tc>
        <w:tc>
          <w:tcPr>
            <w:tcW w:w="56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93</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60</w:t>
            </w:r>
          </w:p>
        </w:tc>
        <w:tc>
          <w:tcPr>
            <w:tcW w:w="506"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48</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77</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67</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93</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0</w:t>
            </w: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JAGERSFONTEIN</w:t>
            </w:r>
          </w:p>
        </w:tc>
        <w:tc>
          <w:tcPr>
            <w:tcW w:w="50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58</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310</w:t>
            </w:r>
          </w:p>
        </w:tc>
        <w:tc>
          <w:tcPr>
            <w:tcW w:w="56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103</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70</w:t>
            </w:r>
          </w:p>
        </w:tc>
        <w:tc>
          <w:tcPr>
            <w:tcW w:w="506"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234</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67</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57</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83</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10</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0</w:t>
            </w: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PHILLIPOLIS</w:t>
            </w:r>
          </w:p>
        </w:tc>
        <w:tc>
          <w:tcPr>
            <w:tcW w:w="50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109</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134</w:t>
            </w:r>
          </w:p>
        </w:tc>
        <w:tc>
          <w:tcPr>
            <w:tcW w:w="56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154</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121</w:t>
            </w:r>
          </w:p>
        </w:tc>
        <w:tc>
          <w:tcPr>
            <w:tcW w:w="506"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83</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53</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92</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118</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61</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71</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0</w:t>
            </w: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SPRINGFONTEIN</w:t>
            </w:r>
          </w:p>
        </w:tc>
        <w:tc>
          <w:tcPr>
            <w:tcW w:w="50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147</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202</w:t>
            </w:r>
          </w:p>
        </w:tc>
        <w:tc>
          <w:tcPr>
            <w:tcW w:w="56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192</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159</w:t>
            </w:r>
          </w:p>
        </w:tc>
        <w:tc>
          <w:tcPr>
            <w:tcW w:w="506"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158</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22</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61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87</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99</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89</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42</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0</w:t>
            </w: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GARIEP DAM</w:t>
            </w:r>
          </w:p>
        </w:tc>
        <w:tc>
          <w:tcPr>
            <w:tcW w:w="50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173</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242</w:t>
            </w:r>
          </w:p>
        </w:tc>
        <w:tc>
          <w:tcPr>
            <w:tcW w:w="56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218</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199</w:t>
            </w:r>
          </w:p>
        </w:tc>
        <w:tc>
          <w:tcPr>
            <w:tcW w:w="506"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131</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62</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101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127</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139</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129</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48</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40</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0</w:t>
            </w:r>
          </w:p>
        </w:tc>
        <w:tc>
          <w:tcPr>
            <w:cnfStyle w:val="000010000000" w:firstRow="0" w:lastRow="0" w:firstColumn="0" w:lastColumn="0" w:oddVBand="1" w:evenVBand="0" w:oddHBand="0" w:evenHBand="0" w:firstRowFirstColumn="0" w:firstRowLastColumn="0" w:lastRowFirstColumn="0" w:lastRowLastColumn="0"/>
            <w:tcW w:w="426"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BETHULIE</w:t>
            </w:r>
          </w:p>
        </w:tc>
        <w:tc>
          <w:tcPr>
            <w:tcW w:w="50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177</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232</w:t>
            </w:r>
          </w:p>
        </w:tc>
        <w:tc>
          <w:tcPr>
            <w:tcW w:w="56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222</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189</w:t>
            </w:r>
          </w:p>
        </w:tc>
        <w:tc>
          <w:tcPr>
            <w:tcW w:w="506"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188</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52</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91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144</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129</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119</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100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30</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52</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0</w:t>
            </w: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ZASTRON</w:t>
            </w:r>
          </w:p>
        </w:tc>
        <w:tc>
          <w:tcPr>
            <w:tcW w:w="50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283</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249</w:t>
            </w:r>
          </w:p>
        </w:tc>
        <w:tc>
          <w:tcPr>
            <w:tcW w:w="56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328</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295</w:t>
            </w:r>
          </w:p>
        </w:tc>
        <w:tc>
          <w:tcPr>
            <w:tcW w:w="506"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325</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158</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171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145</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235</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225</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235</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165</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187</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135</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0</w:t>
            </w:r>
          </w:p>
        </w:tc>
        <w:tc>
          <w:tcPr>
            <w:cnfStyle w:val="000010000000" w:firstRow="0" w:lastRow="0" w:firstColumn="0" w:lastColumn="0" w:oddVBand="1" w:evenVBand="0" w:oddHBand="0" w:evenHBand="0" w:firstRowFirstColumn="0" w:firstRowLastColumn="0" w:lastRowFirstColumn="0" w:lastRowLastColumn="0"/>
            <w:tcW w:w="425" w:type="dxa"/>
            <w:vMerge/>
            <w:shd w:val="clear" w:color="auto" w:fill="auto"/>
          </w:tcPr>
          <w:p w:rsidR="00C75F20" w:rsidRPr="005D47E4" w:rsidRDefault="00C75F20" w:rsidP="00C75F20">
            <w:pPr>
              <w:rPr>
                <w:rFonts w:ascii="Arial" w:hAnsi="Arial" w:cs="Arial"/>
                <w:b/>
                <w:snapToGrid w:val="0"/>
                <w:sz w:val="20"/>
                <w:szCs w:val="20"/>
              </w:rPr>
            </w:pPr>
          </w:p>
        </w:tc>
        <w:tc>
          <w:tcPr>
            <w:tcW w:w="567"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SMITHFIELD</w:t>
            </w:r>
          </w:p>
        </w:tc>
        <w:tc>
          <w:tcPr>
            <w:tcW w:w="50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215</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218</w:t>
            </w:r>
          </w:p>
        </w:tc>
        <w:tc>
          <w:tcPr>
            <w:tcW w:w="567"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260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227</w:t>
            </w:r>
          </w:p>
        </w:tc>
        <w:tc>
          <w:tcPr>
            <w:tcW w:w="506"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257</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90</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82</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77</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167</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157</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167</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88</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119</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67</w:t>
            </w:r>
          </w:p>
        </w:tc>
        <w:tc>
          <w:tcPr>
            <w:tcW w:w="425" w:type="dxa"/>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68</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0</w:t>
            </w:r>
          </w:p>
        </w:tc>
        <w:tc>
          <w:tcPr>
            <w:tcW w:w="567"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ROUXVILLE</w:t>
            </w:r>
          </w:p>
        </w:tc>
        <w:tc>
          <w:tcPr>
            <w:tcW w:w="50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253</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256</w:t>
            </w:r>
          </w:p>
        </w:tc>
        <w:tc>
          <w:tcPr>
            <w:tcW w:w="56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298</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318</w:t>
            </w:r>
          </w:p>
        </w:tc>
        <w:tc>
          <w:tcPr>
            <w:tcW w:w="506"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288</w:t>
            </w:r>
          </w:p>
        </w:tc>
        <w:tc>
          <w:tcPr>
            <w:cnfStyle w:val="000010000000" w:firstRow="0" w:lastRow="0" w:firstColumn="0" w:lastColumn="0" w:oddVBand="1" w:evenVBand="0" w:oddHBand="0" w:evenHBand="0" w:firstRowFirstColumn="0" w:firstRowLastColumn="0" w:lastRowFirstColumn="0" w:lastRowLastColumn="0"/>
            <w:tcW w:w="34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128</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141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115</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205</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195</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205</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135</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157</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105</w:t>
            </w:r>
          </w:p>
        </w:tc>
        <w:tc>
          <w:tcPr>
            <w:tcW w:w="425"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30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tcPr>
          <w:p w:rsidR="00C75F20" w:rsidRPr="005D47E4" w:rsidRDefault="00C75F20" w:rsidP="00C75F20">
            <w:pPr>
              <w:rPr>
                <w:rFonts w:ascii="Arial" w:hAnsi="Arial" w:cs="Arial"/>
                <w:b/>
                <w:snapToGrid w:val="0"/>
                <w:sz w:val="20"/>
                <w:szCs w:val="20"/>
              </w:rPr>
            </w:pPr>
            <w:r w:rsidRPr="005D47E4">
              <w:rPr>
                <w:rFonts w:ascii="Arial" w:hAnsi="Arial" w:cs="Arial"/>
                <w:b/>
                <w:snapToGrid w:val="0"/>
                <w:sz w:val="20"/>
                <w:szCs w:val="20"/>
              </w:rPr>
              <w:t>38</w:t>
            </w:r>
          </w:p>
        </w:tc>
        <w:tc>
          <w:tcPr>
            <w:tcW w:w="567" w:type="dxa"/>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r w:rsidRPr="005D47E4">
              <w:rPr>
                <w:rFonts w:ascii="Arial" w:hAnsi="Arial" w:cs="Arial"/>
                <w:b/>
                <w:snapToGrid w:val="0"/>
                <w:sz w:val="20"/>
                <w:szCs w:val="20"/>
              </w:rPr>
              <w:t>0</w:t>
            </w:r>
          </w:p>
        </w:tc>
        <w:tc>
          <w:tcPr>
            <w:cnfStyle w:val="000010000000" w:firstRow="0" w:lastRow="0" w:firstColumn="0" w:lastColumn="0" w:oddVBand="1" w:evenVBand="0" w:oddHBand="0" w:evenHBand="0" w:firstRowFirstColumn="0" w:firstRowLastColumn="0" w:lastRowFirstColumn="0" w:lastRowLastColumn="0"/>
            <w:tcW w:w="567" w:type="dxa"/>
            <w:vMerge/>
            <w:shd w:val="clear" w:color="auto" w:fill="auto"/>
          </w:tcPr>
          <w:p w:rsidR="00C75F20" w:rsidRPr="005D47E4" w:rsidRDefault="00C75F20" w:rsidP="00C75F20">
            <w:pPr>
              <w:rPr>
                <w:rFonts w:ascii="Arial" w:hAnsi="Arial" w:cs="Arial"/>
                <w:b/>
                <w:snapToGrid w:val="0"/>
                <w:sz w:val="20"/>
                <w:szCs w:val="20"/>
              </w:rPr>
            </w:pPr>
          </w:p>
        </w:tc>
        <w:tc>
          <w:tcPr>
            <w:tcW w:w="425" w:type="dxa"/>
            <w:vMerge/>
            <w:shd w:val="clear" w:color="auto" w:fill="auto"/>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napToGrid w:val="0"/>
                <w:sz w:val="20"/>
                <w:szCs w:val="20"/>
              </w:rPr>
            </w:pPr>
          </w:p>
        </w:tc>
        <w:tc>
          <w:tcPr>
            <w:cnfStyle w:val="000010000000" w:firstRow="0" w:lastRow="0" w:firstColumn="0" w:lastColumn="0" w:oddVBand="1" w:evenVBand="0" w:oddHBand="0" w:evenHBand="0" w:firstRowFirstColumn="0" w:firstRowLastColumn="0" w:lastRowFirstColumn="0" w:lastRowLastColumn="0"/>
            <w:tcW w:w="722" w:type="dxa"/>
            <w:vMerge/>
            <w:shd w:val="clear" w:color="auto" w:fill="auto"/>
          </w:tcPr>
          <w:p w:rsidR="00C75F20" w:rsidRPr="005D47E4" w:rsidRDefault="00C75F20" w:rsidP="00C75F20">
            <w:pPr>
              <w:rPr>
                <w:rFonts w:ascii="Arial" w:hAnsi="Arial" w:cs="Arial"/>
                <w:b/>
                <w:snapToGrid w:val="0"/>
                <w:sz w:val="20"/>
                <w:szCs w:val="20"/>
              </w:rPr>
            </w:pPr>
          </w:p>
        </w:tc>
      </w:tr>
    </w:tbl>
    <w:p w:rsidR="00C75F20" w:rsidRPr="005D47E4" w:rsidRDefault="00C75F20" w:rsidP="00C75F20">
      <w:pPr>
        <w:spacing w:after="0" w:line="240" w:lineRule="auto"/>
        <w:jc w:val="both"/>
        <w:rPr>
          <w:rFonts w:ascii="Arial" w:eastAsia="Calibri" w:hAnsi="Arial" w:cs="Arial"/>
        </w:rPr>
      </w:pPr>
    </w:p>
    <w:p w:rsidR="00C75F20" w:rsidRPr="005D47E4" w:rsidRDefault="00C75F20" w:rsidP="00C75F20">
      <w:pPr>
        <w:spacing w:after="0" w:line="240" w:lineRule="auto"/>
        <w:jc w:val="both"/>
        <w:rPr>
          <w:rFonts w:ascii="Arial" w:eastAsia="Calibri" w:hAnsi="Arial" w:cs="Arial"/>
          <w:sz w:val="24"/>
          <w:szCs w:val="24"/>
        </w:rPr>
      </w:pPr>
      <w:r w:rsidRPr="005D47E4">
        <w:rPr>
          <w:rFonts w:ascii="Arial" w:eastAsia="Calibri" w:hAnsi="Arial" w:cs="Arial"/>
          <w:sz w:val="24"/>
          <w:szCs w:val="24"/>
        </w:rPr>
        <w:t>The distances between some of these towns as well as their current projected populations provided the basic input to the Gravity Model with the resulting potential attractions.</w:t>
      </w:r>
    </w:p>
    <w:p w:rsidR="00C75F20" w:rsidRPr="005D47E4" w:rsidRDefault="00C75F20" w:rsidP="00C75F20">
      <w:pPr>
        <w:keepNext/>
        <w:keepLines/>
        <w:numPr>
          <w:ilvl w:val="2"/>
          <w:numId w:val="0"/>
        </w:numPr>
        <w:tabs>
          <w:tab w:val="num" w:pos="720"/>
        </w:tabs>
        <w:spacing w:before="200" w:after="0" w:line="276" w:lineRule="auto"/>
        <w:jc w:val="both"/>
        <w:outlineLvl w:val="2"/>
        <w:rPr>
          <w:rFonts w:ascii="Arial" w:eastAsiaTheme="majorEastAsia" w:hAnsi="Arial" w:cs="Arial"/>
          <w:b/>
          <w:bCs/>
          <w:i/>
          <w:sz w:val="24"/>
          <w:szCs w:val="24"/>
        </w:rPr>
      </w:pPr>
      <w:bookmarkStart w:id="17" w:name="_Toc32050042"/>
      <w:bookmarkStart w:id="18" w:name="_Toc51033943"/>
      <w:bookmarkStart w:id="19" w:name="_Toc110223130"/>
      <w:bookmarkStart w:id="20" w:name="_Toc264980678"/>
      <w:r w:rsidRPr="005D47E4">
        <w:rPr>
          <w:rFonts w:ascii="Arial" w:eastAsiaTheme="majorEastAsia" w:hAnsi="Arial" w:cs="Arial"/>
          <w:b/>
          <w:bCs/>
          <w:i/>
          <w:sz w:val="24"/>
          <w:szCs w:val="24"/>
        </w:rPr>
        <w:lastRenderedPageBreak/>
        <w:t>Key Spatial Issues</w:t>
      </w:r>
      <w:bookmarkEnd w:id="17"/>
      <w:bookmarkEnd w:id="18"/>
      <w:bookmarkEnd w:id="19"/>
      <w:bookmarkEnd w:id="20"/>
    </w:p>
    <w:p w:rsidR="00C75F20" w:rsidRPr="00484194" w:rsidRDefault="00C75F20" w:rsidP="00C75F20">
      <w:pPr>
        <w:jc w:val="both"/>
        <w:rPr>
          <w:rFonts w:ascii="Arial" w:hAnsi="Arial" w:cs="Arial"/>
          <w:sz w:val="24"/>
          <w:szCs w:val="24"/>
        </w:rPr>
      </w:pPr>
      <w:r w:rsidRPr="005D47E4">
        <w:rPr>
          <w:rFonts w:ascii="Arial" w:hAnsi="Arial" w:cs="Arial"/>
          <w:sz w:val="24"/>
          <w:szCs w:val="24"/>
        </w:rPr>
        <w:t xml:space="preserve">From the above macro and micro spatial overview and identified local spatial issues, the following key regional spatial issues were identified as the basis to be address by the </w:t>
      </w:r>
      <w:r w:rsidR="00484194">
        <w:rPr>
          <w:rFonts w:ascii="Arial" w:hAnsi="Arial" w:cs="Arial"/>
          <w:sz w:val="24"/>
          <w:szCs w:val="24"/>
        </w:rPr>
        <w:t>spatial development framework.</w:t>
      </w:r>
    </w:p>
    <w:tbl>
      <w:tblPr>
        <w:tblStyle w:val="GridTable3-Accent11"/>
        <w:tblW w:w="11165" w:type="dxa"/>
        <w:tblInd w:w="-275" w:type="dxa"/>
        <w:shd w:val="clear" w:color="auto" w:fill="E7E6E6" w:themeFill="background2"/>
        <w:tblLayout w:type="fixed"/>
        <w:tblLook w:val="0000" w:firstRow="0" w:lastRow="0" w:firstColumn="0" w:lastColumn="0" w:noHBand="0" w:noVBand="0"/>
      </w:tblPr>
      <w:tblGrid>
        <w:gridCol w:w="3634"/>
        <w:gridCol w:w="7531"/>
      </w:tblGrid>
      <w:tr w:rsidR="00C75F20" w:rsidRPr="005D47E4" w:rsidTr="00C75F20">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3634" w:type="dxa"/>
            <w:shd w:val="clear" w:color="auto" w:fill="E7E6E6" w:themeFill="background2"/>
          </w:tcPr>
          <w:p w:rsidR="00C75F20" w:rsidRPr="005D47E4" w:rsidRDefault="00C75F20" w:rsidP="00C75F20">
            <w:pPr>
              <w:rPr>
                <w:rFonts w:ascii="Arial" w:hAnsi="Arial" w:cs="Arial"/>
                <w:b/>
                <w:i/>
                <w:snapToGrid w:val="0"/>
                <w:sz w:val="16"/>
                <w:szCs w:val="16"/>
              </w:rPr>
            </w:pPr>
            <w:r w:rsidRPr="005D47E4">
              <w:rPr>
                <w:rFonts w:ascii="Arial" w:hAnsi="Arial" w:cs="Arial"/>
                <w:b/>
                <w:i/>
                <w:snapToGrid w:val="0"/>
                <w:sz w:val="16"/>
                <w:szCs w:val="16"/>
              </w:rPr>
              <w:t>KEY SPATIAL ISSUE</w:t>
            </w:r>
          </w:p>
        </w:tc>
        <w:tc>
          <w:tcPr>
            <w:tcW w:w="7531"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i/>
                <w:snapToGrid w:val="0"/>
                <w:sz w:val="16"/>
                <w:szCs w:val="16"/>
              </w:rPr>
            </w:pPr>
            <w:r w:rsidRPr="005D47E4">
              <w:rPr>
                <w:rFonts w:ascii="Arial" w:hAnsi="Arial" w:cs="Arial"/>
                <w:b/>
                <w:i/>
                <w:snapToGrid w:val="0"/>
                <w:sz w:val="16"/>
                <w:szCs w:val="16"/>
              </w:rPr>
              <w:t>BRIEF DESCRIPTION</w:t>
            </w:r>
          </w:p>
        </w:tc>
      </w:tr>
      <w:tr w:rsidR="00C75F20" w:rsidRPr="005D47E4" w:rsidTr="00C75F20">
        <w:trPr>
          <w:trHeight w:val="1551"/>
        </w:trPr>
        <w:tc>
          <w:tcPr>
            <w:cnfStyle w:val="000010000000" w:firstRow="0" w:lastRow="0" w:firstColumn="0" w:lastColumn="0" w:oddVBand="1" w:evenVBand="0" w:oddHBand="0" w:evenHBand="0" w:firstRowFirstColumn="0" w:firstRowLastColumn="0" w:lastRowFirstColumn="0" w:lastRowLastColumn="0"/>
            <w:tcW w:w="3634" w:type="dxa"/>
            <w:shd w:val="clear" w:color="auto" w:fill="E7E6E6" w:themeFill="background2"/>
          </w:tcPr>
          <w:p w:rsidR="00C75F20" w:rsidRPr="005D47E4" w:rsidRDefault="00C75F20" w:rsidP="00C75F20">
            <w:pPr>
              <w:jc w:val="both"/>
              <w:rPr>
                <w:rFonts w:ascii="Arial" w:hAnsi="Arial" w:cs="Arial"/>
                <w:b/>
                <w:snapToGrid w:val="0"/>
                <w:sz w:val="16"/>
                <w:szCs w:val="16"/>
              </w:rPr>
            </w:pPr>
            <w:r w:rsidRPr="005D47E4">
              <w:rPr>
                <w:rFonts w:ascii="Arial" w:hAnsi="Arial" w:cs="Arial"/>
                <w:b/>
                <w:snapToGrid w:val="0"/>
                <w:sz w:val="16"/>
                <w:szCs w:val="16"/>
              </w:rPr>
              <w:t>Access to land</w:t>
            </w:r>
          </w:p>
        </w:tc>
        <w:tc>
          <w:tcPr>
            <w:tcW w:w="7531" w:type="dxa"/>
            <w:shd w:val="clear" w:color="auto" w:fill="E7E6E6" w:themeFill="background2"/>
          </w:tcPr>
          <w:p w:rsidR="00C75F20" w:rsidRPr="005D47E4" w:rsidRDefault="00C75F20" w:rsidP="00C75F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napToGrid w:val="0"/>
                <w:sz w:val="16"/>
                <w:szCs w:val="16"/>
                <w:lang w:val="en-GB"/>
              </w:rPr>
            </w:pPr>
            <w:r w:rsidRPr="005D47E4">
              <w:rPr>
                <w:rFonts w:ascii="Arial" w:eastAsia="Times New Roman" w:hAnsi="Arial" w:cs="Arial"/>
                <w:snapToGrid w:val="0"/>
                <w:sz w:val="16"/>
                <w:szCs w:val="16"/>
                <w:lang w:val="en-GB"/>
              </w:rPr>
              <w:t>The issue of access to land relates the local authorities as well as individuals and groups. As far as individuals and groups are concerned, the burning issues are access to residential land in urban areas and to agricultural land for emerging farmers. Various local authorities experience a shortage of land for residential expansion and other social functions.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3634" w:type="dxa"/>
            <w:shd w:val="clear" w:color="auto" w:fill="E7E6E6" w:themeFill="background2"/>
          </w:tcPr>
          <w:p w:rsidR="00C75F20" w:rsidRPr="005D47E4" w:rsidRDefault="00C75F20" w:rsidP="00C75F20">
            <w:pPr>
              <w:jc w:val="both"/>
              <w:rPr>
                <w:rFonts w:ascii="Arial" w:hAnsi="Arial" w:cs="Arial"/>
                <w:b/>
                <w:snapToGrid w:val="0"/>
                <w:sz w:val="16"/>
                <w:szCs w:val="16"/>
              </w:rPr>
            </w:pPr>
            <w:r w:rsidRPr="005D47E4">
              <w:rPr>
                <w:rFonts w:ascii="Arial" w:hAnsi="Arial" w:cs="Arial"/>
                <w:b/>
                <w:snapToGrid w:val="0"/>
                <w:sz w:val="16"/>
                <w:szCs w:val="16"/>
              </w:rPr>
              <w:t>Land development</w:t>
            </w:r>
          </w:p>
        </w:tc>
        <w:tc>
          <w:tcPr>
            <w:tcW w:w="7531" w:type="dxa"/>
            <w:shd w:val="clear" w:color="auto" w:fill="E7E6E6" w:themeFill="background2"/>
          </w:tcPr>
          <w:p w:rsidR="00C75F20" w:rsidRPr="005D47E4" w:rsidRDefault="00C75F20" w:rsidP="00C75F20">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Land Development relates to the availability, preparation and funding of certain key land uses such as sites for housing developments, land for needed social amenities and economic activities. The key issues requiring attention in this regard include: the generation of proper information of projected land development needs, funding, co-operation and local capacity to evaluate development applications.</w:t>
            </w:r>
          </w:p>
          <w:p w:rsidR="00C75F20" w:rsidRPr="005D47E4" w:rsidRDefault="00C75F20" w:rsidP="00C75F20">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3634" w:type="dxa"/>
            <w:shd w:val="clear" w:color="auto" w:fill="E7E6E6" w:themeFill="background2"/>
          </w:tcPr>
          <w:p w:rsidR="00C75F20" w:rsidRPr="005D47E4" w:rsidRDefault="00C75F20" w:rsidP="00C75F20">
            <w:pPr>
              <w:jc w:val="both"/>
              <w:rPr>
                <w:rFonts w:ascii="Arial" w:hAnsi="Arial" w:cs="Arial"/>
                <w:b/>
                <w:snapToGrid w:val="0"/>
                <w:sz w:val="16"/>
                <w:szCs w:val="16"/>
              </w:rPr>
            </w:pPr>
            <w:r w:rsidRPr="005D47E4">
              <w:rPr>
                <w:rFonts w:ascii="Arial" w:hAnsi="Arial" w:cs="Arial"/>
                <w:b/>
                <w:snapToGrid w:val="0"/>
                <w:sz w:val="16"/>
                <w:szCs w:val="16"/>
              </w:rPr>
              <w:t>Spatial integration</w:t>
            </w:r>
          </w:p>
        </w:tc>
        <w:tc>
          <w:tcPr>
            <w:tcW w:w="7531" w:type="dxa"/>
            <w:shd w:val="clear" w:color="auto" w:fill="E7E6E6" w:themeFill="background2"/>
          </w:tcPr>
          <w:p w:rsidR="00C75F20" w:rsidRPr="005D47E4" w:rsidRDefault="00C75F20" w:rsidP="00C75F20">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Spatial integration has to focus on both a macro and a micro level. On a macro level there is a need for a more focused development at key nodal points to develop the region strategically within current resource constraints. On a micro level, most town areas are still geographically segregated and direct intervention within former buffer strip areas will be required to integrate communities.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3634" w:type="dxa"/>
            <w:shd w:val="clear" w:color="auto" w:fill="E7E6E6" w:themeFill="background2"/>
          </w:tcPr>
          <w:p w:rsidR="00C75F20" w:rsidRPr="005D47E4" w:rsidRDefault="00C75F20" w:rsidP="00C75F20">
            <w:pPr>
              <w:jc w:val="both"/>
              <w:rPr>
                <w:rFonts w:ascii="Arial" w:hAnsi="Arial" w:cs="Arial"/>
                <w:b/>
                <w:snapToGrid w:val="0"/>
                <w:sz w:val="16"/>
                <w:szCs w:val="16"/>
              </w:rPr>
            </w:pPr>
            <w:r w:rsidRPr="005D47E4">
              <w:rPr>
                <w:rFonts w:ascii="Arial" w:hAnsi="Arial" w:cs="Arial"/>
                <w:b/>
                <w:snapToGrid w:val="0"/>
                <w:sz w:val="16"/>
                <w:szCs w:val="16"/>
              </w:rPr>
              <w:t>Sustainable land management</w:t>
            </w:r>
          </w:p>
        </w:tc>
        <w:tc>
          <w:tcPr>
            <w:tcW w:w="7531" w:type="dxa"/>
            <w:shd w:val="clear" w:color="auto" w:fill="E7E6E6" w:themeFill="background2"/>
          </w:tcPr>
          <w:p w:rsidR="00C75F20" w:rsidRPr="005D47E4" w:rsidRDefault="00C75F20" w:rsidP="00C75F20">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The long-term sustainability of all land development practices will be the key factor in the environmental and economic future of this predominantly agricultural region. Specific attention will have to be given to the building of capacity amongst especially emerging land users and the provision of a management framework to all land users within the district.</w:t>
            </w: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3634" w:type="dxa"/>
            <w:shd w:val="clear" w:color="auto" w:fill="E7E6E6" w:themeFill="background2"/>
          </w:tcPr>
          <w:p w:rsidR="00C75F20" w:rsidRPr="005D47E4" w:rsidRDefault="00C75F20" w:rsidP="00C75F20">
            <w:pPr>
              <w:jc w:val="both"/>
              <w:rPr>
                <w:rFonts w:ascii="Arial" w:hAnsi="Arial" w:cs="Arial"/>
                <w:b/>
                <w:snapToGrid w:val="0"/>
                <w:sz w:val="16"/>
                <w:szCs w:val="16"/>
              </w:rPr>
            </w:pPr>
            <w:r w:rsidRPr="005D47E4">
              <w:rPr>
                <w:rFonts w:ascii="Arial" w:hAnsi="Arial" w:cs="Arial"/>
                <w:b/>
                <w:snapToGrid w:val="0"/>
                <w:sz w:val="16"/>
                <w:szCs w:val="16"/>
              </w:rPr>
              <w:t>Proper distribution network</w:t>
            </w:r>
          </w:p>
        </w:tc>
        <w:tc>
          <w:tcPr>
            <w:tcW w:w="7531" w:type="dxa"/>
            <w:shd w:val="clear" w:color="auto" w:fill="E7E6E6" w:themeFill="background2"/>
          </w:tcPr>
          <w:p w:rsidR="00C75F20" w:rsidRPr="005D47E4" w:rsidRDefault="00C75F20" w:rsidP="00C75F20">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The vast distances between the various towns in the district make all communities dependent on the regional distribution roads for social as well as economic functioning. Most of these roads are however in a state of disrepair and especially the routes falling within the corridor areas will have to be upgraded and maintained as a matter of urgency.</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3634" w:type="dxa"/>
            <w:shd w:val="clear" w:color="auto" w:fill="E7E6E6" w:themeFill="background2"/>
          </w:tcPr>
          <w:p w:rsidR="00C75F20" w:rsidRPr="005D47E4" w:rsidRDefault="00C75F20" w:rsidP="00C75F20">
            <w:pPr>
              <w:jc w:val="both"/>
              <w:rPr>
                <w:rFonts w:ascii="Arial" w:hAnsi="Arial" w:cs="Arial"/>
                <w:b/>
                <w:snapToGrid w:val="0"/>
                <w:sz w:val="16"/>
                <w:szCs w:val="16"/>
              </w:rPr>
            </w:pPr>
            <w:r w:rsidRPr="005D47E4">
              <w:rPr>
                <w:rFonts w:ascii="Arial" w:hAnsi="Arial" w:cs="Arial"/>
                <w:b/>
                <w:snapToGrid w:val="0"/>
                <w:sz w:val="16"/>
                <w:szCs w:val="16"/>
              </w:rPr>
              <w:t>Land reform and restitution</w:t>
            </w:r>
          </w:p>
        </w:tc>
        <w:tc>
          <w:tcPr>
            <w:tcW w:w="7531" w:type="dxa"/>
            <w:shd w:val="clear" w:color="auto" w:fill="E7E6E6" w:themeFill="background2"/>
          </w:tcPr>
          <w:p w:rsidR="00C75F20" w:rsidRPr="005D47E4" w:rsidRDefault="00C75F20" w:rsidP="00C75F20">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The two land restitution cases within the municipality (namely Bethany and Oppermans) still need to be finalised and will require infrastructural intervention to provide proper infrastructure not presently available due to past neglect. The further land redistribution effort within the region will also have to be co-ordinated proactively in order to ensure legal and systematic address of the land shortage within the area.</w:t>
            </w:r>
          </w:p>
        </w:tc>
      </w:tr>
      <w:tr w:rsidR="00C75F20" w:rsidRPr="005D47E4" w:rsidTr="00C75F20">
        <w:trPr>
          <w:trHeight w:val="262"/>
        </w:trPr>
        <w:tc>
          <w:tcPr>
            <w:cnfStyle w:val="000010000000" w:firstRow="0" w:lastRow="0" w:firstColumn="0" w:lastColumn="0" w:oddVBand="1" w:evenVBand="0" w:oddHBand="0" w:evenHBand="0" w:firstRowFirstColumn="0" w:firstRowLastColumn="0" w:lastRowFirstColumn="0" w:lastRowLastColumn="0"/>
            <w:tcW w:w="3634" w:type="dxa"/>
            <w:shd w:val="clear" w:color="auto" w:fill="E7E6E6" w:themeFill="background2"/>
          </w:tcPr>
          <w:p w:rsidR="00C75F20" w:rsidRPr="005D47E4" w:rsidRDefault="00C75F20" w:rsidP="00C75F20">
            <w:pPr>
              <w:jc w:val="both"/>
              <w:rPr>
                <w:rFonts w:ascii="Arial" w:hAnsi="Arial" w:cs="Arial"/>
                <w:b/>
                <w:snapToGrid w:val="0"/>
                <w:sz w:val="16"/>
                <w:szCs w:val="16"/>
              </w:rPr>
            </w:pPr>
            <w:r w:rsidRPr="005D47E4">
              <w:rPr>
                <w:rFonts w:ascii="Arial" w:hAnsi="Arial" w:cs="Arial"/>
                <w:b/>
                <w:snapToGrid w:val="0"/>
                <w:sz w:val="16"/>
                <w:szCs w:val="16"/>
              </w:rPr>
              <w:t>Land Conservation</w:t>
            </w:r>
          </w:p>
        </w:tc>
        <w:tc>
          <w:tcPr>
            <w:tcW w:w="7531" w:type="dxa"/>
            <w:shd w:val="clear" w:color="auto" w:fill="E7E6E6" w:themeFill="background2"/>
          </w:tcPr>
          <w:p w:rsidR="00C75F20" w:rsidRPr="005D47E4" w:rsidRDefault="00C75F20" w:rsidP="00C75F20">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 xml:space="preserve">Various areas along the southern border of the district, adjacent to the Orange river as well as surrounding regional dams are well suited for tourism and agricultural development alike. These areas are however sensitive to over utilization and pollution and will have to be protected and conserved to ensure long-term benefits thereof. </w:t>
            </w:r>
          </w:p>
        </w:tc>
      </w:tr>
    </w:tbl>
    <w:p w:rsidR="00C75F20" w:rsidRPr="005D47E4" w:rsidRDefault="00C75F20" w:rsidP="00C75F20">
      <w:pPr>
        <w:autoSpaceDE w:val="0"/>
        <w:autoSpaceDN w:val="0"/>
        <w:adjustRightInd w:val="0"/>
        <w:jc w:val="both"/>
        <w:rPr>
          <w:rFonts w:ascii="Arial" w:hAnsi="Arial" w:cs="Arial"/>
          <w:iCs/>
        </w:rPr>
      </w:pPr>
    </w:p>
    <w:p w:rsidR="00C75F20" w:rsidRPr="005D47E4" w:rsidRDefault="00C75F20" w:rsidP="00C75F20">
      <w:pPr>
        <w:keepNext/>
        <w:keepLines/>
        <w:numPr>
          <w:ilvl w:val="1"/>
          <w:numId w:val="0"/>
        </w:numPr>
        <w:tabs>
          <w:tab w:val="num" w:pos="576"/>
        </w:tabs>
        <w:spacing w:before="200" w:after="0" w:line="276" w:lineRule="auto"/>
        <w:jc w:val="both"/>
        <w:outlineLvl w:val="1"/>
        <w:rPr>
          <w:rFonts w:ascii="Arial" w:eastAsiaTheme="majorEastAsia" w:hAnsi="Arial" w:cs="Arial"/>
          <w:b/>
          <w:bCs/>
          <w:sz w:val="24"/>
          <w:szCs w:val="24"/>
        </w:rPr>
      </w:pPr>
      <w:bookmarkStart w:id="21" w:name="_Toc11749494"/>
      <w:bookmarkStart w:id="22" w:name="_Toc51033945"/>
      <w:bookmarkStart w:id="23" w:name="_Toc110223132"/>
      <w:bookmarkStart w:id="24" w:name="_Toc264980679"/>
      <w:bookmarkStart w:id="25" w:name="_Toc320165519"/>
      <w:r w:rsidRPr="005D47E4">
        <w:rPr>
          <w:rFonts w:ascii="Arial" w:eastAsiaTheme="majorEastAsia" w:hAnsi="Arial" w:cs="Arial"/>
          <w:b/>
          <w:bCs/>
          <w:sz w:val="24"/>
          <w:szCs w:val="24"/>
        </w:rPr>
        <w:t>Structuring Elements</w:t>
      </w:r>
      <w:bookmarkEnd w:id="21"/>
      <w:bookmarkEnd w:id="22"/>
      <w:bookmarkEnd w:id="23"/>
      <w:bookmarkEnd w:id="24"/>
      <w:bookmarkEnd w:id="25"/>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Spatial Development Framework as indicated on Plan B276.09 needs to be indicative and therefore the need to adopt a set of structuring elements that can give future structure to the municipal area.  </w:t>
      </w:r>
    </w:p>
    <w:p w:rsidR="00C75F20" w:rsidRPr="005D47E4" w:rsidRDefault="00C75F20" w:rsidP="00C75F20">
      <w:pPr>
        <w:jc w:val="both"/>
        <w:rPr>
          <w:rFonts w:ascii="Arial" w:hAnsi="Arial" w:cs="Arial"/>
          <w:sz w:val="24"/>
          <w:szCs w:val="24"/>
        </w:rPr>
      </w:pPr>
      <w:r w:rsidRPr="005D47E4">
        <w:rPr>
          <w:rFonts w:ascii="Arial" w:hAnsi="Arial" w:cs="Arial"/>
          <w:sz w:val="24"/>
          <w:szCs w:val="24"/>
        </w:rPr>
        <w:t>Four spatial structuring elements were identified.  The following gives a short explanation to the terminology used:</w:t>
      </w:r>
      <w:bookmarkStart w:id="26" w:name="_Toc11749495"/>
      <w:bookmarkStart w:id="27" w:name="_Toc51033946"/>
    </w:p>
    <w:p w:rsidR="00C75F20" w:rsidRPr="005D47E4" w:rsidRDefault="00C75F20" w:rsidP="00C75F20">
      <w:pPr>
        <w:jc w:val="both"/>
        <w:rPr>
          <w:rFonts w:ascii="Arial" w:hAnsi="Arial" w:cs="Arial"/>
          <w:sz w:val="24"/>
          <w:szCs w:val="24"/>
        </w:rPr>
      </w:pPr>
      <w:r w:rsidRPr="005D47E4">
        <w:rPr>
          <w:rFonts w:ascii="Arial" w:hAnsi="Arial" w:cs="Arial"/>
          <w:b/>
          <w:i/>
          <w:sz w:val="24"/>
          <w:szCs w:val="24"/>
        </w:rPr>
        <w:t>Nodes:</w:t>
      </w:r>
      <w:bookmarkEnd w:id="26"/>
      <w:bookmarkEnd w:id="27"/>
    </w:p>
    <w:p w:rsidR="00C75F20" w:rsidRPr="005D47E4" w:rsidRDefault="00C75F20" w:rsidP="00C75F20">
      <w:pPr>
        <w:jc w:val="both"/>
        <w:rPr>
          <w:rFonts w:ascii="Arial" w:hAnsi="Arial" w:cs="Arial"/>
          <w:sz w:val="24"/>
          <w:szCs w:val="24"/>
        </w:rPr>
      </w:pPr>
      <w:r w:rsidRPr="005D47E4">
        <w:rPr>
          <w:rFonts w:ascii="Arial" w:hAnsi="Arial" w:cs="Arial"/>
          <w:sz w:val="24"/>
          <w:szCs w:val="24"/>
        </w:rPr>
        <w:t>These are areas where development (facilities, services and economic opportunities) tends to concentrate. Different types of nodes can be distinguished:</w:t>
      </w:r>
    </w:p>
    <w:p w:rsidR="00C75F20" w:rsidRPr="005D47E4" w:rsidRDefault="00C75F20" w:rsidP="00C75F20">
      <w:pPr>
        <w:jc w:val="both"/>
        <w:rPr>
          <w:rFonts w:ascii="Arial" w:hAnsi="Arial" w:cs="Arial"/>
          <w:sz w:val="24"/>
          <w:szCs w:val="24"/>
        </w:rPr>
      </w:pPr>
      <w:r w:rsidRPr="005D47E4">
        <w:rPr>
          <w:rFonts w:ascii="Arial" w:hAnsi="Arial" w:cs="Arial"/>
          <w:b/>
          <w:bCs/>
          <w:iCs/>
          <w:sz w:val="24"/>
          <w:szCs w:val="24"/>
        </w:rPr>
        <w:t>Urban Nodes</w:t>
      </w:r>
      <w:r w:rsidRPr="005D47E4">
        <w:rPr>
          <w:rFonts w:ascii="Arial" w:hAnsi="Arial" w:cs="Arial"/>
          <w:sz w:val="24"/>
          <w:szCs w:val="24"/>
        </w:rPr>
        <w:t xml:space="preserve"> are pockets of concentration of human settlement at a specific locality at the regional scale and offer a spectrum of supporting infrastructure and services needed to maintain and develop new services and infrastructure within these urban nodes. Seventeen urban nodes have been established in Xhariep district. </w:t>
      </w:r>
    </w:p>
    <w:p w:rsidR="00C75F20" w:rsidRPr="005D47E4" w:rsidRDefault="00C75F20" w:rsidP="00C75F20">
      <w:pPr>
        <w:jc w:val="both"/>
        <w:rPr>
          <w:rFonts w:ascii="Arial" w:hAnsi="Arial" w:cs="Arial"/>
          <w:sz w:val="24"/>
          <w:szCs w:val="24"/>
        </w:rPr>
      </w:pPr>
      <w:r w:rsidRPr="005D47E4">
        <w:rPr>
          <w:rFonts w:ascii="Arial" w:hAnsi="Arial" w:cs="Arial"/>
          <w:b/>
          <w:bCs/>
          <w:iCs/>
          <w:sz w:val="24"/>
          <w:szCs w:val="24"/>
        </w:rPr>
        <w:t>Development nodes</w:t>
      </w:r>
      <w:r w:rsidRPr="005D47E4">
        <w:rPr>
          <w:rFonts w:ascii="Arial" w:hAnsi="Arial" w:cs="Arial"/>
          <w:sz w:val="24"/>
          <w:szCs w:val="24"/>
        </w:rPr>
        <w:t xml:space="preserve"> are areas where local economic growth will be promoted. Social and public amenities may also be located within or nearby the development node.  The size, scale, nature and form of a node will differ from one another, as a variety of </w:t>
      </w:r>
      <w:r w:rsidRPr="005D47E4">
        <w:rPr>
          <w:rFonts w:ascii="Arial" w:hAnsi="Arial" w:cs="Arial"/>
          <w:sz w:val="24"/>
          <w:szCs w:val="24"/>
        </w:rPr>
        <w:lastRenderedPageBreak/>
        <w:t xml:space="preserve">activities will tend to cluster in and around the node.  The larger the influence sphere of a node, the more intense the development associated with the node and the greater the density and area that the node will occupy.  </w:t>
      </w:r>
    </w:p>
    <w:p w:rsidR="00C75F20" w:rsidRPr="005D47E4" w:rsidRDefault="00C75F20" w:rsidP="00C75F20">
      <w:pPr>
        <w:jc w:val="both"/>
        <w:rPr>
          <w:rFonts w:ascii="Arial" w:hAnsi="Arial" w:cs="Arial"/>
          <w:bCs/>
          <w:sz w:val="24"/>
          <w:szCs w:val="24"/>
        </w:rPr>
      </w:pPr>
      <w:r w:rsidRPr="005D47E4">
        <w:rPr>
          <w:rFonts w:ascii="Arial" w:hAnsi="Arial" w:cs="Arial"/>
          <w:bCs/>
          <w:iCs/>
          <w:sz w:val="24"/>
          <w:szCs w:val="24"/>
        </w:rPr>
        <w:t xml:space="preserve">Tourism nodes </w:t>
      </w:r>
      <w:r w:rsidRPr="005D47E4">
        <w:rPr>
          <w:rFonts w:ascii="Arial" w:hAnsi="Arial" w:cs="Arial"/>
          <w:bCs/>
          <w:sz w:val="24"/>
          <w:szCs w:val="24"/>
        </w:rPr>
        <w:t>will offer leisure and tourism products to the consumer</w:t>
      </w:r>
      <w:r w:rsidRPr="005D47E4">
        <w:rPr>
          <w:rFonts w:ascii="Arial" w:hAnsi="Arial" w:cs="Arial"/>
          <w:b/>
          <w:sz w:val="24"/>
          <w:szCs w:val="24"/>
        </w:rPr>
        <w:t xml:space="preserve">.  </w:t>
      </w:r>
      <w:r w:rsidRPr="005D47E4">
        <w:rPr>
          <w:rFonts w:ascii="Arial" w:hAnsi="Arial" w:cs="Arial"/>
          <w:bCs/>
          <w:sz w:val="24"/>
          <w:szCs w:val="24"/>
        </w:rPr>
        <w:t>The node will attract tourists due to its unique features, historic value or special character and will therefore have an edge over any other node in the district to draw tourists to the region.</w:t>
      </w:r>
    </w:p>
    <w:p w:rsidR="00C75F20" w:rsidRPr="005D47E4" w:rsidRDefault="00C75F20" w:rsidP="00C75F20">
      <w:pPr>
        <w:jc w:val="both"/>
        <w:rPr>
          <w:rFonts w:ascii="Arial" w:hAnsi="Arial" w:cs="Arial"/>
          <w:bCs/>
          <w:sz w:val="24"/>
          <w:szCs w:val="24"/>
        </w:rPr>
      </w:pPr>
      <w:r w:rsidRPr="005D47E4">
        <w:rPr>
          <w:rFonts w:ascii="Arial" w:hAnsi="Arial" w:cs="Arial"/>
          <w:b/>
          <w:iCs/>
          <w:sz w:val="24"/>
          <w:szCs w:val="24"/>
        </w:rPr>
        <w:t xml:space="preserve">Special nodes </w:t>
      </w:r>
      <w:r w:rsidRPr="005D47E4">
        <w:rPr>
          <w:rFonts w:ascii="Arial" w:hAnsi="Arial" w:cs="Arial"/>
          <w:bCs/>
          <w:sz w:val="24"/>
          <w:szCs w:val="24"/>
        </w:rPr>
        <w:t>are areas where specific products or services are available and these nodes will tend to specialize on capitalizing on these region-specific products.  A range of specialization nodes have been identified in terms of the products the region offer.  The first form of specialization is in the agricultural sector where a node can specialize in the accommodation of emerging farmers or the production of specialized produce or in agro-processing, The second sector in which specialization will be promoted is the mining industry where an area can either specialize in the exploration and/or processing of mining products.  The third sector of specialization is the tourism industry where node can act as a tourist attraction or as a tourist information ce</w:t>
      </w:r>
      <w:bookmarkStart w:id="28" w:name="_Toc11749496"/>
      <w:bookmarkStart w:id="29" w:name="_Toc51033947"/>
      <w:r w:rsidRPr="005D47E4">
        <w:rPr>
          <w:rFonts w:ascii="Arial" w:hAnsi="Arial" w:cs="Arial"/>
          <w:bCs/>
          <w:sz w:val="24"/>
          <w:szCs w:val="24"/>
        </w:rPr>
        <w:t>ntre.</w:t>
      </w:r>
    </w:p>
    <w:p w:rsidR="00C75F20" w:rsidRPr="005D47E4" w:rsidRDefault="00C75F20" w:rsidP="00C75F20">
      <w:pPr>
        <w:keepNext/>
        <w:keepLines/>
        <w:spacing w:before="200" w:after="0" w:line="276" w:lineRule="auto"/>
        <w:jc w:val="both"/>
        <w:outlineLvl w:val="3"/>
        <w:rPr>
          <w:rFonts w:ascii="Arial" w:eastAsiaTheme="majorEastAsia" w:hAnsi="Arial" w:cs="Arial"/>
          <w:b/>
          <w:bCs/>
          <w:iCs/>
          <w:sz w:val="24"/>
          <w:szCs w:val="24"/>
          <w:lang w:eastAsia="en-ZA"/>
        </w:rPr>
      </w:pPr>
      <w:r w:rsidRPr="005D47E4">
        <w:rPr>
          <w:rFonts w:ascii="Arial" w:eastAsiaTheme="majorEastAsia" w:hAnsi="Arial" w:cs="Arial"/>
          <w:b/>
          <w:bCs/>
          <w:iCs/>
          <w:sz w:val="24"/>
          <w:szCs w:val="24"/>
          <w:lang w:eastAsia="en-ZA"/>
        </w:rPr>
        <w:t>Corridors:</w:t>
      </w:r>
      <w:bookmarkEnd w:id="28"/>
      <w:bookmarkEnd w:id="29"/>
    </w:p>
    <w:p w:rsidR="00C75F20" w:rsidRPr="005D47E4" w:rsidRDefault="00C75F20" w:rsidP="00C75F20">
      <w:pPr>
        <w:jc w:val="both"/>
        <w:rPr>
          <w:rFonts w:ascii="Arial" w:hAnsi="Arial" w:cs="Arial"/>
          <w:b/>
          <w:bCs/>
          <w:sz w:val="24"/>
          <w:szCs w:val="24"/>
        </w:rPr>
      </w:pPr>
      <w:r w:rsidRPr="005D47E4">
        <w:rPr>
          <w:rFonts w:ascii="Arial" w:hAnsi="Arial" w:cs="Arial"/>
          <w:sz w:val="24"/>
          <w:szCs w:val="24"/>
        </w:rPr>
        <w:t xml:space="preserve">Different types of corridors can be distinguished:  </w:t>
      </w:r>
    </w:p>
    <w:p w:rsidR="00C75F20" w:rsidRPr="005D47E4" w:rsidRDefault="00C75F20" w:rsidP="00C75F20">
      <w:pPr>
        <w:jc w:val="both"/>
        <w:rPr>
          <w:rFonts w:ascii="Arial" w:hAnsi="Arial" w:cs="Arial"/>
          <w:sz w:val="24"/>
          <w:szCs w:val="24"/>
        </w:rPr>
      </w:pPr>
      <w:r w:rsidRPr="005D47E4">
        <w:rPr>
          <w:rFonts w:ascii="Arial" w:hAnsi="Arial" w:cs="Arial"/>
          <w:b/>
          <w:bCs/>
          <w:iCs/>
          <w:sz w:val="24"/>
          <w:szCs w:val="24"/>
        </w:rPr>
        <w:t xml:space="preserve">Development corridors </w:t>
      </w:r>
      <w:r w:rsidRPr="005D47E4">
        <w:rPr>
          <w:rFonts w:ascii="Arial" w:hAnsi="Arial" w:cs="Arial"/>
          <w:sz w:val="24"/>
          <w:szCs w:val="24"/>
        </w:rPr>
        <w:t xml:space="preserve">are characterized by higher order ribbon-like development along routes that can be classified as movement corridors.  These corridors promote economic activity along these routes.  However, it is foreseen that the presence of economic activity along these routes will require special attention in terms of the provision of pedestrian facilities and the planning of ingress and exits to and from commercial activities in order not to interfere with the mobility of the corridor itself. </w:t>
      </w:r>
    </w:p>
    <w:p w:rsidR="00C75F20" w:rsidRPr="005D47E4" w:rsidRDefault="00C75F20" w:rsidP="00C75F20">
      <w:pPr>
        <w:jc w:val="both"/>
        <w:rPr>
          <w:rFonts w:ascii="Arial" w:hAnsi="Arial" w:cs="Arial"/>
          <w:sz w:val="24"/>
          <w:szCs w:val="24"/>
        </w:rPr>
      </w:pPr>
      <w:proofErr w:type="gramStart"/>
      <w:r w:rsidRPr="005D47E4">
        <w:rPr>
          <w:rFonts w:ascii="Arial" w:hAnsi="Arial" w:cs="Arial"/>
          <w:b/>
          <w:bCs/>
          <w:iCs/>
          <w:sz w:val="24"/>
          <w:szCs w:val="24"/>
        </w:rPr>
        <w:t>Tourism Corridors</w:t>
      </w:r>
      <w:r w:rsidRPr="005D47E4">
        <w:rPr>
          <w:rFonts w:ascii="Arial" w:hAnsi="Arial" w:cs="Arial"/>
          <w:sz w:val="24"/>
          <w:szCs w:val="24"/>
        </w:rPr>
        <w:t>are scenic routes linking places attracting tourists with one another.</w:t>
      </w:r>
      <w:proofErr w:type="gramEnd"/>
      <w:r w:rsidRPr="005D47E4">
        <w:rPr>
          <w:rFonts w:ascii="Arial" w:hAnsi="Arial" w:cs="Arial"/>
          <w:sz w:val="24"/>
          <w:szCs w:val="24"/>
        </w:rPr>
        <w:t xml:space="preserve">  These routes will therefore support development focusing on the hospitality and tourism industry along it.Again, precaution will have to be taken to ensure sufficient ingress and exist from these facilities to ensure mobility along the main routes.</w:t>
      </w:r>
    </w:p>
    <w:p w:rsidR="00C75F20" w:rsidRPr="005D47E4" w:rsidRDefault="00C75F20" w:rsidP="00C75F20">
      <w:pPr>
        <w:keepNext/>
        <w:keepLines/>
        <w:spacing w:before="200" w:after="0" w:line="276" w:lineRule="auto"/>
        <w:jc w:val="both"/>
        <w:outlineLvl w:val="3"/>
        <w:rPr>
          <w:rFonts w:ascii="Arial" w:eastAsiaTheme="majorEastAsia" w:hAnsi="Arial" w:cs="Arial"/>
          <w:b/>
          <w:bCs/>
          <w:iCs/>
          <w:sz w:val="24"/>
          <w:szCs w:val="24"/>
          <w:lang w:eastAsia="en-ZA"/>
        </w:rPr>
      </w:pPr>
      <w:bookmarkStart w:id="30" w:name="_Toc11749498"/>
      <w:bookmarkStart w:id="31" w:name="_Toc51033948"/>
      <w:r w:rsidRPr="005D47E4">
        <w:rPr>
          <w:rFonts w:ascii="Arial" w:eastAsiaTheme="majorEastAsia" w:hAnsi="Arial" w:cs="Arial"/>
          <w:b/>
          <w:bCs/>
          <w:iCs/>
          <w:sz w:val="24"/>
          <w:szCs w:val="24"/>
          <w:lang w:eastAsia="en-ZA"/>
        </w:rPr>
        <w:t>Districts:</w:t>
      </w:r>
      <w:bookmarkEnd w:id="30"/>
      <w:bookmarkEnd w:id="31"/>
    </w:p>
    <w:p w:rsidR="00C75F20" w:rsidRPr="005D47E4" w:rsidRDefault="00C75F20" w:rsidP="00C75F20">
      <w:pPr>
        <w:jc w:val="both"/>
        <w:rPr>
          <w:rFonts w:ascii="Arial" w:hAnsi="Arial" w:cs="Arial"/>
          <w:sz w:val="24"/>
          <w:szCs w:val="24"/>
        </w:rPr>
      </w:pPr>
      <w:r w:rsidRPr="005D47E4">
        <w:rPr>
          <w:rFonts w:ascii="Arial" w:hAnsi="Arial" w:cs="Arial"/>
          <w:sz w:val="24"/>
          <w:szCs w:val="24"/>
        </w:rPr>
        <w:t>Districts are areas with common identifying characteristics and usually have a homogeneous land use associated with it.  It comprises medium to large sections of the spatial environment.   Different kinds of districts have been identified for the purpose of the SDF:</w:t>
      </w:r>
      <w:r w:rsidRPr="005D47E4">
        <w:rPr>
          <w:rFonts w:ascii="Arial" w:hAnsi="Arial" w:cs="Arial"/>
          <w:sz w:val="24"/>
          <w:szCs w:val="24"/>
        </w:rPr>
        <w:tab/>
      </w:r>
    </w:p>
    <w:p w:rsidR="00C75F20" w:rsidRPr="005D47E4" w:rsidRDefault="00C75F20" w:rsidP="00C75F20">
      <w:pPr>
        <w:jc w:val="both"/>
        <w:rPr>
          <w:rFonts w:ascii="Arial" w:hAnsi="Arial" w:cs="Arial"/>
          <w:sz w:val="24"/>
          <w:szCs w:val="24"/>
        </w:rPr>
      </w:pPr>
      <w:r w:rsidRPr="005D47E4">
        <w:rPr>
          <w:rFonts w:ascii="Arial" w:hAnsi="Arial" w:cs="Arial"/>
          <w:iCs/>
          <w:sz w:val="24"/>
          <w:szCs w:val="24"/>
        </w:rPr>
        <w:t>Commercial agricultural districts</w:t>
      </w:r>
      <w:r w:rsidRPr="005D47E4">
        <w:rPr>
          <w:rFonts w:ascii="Arial" w:hAnsi="Arial" w:cs="Arial"/>
          <w:sz w:val="24"/>
          <w:szCs w:val="24"/>
        </w:rPr>
        <w:t xml:space="preserve"> are the larger agricultural land units which accommodates a diversity of agricultural production for the commercial market.  The </w:t>
      </w:r>
      <w:proofErr w:type="gramStart"/>
      <w:r w:rsidRPr="005D47E4">
        <w:rPr>
          <w:rFonts w:ascii="Arial" w:hAnsi="Arial" w:cs="Arial"/>
          <w:sz w:val="24"/>
          <w:szCs w:val="24"/>
        </w:rPr>
        <w:t>areas usually surrounds</w:t>
      </w:r>
      <w:proofErr w:type="gramEnd"/>
      <w:r w:rsidRPr="005D47E4">
        <w:rPr>
          <w:rFonts w:ascii="Arial" w:hAnsi="Arial" w:cs="Arial"/>
          <w:sz w:val="24"/>
          <w:szCs w:val="24"/>
        </w:rPr>
        <w:t xml:space="preserve"> the urban nodes.</w:t>
      </w:r>
    </w:p>
    <w:p w:rsidR="00C75F20" w:rsidRPr="005D47E4" w:rsidRDefault="00C75F20" w:rsidP="00C75F20">
      <w:pPr>
        <w:jc w:val="both"/>
        <w:rPr>
          <w:rFonts w:ascii="Arial" w:hAnsi="Arial" w:cs="Arial"/>
          <w:sz w:val="24"/>
          <w:szCs w:val="24"/>
        </w:rPr>
      </w:pPr>
      <w:r w:rsidRPr="005D47E4">
        <w:rPr>
          <w:rFonts w:ascii="Arial" w:hAnsi="Arial" w:cs="Arial"/>
          <w:iCs/>
          <w:sz w:val="24"/>
          <w:szCs w:val="24"/>
        </w:rPr>
        <w:t xml:space="preserve">Intensive Agricultural districts (irrigation) </w:t>
      </w:r>
      <w:r w:rsidRPr="005D47E4">
        <w:rPr>
          <w:rFonts w:ascii="Arial" w:hAnsi="Arial" w:cs="Arial"/>
          <w:sz w:val="24"/>
          <w:szCs w:val="24"/>
        </w:rPr>
        <w:t xml:space="preserve">are areas with smaller commercial agricultural units with normally a higher production yield per hectare. These units usually incorporate irrigation schemes and are concentrated along water courses. </w:t>
      </w:r>
    </w:p>
    <w:p w:rsidR="00C75F20" w:rsidRPr="005D47E4" w:rsidRDefault="00C75F20" w:rsidP="00C75F20">
      <w:pPr>
        <w:jc w:val="both"/>
        <w:rPr>
          <w:rFonts w:ascii="Arial" w:hAnsi="Arial" w:cs="Arial"/>
          <w:sz w:val="24"/>
          <w:szCs w:val="24"/>
        </w:rPr>
      </w:pPr>
      <w:r w:rsidRPr="005D47E4">
        <w:rPr>
          <w:rFonts w:ascii="Arial" w:hAnsi="Arial" w:cs="Arial"/>
          <w:iCs/>
          <w:sz w:val="24"/>
          <w:szCs w:val="24"/>
        </w:rPr>
        <w:t>Emerging Farmer agricultural districts are</w:t>
      </w:r>
      <w:r w:rsidRPr="005D47E4">
        <w:rPr>
          <w:rFonts w:ascii="Arial" w:hAnsi="Arial" w:cs="Arial"/>
          <w:sz w:val="24"/>
          <w:szCs w:val="24"/>
        </w:rPr>
        <w:t xml:space="preserve"> the areas utilised for communal grazing, forestry and or agricultural activity by a community and usually support subsistence farming activities.  Most of these are associated with land redistribution and restitution projects launched in the district.</w:t>
      </w:r>
    </w:p>
    <w:p w:rsidR="00C75F20" w:rsidRPr="005D47E4" w:rsidRDefault="00C75F20" w:rsidP="00C75F20">
      <w:pPr>
        <w:keepNext/>
        <w:keepLines/>
        <w:numPr>
          <w:ilvl w:val="2"/>
          <w:numId w:val="0"/>
        </w:numPr>
        <w:tabs>
          <w:tab w:val="num" w:pos="720"/>
        </w:tabs>
        <w:spacing w:before="200" w:after="0" w:line="276" w:lineRule="auto"/>
        <w:ind w:left="720" w:hanging="720"/>
        <w:jc w:val="both"/>
        <w:outlineLvl w:val="2"/>
        <w:rPr>
          <w:rFonts w:ascii="Arial" w:eastAsiaTheme="majorEastAsia" w:hAnsi="Arial" w:cs="Arial"/>
          <w:b/>
          <w:bCs/>
          <w:i/>
          <w:sz w:val="24"/>
          <w:szCs w:val="24"/>
        </w:rPr>
      </w:pPr>
      <w:bookmarkStart w:id="32" w:name="_Toc51033949"/>
      <w:bookmarkStart w:id="33" w:name="_Toc110223133"/>
      <w:bookmarkStart w:id="34" w:name="_Toc264980680"/>
      <w:r w:rsidRPr="005D47E4">
        <w:rPr>
          <w:rFonts w:ascii="Arial" w:eastAsiaTheme="majorEastAsia" w:hAnsi="Arial" w:cs="Arial"/>
          <w:b/>
          <w:bCs/>
          <w:i/>
          <w:sz w:val="24"/>
          <w:szCs w:val="24"/>
        </w:rPr>
        <w:lastRenderedPageBreak/>
        <w:t>SDF Principles and Guidelines for development</w:t>
      </w:r>
      <w:bookmarkEnd w:id="32"/>
      <w:bookmarkEnd w:id="33"/>
      <w:bookmarkEnd w:id="34"/>
    </w:p>
    <w:p w:rsidR="00C75F20" w:rsidRPr="005D47E4" w:rsidRDefault="00C75F20" w:rsidP="00C75F20">
      <w:pPr>
        <w:keepNext/>
        <w:keepLines/>
        <w:spacing w:before="200" w:after="0" w:line="276" w:lineRule="auto"/>
        <w:jc w:val="both"/>
        <w:outlineLvl w:val="3"/>
        <w:rPr>
          <w:rFonts w:ascii="Arial" w:eastAsiaTheme="majorEastAsia" w:hAnsi="Arial" w:cs="Arial"/>
          <w:bCs/>
          <w:iCs/>
          <w:sz w:val="24"/>
          <w:szCs w:val="24"/>
          <w:lang w:eastAsia="en-ZA"/>
        </w:rPr>
      </w:pPr>
      <w:bookmarkStart w:id="35" w:name="_Toc51033950"/>
      <w:r w:rsidRPr="005D47E4">
        <w:rPr>
          <w:rFonts w:ascii="Arial" w:eastAsiaTheme="majorEastAsia" w:hAnsi="Arial" w:cs="Arial"/>
          <w:bCs/>
          <w:iCs/>
          <w:sz w:val="24"/>
          <w:szCs w:val="24"/>
          <w:lang w:eastAsia="en-ZA"/>
        </w:rPr>
        <w:t>Principle of Sustainability</w:t>
      </w:r>
      <w:bookmarkEnd w:id="35"/>
    </w:p>
    <w:p w:rsidR="00C75F20" w:rsidRPr="005D47E4" w:rsidRDefault="00C75F20" w:rsidP="00A76DDC">
      <w:pPr>
        <w:numPr>
          <w:ilvl w:val="0"/>
          <w:numId w:val="84"/>
        </w:numPr>
        <w:spacing w:after="0" w:line="240" w:lineRule="auto"/>
        <w:jc w:val="both"/>
        <w:rPr>
          <w:rFonts w:ascii="Arial" w:hAnsi="Arial" w:cs="Arial"/>
          <w:sz w:val="24"/>
          <w:szCs w:val="24"/>
        </w:rPr>
      </w:pPr>
      <w:r w:rsidRPr="005D47E4">
        <w:rPr>
          <w:rFonts w:ascii="Arial" w:hAnsi="Arial" w:cs="Arial"/>
          <w:sz w:val="24"/>
          <w:szCs w:val="24"/>
        </w:rPr>
        <w:t xml:space="preserve">Sustainable management and use of resources making up the natural and built environment </w:t>
      </w:r>
    </w:p>
    <w:p w:rsidR="00C75F20" w:rsidRPr="005D47E4" w:rsidRDefault="00C75F20" w:rsidP="00A76DDC">
      <w:pPr>
        <w:numPr>
          <w:ilvl w:val="0"/>
          <w:numId w:val="84"/>
        </w:numPr>
        <w:spacing w:after="0" w:line="240" w:lineRule="auto"/>
        <w:jc w:val="both"/>
        <w:rPr>
          <w:rFonts w:ascii="Arial" w:hAnsi="Arial" w:cs="Arial"/>
          <w:sz w:val="24"/>
          <w:szCs w:val="24"/>
        </w:rPr>
      </w:pPr>
      <w:r w:rsidRPr="005D47E4">
        <w:rPr>
          <w:rFonts w:ascii="Arial" w:hAnsi="Arial" w:cs="Arial"/>
          <w:sz w:val="24"/>
          <w:szCs w:val="24"/>
        </w:rPr>
        <w:t xml:space="preserve">Land use and development decisions must promote harmonious relationships between the built and natural environment </w:t>
      </w:r>
    </w:p>
    <w:p w:rsidR="00C75F20" w:rsidRPr="005D47E4" w:rsidRDefault="00C75F20" w:rsidP="00A76DDC">
      <w:pPr>
        <w:numPr>
          <w:ilvl w:val="0"/>
          <w:numId w:val="84"/>
        </w:numPr>
        <w:spacing w:after="0" w:line="240" w:lineRule="auto"/>
        <w:jc w:val="both"/>
        <w:rPr>
          <w:rFonts w:ascii="Arial" w:hAnsi="Arial" w:cs="Arial"/>
          <w:sz w:val="24"/>
          <w:szCs w:val="24"/>
        </w:rPr>
      </w:pPr>
      <w:r w:rsidRPr="005D47E4">
        <w:rPr>
          <w:rFonts w:ascii="Arial" w:hAnsi="Arial" w:cs="Arial"/>
          <w:sz w:val="24"/>
          <w:szCs w:val="24"/>
        </w:rPr>
        <w:t xml:space="preserve">Holistic approach that will minimize long term negative impacts of current land use and development decisions </w:t>
      </w:r>
    </w:p>
    <w:p w:rsidR="00C75F20" w:rsidRPr="005D47E4" w:rsidRDefault="00C75F20" w:rsidP="00A76DDC">
      <w:pPr>
        <w:numPr>
          <w:ilvl w:val="0"/>
          <w:numId w:val="84"/>
        </w:numPr>
        <w:spacing w:after="0" w:line="240" w:lineRule="auto"/>
        <w:jc w:val="both"/>
        <w:rPr>
          <w:rFonts w:ascii="Arial" w:hAnsi="Arial" w:cs="Arial"/>
          <w:sz w:val="24"/>
          <w:szCs w:val="24"/>
        </w:rPr>
      </w:pPr>
      <w:r w:rsidRPr="005D47E4">
        <w:rPr>
          <w:rFonts w:ascii="Arial" w:hAnsi="Arial" w:cs="Arial"/>
          <w:sz w:val="24"/>
          <w:szCs w:val="24"/>
        </w:rPr>
        <w:t>The resources that will be used (physical, social and economic) must be investigated and life cycle cost and side effects on the environment, community and economy must be understood.</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 xml:space="preserve">Norms </w:t>
      </w:r>
    </w:p>
    <w:p w:rsidR="00C75F20" w:rsidRPr="005D47E4" w:rsidRDefault="00C75F20" w:rsidP="00A76DDC">
      <w:pPr>
        <w:numPr>
          <w:ilvl w:val="0"/>
          <w:numId w:val="85"/>
        </w:numPr>
        <w:spacing w:after="0" w:line="240" w:lineRule="auto"/>
        <w:jc w:val="both"/>
        <w:rPr>
          <w:rFonts w:ascii="Arial" w:hAnsi="Arial" w:cs="Arial"/>
          <w:sz w:val="24"/>
          <w:szCs w:val="24"/>
        </w:rPr>
      </w:pPr>
      <w:r w:rsidRPr="005D47E4">
        <w:rPr>
          <w:rFonts w:ascii="Arial" w:hAnsi="Arial" w:cs="Arial"/>
          <w:sz w:val="24"/>
          <w:szCs w:val="24"/>
        </w:rPr>
        <w:t xml:space="preserve">Land may only be used and developed in accordance with law </w:t>
      </w:r>
    </w:p>
    <w:p w:rsidR="00C75F20" w:rsidRPr="005D47E4" w:rsidRDefault="00C75F20" w:rsidP="00A76DDC">
      <w:pPr>
        <w:numPr>
          <w:ilvl w:val="0"/>
          <w:numId w:val="85"/>
        </w:numPr>
        <w:spacing w:after="0" w:line="240" w:lineRule="auto"/>
        <w:jc w:val="both"/>
        <w:rPr>
          <w:rFonts w:ascii="Arial" w:hAnsi="Arial" w:cs="Arial"/>
          <w:sz w:val="24"/>
          <w:szCs w:val="24"/>
        </w:rPr>
      </w:pPr>
      <w:r w:rsidRPr="005D47E4">
        <w:rPr>
          <w:rFonts w:ascii="Arial" w:hAnsi="Arial" w:cs="Arial"/>
          <w:sz w:val="24"/>
          <w:szCs w:val="24"/>
        </w:rPr>
        <w:t>The primary interest of making a decision on land development and use must be recorded in approved national, provincial or municipal policy</w:t>
      </w:r>
    </w:p>
    <w:p w:rsidR="00C75F20" w:rsidRPr="005D47E4" w:rsidRDefault="00C75F20" w:rsidP="00A76DDC">
      <w:pPr>
        <w:numPr>
          <w:ilvl w:val="0"/>
          <w:numId w:val="85"/>
        </w:numPr>
        <w:spacing w:after="0" w:line="240" w:lineRule="auto"/>
        <w:jc w:val="both"/>
        <w:rPr>
          <w:rFonts w:ascii="Arial" w:hAnsi="Arial" w:cs="Arial"/>
          <w:sz w:val="24"/>
          <w:szCs w:val="24"/>
        </w:rPr>
      </w:pPr>
      <w:r w:rsidRPr="005D47E4">
        <w:rPr>
          <w:rFonts w:ascii="Arial" w:hAnsi="Arial" w:cs="Arial"/>
          <w:sz w:val="24"/>
          <w:szCs w:val="24"/>
        </w:rPr>
        <w:t xml:space="preserve">Land development and planning processes must integrate disaster prevention, management or mitigation measures </w:t>
      </w:r>
    </w:p>
    <w:p w:rsidR="00C75F20" w:rsidRPr="005D47E4" w:rsidRDefault="00C75F20" w:rsidP="00A76DDC">
      <w:pPr>
        <w:numPr>
          <w:ilvl w:val="0"/>
          <w:numId w:val="85"/>
        </w:numPr>
        <w:spacing w:after="0" w:line="240" w:lineRule="auto"/>
        <w:jc w:val="both"/>
        <w:rPr>
          <w:rFonts w:ascii="Arial" w:hAnsi="Arial" w:cs="Arial"/>
          <w:sz w:val="24"/>
          <w:szCs w:val="24"/>
        </w:rPr>
      </w:pPr>
      <w:r w:rsidRPr="005D47E4">
        <w:rPr>
          <w:rFonts w:ascii="Arial" w:hAnsi="Arial" w:cs="Arial"/>
          <w:sz w:val="24"/>
          <w:szCs w:val="24"/>
        </w:rPr>
        <w:t xml:space="preserve">Land use planning and development should protect natural, environmental and cultural resources </w:t>
      </w:r>
    </w:p>
    <w:p w:rsidR="00C75F20" w:rsidRPr="005D47E4" w:rsidRDefault="00C75F20" w:rsidP="00A76DDC">
      <w:pPr>
        <w:numPr>
          <w:ilvl w:val="0"/>
          <w:numId w:val="85"/>
        </w:numPr>
        <w:spacing w:after="0" w:line="240" w:lineRule="auto"/>
        <w:jc w:val="both"/>
        <w:rPr>
          <w:rFonts w:ascii="Arial" w:hAnsi="Arial" w:cs="Arial"/>
          <w:sz w:val="24"/>
          <w:szCs w:val="24"/>
        </w:rPr>
      </w:pPr>
      <w:r w:rsidRPr="005D47E4">
        <w:rPr>
          <w:rFonts w:ascii="Arial" w:hAnsi="Arial" w:cs="Arial"/>
          <w:sz w:val="24"/>
          <w:szCs w:val="24"/>
        </w:rPr>
        <w:t xml:space="preserve">Land that is currently used for agriculture will only </w:t>
      </w:r>
      <w:proofErr w:type="gramStart"/>
      <w:r w:rsidRPr="005D47E4">
        <w:rPr>
          <w:rFonts w:ascii="Arial" w:hAnsi="Arial" w:cs="Arial"/>
          <w:sz w:val="24"/>
          <w:szCs w:val="24"/>
        </w:rPr>
        <w:t>be</w:t>
      </w:r>
      <w:proofErr w:type="gramEnd"/>
      <w:r w:rsidRPr="005D47E4">
        <w:rPr>
          <w:rFonts w:ascii="Arial" w:hAnsi="Arial" w:cs="Arial"/>
          <w:sz w:val="24"/>
          <w:szCs w:val="24"/>
        </w:rPr>
        <w:t xml:space="preserve"> reallocated to other uses where there is a real need and prime agricultural land should remain in production. </w:t>
      </w:r>
    </w:p>
    <w:p w:rsidR="00C75F20" w:rsidRPr="005D47E4" w:rsidRDefault="00C75F20" w:rsidP="00C75F20">
      <w:pPr>
        <w:keepNext/>
        <w:keepLines/>
        <w:spacing w:before="200" w:after="0" w:line="276" w:lineRule="auto"/>
        <w:jc w:val="both"/>
        <w:outlineLvl w:val="3"/>
        <w:rPr>
          <w:rFonts w:ascii="Arial" w:eastAsiaTheme="majorEastAsia" w:hAnsi="Arial" w:cs="Arial"/>
          <w:bCs/>
          <w:iCs/>
          <w:sz w:val="24"/>
          <w:szCs w:val="24"/>
          <w:lang w:eastAsia="en-ZA"/>
        </w:rPr>
      </w:pPr>
      <w:bookmarkStart w:id="36" w:name="_Toc51033951"/>
      <w:r w:rsidRPr="005D47E4">
        <w:rPr>
          <w:rFonts w:ascii="Arial" w:eastAsiaTheme="majorEastAsia" w:hAnsi="Arial" w:cs="Arial"/>
          <w:bCs/>
          <w:iCs/>
          <w:sz w:val="24"/>
          <w:szCs w:val="24"/>
          <w:lang w:eastAsia="en-ZA"/>
        </w:rPr>
        <w:t>Principle of equality</w:t>
      </w:r>
      <w:bookmarkEnd w:id="36"/>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Everyone affected by spatial panning, land use management, development actions/decisions must enjoy equal protection and benefits and no unfair discrimination should be allowed. </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Norms</w:t>
      </w:r>
    </w:p>
    <w:p w:rsidR="00C75F20" w:rsidRPr="005D47E4" w:rsidRDefault="00C75F20" w:rsidP="00A76DDC">
      <w:pPr>
        <w:numPr>
          <w:ilvl w:val="0"/>
          <w:numId w:val="86"/>
        </w:numPr>
        <w:spacing w:after="0" w:line="240" w:lineRule="auto"/>
        <w:jc w:val="both"/>
        <w:rPr>
          <w:rFonts w:ascii="Arial" w:hAnsi="Arial" w:cs="Arial"/>
          <w:sz w:val="24"/>
          <w:szCs w:val="24"/>
        </w:rPr>
      </w:pPr>
      <w:r w:rsidRPr="005D47E4">
        <w:rPr>
          <w:rFonts w:ascii="Arial" w:hAnsi="Arial" w:cs="Arial"/>
          <w:sz w:val="24"/>
          <w:szCs w:val="24"/>
        </w:rPr>
        <w:t>Where public is involved in land use planning and development processes, public involvement must be inclusive of all persons and groups with an interest in the matter being decided.</w:t>
      </w:r>
    </w:p>
    <w:p w:rsidR="00C75F20" w:rsidRPr="005D47E4" w:rsidRDefault="00C75F20" w:rsidP="00A76DDC">
      <w:pPr>
        <w:numPr>
          <w:ilvl w:val="0"/>
          <w:numId w:val="86"/>
        </w:numPr>
        <w:spacing w:after="0" w:line="240" w:lineRule="auto"/>
        <w:jc w:val="both"/>
        <w:rPr>
          <w:rFonts w:ascii="Arial" w:hAnsi="Arial" w:cs="Arial"/>
          <w:sz w:val="24"/>
          <w:szCs w:val="24"/>
        </w:rPr>
      </w:pPr>
      <w:r w:rsidRPr="005D47E4">
        <w:rPr>
          <w:rFonts w:ascii="Arial" w:hAnsi="Arial" w:cs="Arial"/>
          <w:sz w:val="24"/>
          <w:szCs w:val="24"/>
        </w:rPr>
        <w:t xml:space="preserve">Land use regulators and planning authorities must ensure that previous disadvantaged communities and areas receive benefits and opportunities flowing from land development </w:t>
      </w:r>
    </w:p>
    <w:p w:rsidR="00C75F20" w:rsidRPr="005D47E4" w:rsidRDefault="00C75F20" w:rsidP="00A76DDC">
      <w:pPr>
        <w:numPr>
          <w:ilvl w:val="0"/>
          <w:numId w:val="86"/>
        </w:numPr>
        <w:spacing w:after="0" w:line="240" w:lineRule="auto"/>
        <w:jc w:val="both"/>
        <w:rPr>
          <w:rFonts w:ascii="Arial" w:hAnsi="Arial" w:cs="Arial"/>
          <w:sz w:val="24"/>
          <w:szCs w:val="24"/>
        </w:rPr>
      </w:pPr>
      <w:r w:rsidRPr="005D47E4">
        <w:rPr>
          <w:rFonts w:ascii="Arial" w:hAnsi="Arial" w:cs="Arial"/>
          <w:sz w:val="24"/>
          <w:szCs w:val="24"/>
        </w:rPr>
        <w:t>Appropriateness of land use must be determined on the basis of its impact on society as a whole rather than only the applicant or immediate neighbours.</w:t>
      </w:r>
      <w:bookmarkStart w:id="37" w:name="_Toc51033952"/>
    </w:p>
    <w:p w:rsidR="00C75F20" w:rsidRPr="005D47E4" w:rsidRDefault="00C75F20" w:rsidP="00C75F20">
      <w:pPr>
        <w:keepNext/>
        <w:keepLines/>
        <w:spacing w:before="200" w:after="0" w:line="276" w:lineRule="auto"/>
        <w:jc w:val="both"/>
        <w:outlineLvl w:val="3"/>
        <w:rPr>
          <w:rFonts w:ascii="Arial" w:eastAsiaTheme="majorEastAsia" w:hAnsi="Arial" w:cs="Arial"/>
          <w:bCs/>
          <w:iCs/>
          <w:sz w:val="24"/>
          <w:szCs w:val="24"/>
          <w:lang w:eastAsia="en-ZA"/>
        </w:rPr>
      </w:pPr>
      <w:r w:rsidRPr="005D47E4">
        <w:rPr>
          <w:rFonts w:ascii="Arial" w:eastAsiaTheme="majorEastAsia" w:hAnsi="Arial" w:cs="Arial"/>
          <w:bCs/>
          <w:iCs/>
          <w:sz w:val="24"/>
          <w:szCs w:val="24"/>
          <w:lang w:eastAsia="en-ZA"/>
        </w:rPr>
        <w:t>Principle of efficiency</w:t>
      </w:r>
      <w:bookmarkEnd w:id="37"/>
    </w:p>
    <w:p w:rsidR="00C75F20" w:rsidRPr="005D47E4" w:rsidRDefault="00C75F20" w:rsidP="00A76DDC">
      <w:pPr>
        <w:numPr>
          <w:ilvl w:val="0"/>
          <w:numId w:val="87"/>
        </w:numPr>
        <w:spacing w:after="0" w:line="240" w:lineRule="auto"/>
        <w:jc w:val="both"/>
        <w:rPr>
          <w:rFonts w:ascii="Arial" w:hAnsi="Arial" w:cs="Arial"/>
          <w:sz w:val="24"/>
          <w:szCs w:val="24"/>
        </w:rPr>
      </w:pPr>
      <w:r w:rsidRPr="005D47E4">
        <w:rPr>
          <w:rFonts w:ascii="Arial" w:hAnsi="Arial" w:cs="Arial"/>
          <w:sz w:val="24"/>
          <w:szCs w:val="24"/>
        </w:rPr>
        <w:t xml:space="preserve">The desired result of land use must be produced with the minimum expenditure of resources </w:t>
      </w:r>
    </w:p>
    <w:p w:rsidR="00C75F20" w:rsidRPr="005D47E4" w:rsidRDefault="00C75F20" w:rsidP="00A76DDC">
      <w:pPr>
        <w:numPr>
          <w:ilvl w:val="0"/>
          <w:numId w:val="87"/>
        </w:numPr>
        <w:spacing w:after="0" w:line="240" w:lineRule="auto"/>
        <w:jc w:val="both"/>
        <w:rPr>
          <w:rFonts w:ascii="Arial" w:hAnsi="Arial" w:cs="Arial"/>
          <w:sz w:val="24"/>
          <w:szCs w:val="24"/>
        </w:rPr>
      </w:pPr>
      <w:r w:rsidRPr="005D47E4">
        <w:rPr>
          <w:rFonts w:ascii="Arial" w:hAnsi="Arial" w:cs="Arial"/>
          <w:sz w:val="24"/>
          <w:szCs w:val="24"/>
        </w:rPr>
        <w:t xml:space="preserve">Institutional arrangements and operations, adopted procedures, settlement form/pattern and utilization of resources should be efficient </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Norms</w:t>
      </w:r>
    </w:p>
    <w:p w:rsidR="00C75F20" w:rsidRPr="005D47E4" w:rsidRDefault="00C75F20" w:rsidP="00A76DDC">
      <w:pPr>
        <w:numPr>
          <w:ilvl w:val="0"/>
          <w:numId w:val="88"/>
        </w:numPr>
        <w:spacing w:after="0" w:line="240" w:lineRule="auto"/>
        <w:jc w:val="both"/>
        <w:rPr>
          <w:rFonts w:ascii="Arial" w:hAnsi="Arial" w:cs="Arial"/>
          <w:sz w:val="24"/>
          <w:szCs w:val="24"/>
        </w:rPr>
      </w:pPr>
      <w:r w:rsidRPr="005D47E4">
        <w:rPr>
          <w:rFonts w:ascii="Arial" w:hAnsi="Arial" w:cs="Arial"/>
          <w:sz w:val="24"/>
          <w:szCs w:val="24"/>
        </w:rPr>
        <w:t xml:space="preserve">Land use planning and development should promote compact human settlements, combating low intensity urban sprawl </w:t>
      </w:r>
    </w:p>
    <w:p w:rsidR="00C75F20" w:rsidRPr="005D47E4" w:rsidRDefault="00C75F20" w:rsidP="00A76DDC">
      <w:pPr>
        <w:numPr>
          <w:ilvl w:val="0"/>
          <w:numId w:val="88"/>
        </w:numPr>
        <w:spacing w:after="0" w:line="240" w:lineRule="auto"/>
        <w:jc w:val="both"/>
        <w:rPr>
          <w:rFonts w:ascii="Arial" w:hAnsi="Arial" w:cs="Arial"/>
          <w:sz w:val="24"/>
          <w:szCs w:val="24"/>
        </w:rPr>
      </w:pPr>
      <w:r w:rsidRPr="005D47E4">
        <w:rPr>
          <w:rFonts w:ascii="Arial" w:hAnsi="Arial" w:cs="Arial"/>
          <w:sz w:val="24"/>
          <w:szCs w:val="24"/>
        </w:rPr>
        <w:t xml:space="preserve">The areas in which people live and work should be close to each other </w:t>
      </w:r>
    </w:p>
    <w:p w:rsidR="00C75F20" w:rsidRPr="005D47E4" w:rsidRDefault="00C75F20" w:rsidP="00A76DDC">
      <w:pPr>
        <w:numPr>
          <w:ilvl w:val="0"/>
          <w:numId w:val="88"/>
        </w:numPr>
        <w:spacing w:after="0" w:line="240" w:lineRule="auto"/>
        <w:jc w:val="both"/>
        <w:rPr>
          <w:rFonts w:ascii="Arial" w:hAnsi="Arial" w:cs="Arial"/>
          <w:sz w:val="24"/>
          <w:szCs w:val="24"/>
        </w:rPr>
      </w:pPr>
      <w:r w:rsidRPr="005D47E4">
        <w:rPr>
          <w:rFonts w:ascii="Arial" w:hAnsi="Arial" w:cs="Arial"/>
          <w:sz w:val="24"/>
          <w:szCs w:val="24"/>
        </w:rPr>
        <w:t xml:space="preserve">Plans of neighboring municipalities and regions should relate positively to each other </w:t>
      </w:r>
    </w:p>
    <w:p w:rsidR="00C75F20" w:rsidRPr="005D47E4" w:rsidRDefault="00C75F20" w:rsidP="00C75F20">
      <w:pPr>
        <w:keepNext/>
        <w:keepLines/>
        <w:spacing w:before="200" w:after="0" w:line="276" w:lineRule="auto"/>
        <w:jc w:val="both"/>
        <w:outlineLvl w:val="3"/>
        <w:rPr>
          <w:rFonts w:ascii="Arial" w:eastAsiaTheme="majorEastAsia" w:hAnsi="Arial" w:cs="Arial"/>
          <w:b/>
          <w:bCs/>
          <w:iCs/>
          <w:sz w:val="24"/>
          <w:szCs w:val="24"/>
          <w:lang w:eastAsia="en-ZA"/>
        </w:rPr>
      </w:pPr>
      <w:bookmarkStart w:id="38" w:name="_Toc51033953"/>
      <w:r w:rsidRPr="005D47E4">
        <w:rPr>
          <w:rFonts w:ascii="Arial" w:eastAsiaTheme="majorEastAsia" w:hAnsi="Arial" w:cs="Arial"/>
          <w:b/>
          <w:bCs/>
          <w:iCs/>
          <w:sz w:val="24"/>
          <w:szCs w:val="24"/>
          <w:lang w:eastAsia="en-ZA"/>
        </w:rPr>
        <w:lastRenderedPageBreak/>
        <w:t>Principle of Integration</w:t>
      </w:r>
      <w:bookmarkEnd w:id="38"/>
    </w:p>
    <w:p w:rsidR="00C75F20" w:rsidRPr="005D47E4" w:rsidRDefault="00C75F20" w:rsidP="00A76DDC">
      <w:pPr>
        <w:numPr>
          <w:ilvl w:val="0"/>
          <w:numId w:val="89"/>
        </w:numPr>
        <w:spacing w:after="0" w:line="240" w:lineRule="auto"/>
        <w:jc w:val="both"/>
        <w:rPr>
          <w:rFonts w:ascii="Arial" w:hAnsi="Arial" w:cs="Arial"/>
          <w:sz w:val="24"/>
          <w:szCs w:val="24"/>
        </w:rPr>
      </w:pPr>
      <w:r w:rsidRPr="005D47E4">
        <w:rPr>
          <w:rFonts w:ascii="Arial" w:hAnsi="Arial" w:cs="Arial"/>
          <w:sz w:val="24"/>
          <w:szCs w:val="24"/>
        </w:rPr>
        <w:t xml:space="preserve">Separate and diverse elements involved in development planning and land use should be combined and coordinated into a more complete or harmonious whole </w:t>
      </w:r>
    </w:p>
    <w:p w:rsidR="00C75F20" w:rsidRPr="005D47E4" w:rsidRDefault="00C75F20" w:rsidP="00A76DDC">
      <w:pPr>
        <w:numPr>
          <w:ilvl w:val="0"/>
          <w:numId w:val="89"/>
        </w:numPr>
        <w:spacing w:after="0" w:line="240" w:lineRule="auto"/>
        <w:jc w:val="both"/>
        <w:rPr>
          <w:rFonts w:ascii="Arial" w:hAnsi="Arial" w:cs="Arial"/>
          <w:sz w:val="24"/>
          <w:szCs w:val="24"/>
        </w:rPr>
      </w:pPr>
      <w:r w:rsidRPr="005D47E4">
        <w:rPr>
          <w:rFonts w:ascii="Arial" w:hAnsi="Arial" w:cs="Arial"/>
          <w:sz w:val="24"/>
          <w:szCs w:val="24"/>
        </w:rPr>
        <w:t xml:space="preserve">Need to integrate systems, policies and approaches </w:t>
      </w:r>
    </w:p>
    <w:p w:rsidR="00C75F20" w:rsidRPr="005D47E4" w:rsidRDefault="00C75F20" w:rsidP="00A76DDC">
      <w:pPr>
        <w:numPr>
          <w:ilvl w:val="0"/>
          <w:numId w:val="89"/>
        </w:numPr>
        <w:spacing w:after="0" w:line="240" w:lineRule="auto"/>
        <w:jc w:val="both"/>
        <w:rPr>
          <w:rFonts w:ascii="Arial" w:hAnsi="Arial" w:cs="Arial"/>
          <w:sz w:val="24"/>
          <w:szCs w:val="24"/>
        </w:rPr>
      </w:pPr>
      <w:r w:rsidRPr="005D47E4">
        <w:rPr>
          <w:rFonts w:ascii="Arial" w:hAnsi="Arial" w:cs="Arial"/>
          <w:sz w:val="24"/>
          <w:szCs w:val="24"/>
        </w:rPr>
        <w:t xml:space="preserve">Integration of different sectors and spheres during planning and management </w:t>
      </w:r>
    </w:p>
    <w:p w:rsidR="00C75F20" w:rsidRPr="005D47E4" w:rsidRDefault="00C75F20" w:rsidP="00A76DDC">
      <w:pPr>
        <w:numPr>
          <w:ilvl w:val="0"/>
          <w:numId w:val="89"/>
        </w:numPr>
        <w:spacing w:after="0" w:line="240" w:lineRule="auto"/>
        <w:jc w:val="both"/>
        <w:rPr>
          <w:rFonts w:ascii="Arial" w:hAnsi="Arial" w:cs="Arial"/>
          <w:sz w:val="24"/>
          <w:szCs w:val="24"/>
        </w:rPr>
      </w:pPr>
      <w:r w:rsidRPr="005D47E4">
        <w:rPr>
          <w:rFonts w:ascii="Arial" w:hAnsi="Arial" w:cs="Arial"/>
          <w:sz w:val="24"/>
          <w:szCs w:val="24"/>
        </w:rPr>
        <w:t>Integration of racial and socio-economic sectors and spatial integration of land uses, places of living with places of working and shopping and relaxing</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Norms</w:t>
      </w:r>
    </w:p>
    <w:p w:rsidR="00C75F20" w:rsidRPr="005D47E4" w:rsidRDefault="00C75F20" w:rsidP="00A76DDC">
      <w:pPr>
        <w:numPr>
          <w:ilvl w:val="0"/>
          <w:numId w:val="90"/>
        </w:numPr>
        <w:spacing w:after="0" w:line="240" w:lineRule="auto"/>
        <w:jc w:val="both"/>
        <w:rPr>
          <w:rFonts w:ascii="Arial" w:hAnsi="Arial" w:cs="Arial"/>
          <w:sz w:val="24"/>
          <w:szCs w:val="24"/>
        </w:rPr>
      </w:pPr>
      <w:r w:rsidRPr="005D47E4">
        <w:rPr>
          <w:rFonts w:ascii="Arial" w:hAnsi="Arial" w:cs="Arial"/>
          <w:sz w:val="24"/>
          <w:szCs w:val="24"/>
        </w:rPr>
        <w:t xml:space="preserve">Land use decisions should take account of and relate to sectoral policies of other spheres and departments of government </w:t>
      </w:r>
    </w:p>
    <w:p w:rsidR="00C75F20" w:rsidRPr="005D47E4" w:rsidRDefault="00C75F20" w:rsidP="00A76DDC">
      <w:pPr>
        <w:numPr>
          <w:ilvl w:val="0"/>
          <w:numId w:val="90"/>
        </w:numPr>
        <w:spacing w:after="0" w:line="240" w:lineRule="auto"/>
        <w:jc w:val="both"/>
        <w:rPr>
          <w:rFonts w:ascii="Arial" w:hAnsi="Arial" w:cs="Arial"/>
          <w:sz w:val="24"/>
          <w:szCs w:val="24"/>
        </w:rPr>
      </w:pPr>
      <w:r w:rsidRPr="005D47E4">
        <w:rPr>
          <w:rFonts w:ascii="Arial" w:hAnsi="Arial" w:cs="Arial"/>
          <w:sz w:val="24"/>
          <w:szCs w:val="24"/>
        </w:rPr>
        <w:t xml:space="preserve">Land use and development should promote efficient, functional and integrated settlements </w:t>
      </w:r>
    </w:p>
    <w:p w:rsidR="00C75F20" w:rsidRPr="005D47E4" w:rsidRDefault="00C75F20" w:rsidP="00A76DDC">
      <w:pPr>
        <w:numPr>
          <w:ilvl w:val="0"/>
          <w:numId w:val="90"/>
        </w:numPr>
        <w:spacing w:after="0" w:line="240" w:lineRule="auto"/>
        <w:jc w:val="both"/>
        <w:rPr>
          <w:rFonts w:ascii="Arial" w:hAnsi="Arial" w:cs="Arial"/>
          <w:sz w:val="24"/>
          <w:szCs w:val="24"/>
        </w:rPr>
      </w:pPr>
      <w:r w:rsidRPr="005D47E4">
        <w:rPr>
          <w:rFonts w:ascii="Arial" w:hAnsi="Arial" w:cs="Arial"/>
          <w:sz w:val="24"/>
          <w:szCs w:val="24"/>
        </w:rPr>
        <w:t>Land use and development should be determined by the availability of appropriate services and infrastructure</w:t>
      </w:r>
    </w:p>
    <w:p w:rsidR="00C75F20" w:rsidRPr="005D47E4" w:rsidRDefault="00C75F20" w:rsidP="00A76DDC">
      <w:pPr>
        <w:numPr>
          <w:ilvl w:val="0"/>
          <w:numId w:val="90"/>
        </w:numPr>
        <w:spacing w:after="0" w:line="240" w:lineRule="auto"/>
        <w:jc w:val="both"/>
        <w:rPr>
          <w:rFonts w:ascii="Arial" w:hAnsi="Arial" w:cs="Arial"/>
          <w:sz w:val="24"/>
          <w:szCs w:val="24"/>
        </w:rPr>
      </w:pPr>
      <w:r w:rsidRPr="005D47E4">
        <w:rPr>
          <w:rFonts w:ascii="Arial" w:hAnsi="Arial" w:cs="Arial"/>
          <w:sz w:val="24"/>
          <w:szCs w:val="24"/>
        </w:rPr>
        <w:t xml:space="preserve">Promote racial integration </w:t>
      </w:r>
    </w:p>
    <w:p w:rsidR="00C75F20" w:rsidRPr="005D47E4" w:rsidRDefault="00C75F20" w:rsidP="00A76DDC">
      <w:pPr>
        <w:numPr>
          <w:ilvl w:val="0"/>
          <w:numId w:val="90"/>
        </w:numPr>
        <w:spacing w:after="0" w:line="240" w:lineRule="auto"/>
        <w:jc w:val="both"/>
        <w:rPr>
          <w:rFonts w:ascii="Arial" w:hAnsi="Arial" w:cs="Arial"/>
          <w:sz w:val="24"/>
          <w:szCs w:val="24"/>
        </w:rPr>
      </w:pPr>
      <w:r w:rsidRPr="005D47E4">
        <w:rPr>
          <w:rFonts w:ascii="Arial" w:hAnsi="Arial" w:cs="Arial"/>
          <w:sz w:val="24"/>
          <w:szCs w:val="24"/>
        </w:rPr>
        <w:t xml:space="preserve">Promote mixed use development </w:t>
      </w:r>
    </w:p>
    <w:p w:rsidR="00C75F20" w:rsidRPr="005D47E4" w:rsidRDefault="00C75F20" w:rsidP="00C75F20">
      <w:pPr>
        <w:keepNext/>
        <w:keepLines/>
        <w:spacing w:before="200" w:after="0" w:line="276" w:lineRule="auto"/>
        <w:jc w:val="both"/>
        <w:outlineLvl w:val="3"/>
        <w:rPr>
          <w:rFonts w:ascii="Arial" w:eastAsiaTheme="majorEastAsia" w:hAnsi="Arial" w:cs="Arial"/>
          <w:b/>
          <w:bCs/>
          <w:iCs/>
          <w:sz w:val="24"/>
          <w:szCs w:val="24"/>
          <w:lang w:eastAsia="en-ZA"/>
        </w:rPr>
      </w:pPr>
      <w:bookmarkStart w:id="39" w:name="_Toc51033954"/>
      <w:r w:rsidRPr="005D47E4">
        <w:rPr>
          <w:rFonts w:ascii="Arial" w:eastAsiaTheme="majorEastAsia" w:hAnsi="Arial" w:cs="Arial"/>
          <w:b/>
          <w:bCs/>
          <w:iCs/>
          <w:sz w:val="24"/>
          <w:szCs w:val="24"/>
          <w:lang w:eastAsia="en-ZA"/>
        </w:rPr>
        <w:t>Principle of fair and good governance</w:t>
      </w:r>
      <w:bookmarkEnd w:id="39"/>
    </w:p>
    <w:p w:rsidR="00C75F20" w:rsidRPr="005D47E4" w:rsidRDefault="00C75F20" w:rsidP="00A76DDC">
      <w:pPr>
        <w:numPr>
          <w:ilvl w:val="0"/>
          <w:numId w:val="91"/>
        </w:numPr>
        <w:spacing w:after="0" w:line="240" w:lineRule="auto"/>
        <w:jc w:val="both"/>
        <w:rPr>
          <w:rFonts w:ascii="Arial" w:hAnsi="Arial" w:cs="Arial"/>
          <w:sz w:val="24"/>
          <w:szCs w:val="24"/>
        </w:rPr>
      </w:pPr>
      <w:r w:rsidRPr="005D47E4">
        <w:rPr>
          <w:rFonts w:ascii="Arial" w:hAnsi="Arial" w:cs="Arial"/>
          <w:sz w:val="24"/>
          <w:szCs w:val="24"/>
        </w:rPr>
        <w:t>Spatial planning and land use management and development must be democratic, legitimate and participatory</w:t>
      </w:r>
    </w:p>
    <w:p w:rsidR="00C75F20" w:rsidRPr="005D47E4" w:rsidRDefault="00C75F20" w:rsidP="00A76DDC">
      <w:pPr>
        <w:numPr>
          <w:ilvl w:val="0"/>
          <w:numId w:val="91"/>
        </w:numPr>
        <w:spacing w:after="0" w:line="240" w:lineRule="auto"/>
        <w:jc w:val="both"/>
        <w:rPr>
          <w:rFonts w:ascii="Arial" w:hAnsi="Arial" w:cs="Arial"/>
          <w:sz w:val="24"/>
          <w:szCs w:val="24"/>
        </w:rPr>
      </w:pPr>
      <w:r w:rsidRPr="005D47E4">
        <w:rPr>
          <w:rFonts w:ascii="Arial" w:hAnsi="Arial" w:cs="Arial"/>
          <w:sz w:val="24"/>
          <w:szCs w:val="24"/>
        </w:rPr>
        <w:t xml:space="preserve">When new plans are formulated authorities must have processes in place that actively involve citizens and interest groups </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Norms</w:t>
      </w:r>
    </w:p>
    <w:p w:rsidR="00C75F20" w:rsidRPr="005D47E4" w:rsidRDefault="00C75F20" w:rsidP="00A76DDC">
      <w:pPr>
        <w:numPr>
          <w:ilvl w:val="0"/>
          <w:numId w:val="92"/>
        </w:numPr>
        <w:spacing w:after="0" w:line="240" w:lineRule="auto"/>
        <w:jc w:val="both"/>
        <w:rPr>
          <w:rFonts w:ascii="Arial" w:hAnsi="Arial" w:cs="Arial"/>
          <w:sz w:val="24"/>
          <w:szCs w:val="24"/>
        </w:rPr>
      </w:pPr>
      <w:r w:rsidRPr="005D47E4">
        <w:rPr>
          <w:rFonts w:ascii="Arial" w:hAnsi="Arial" w:cs="Arial"/>
          <w:sz w:val="24"/>
          <w:szCs w:val="24"/>
        </w:rPr>
        <w:t xml:space="preserve">Affected parties have a right to access information pertinent to land use and development plans that are being considered by land use regulators </w:t>
      </w:r>
    </w:p>
    <w:p w:rsidR="00C75F20" w:rsidRPr="005D47E4" w:rsidRDefault="00C75F20" w:rsidP="00A76DDC">
      <w:pPr>
        <w:numPr>
          <w:ilvl w:val="0"/>
          <w:numId w:val="92"/>
        </w:numPr>
        <w:spacing w:after="0" w:line="240" w:lineRule="auto"/>
        <w:jc w:val="both"/>
        <w:rPr>
          <w:rFonts w:ascii="Arial" w:hAnsi="Arial" w:cs="Arial"/>
          <w:sz w:val="24"/>
          <w:szCs w:val="24"/>
        </w:rPr>
      </w:pPr>
      <w:r w:rsidRPr="005D47E4">
        <w:rPr>
          <w:rFonts w:ascii="Arial" w:hAnsi="Arial" w:cs="Arial"/>
          <w:sz w:val="24"/>
          <w:szCs w:val="24"/>
        </w:rPr>
        <w:t xml:space="preserve">Affected communities must be capacitated to enable them to comprehend and participate meaningfully in development planning processes affecting them </w:t>
      </w:r>
    </w:p>
    <w:p w:rsidR="00C75F20" w:rsidRPr="005D47E4" w:rsidRDefault="00C75F20" w:rsidP="00A76DDC">
      <w:pPr>
        <w:numPr>
          <w:ilvl w:val="0"/>
          <w:numId w:val="92"/>
        </w:numPr>
        <w:spacing w:after="0" w:line="240" w:lineRule="auto"/>
        <w:jc w:val="both"/>
        <w:rPr>
          <w:rFonts w:ascii="Arial" w:hAnsi="Arial" w:cs="Arial"/>
          <w:sz w:val="24"/>
          <w:szCs w:val="24"/>
        </w:rPr>
      </w:pPr>
      <w:r w:rsidRPr="005D47E4">
        <w:rPr>
          <w:rFonts w:ascii="Arial" w:hAnsi="Arial" w:cs="Arial"/>
          <w:sz w:val="24"/>
          <w:szCs w:val="24"/>
        </w:rPr>
        <w:t xml:space="preserve">Decisions must be made in public domain and no planning decisions taken behind closed doors </w:t>
      </w:r>
    </w:p>
    <w:p w:rsidR="00C75F20" w:rsidRPr="005D47E4" w:rsidRDefault="00C75F20" w:rsidP="00A76DDC">
      <w:pPr>
        <w:numPr>
          <w:ilvl w:val="0"/>
          <w:numId w:val="92"/>
        </w:numPr>
        <w:spacing w:after="0" w:line="240" w:lineRule="auto"/>
        <w:jc w:val="both"/>
        <w:rPr>
          <w:rFonts w:ascii="Arial" w:hAnsi="Arial" w:cs="Arial"/>
          <w:sz w:val="24"/>
          <w:szCs w:val="24"/>
        </w:rPr>
      </w:pPr>
      <w:r w:rsidRPr="005D47E4">
        <w:rPr>
          <w:rFonts w:ascii="Arial" w:hAnsi="Arial" w:cs="Arial"/>
          <w:sz w:val="24"/>
          <w:szCs w:val="24"/>
        </w:rPr>
        <w:t>Names and contact details of officials with whom the public should communicate in relation to spatial and land use planning and management must be publicized</w:t>
      </w:r>
    </w:p>
    <w:p w:rsidR="00C75F20" w:rsidRPr="005D47E4" w:rsidRDefault="00C75F20" w:rsidP="00A76DDC">
      <w:pPr>
        <w:numPr>
          <w:ilvl w:val="0"/>
          <w:numId w:val="92"/>
        </w:numPr>
        <w:spacing w:after="0" w:line="240" w:lineRule="auto"/>
        <w:jc w:val="both"/>
        <w:rPr>
          <w:rFonts w:ascii="Arial" w:hAnsi="Arial" w:cs="Arial"/>
          <w:sz w:val="24"/>
          <w:szCs w:val="24"/>
        </w:rPr>
      </w:pPr>
      <w:r w:rsidRPr="005D47E4">
        <w:rPr>
          <w:rFonts w:ascii="Arial" w:hAnsi="Arial" w:cs="Arial"/>
          <w:sz w:val="24"/>
          <w:szCs w:val="24"/>
        </w:rPr>
        <w:t xml:space="preserve">Decisions must be taken within statutorily specified time frames </w:t>
      </w:r>
    </w:p>
    <w:p w:rsidR="00C75F20" w:rsidRPr="005D47E4" w:rsidRDefault="00C75F20" w:rsidP="00A76DDC">
      <w:pPr>
        <w:numPr>
          <w:ilvl w:val="0"/>
          <w:numId w:val="92"/>
        </w:numPr>
        <w:spacing w:after="0" w:line="240" w:lineRule="auto"/>
        <w:jc w:val="both"/>
        <w:rPr>
          <w:rFonts w:ascii="Arial" w:hAnsi="Arial" w:cs="Arial"/>
          <w:sz w:val="24"/>
          <w:szCs w:val="24"/>
        </w:rPr>
      </w:pPr>
      <w:r w:rsidRPr="005D47E4">
        <w:rPr>
          <w:rFonts w:ascii="Arial" w:hAnsi="Arial" w:cs="Arial"/>
          <w:sz w:val="24"/>
          <w:szCs w:val="24"/>
        </w:rPr>
        <w:t>Participatory structures that are accessible must be created to allow interested and affected parties to express concern or consent with development decisions at an early stage.</w:t>
      </w:r>
      <w:bookmarkStart w:id="40" w:name="_Toc51033955"/>
      <w:bookmarkStart w:id="41" w:name="_Toc110223134"/>
      <w:bookmarkStart w:id="42" w:name="_Toc264980681"/>
    </w:p>
    <w:p w:rsidR="00C75F20" w:rsidRPr="005D47E4" w:rsidRDefault="00C75F20" w:rsidP="00C75F20">
      <w:pPr>
        <w:tabs>
          <w:tab w:val="num" w:pos="720"/>
        </w:tabs>
        <w:spacing w:after="0" w:line="240" w:lineRule="auto"/>
        <w:jc w:val="both"/>
        <w:rPr>
          <w:rFonts w:ascii="Arial" w:hAnsi="Arial" w:cs="Arial"/>
          <w:sz w:val="24"/>
          <w:szCs w:val="24"/>
        </w:rPr>
      </w:pPr>
    </w:p>
    <w:p w:rsidR="00A50A7F" w:rsidRDefault="00A50A7F" w:rsidP="00C75F20">
      <w:pPr>
        <w:tabs>
          <w:tab w:val="num" w:pos="720"/>
        </w:tabs>
        <w:spacing w:after="0" w:line="240" w:lineRule="auto"/>
        <w:jc w:val="both"/>
        <w:rPr>
          <w:rFonts w:ascii="Arial" w:hAnsi="Arial" w:cs="Arial"/>
          <w:b/>
          <w:i/>
          <w:sz w:val="24"/>
          <w:szCs w:val="24"/>
        </w:rPr>
      </w:pPr>
    </w:p>
    <w:p w:rsidR="00C75F20" w:rsidRPr="005D47E4" w:rsidRDefault="00C75F20" w:rsidP="00C75F20">
      <w:pPr>
        <w:tabs>
          <w:tab w:val="num" w:pos="720"/>
        </w:tabs>
        <w:spacing w:after="0" w:line="240" w:lineRule="auto"/>
        <w:jc w:val="both"/>
        <w:rPr>
          <w:rFonts w:ascii="Arial" w:hAnsi="Arial" w:cs="Arial"/>
          <w:b/>
          <w:sz w:val="24"/>
          <w:szCs w:val="24"/>
        </w:rPr>
      </w:pPr>
      <w:r w:rsidRPr="005D47E4">
        <w:rPr>
          <w:rFonts w:ascii="Arial" w:hAnsi="Arial" w:cs="Arial"/>
          <w:b/>
          <w:i/>
          <w:sz w:val="24"/>
          <w:szCs w:val="24"/>
        </w:rPr>
        <w:t>Spatial Development Analysis</w:t>
      </w:r>
      <w:bookmarkEnd w:id="40"/>
      <w:bookmarkEnd w:id="41"/>
      <w:bookmarkEnd w:id="42"/>
    </w:p>
    <w:p w:rsidR="0024440B" w:rsidRPr="005D47E4" w:rsidRDefault="0024440B" w:rsidP="00C75F20">
      <w:pPr>
        <w:jc w:val="both"/>
        <w:rPr>
          <w:rFonts w:ascii="Arial" w:hAnsi="Arial" w:cs="Arial"/>
          <w:sz w:val="24"/>
          <w:szCs w:val="24"/>
        </w:rPr>
      </w:pP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Plan B276.09 indicates the </w:t>
      </w:r>
      <w:r w:rsidRPr="005D47E4">
        <w:rPr>
          <w:rFonts w:ascii="Arial" w:hAnsi="Arial" w:cs="Arial"/>
          <w:i/>
          <w:sz w:val="24"/>
          <w:szCs w:val="24"/>
          <w:u w:val="single"/>
        </w:rPr>
        <w:t>Spatial Development Framework</w:t>
      </w:r>
      <w:r w:rsidRPr="005D47E4">
        <w:rPr>
          <w:rFonts w:ascii="Arial" w:hAnsi="Arial" w:cs="Arial"/>
          <w:sz w:val="24"/>
          <w:szCs w:val="24"/>
        </w:rPr>
        <w:t xml:space="preserve"> adopted for the Xhariep District.</w:t>
      </w:r>
    </w:p>
    <w:p w:rsidR="00C75F20" w:rsidRPr="005D47E4" w:rsidRDefault="00C75F20" w:rsidP="00C75F20">
      <w:pPr>
        <w:jc w:val="both"/>
        <w:rPr>
          <w:rFonts w:ascii="Arial" w:hAnsi="Arial" w:cs="Arial"/>
          <w:b/>
          <w:sz w:val="24"/>
          <w:szCs w:val="24"/>
        </w:rPr>
      </w:pPr>
      <w:bookmarkStart w:id="43" w:name="_Toc51033956"/>
      <w:r w:rsidRPr="005D47E4">
        <w:rPr>
          <w:rFonts w:ascii="Arial" w:hAnsi="Arial" w:cs="Arial"/>
          <w:b/>
          <w:sz w:val="24"/>
          <w:szCs w:val="24"/>
        </w:rPr>
        <w:t>Nodes</w:t>
      </w:r>
      <w:bookmarkEnd w:id="43"/>
    </w:p>
    <w:p w:rsidR="00C75F20" w:rsidRPr="005D47E4" w:rsidRDefault="00C75F20" w:rsidP="00C75F20">
      <w:pPr>
        <w:jc w:val="both"/>
        <w:rPr>
          <w:rFonts w:ascii="Arial" w:hAnsi="Arial" w:cs="Arial"/>
          <w:b/>
          <w:sz w:val="24"/>
          <w:szCs w:val="24"/>
        </w:rPr>
      </w:pPr>
      <w:r w:rsidRPr="005D47E4">
        <w:rPr>
          <w:rFonts w:ascii="Arial" w:hAnsi="Arial" w:cs="Arial"/>
          <w:b/>
          <w:i/>
          <w:sz w:val="24"/>
          <w:szCs w:val="24"/>
        </w:rPr>
        <w:t>Urban nodes</w:t>
      </w:r>
    </w:p>
    <w:p w:rsidR="00C75F20" w:rsidRPr="005D47E4" w:rsidRDefault="00C75F20" w:rsidP="00C75F20">
      <w:pPr>
        <w:jc w:val="both"/>
        <w:rPr>
          <w:rFonts w:ascii="Arial" w:hAnsi="Arial" w:cs="Arial"/>
          <w:sz w:val="24"/>
          <w:szCs w:val="24"/>
        </w:rPr>
      </w:pPr>
      <w:r w:rsidRPr="005D47E4">
        <w:rPr>
          <w:rFonts w:ascii="Arial" w:hAnsi="Arial" w:cs="Arial"/>
          <w:sz w:val="24"/>
          <w:szCs w:val="24"/>
        </w:rPr>
        <w:t>Xhariep district comprises seventeen urban node</w:t>
      </w:r>
      <w:bookmarkStart w:id="44" w:name="_Toc50963633"/>
      <w:bookmarkStart w:id="45" w:name="_Toc51033977"/>
      <w:r w:rsidRPr="005D47E4">
        <w:rPr>
          <w:rFonts w:ascii="Arial" w:hAnsi="Arial" w:cs="Arial"/>
          <w:sz w:val="24"/>
          <w:szCs w:val="24"/>
        </w:rPr>
        <w:t>s as listed in the table below: Urban centres located within a Local Municipality’s area of jurisdiction, 20</w:t>
      </w:r>
      <w:bookmarkEnd w:id="44"/>
      <w:bookmarkEnd w:id="45"/>
      <w:r w:rsidRPr="005D47E4">
        <w:rPr>
          <w:rFonts w:ascii="Arial" w:hAnsi="Arial" w:cs="Arial"/>
          <w:sz w:val="24"/>
          <w:szCs w:val="24"/>
        </w:rPr>
        <w:t>12</w:t>
      </w:r>
    </w:p>
    <w:p w:rsidR="0024440B" w:rsidRPr="005D47E4" w:rsidRDefault="0024440B" w:rsidP="00C75F20">
      <w:pPr>
        <w:jc w:val="both"/>
        <w:rPr>
          <w:rFonts w:ascii="Arial" w:hAnsi="Arial" w:cs="Arial"/>
          <w:sz w:val="24"/>
          <w:szCs w:val="24"/>
        </w:rPr>
      </w:pPr>
    </w:p>
    <w:tbl>
      <w:tblPr>
        <w:tblStyle w:val="GridTable3-Accent11"/>
        <w:tblW w:w="9985" w:type="dxa"/>
        <w:shd w:val="clear" w:color="auto" w:fill="E7E6E6" w:themeFill="background2"/>
        <w:tblLayout w:type="fixed"/>
        <w:tblLook w:val="0000" w:firstRow="0" w:lastRow="0" w:firstColumn="0" w:lastColumn="0" w:noHBand="0" w:noVBand="0"/>
      </w:tblPr>
      <w:tblGrid>
        <w:gridCol w:w="3145"/>
        <w:gridCol w:w="3870"/>
        <w:gridCol w:w="2970"/>
      </w:tblGrid>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spacing w:after="120"/>
              <w:jc w:val="both"/>
              <w:rPr>
                <w:rFonts w:ascii="Arial" w:hAnsi="Arial" w:cs="Arial"/>
                <w:b/>
                <w:lang w:val="en-GB"/>
              </w:rPr>
            </w:pPr>
            <w:r w:rsidRPr="005D47E4">
              <w:rPr>
                <w:rFonts w:ascii="Arial" w:hAnsi="Arial" w:cs="Arial"/>
                <w:b/>
                <w:lang w:val="en-GB"/>
              </w:rPr>
              <w:lastRenderedPageBreak/>
              <w:t>Letsemeng Local Municipality</w:t>
            </w:r>
          </w:p>
        </w:tc>
        <w:tc>
          <w:tcPr>
            <w:tcW w:w="3870" w:type="dxa"/>
            <w:shd w:val="clear" w:color="auto" w:fill="E7E6E6" w:themeFill="background2"/>
          </w:tcPr>
          <w:p w:rsidR="00C75F20" w:rsidRPr="005D47E4" w:rsidRDefault="00C75F20" w:rsidP="00C75F20">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5D47E4">
              <w:rPr>
                <w:rFonts w:ascii="Arial" w:hAnsi="Arial" w:cs="Arial"/>
                <w:b/>
                <w:lang w:val="en-GB"/>
              </w:rPr>
              <w:t>Kopanong Local Municipality</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spacing w:after="120"/>
              <w:jc w:val="both"/>
              <w:rPr>
                <w:rFonts w:ascii="Arial" w:hAnsi="Arial" w:cs="Arial"/>
                <w:b/>
                <w:lang w:val="en-GB"/>
              </w:rPr>
            </w:pPr>
            <w:r w:rsidRPr="005D47E4">
              <w:rPr>
                <w:rFonts w:ascii="Arial" w:hAnsi="Arial" w:cs="Arial"/>
                <w:b/>
                <w:lang w:val="en-GB"/>
              </w:rPr>
              <w:t>Mohokare Local Municipality</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jc w:val="both"/>
              <w:rPr>
                <w:rFonts w:ascii="Arial" w:hAnsi="Arial" w:cs="Arial"/>
                <w:snapToGrid w:val="0"/>
              </w:rPr>
            </w:pPr>
            <w:r w:rsidRPr="005D47E4">
              <w:rPr>
                <w:rFonts w:ascii="Arial" w:hAnsi="Arial" w:cs="Arial"/>
                <w:snapToGrid w:val="0"/>
              </w:rPr>
              <w:t xml:space="preserve">Jacobsdal </w:t>
            </w:r>
          </w:p>
        </w:tc>
        <w:tc>
          <w:tcPr>
            <w:tcW w:w="3870" w:type="dxa"/>
            <w:shd w:val="clear" w:color="auto" w:fill="E7E6E6" w:themeFill="background2"/>
          </w:tcPr>
          <w:p w:rsidR="00C75F20" w:rsidRPr="005D47E4" w:rsidRDefault="00C75F20" w:rsidP="00C75F20">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rPr>
            </w:pPr>
            <w:r w:rsidRPr="005D47E4">
              <w:rPr>
                <w:rFonts w:ascii="Arial" w:hAnsi="Arial" w:cs="Arial"/>
                <w:snapToGrid w:val="0"/>
              </w:rPr>
              <w:t>Bethulie</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jc w:val="both"/>
              <w:rPr>
                <w:rFonts w:ascii="Arial" w:hAnsi="Arial" w:cs="Arial"/>
                <w:snapToGrid w:val="0"/>
              </w:rPr>
            </w:pPr>
            <w:r w:rsidRPr="005D47E4">
              <w:rPr>
                <w:rFonts w:ascii="Arial" w:hAnsi="Arial" w:cs="Arial"/>
                <w:snapToGrid w:val="0"/>
              </w:rPr>
              <w:t>Rouxville</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jc w:val="both"/>
              <w:rPr>
                <w:rFonts w:ascii="Arial" w:hAnsi="Arial" w:cs="Arial"/>
                <w:snapToGrid w:val="0"/>
              </w:rPr>
            </w:pPr>
            <w:r w:rsidRPr="005D47E4">
              <w:rPr>
                <w:rFonts w:ascii="Arial" w:hAnsi="Arial" w:cs="Arial"/>
                <w:snapToGrid w:val="0"/>
              </w:rPr>
              <w:t xml:space="preserve">Koffiefontein </w:t>
            </w:r>
          </w:p>
        </w:tc>
        <w:tc>
          <w:tcPr>
            <w:tcW w:w="3870" w:type="dxa"/>
            <w:shd w:val="clear" w:color="auto" w:fill="E7E6E6" w:themeFill="background2"/>
          </w:tcPr>
          <w:p w:rsidR="00C75F20" w:rsidRPr="005D47E4" w:rsidRDefault="00C75F20" w:rsidP="00C75F20">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rPr>
            </w:pPr>
            <w:r w:rsidRPr="005D47E4">
              <w:rPr>
                <w:rFonts w:ascii="Arial" w:hAnsi="Arial" w:cs="Arial"/>
                <w:snapToGrid w:val="0"/>
              </w:rPr>
              <w:t xml:space="preserve">Edenburg </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jc w:val="both"/>
              <w:rPr>
                <w:rFonts w:ascii="Arial" w:hAnsi="Arial" w:cs="Arial"/>
                <w:snapToGrid w:val="0"/>
              </w:rPr>
            </w:pPr>
            <w:r w:rsidRPr="005D47E4">
              <w:rPr>
                <w:rFonts w:ascii="Arial" w:hAnsi="Arial" w:cs="Arial"/>
                <w:snapToGrid w:val="0"/>
              </w:rPr>
              <w:t>Smithfield</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jc w:val="both"/>
              <w:rPr>
                <w:rFonts w:ascii="Arial" w:hAnsi="Arial" w:cs="Arial"/>
                <w:snapToGrid w:val="0"/>
              </w:rPr>
            </w:pPr>
            <w:r w:rsidRPr="005D47E4">
              <w:rPr>
                <w:rFonts w:ascii="Arial" w:hAnsi="Arial" w:cs="Arial"/>
                <w:snapToGrid w:val="0"/>
              </w:rPr>
              <w:t>Luckhoff</w:t>
            </w:r>
          </w:p>
        </w:tc>
        <w:tc>
          <w:tcPr>
            <w:tcW w:w="3870" w:type="dxa"/>
            <w:shd w:val="clear" w:color="auto" w:fill="E7E6E6" w:themeFill="background2"/>
          </w:tcPr>
          <w:p w:rsidR="00C75F20" w:rsidRPr="005D47E4" w:rsidRDefault="00C75F20" w:rsidP="00C75F20">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rPr>
            </w:pPr>
            <w:r w:rsidRPr="005D47E4">
              <w:rPr>
                <w:rFonts w:ascii="Arial" w:hAnsi="Arial" w:cs="Arial"/>
                <w:snapToGrid w:val="0"/>
              </w:rPr>
              <w:t>Fauresmith</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jc w:val="both"/>
              <w:rPr>
                <w:rFonts w:ascii="Arial" w:hAnsi="Arial" w:cs="Arial"/>
                <w:snapToGrid w:val="0"/>
              </w:rPr>
            </w:pPr>
            <w:r w:rsidRPr="005D47E4">
              <w:rPr>
                <w:rFonts w:ascii="Arial" w:hAnsi="Arial" w:cs="Arial"/>
                <w:snapToGrid w:val="0"/>
              </w:rPr>
              <w:t xml:space="preserve">Zastron </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jc w:val="both"/>
              <w:rPr>
                <w:rFonts w:ascii="Arial" w:hAnsi="Arial" w:cs="Arial"/>
                <w:snapToGrid w:val="0"/>
              </w:rPr>
            </w:pPr>
            <w:r w:rsidRPr="005D47E4">
              <w:rPr>
                <w:rFonts w:ascii="Arial" w:hAnsi="Arial" w:cs="Arial"/>
                <w:snapToGrid w:val="0"/>
              </w:rPr>
              <w:t>Oppermans</w:t>
            </w:r>
          </w:p>
        </w:tc>
        <w:tc>
          <w:tcPr>
            <w:tcW w:w="3870" w:type="dxa"/>
            <w:shd w:val="clear" w:color="auto" w:fill="E7E6E6" w:themeFill="background2"/>
          </w:tcPr>
          <w:p w:rsidR="00C75F20" w:rsidRPr="005D47E4" w:rsidRDefault="00C75F20" w:rsidP="00C75F20">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rPr>
            </w:pPr>
            <w:r w:rsidRPr="005D47E4">
              <w:rPr>
                <w:rFonts w:ascii="Arial" w:hAnsi="Arial" w:cs="Arial"/>
                <w:snapToGrid w:val="0"/>
              </w:rPr>
              <w:t xml:space="preserve">Gariep Dam </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jc w:val="both"/>
              <w:rPr>
                <w:rFonts w:ascii="Arial"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jc w:val="both"/>
              <w:rPr>
                <w:rFonts w:ascii="Arial" w:hAnsi="Arial" w:cs="Arial"/>
                <w:snapToGrid w:val="0"/>
              </w:rPr>
            </w:pPr>
            <w:r w:rsidRPr="005D47E4">
              <w:rPr>
                <w:rFonts w:ascii="Arial" w:hAnsi="Arial" w:cs="Arial"/>
                <w:snapToGrid w:val="0"/>
              </w:rPr>
              <w:t xml:space="preserve">Petrusburg </w:t>
            </w:r>
          </w:p>
        </w:tc>
        <w:tc>
          <w:tcPr>
            <w:tcW w:w="3870" w:type="dxa"/>
            <w:shd w:val="clear" w:color="auto" w:fill="E7E6E6" w:themeFill="background2"/>
          </w:tcPr>
          <w:p w:rsidR="00C75F20" w:rsidRPr="005D47E4" w:rsidRDefault="00C75F20" w:rsidP="00C75F20">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rPr>
            </w:pPr>
            <w:r w:rsidRPr="005D47E4">
              <w:rPr>
                <w:rFonts w:ascii="Arial" w:hAnsi="Arial" w:cs="Arial"/>
                <w:snapToGrid w:val="0"/>
              </w:rPr>
              <w:t xml:space="preserve">Jagersfontein </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jc w:val="both"/>
              <w:rPr>
                <w:rFonts w:ascii="Arial" w:hAnsi="Arial" w:cs="Arial"/>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jc w:val="both"/>
              <w:rPr>
                <w:rFonts w:ascii="Arial" w:hAnsi="Arial" w:cs="Arial"/>
              </w:rPr>
            </w:pPr>
          </w:p>
        </w:tc>
        <w:tc>
          <w:tcPr>
            <w:tcW w:w="3870" w:type="dxa"/>
            <w:shd w:val="clear" w:color="auto" w:fill="E7E6E6" w:themeFill="background2"/>
          </w:tcPr>
          <w:p w:rsidR="00C75F20" w:rsidRPr="005D47E4" w:rsidRDefault="00C75F20" w:rsidP="00C75F20">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rPr>
            </w:pPr>
            <w:r w:rsidRPr="005D47E4">
              <w:rPr>
                <w:rFonts w:ascii="Arial" w:hAnsi="Arial" w:cs="Arial"/>
                <w:snapToGrid w:val="0"/>
              </w:rPr>
              <w:t>Philippolis</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jc w:val="both"/>
              <w:rPr>
                <w:rFonts w:ascii="Arial"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jc w:val="both"/>
              <w:rPr>
                <w:rFonts w:ascii="Arial" w:hAnsi="Arial" w:cs="Arial"/>
              </w:rPr>
            </w:pPr>
          </w:p>
        </w:tc>
        <w:tc>
          <w:tcPr>
            <w:tcW w:w="3870" w:type="dxa"/>
            <w:shd w:val="clear" w:color="auto" w:fill="E7E6E6" w:themeFill="background2"/>
          </w:tcPr>
          <w:p w:rsidR="00C75F20" w:rsidRPr="005D47E4" w:rsidRDefault="00C75F20" w:rsidP="00C75F20">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rPr>
            </w:pPr>
            <w:r w:rsidRPr="005D47E4">
              <w:rPr>
                <w:rFonts w:ascii="Arial" w:hAnsi="Arial" w:cs="Arial"/>
                <w:snapToGrid w:val="0"/>
              </w:rPr>
              <w:t xml:space="preserve">Reddersburg </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jc w:val="both"/>
              <w:rPr>
                <w:rFonts w:ascii="Arial" w:hAnsi="Arial" w:cs="Arial"/>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jc w:val="both"/>
              <w:rPr>
                <w:rFonts w:ascii="Arial" w:hAnsi="Arial" w:cs="Arial"/>
              </w:rPr>
            </w:pPr>
          </w:p>
        </w:tc>
        <w:tc>
          <w:tcPr>
            <w:tcW w:w="3870" w:type="dxa"/>
            <w:shd w:val="clear" w:color="auto" w:fill="E7E6E6" w:themeFill="background2"/>
          </w:tcPr>
          <w:p w:rsidR="00C75F20" w:rsidRPr="005D47E4" w:rsidRDefault="00C75F20" w:rsidP="00C75F20">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rPr>
            </w:pPr>
            <w:r w:rsidRPr="005D47E4">
              <w:rPr>
                <w:rFonts w:ascii="Arial" w:hAnsi="Arial" w:cs="Arial"/>
                <w:snapToGrid w:val="0"/>
              </w:rPr>
              <w:t xml:space="preserve">Springfontein </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jc w:val="both"/>
              <w:rPr>
                <w:rFonts w:ascii="Arial"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3145" w:type="dxa"/>
            <w:shd w:val="clear" w:color="auto" w:fill="E7E6E6" w:themeFill="background2"/>
          </w:tcPr>
          <w:p w:rsidR="00C75F20" w:rsidRPr="005D47E4" w:rsidRDefault="00C75F20" w:rsidP="00C75F20">
            <w:pPr>
              <w:jc w:val="both"/>
              <w:rPr>
                <w:rFonts w:ascii="Arial" w:hAnsi="Arial" w:cs="Arial"/>
              </w:rPr>
            </w:pPr>
          </w:p>
        </w:tc>
        <w:tc>
          <w:tcPr>
            <w:tcW w:w="3870" w:type="dxa"/>
            <w:shd w:val="clear" w:color="auto" w:fill="E7E6E6" w:themeFill="background2"/>
          </w:tcPr>
          <w:p w:rsidR="00C75F20" w:rsidRPr="005D47E4" w:rsidRDefault="00C75F20" w:rsidP="00C75F20">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rPr>
            </w:pPr>
            <w:r w:rsidRPr="005D47E4">
              <w:rPr>
                <w:rFonts w:ascii="Arial" w:hAnsi="Arial" w:cs="Arial"/>
                <w:snapToGrid w:val="0"/>
              </w:rPr>
              <w:t xml:space="preserve">Trompsburg </w:t>
            </w:r>
          </w:p>
        </w:tc>
        <w:tc>
          <w:tcPr>
            <w:cnfStyle w:val="000010000000" w:firstRow="0" w:lastRow="0" w:firstColumn="0" w:lastColumn="0" w:oddVBand="1" w:evenVBand="0" w:oddHBand="0" w:evenHBand="0" w:firstRowFirstColumn="0" w:firstRowLastColumn="0" w:lastRowFirstColumn="0" w:lastRowLastColumn="0"/>
            <w:tcW w:w="2970" w:type="dxa"/>
            <w:shd w:val="clear" w:color="auto" w:fill="E7E6E6" w:themeFill="background2"/>
          </w:tcPr>
          <w:p w:rsidR="00C75F20" w:rsidRPr="005D47E4" w:rsidRDefault="00C75F20" w:rsidP="00C75F20">
            <w:pPr>
              <w:jc w:val="both"/>
              <w:rPr>
                <w:rFonts w:ascii="Arial" w:hAnsi="Arial" w:cs="Arial"/>
              </w:rPr>
            </w:pPr>
          </w:p>
        </w:tc>
      </w:tr>
    </w:tbl>
    <w:p w:rsidR="00C75F20" w:rsidRPr="005D47E4" w:rsidRDefault="00C75F20" w:rsidP="00C75F20">
      <w:pPr>
        <w:jc w:val="both"/>
        <w:rPr>
          <w:rFonts w:ascii="Arial" w:hAnsi="Arial" w:cs="Arial"/>
          <w:b/>
          <w:sz w:val="16"/>
          <w:szCs w:val="16"/>
        </w:rPr>
      </w:pPr>
      <w:r w:rsidRPr="005D47E4">
        <w:rPr>
          <w:rFonts w:ascii="Arial" w:hAnsi="Arial" w:cs="Arial"/>
          <w:b/>
          <w:sz w:val="16"/>
          <w:szCs w:val="16"/>
        </w:rPr>
        <w:t xml:space="preserve">Data Source:  Xhariep District Municipality RDP </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These nodes accommodate an array of infrastructure and services that are offered to the local and surrounding community.  Development should be concentrated in these urban nodes rather than promoting scattered developments throughout the district.  </w:t>
      </w:r>
    </w:p>
    <w:p w:rsidR="00C75F20" w:rsidRPr="005D47E4" w:rsidRDefault="00C75F20" w:rsidP="00C75F20">
      <w:pPr>
        <w:jc w:val="both"/>
        <w:rPr>
          <w:rFonts w:ascii="Arial" w:hAnsi="Arial" w:cs="Arial"/>
          <w:sz w:val="24"/>
          <w:szCs w:val="24"/>
        </w:rPr>
      </w:pPr>
      <w:r w:rsidRPr="005D47E4">
        <w:rPr>
          <w:rFonts w:ascii="Arial" w:hAnsi="Arial" w:cs="Arial"/>
          <w:sz w:val="24"/>
          <w:szCs w:val="24"/>
        </w:rPr>
        <w:t>Although some services need to be provided within the rural areas, most of the services will be provided within the urban areas.  To allow access to these services improved road network and public transport should be promoted.</w:t>
      </w:r>
    </w:p>
    <w:p w:rsidR="00C75F20" w:rsidRPr="005D47E4" w:rsidRDefault="00C75F20" w:rsidP="00C75F20">
      <w:pPr>
        <w:tabs>
          <w:tab w:val="num" w:pos="864"/>
        </w:tabs>
        <w:jc w:val="both"/>
        <w:rPr>
          <w:rFonts w:ascii="Arial" w:hAnsi="Arial" w:cs="Arial"/>
          <w:sz w:val="24"/>
          <w:szCs w:val="24"/>
        </w:rPr>
      </w:pPr>
      <w:r w:rsidRPr="005D47E4">
        <w:rPr>
          <w:rFonts w:ascii="Arial" w:hAnsi="Arial" w:cs="Arial"/>
          <w:sz w:val="24"/>
          <w:szCs w:val="24"/>
        </w:rPr>
        <w:t>Some of the urban nodes have development potential while some will only act as service centres.  Those with the potential to draw investment have been identified as development or tourism nodes.</w:t>
      </w:r>
    </w:p>
    <w:p w:rsidR="00C75F20" w:rsidRPr="005D47E4" w:rsidRDefault="00C75F20" w:rsidP="00C75F20">
      <w:pPr>
        <w:tabs>
          <w:tab w:val="num" w:pos="864"/>
          <w:tab w:val="left" w:pos="7365"/>
        </w:tabs>
        <w:jc w:val="both"/>
        <w:rPr>
          <w:rFonts w:ascii="Arial" w:hAnsi="Arial" w:cs="Arial"/>
          <w:sz w:val="24"/>
          <w:szCs w:val="24"/>
        </w:rPr>
      </w:pPr>
      <w:r w:rsidRPr="005D47E4">
        <w:rPr>
          <w:rFonts w:ascii="Arial" w:eastAsiaTheme="majorEastAsia" w:hAnsi="Arial" w:cs="Arial"/>
          <w:b/>
          <w:bCs/>
          <w:iCs/>
          <w:sz w:val="24"/>
          <w:szCs w:val="24"/>
          <w:lang w:eastAsia="en-ZA"/>
        </w:rPr>
        <w:t>Development Nodes</w:t>
      </w:r>
      <w:r w:rsidRPr="005D47E4">
        <w:rPr>
          <w:rFonts w:ascii="Arial" w:eastAsiaTheme="majorEastAsia" w:hAnsi="Arial" w:cs="Arial"/>
          <w:b/>
          <w:bCs/>
          <w:iCs/>
          <w:sz w:val="24"/>
          <w:szCs w:val="24"/>
          <w:lang w:eastAsia="en-ZA"/>
        </w:rPr>
        <w:tab/>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Trompsburg was identified as the most important development node within the district, followed by Koffiefontein, Zastron, Gariepdam, Jacobsdal and Jaggersfontien.  Each of these urban nodes offers potential for investment and should therefore be developed in its own special way to draw investment to the region.  Those urban nodes, which have not been identified as development nodes, will continue to exist as service centres.  It is therefore sensible to focus capital investment to favour those nodes where development will more likely be sustained in future.  </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This implies that both public and private initiatives in areas identified as development nodes should be supported whereas those in areas not identified as development nodes should be re-evaluated and where possible, funding or investment should be channelled to the development node closest to the intended development.  In practise this will imply that people will relocate to those towns with growth potential, as jobs will more likely be created in these areas.  This will have the effect that a greater need for new residential sites, housing and infrastructure will arise in these areas, thus requiring the allocation of grants for capital investment projects to favour these localities more than those with limited growth potential.  </w:t>
      </w:r>
    </w:p>
    <w:p w:rsidR="00C75F20" w:rsidRPr="005D47E4" w:rsidRDefault="00C75F20" w:rsidP="00C75F20">
      <w:pPr>
        <w:jc w:val="both"/>
        <w:rPr>
          <w:rFonts w:ascii="Arial" w:hAnsi="Arial" w:cs="Arial"/>
          <w:sz w:val="24"/>
          <w:szCs w:val="24"/>
        </w:rPr>
      </w:pPr>
      <w:r w:rsidRPr="005D47E4">
        <w:rPr>
          <w:rFonts w:ascii="Arial" w:hAnsi="Arial" w:cs="Arial"/>
          <w:sz w:val="24"/>
          <w:szCs w:val="24"/>
        </w:rPr>
        <w:t>The areas without growth potential should be developed with social services in support of those areas where growth will be experience.  It is therefore proposed that attention should be paid to education, health and social infrastructure in these service nodes so that the quality of life of people staying there can be improved.  These service nodes will then act as suppliers of well –educated and skilled people to the development nodes.</w:t>
      </w:r>
    </w:p>
    <w:p w:rsidR="00C75F20" w:rsidRPr="005D47E4" w:rsidRDefault="00C75F20" w:rsidP="00C75F20">
      <w:pPr>
        <w:jc w:val="both"/>
        <w:rPr>
          <w:rFonts w:ascii="Arial" w:hAnsi="Arial" w:cs="Arial"/>
          <w:sz w:val="24"/>
          <w:szCs w:val="24"/>
        </w:rPr>
      </w:pPr>
      <w:r w:rsidRPr="005D47E4">
        <w:rPr>
          <w:rFonts w:ascii="Arial" w:hAnsi="Arial" w:cs="Arial"/>
          <w:sz w:val="24"/>
          <w:szCs w:val="24"/>
        </w:rPr>
        <w:lastRenderedPageBreak/>
        <w:t xml:space="preserve">Bloemfontein, Kimberley and Aliwal North were identified as strong nodes outside the district which draws local people to spend money in these areas.  None of the nodes within the district have the potential to fulfil the role that these external nodes </w:t>
      </w:r>
      <w:proofErr w:type="gramStart"/>
      <w:r w:rsidRPr="005D47E4">
        <w:rPr>
          <w:rFonts w:ascii="Arial" w:hAnsi="Arial" w:cs="Arial"/>
          <w:sz w:val="24"/>
          <w:szCs w:val="24"/>
        </w:rPr>
        <w:t>fulfil,</w:t>
      </w:r>
      <w:proofErr w:type="gramEnd"/>
      <w:r w:rsidRPr="005D47E4">
        <w:rPr>
          <w:rFonts w:ascii="Arial" w:hAnsi="Arial" w:cs="Arial"/>
          <w:sz w:val="24"/>
          <w:szCs w:val="24"/>
        </w:rPr>
        <w:t xml:space="preserve"> however, effort should be taken to improve the services offered in the local development nodes in order to retain local spending as far as possible.</w:t>
      </w:r>
    </w:p>
    <w:p w:rsidR="00C75F20" w:rsidRPr="005D47E4" w:rsidRDefault="00C75F20" w:rsidP="00C75F20">
      <w:pPr>
        <w:keepNext/>
        <w:keepLines/>
        <w:numPr>
          <w:ilvl w:val="2"/>
          <w:numId w:val="0"/>
        </w:numPr>
        <w:tabs>
          <w:tab w:val="num" w:pos="720"/>
        </w:tabs>
        <w:spacing w:before="240" w:after="0" w:line="276" w:lineRule="auto"/>
        <w:ind w:left="720" w:hanging="720"/>
        <w:jc w:val="both"/>
        <w:outlineLvl w:val="2"/>
        <w:rPr>
          <w:rFonts w:ascii="Arial" w:eastAsiaTheme="majorEastAsia" w:hAnsi="Arial" w:cs="Arial"/>
          <w:b/>
          <w:bCs/>
          <w:i/>
          <w:sz w:val="24"/>
          <w:szCs w:val="24"/>
        </w:rPr>
      </w:pPr>
      <w:bookmarkStart w:id="46" w:name="_Toc51033957"/>
      <w:bookmarkStart w:id="47" w:name="_Toc110223135"/>
      <w:bookmarkStart w:id="48" w:name="_Toc264980682"/>
      <w:r w:rsidRPr="005D47E4">
        <w:rPr>
          <w:rFonts w:ascii="Arial" w:eastAsiaTheme="majorEastAsia" w:hAnsi="Arial" w:cs="Arial"/>
          <w:b/>
          <w:bCs/>
          <w:i/>
          <w:sz w:val="24"/>
          <w:szCs w:val="24"/>
        </w:rPr>
        <w:t>Tourism Nodes</w:t>
      </w:r>
      <w:bookmarkEnd w:id="46"/>
      <w:bookmarkEnd w:id="47"/>
      <w:bookmarkEnd w:id="48"/>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Phillippolis and Smithfield were identified as tourism nodes.  This implies that development focusing on the hospitality and tourism industry should be promoted in these nodes.  Other supporting developments should also be supported.  Particular attention should be paid to the marketing of these nodes to tourists and therefore it should be included in the Tourism Development Strategy of the district.  </w:t>
      </w:r>
    </w:p>
    <w:p w:rsidR="00014B68" w:rsidRPr="005D47E4" w:rsidRDefault="00C75F20" w:rsidP="00014B68">
      <w:pPr>
        <w:jc w:val="both"/>
        <w:rPr>
          <w:rFonts w:ascii="Arial" w:hAnsi="Arial" w:cs="Arial"/>
          <w:sz w:val="24"/>
          <w:szCs w:val="24"/>
        </w:rPr>
      </w:pPr>
      <w:r w:rsidRPr="005D47E4">
        <w:rPr>
          <w:rFonts w:ascii="Arial" w:hAnsi="Arial" w:cs="Arial"/>
          <w:sz w:val="24"/>
          <w:szCs w:val="24"/>
        </w:rPr>
        <w:t>Careful consideration should be given to advertising and building design when new and existing developments are evaluated, as this can negatively impact on the marketability of the town as a tourist destination.  The existing ambiance of the town should therefore be enhan</w:t>
      </w:r>
      <w:bookmarkStart w:id="49" w:name="_Toc51033958"/>
      <w:bookmarkStart w:id="50" w:name="_Toc110223136"/>
      <w:bookmarkStart w:id="51" w:name="_Toc264980683"/>
      <w:r w:rsidR="00014B68" w:rsidRPr="005D47E4">
        <w:rPr>
          <w:rFonts w:ascii="Arial" w:hAnsi="Arial" w:cs="Arial"/>
          <w:sz w:val="24"/>
          <w:szCs w:val="24"/>
        </w:rPr>
        <w:t>ced with sensitive development.</w:t>
      </w:r>
    </w:p>
    <w:p w:rsidR="00C75F20" w:rsidRPr="005D47E4" w:rsidRDefault="00C75F20" w:rsidP="00014B68">
      <w:pPr>
        <w:jc w:val="both"/>
        <w:rPr>
          <w:rFonts w:ascii="Arial" w:hAnsi="Arial" w:cs="Arial"/>
          <w:sz w:val="24"/>
          <w:szCs w:val="24"/>
        </w:rPr>
      </w:pPr>
      <w:r w:rsidRPr="005D47E4">
        <w:rPr>
          <w:rFonts w:ascii="Arial" w:eastAsiaTheme="majorEastAsia" w:hAnsi="Arial" w:cs="Arial"/>
          <w:bCs/>
          <w:i/>
          <w:sz w:val="24"/>
          <w:szCs w:val="24"/>
        </w:rPr>
        <w:t>Nodes of specialization</w:t>
      </w:r>
      <w:bookmarkEnd w:id="49"/>
      <w:bookmarkEnd w:id="50"/>
      <w:bookmarkEnd w:id="51"/>
    </w:p>
    <w:p w:rsidR="00C75F20" w:rsidRPr="005D47E4" w:rsidRDefault="00C75F20" w:rsidP="00C75F20">
      <w:pPr>
        <w:jc w:val="both"/>
        <w:rPr>
          <w:rFonts w:ascii="Arial" w:hAnsi="Arial" w:cs="Arial"/>
          <w:sz w:val="24"/>
          <w:szCs w:val="24"/>
        </w:rPr>
      </w:pPr>
      <w:r w:rsidRPr="005D47E4">
        <w:rPr>
          <w:rFonts w:ascii="Arial" w:hAnsi="Arial" w:cs="Arial"/>
          <w:sz w:val="24"/>
          <w:szCs w:val="24"/>
        </w:rPr>
        <w:t>The region offers a variety of region specific products.  It was therefore proposed that these products should be promoted and therefore nodes of specialization were identified in support of this notion.  Caution should however be taken not to exclude other initiatives in these nodes but to rather encourage development in support of the regional opportunity that exists in these nodes.  The following table gives an overview of the nodes identified to specialize in certain economic activities:</w:t>
      </w:r>
    </w:p>
    <w:p w:rsidR="00C75F20" w:rsidRPr="005D47E4" w:rsidRDefault="00C75F20" w:rsidP="00C75F20">
      <w:pPr>
        <w:spacing w:after="14" w:line="248" w:lineRule="auto"/>
        <w:ind w:right="11"/>
        <w:jc w:val="both"/>
        <w:rPr>
          <w:rFonts w:ascii="Arial" w:hAnsi="Arial" w:cs="Arial"/>
          <w:b/>
          <w:i/>
        </w:rPr>
      </w:pPr>
      <w:bookmarkStart w:id="52" w:name="_Toc51033978"/>
      <w:r w:rsidRPr="005D47E4">
        <w:rPr>
          <w:rFonts w:ascii="Arial" w:hAnsi="Arial" w:cs="Arial"/>
          <w:b/>
        </w:rPr>
        <w:t>Nodes of specialization</w:t>
      </w:r>
      <w:bookmarkEnd w:id="52"/>
    </w:p>
    <w:tbl>
      <w:tblPr>
        <w:tblStyle w:val="GridTable3-Accent111"/>
        <w:tblW w:w="9889" w:type="dxa"/>
        <w:shd w:val="clear" w:color="auto" w:fill="E7E6E6" w:themeFill="background2"/>
        <w:tblLayout w:type="fixed"/>
        <w:tblLook w:val="0000" w:firstRow="0" w:lastRow="0" w:firstColumn="0" w:lastColumn="0" w:noHBand="0" w:noVBand="0"/>
      </w:tblPr>
      <w:tblGrid>
        <w:gridCol w:w="2235"/>
        <w:gridCol w:w="3543"/>
        <w:gridCol w:w="4111"/>
      </w:tblGrid>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spacing w:after="120"/>
              <w:rPr>
                <w:rFonts w:ascii="Arial" w:eastAsia="Times New Roman" w:hAnsi="Arial" w:cs="Arial"/>
                <w:b/>
                <w:sz w:val="16"/>
                <w:szCs w:val="16"/>
                <w:lang w:val="en-GB"/>
              </w:rPr>
            </w:pPr>
            <w:r w:rsidRPr="005D47E4">
              <w:rPr>
                <w:rFonts w:ascii="Arial" w:eastAsia="Times New Roman" w:hAnsi="Arial" w:cs="Arial"/>
                <w:b/>
                <w:sz w:val="16"/>
                <w:szCs w:val="16"/>
                <w:lang w:val="en-GB"/>
              </w:rPr>
              <w:t>Node</w:t>
            </w:r>
          </w:p>
        </w:tc>
        <w:tc>
          <w:tcPr>
            <w:tcW w:w="3543" w:type="dxa"/>
            <w:shd w:val="clear" w:color="auto" w:fill="E7E6E6" w:themeFill="background2"/>
          </w:tcPr>
          <w:p w:rsidR="00C75F20" w:rsidRPr="005D47E4" w:rsidRDefault="00C75F20" w:rsidP="00C75F2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val="en-GB"/>
              </w:rPr>
            </w:pPr>
            <w:r w:rsidRPr="005D47E4">
              <w:rPr>
                <w:rFonts w:ascii="Arial" w:eastAsia="Times New Roman" w:hAnsi="Arial" w:cs="Arial"/>
                <w:b/>
                <w:sz w:val="16"/>
                <w:szCs w:val="16"/>
                <w:lang w:val="en-GB"/>
              </w:rPr>
              <w:t>Area of specialization</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spacing w:after="120"/>
              <w:rPr>
                <w:rFonts w:ascii="Arial" w:eastAsia="Times New Roman" w:hAnsi="Arial" w:cs="Arial"/>
                <w:b/>
                <w:sz w:val="16"/>
                <w:szCs w:val="16"/>
                <w:lang w:val="en-GB"/>
              </w:rPr>
            </w:pPr>
            <w:r w:rsidRPr="005D47E4">
              <w:rPr>
                <w:rFonts w:ascii="Arial" w:eastAsia="Times New Roman" w:hAnsi="Arial" w:cs="Arial"/>
                <w:b/>
                <w:sz w:val="16"/>
                <w:szCs w:val="16"/>
                <w:lang w:val="en-GB"/>
              </w:rPr>
              <w:t>Specific initiatives that can be promoted</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napToGrid w:val="0"/>
                <w:sz w:val="16"/>
                <w:szCs w:val="16"/>
              </w:rPr>
            </w:pPr>
            <w:r w:rsidRPr="005D47E4">
              <w:rPr>
                <w:rFonts w:ascii="Arial" w:hAnsi="Arial" w:cs="Arial"/>
                <w:snapToGrid w:val="0"/>
                <w:sz w:val="16"/>
                <w:szCs w:val="16"/>
              </w:rPr>
              <w:t>Bethany settlement</w:t>
            </w:r>
          </w:p>
        </w:tc>
        <w:tc>
          <w:tcPr>
            <w:tcW w:w="3543"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emerging farmers</w:t>
            </w:r>
          </w:p>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intensive (irrigation)</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napToGrid w:val="0"/>
                <w:sz w:val="16"/>
                <w:szCs w:val="16"/>
              </w:rPr>
            </w:pPr>
            <w:r w:rsidRPr="005D47E4">
              <w:rPr>
                <w:rFonts w:ascii="Arial" w:hAnsi="Arial" w:cs="Arial"/>
                <w:snapToGrid w:val="0"/>
                <w:sz w:val="16"/>
                <w:szCs w:val="16"/>
              </w:rPr>
              <w:t>Fruit Irrigation schemes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napToGrid w:val="0"/>
                <w:sz w:val="16"/>
                <w:szCs w:val="16"/>
              </w:rPr>
            </w:pPr>
            <w:r w:rsidRPr="005D47E4">
              <w:rPr>
                <w:rFonts w:ascii="Arial" w:hAnsi="Arial" w:cs="Arial"/>
                <w:snapToGrid w:val="0"/>
                <w:sz w:val="16"/>
                <w:szCs w:val="16"/>
              </w:rPr>
              <w:t>Trompsburg</w:t>
            </w:r>
          </w:p>
        </w:tc>
        <w:tc>
          <w:tcPr>
            <w:tcW w:w="3543"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Tourism:  Information</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Agro-processing</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Special produce</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Mining:  exploration</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napToGrid w:val="0"/>
                <w:sz w:val="16"/>
                <w:szCs w:val="16"/>
              </w:rPr>
            </w:pPr>
            <w:r w:rsidRPr="005D47E4">
              <w:rPr>
                <w:rFonts w:ascii="Arial" w:hAnsi="Arial" w:cs="Arial"/>
                <w:snapToGrid w:val="0"/>
                <w:sz w:val="16"/>
                <w:szCs w:val="16"/>
              </w:rPr>
              <w:t>Tourism information centre</w:t>
            </w:r>
          </w:p>
          <w:p w:rsidR="00C75F20" w:rsidRPr="005D47E4" w:rsidRDefault="00C75F20" w:rsidP="00C75F20">
            <w:pPr>
              <w:rPr>
                <w:rFonts w:ascii="Arial" w:hAnsi="Arial" w:cs="Arial"/>
                <w:snapToGrid w:val="0"/>
                <w:sz w:val="16"/>
                <w:szCs w:val="16"/>
              </w:rPr>
            </w:pPr>
            <w:r w:rsidRPr="005D47E4">
              <w:rPr>
                <w:rFonts w:ascii="Arial" w:hAnsi="Arial" w:cs="Arial"/>
                <w:snapToGrid w:val="0"/>
                <w:sz w:val="16"/>
                <w:szCs w:val="16"/>
              </w:rPr>
              <w:t>Spring water, Beer brewery, wool spinning, Angora rabbits</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napToGrid w:val="0"/>
                <w:sz w:val="16"/>
                <w:szCs w:val="16"/>
              </w:rPr>
            </w:pPr>
            <w:r w:rsidRPr="005D47E4">
              <w:rPr>
                <w:rFonts w:ascii="Arial" w:hAnsi="Arial" w:cs="Arial"/>
                <w:snapToGrid w:val="0"/>
                <w:sz w:val="16"/>
                <w:szCs w:val="16"/>
              </w:rPr>
              <w:t>Gariepdam</w:t>
            </w:r>
          </w:p>
        </w:tc>
        <w:tc>
          <w:tcPr>
            <w:tcW w:w="3543"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Tourism:  Information and Tourism:  Attraction</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napToGrid w:val="0"/>
                <w:sz w:val="16"/>
                <w:szCs w:val="16"/>
              </w:rPr>
            </w:pPr>
            <w:r w:rsidRPr="005D47E4">
              <w:rPr>
                <w:rFonts w:ascii="Arial" w:hAnsi="Arial" w:cs="Arial"/>
                <w:snapToGrid w:val="0"/>
                <w:sz w:val="16"/>
                <w:szCs w:val="16"/>
              </w:rPr>
              <w:t>Filling station, tourist information centre, Convention centre, Tri-district casino, Arts and crafts curio shops</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napToGrid w:val="0"/>
                <w:sz w:val="16"/>
                <w:szCs w:val="16"/>
              </w:rPr>
            </w:pPr>
            <w:r w:rsidRPr="005D47E4">
              <w:rPr>
                <w:rFonts w:ascii="Arial" w:hAnsi="Arial" w:cs="Arial"/>
                <w:snapToGrid w:val="0"/>
                <w:sz w:val="16"/>
                <w:szCs w:val="16"/>
              </w:rPr>
              <w:t>Phillippolis</w:t>
            </w:r>
          </w:p>
        </w:tc>
        <w:tc>
          <w:tcPr>
            <w:tcW w:w="3543"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Tourism:  Information and attraction</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Tourist information centre</w:t>
            </w:r>
          </w:p>
          <w:p w:rsidR="00C75F20" w:rsidRPr="005D47E4" w:rsidRDefault="00C75F20" w:rsidP="00C75F20">
            <w:pPr>
              <w:rPr>
                <w:rFonts w:ascii="Arial" w:hAnsi="Arial" w:cs="Arial"/>
                <w:sz w:val="16"/>
                <w:szCs w:val="16"/>
              </w:rPr>
            </w:pPr>
            <w:r w:rsidRPr="005D47E4">
              <w:rPr>
                <w:rFonts w:ascii="Arial" w:hAnsi="Arial" w:cs="Arial"/>
                <w:sz w:val="16"/>
                <w:szCs w:val="16"/>
              </w:rPr>
              <w:t>Historic sites</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napToGrid w:val="0"/>
                <w:sz w:val="16"/>
                <w:szCs w:val="16"/>
              </w:rPr>
            </w:pPr>
            <w:r w:rsidRPr="005D47E4">
              <w:rPr>
                <w:rFonts w:ascii="Arial" w:hAnsi="Arial" w:cs="Arial"/>
                <w:snapToGrid w:val="0"/>
                <w:sz w:val="16"/>
                <w:szCs w:val="16"/>
              </w:rPr>
              <w:t>Jagersfontein</w:t>
            </w:r>
          </w:p>
        </w:tc>
        <w:tc>
          <w:tcPr>
            <w:tcW w:w="3543"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Mining:  Exploration and processing</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Diamond mining and cutting</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Koffiefontein</w:t>
            </w:r>
          </w:p>
        </w:tc>
        <w:tc>
          <w:tcPr>
            <w:tcW w:w="3543"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Mining:  Exploration and processing</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Intensive (irrigation)</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Diamond mining and cutting</w:t>
            </w:r>
          </w:p>
          <w:p w:rsidR="00C75F20" w:rsidRPr="005D47E4" w:rsidRDefault="00C75F20" w:rsidP="00C75F20">
            <w:pPr>
              <w:rPr>
                <w:rFonts w:ascii="Arial" w:hAnsi="Arial" w:cs="Arial"/>
                <w:sz w:val="16"/>
                <w:szCs w:val="16"/>
              </w:rPr>
            </w:pPr>
            <w:r w:rsidRPr="005D47E4">
              <w:rPr>
                <w:rFonts w:ascii="Arial" w:hAnsi="Arial" w:cs="Arial"/>
                <w:sz w:val="16"/>
                <w:szCs w:val="16"/>
              </w:rPr>
              <w:t>Irrigation scheme along Kalkfontein dam</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Luckhoff</w:t>
            </w:r>
          </w:p>
        </w:tc>
        <w:tc>
          <w:tcPr>
            <w:tcW w:w="3543"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Intensive (irrigation)</w:t>
            </w:r>
          </w:p>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Special produce</w:t>
            </w:r>
          </w:p>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Agro-processing</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Irrigation schemes</w:t>
            </w:r>
          </w:p>
          <w:p w:rsidR="00C75F20" w:rsidRPr="005D47E4" w:rsidRDefault="00C75F20" w:rsidP="00C75F20">
            <w:pPr>
              <w:rPr>
                <w:rFonts w:ascii="Arial" w:hAnsi="Arial" w:cs="Arial"/>
                <w:sz w:val="16"/>
                <w:szCs w:val="16"/>
              </w:rPr>
            </w:pPr>
            <w:r w:rsidRPr="005D47E4">
              <w:rPr>
                <w:rFonts w:ascii="Arial" w:hAnsi="Arial" w:cs="Arial"/>
                <w:sz w:val="16"/>
                <w:szCs w:val="16"/>
              </w:rPr>
              <w:t>Leather tanning</w:t>
            </w:r>
          </w:p>
          <w:p w:rsidR="00C75F20" w:rsidRPr="005D47E4" w:rsidRDefault="00C75F20" w:rsidP="00C75F20">
            <w:pPr>
              <w:rPr>
                <w:rFonts w:ascii="Arial" w:hAnsi="Arial" w:cs="Arial"/>
                <w:sz w:val="16"/>
                <w:szCs w:val="16"/>
              </w:rPr>
            </w:pPr>
            <w:r w:rsidRPr="005D47E4">
              <w:rPr>
                <w:rFonts w:ascii="Arial" w:hAnsi="Arial" w:cs="Arial"/>
                <w:sz w:val="16"/>
                <w:szCs w:val="16"/>
              </w:rPr>
              <w:t>Abattoir</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Oppermans</w:t>
            </w:r>
          </w:p>
        </w:tc>
        <w:tc>
          <w:tcPr>
            <w:tcW w:w="3543"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Emerging farmers</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Special produce</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Intensive (irrigation)</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Ostrich farming</w:t>
            </w:r>
          </w:p>
          <w:p w:rsidR="00C75F20" w:rsidRPr="005D47E4" w:rsidRDefault="00C75F20" w:rsidP="00C75F20">
            <w:pPr>
              <w:rPr>
                <w:rFonts w:ascii="Arial" w:hAnsi="Arial" w:cs="Arial"/>
                <w:sz w:val="16"/>
                <w:szCs w:val="16"/>
              </w:rPr>
            </w:pPr>
            <w:r w:rsidRPr="005D47E4">
              <w:rPr>
                <w:rFonts w:ascii="Arial" w:hAnsi="Arial" w:cs="Arial"/>
                <w:sz w:val="16"/>
                <w:szCs w:val="16"/>
              </w:rPr>
              <w:t xml:space="preserve">Grape and fruit farming </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Jacobsdal</w:t>
            </w:r>
          </w:p>
        </w:tc>
        <w:tc>
          <w:tcPr>
            <w:tcW w:w="3543"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Intensive (irrigation)</w:t>
            </w:r>
          </w:p>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Agro-processing</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Grape farming</w:t>
            </w:r>
          </w:p>
          <w:p w:rsidR="00C75F20" w:rsidRPr="005D47E4" w:rsidRDefault="00C75F20" w:rsidP="00C75F20">
            <w:pPr>
              <w:rPr>
                <w:rFonts w:ascii="Arial" w:hAnsi="Arial" w:cs="Arial"/>
                <w:sz w:val="16"/>
                <w:szCs w:val="16"/>
              </w:rPr>
            </w:pPr>
            <w:r w:rsidRPr="005D47E4">
              <w:rPr>
                <w:rFonts w:ascii="Arial" w:hAnsi="Arial" w:cs="Arial"/>
                <w:sz w:val="16"/>
                <w:szCs w:val="16"/>
              </w:rPr>
              <w:t>Wine produce</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Petrusburg</w:t>
            </w:r>
          </w:p>
        </w:tc>
        <w:tc>
          <w:tcPr>
            <w:tcW w:w="3543"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Mining:  Exploration and processing</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Agro-processing</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Intensive (irrigation)</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Slate and salt mining</w:t>
            </w:r>
          </w:p>
          <w:p w:rsidR="00C75F20" w:rsidRPr="005D47E4" w:rsidRDefault="00C75F20" w:rsidP="00C75F20">
            <w:pPr>
              <w:rPr>
                <w:rFonts w:ascii="Arial" w:hAnsi="Arial" w:cs="Arial"/>
                <w:sz w:val="16"/>
                <w:szCs w:val="16"/>
              </w:rPr>
            </w:pPr>
            <w:r w:rsidRPr="005D47E4">
              <w:rPr>
                <w:rFonts w:ascii="Arial" w:hAnsi="Arial" w:cs="Arial"/>
                <w:sz w:val="16"/>
                <w:szCs w:val="16"/>
              </w:rPr>
              <w:t>Potato processing</w:t>
            </w:r>
          </w:p>
          <w:p w:rsidR="00C75F20" w:rsidRPr="005D47E4" w:rsidRDefault="00C75F20" w:rsidP="00C75F20">
            <w:pPr>
              <w:rPr>
                <w:rFonts w:ascii="Arial" w:hAnsi="Arial" w:cs="Arial"/>
                <w:sz w:val="16"/>
                <w:szCs w:val="16"/>
              </w:rPr>
            </w:pPr>
            <w:r w:rsidRPr="005D47E4">
              <w:rPr>
                <w:rFonts w:ascii="Arial" w:hAnsi="Arial" w:cs="Arial"/>
                <w:sz w:val="16"/>
                <w:szCs w:val="16"/>
              </w:rPr>
              <w:t>Potato farming</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Reddersburg</w:t>
            </w:r>
          </w:p>
        </w:tc>
        <w:tc>
          <w:tcPr>
            <w:tcW w:w="3543"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Emerging farmers</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Game farming</w:t>
            </w:r>
          </w:p>
          <w:p w:rsidR="00C75F20" w:rsidRPr="005D47E4" w:rsidRDefault="00C75F20" w:rsidP="00C75F20">
            <w:pPr>
              <w:rPr>
                <w:rFonts w:ascii="Arial" w:hAnsi="Arial" w:cs="Arial"/>
                <w:sz w:val="16"/>
                <w:szCs w:val="16"/>
              </w:rPr>
            </w:pPr>
            <w:r w:rsidRPr="005D47E4">
              <w:rPr>
                <w:rFonts w:ascii="Arial" w:hAnsi="Arial" w:cs="Arial"/>
                <w:sz w:val="16"/>
                <w:szCs w:val="16"/>
              </w:rPr>
              <w:t>Weigh bridge</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Smithfield</w:t>
            </w:r>
          </w:p>
        </w:tc>
        <w:tc>
          <w:tcPr>
            <w:tcW w:w="3543"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Tourism:  Information and attraction</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Special produce</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Tourist information centre</w:t>
            </w:r>
          </w:p>
          <w:p w:rsidR="00C75F20" w:rsidRPr="005D47E4" w:rsidRDefault="00C75F20" w:rsidP="00C75F20">
            <w:pPr>
              <w:rPr>
                <w:rFonts w:ascii="Arial" w:hAnsi="Arial" w:cs="Arial"/>
                <w:sz w:val="16"/>
                <w:szCs w:val="16"/>
              </w:rPr>
            </w:pPr>
            <w:r w:rsidRPr="005D47E4">
              <w:rPr>
                <w:rFonts w:ascii="Arial" w:hAnsi="Arial" w:cs="Arial"/>
                <w:sz w:val="16"/>
                <w:szCs w:val="16"/>
              </w:rPr>
              <w:t>Game farming</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Zastron</w:t>
            </w:r>
          </w:p>
        </w:tc>
        <w:tc>
          <w:tcPr>
            <w:tcW w:w="3543"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Special produce</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Fish farming</w:t>
            </w:r>
          </w:p>
          <w:p w:rsidR="00C75F20" w:rsidRPr="005D47E4" w:rsidRDefault="00C75F20" w:rsidP="00C75F20">
            <w:pPr>
              <w:rPr>
                <w:rFonts w:ascii="Arial" w:hAnsi="Arial" w:cs="Arial"/>
                <w:sz w:val="16"/>
                <w:szCs w:val="16"/>
              </w:rPr>
            </w:pPr>
            <w:r w:rsidRPr="005D47E4">
              <w:rPr>
                <w:rFonts w:ascii="Arial" w:hAnsi="Arial" w:cs="Arial"/>
                <w:sz w:val="16"/>
                <w:szCs w:val="16"/>
              </w:rPr>
              <w:t>Game farming</w:t>
            </w:r>
          </w:p>
          <w:p w:rsidR="00C75F20" w:rsidRPr="005D47E4" w:rsidRDefault="00C75F20" w:rsidP="00C75F20">
            <w:pPr>
              <w:rPr>
                <w:rFonts w:ascii="Arial" w:hAnsi="Arial" w:cs="Arial"/>
                <w:sz w:val="16"/>
                <w:szCs w:val="16"/>
              </w:rPr>
            </w:pPr>
            <w:r w:rsidRPr="005D47E4">
              <w:rPr>
                <w:rFonts w:ascii="Arial" w:hAnsi="Arial" w:cs="Arial"/>
                <w:sz w:val="16"/>
                <w:szCs w:val="16"/>
              </w:rPr>
              <w:t>Trade with Lesotho</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Bethulie</w:t>
            </w:r>
          </w:p>
        </w:tc>
        <w:tc>
          <w:tcPr>
            <w:tcW w:w="3543"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6"/>
                <w:szCs w:val="16"/>
              </w:rPr>
            </w:pPr>
            <w:r w:rsidRPr="005D47E4">
              <w:rPr>
                <w:rFonts w:ascii="Arial" w:hAnsi="Arial" w:cs="Arial"/>
                <w:snapToGrid w:val="0"/>
                <w:sz w:val="16"/>
                <w:szCs w:val="16"/>
              </w:rPr>
              <w:t>Agriculture:  Special produce</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Fish farming</w:t>
            </w:r>
          </w:p>
          <w:p w:rsidR="00C75F20" w:rsidRPr="005D47E4" w:rsidRDefault="00C75F20" w:rsidP="00C75F20">
            <w:pPr>
              <w:rPr>
                <w:rFonts w:ascii="Arial" w:hAnsi="Arial" w:cs="Arial"/>
                <w:sz w:val="16"/>
                <w:szCs w:val="16"/>
              </w:rPr>
            </w:pPr>
            <w:r w:rsidRPr="005D47E4">
              <w:rPr>
                <w:rFonts w:ascii="Arial" w:hAnsi="Arial" w:cs="Arial"/>
                <w:sz w:val="16"/>
                <w:szCs w:val="16"/>
              </w:rPr>
              <w:t>Game farming</w:t>
            </w:r>
          </w:p>
        </w:tc>
      </w:tr>
    </w:tbl>
    <w:p w:rsidR="00C75F20" w:rsidRPr="005D47E4" w:rsidRDefault="00C75F20" w:rsidP="00C75F20">
      <w:pPr>
        <w:keepNext/>
        <w:keepLines/>
        <w:numPr>
          <w:ilvl w:val="1"/>
          <w:numId w:val="0"/>
        </w:numPr>
        <w:tabs>
          <w:tab w:val="num" w:pos="576"/>
        </w:tabs>
        <w:spacing w:before="200" w:after="0" w:line="276" w:lineRule="auto"/>
        <w:jc w:val="both"/>
        <w:outlineLvl w:val="1"/>
        <w:rPr>
          <w:rFonts w:ascii="Arial" w:eastAsiaTheme="majorEastAsia" w:hAnsi="Arial" w:cs="Arial"/>
          <w:b/>
          <w:bCs/>
          <w:sz w:val="24"/>
          <w:szCs w:val="24"/>
        </w:rPr>
      </w:pPr>
      <w:bookmarkStart w:id="53" w:name="_Toc51033959"/>
      <w:bookmarkStart w:id="54" w:name="_Toc110223137"/>
      <w:bookmarkStart w:id="55" w:name="_Toc264980684"/>
      <w:bookmarkStart w:id="56" w:name="_Toc320165520"/>
      <w:r w:rsidRPr="005D47E4">
        <w:rPr>
          <w:rFonts w:ascii="Arial" w:eastAsiaTheme="majorEastAsia" w:hAnsi="Arial" w:cs="Arial"/>
          <w:b/>
          <w:bCs/>
          <w:sz w:val="24"/>
          <w:szCs w:val="24"/>
        </w:rPr>
        <w:lastRenderedPageBreak/>
        <w:t>Corridors</w:t>
      </w:r>
      <w:bookmarkEnd w:id="53"/>
      <w:bookmarkEnd w:id="54"/>
      <w:bookmarkEnd w:id="55"/>
      <w:bookmarkEnd w:id="56"/>
    </w:p>
    <w:p w:rsidR="00C75F20" w:rsidRPr="005D47E4" w:rsidRDefault="00C75F20" w:rsidP="00C75F20">
      <w:pPr>
        <w:keepNext/>
        <w:keepLines/>
        <w:numPr>
          <w:ilvl w:val="2"/>
          <w:numId w:val="0"/>
        </w:numPr>
        <w:tabs>
          <w:tab w:val="num" w:pos="720"/>
        </w:tabs>
        <w:spacing w:before="200" w:after="0" w:line="276" w:lineRule="auto"/>
        <w:ind w:left="720" w:hanging="720"/>
        <w:jc w:val="both"/>
        <w:outlineLvl w:val="2"/>
        <w:rPr>
          <w:rFonts w:ascii="Arial" w:eastAsiaTheme="majorEastAsia" w:hAnsi="Arial" w:cs="Arial"/>
          <w:b/>
          <w:bCs/>
          <w:i/>
          <w:sz w:val="24"/>
          <w:szCs w:val="24"/>
        </w:rPr>
      </w:pPr>
      <w:bookmarkStart w:id="57" w:name="_Toc51033960"/>
      <w:bookmarkStart w:id="58" w:name="_Toc110223138"/>
      <w:bookmarkStart w:id="59" w:name="_Toc264980685"/>
      <w:r w:rsidRPr="005D47E4">
        <w:rPr>
          <w:rFonts w:ascii="Arial" w:eastAsiaTheme="majorEastAsia" w:hAnsi="Arial" w:cs="Arial"/>
          <w:b/>
          <w:bCs/>
          <w:i/>
          <w:sz w:val="24"/>
          <w:szCs w:val="24"/>
        </w:rPr>
        <w:t>Development Corridors</w:t>
      </w:r>
      <w:bookmarkEnd w:id="57"/>
      <w:bookmarkEnd w:id="58"/>
      <w:bookmarkEnd w:id="59"/>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A development corridor tends to link development nodes with one another.  In Xhariep, two main development corridors were identified.  The one runs in a north-south direction and links Bloemfontein, Trompsburg, Gariepdam and Colesburg with one another along the N1 route.  The second development corridor runs in an easterly to westerly direction and links Zastron, Trompsburg, Jagersfontein, Koffiefontein and Jacobsdal with one another.  </w:t>
      </w:r>
    </w:p>
    <w:p w:rsidR="00C75F20" w:rsidRPr="005D47E4" w:rsidRDefault="00C75F20" w:rsidP="00C75F20">
      <w:pPr>
        <w:jc w:val="both"/>
        <w:rPr>
          <w:rFonts w:ascii="Arial" w:hAnsi="Arial" w:cs="Arial"/>
          <w:sz w:val="24"/>
          <w:szCs w:val="24"/>
        </w:rPr>
      </w:pPr>
      <w:r w:rsidRPr="005D47E4">
        <w:rPr>
          <w:rFonts w:ascii="Arial" w:hAnsi="Arial" w:cs="Arial"/>
          <w:sz w:val="24"/>
          <w:szCs w:val="24"/>
        </w:rPr>
        <w:t>Two service centres Rouxville and Smithfield have been included in this development corridor and may in future develop the potential to become development nodes.  Presently, they are considered only as service centres within the link.</w:t>
      </w:r>
    </w:p>
    <w:p w:rsidR="00C75F20" w:rsidRPr="005D47E4" w:rsidRDefault="00C75F20" w:rsidP="00C75F20">
      <w:pPr>
        <w:jc w:val="both"/>
        <w:rPr>
          <w:rFonts w:ascii="Arial" w:hAnsi="Arial" w:cs="Arial"/>
          <w:sz w:val="24"/>
          <w:szCs w:val="24"/>
        </w:rPr>
      </w:pPr>
      <w:r w:rsidRPr="005D47E4">
        <w:rPr>
          <w:rFonts w:ascii="Arial" w:hAnsi="Arial" w:cs="Arial"/>
          <w:sz w:val="24"/>
          <w:szCs w:val="24"/>
        </w:rPr>
        <w:t>Economic development should be promoted along the development corridors but care should be taken not to impact negatively on the mobility of the corridor.</w:t>
      </w:r>
    </w:p>
    <w:p w:rsidR="00C75F20" w:rsidRPr="005D47E4" w:rsidRDefault="00C75F20" w:rsidP="00C75F20">
      <w:pPr>
        <w:jc w:val="both"/>
        <w:rPr>
          <w:rFonts w:ascii="Arial" w:hAnsi="Arial" w:cs="Arial"/>
          <w:sz w:val="24"/>
          <w:szCs w:val="24"/>
        </w:rPr>
      </w:pPr>
      <w:r w:rsidRPr="005D47E4">
        <w:rPr>
          <w:rFonts w:ascii="Arial" w:hAnsi="Arial" w:cs="Arial"/>
          <w:sz w:val="24"/>
          <w:szCs w:val="24"/>
        </w:rPr>
        <w:t>It is also foreseen that the N6 route will become more important in future once the Koega development has taken off.  This will imply that a third development corridor will in future develop linking Bloemfontein with Aliwal North via Reddersburg, Smithfield and Rouxville.  Again, these service centres may in future change their status and become development nodes once this route gain popularity.</w:t>
      </w:r>
    </w:p>
    <w:p w:rsidR="00C75F20" w:rsidRPr="005D47E4" w:rsidRDefault="00C75F20" w:rsidP="00C75F20">
      <w:pPr>
        <w:jc w:val="both"/>
        <w:rPr>
          <w:rFonts w:ascii="Arial" w:hAnsi="Arial" w:cs="Arial"/>
          <w:sz w:val="24"/>
          <w:szCs w:val="24"/>
        </w:rPr>
      </w:pPr>
      <w:r w:rsidRPr="005D47E4">
        <w:rPr>
          <w:rFonts w:ascii="Arial" w:hAnsi="Arial" w:cs="Arial"/>
          <w:sz w:val="24"/>
          <w:szCs w:val="24"/>
        </w:rPr>
        <w:t>Three roads have also been identified to be tarred to improve accessibility in the district. These are listed in terms of importance and are the roads between (a) Jagersfontein and Trompsburg, (b) Trompsburg and Smithfield and (c) Springfontein and Bethulie,</w:t>
      </w:r>
    </w:p>
    <w:p w:rsidR="00C75F20" w:rsidRPr="005D47E4" w:rsidRDefault="00C75F20" w:rsidP="00C75F20">
      <w:pPr>
        <w:keepNext/>
        <w:keepLines/>
        <w:numPr>
          <w:ilvl w:val="2"/>
          <w:numId w:val="0"/>
        </w:numPr>
        <w:tabs>
          <w:tab w:val="num" w:pos="720"/>
        </w:tabs>
        <w:spacing w:before="200" w:after="0" w:line="276" w:lineRule="auto"/>
        <w:ind w:left="720" w:hanging="720"/>
        <w:jc w:val="both"/>
        <w:outlineLvl w:val="2"/>
        <w:rPr>
          <w:rFonts w:ascii="Arial" w:eastAsiaTheme="majorEastAsia" w:hAnsi="Arial" w:cs="Arial"/>
          <w:b/>
          <w:bCs/>
          <w:i/>
          <w:sz w:val="24"/>
          <w:szCs w:val="24"/>
        </w:rPr>
      </w:pPr>
      <w:bookmarkStart w:id="60" w:name="_Toc51033961"/>
      <w:bookmarkStart w:id="61" w:name="_Toc110223139"/>
      <w:bookmarkStart w:id="62" w:name="_Toc264980686"/>
      <w:r w:rsidRPr="005D47E4">
        <w:rPr>
          <w:rFonts w:ascii="Arial" w:eastAsiaTheme="majorEastAsia" w:hAnsi="Arial" w:cs="Arial"/>
          <w:b/>
          <w:bCs/>
          <w:i/>
          <w:sz w:val="24"/>
          <w:szCs w:val="24"/>
        </w:rPr>
        <w:t>Tourism Corridors</w:t>
      </w:r>
      <w:bookmarkEnd w:id="60"/>
      <w:bookmarkEnd w:id="61"/>
      <w:bookmarkEnd w:id="62"/>
    </w:p>
    <w:p w:rsidR="00C75F20" w:rsidRPr="005D47E4" w:rsidRDefault="00C75F20" w:rsidP="00C75F20">
      <w:pPr>
        <w:jc w:val="both"/>
        <w:rPr>
          <w:rFonts w:ascii="Arial" w:hAnsi="Arial" w:cs="Arial"/>
          <w:sz w:val="24"/>
          <w:szCs w:val="24"/>
        </w:rPr>
      </w:pPr>
      <w:r w:rsidRPr="005D47E4">
        <w:rPr>
          <w:rFonts w:ascii="Arial" w:hAnsi="Arial" w:cs="Arial"/>
          <w:sz w:val="24"/>
          <w:szCs w:val="24"/>
        </w:rPr>
        <w:t>Two tourism corridors have been identified.  The one is the Horizon Route linking Kimberley with Jacobsdal, Koffiefontein, Fauresmith and Jagersfontein and the second is the Xhariep route along Gariepdam, Bethulie, Smithfield, Rouxville and Zastron where it will link up with the Maloti route that runs through the Eastern Cape along the R26 which follows the Lesotho boundary up to QwaQwa.</w:t>
      </w:r>
    </w:p>
    <w:p w:rsidR="00C75F20" w:rsidRPr="005D47E4" w:rsidRDefault="00C75F20" w:rsidP="00C75F20">
      <w:pPr>
        <w:keepNext/>
        <w:keepLines/>
        <w:numPr>
          <w:ilvl w:val="2"/>
          <w:numId w:val="0"/>
        </w:numPr>
        <w:tabs>
          <w:tab w:val="num" w:pos="720"/>
        </w:tabs>
        <w:spacing w:before="200" w:after="0" w:line="276" w:lineRule="auto"/>
        <w:ind w:left="720" w:hanging="720"/>
        <w:jc w:val="both"/>
        <w:outlineLvl w:val="2"/>
        <w:rPr>
          <w:rFonts w:ascii="Arial" w:eastAsiaTheme="majorEastAsia" w:hAnsi="Arial" w:cs="Arial"/>
          <w:b/>
          <w:bCs/>
          <w:i/>
          <w:sz w:val="24"/>
          <w:szCs w:val="24"/>
        </w:rPr>
      </w:pPr>
      <w:bookmarkStart w:id="63" w:name="_Toc51033963"/>
      <w:bookmarkStart w:id="64" w:name="_Toc110223141"/>
      <w:bookmarkStart w:id="65" w:name="_Toc264980688"/>
      <w:r w:rsidRPr="005D47E4">
        <w:rPr>
          <w:rFonts w:ascii="Arial" w:eastAsiaTheme="majorEastAsia" w:hAnsi="Arial" w:cs="Arial"/>
          <w:b/>
          <w:bCs/>
          <w:i/>
          <w:sz w:val="24"/>
          <w:szCs w:val="24"/>
        </w:rPr>
        <w:t>Commercial Agricultural District</w:t>
      </w:r>
      <w:bookmarkEnd w:id="63"/>
      <w:bookmarkEnd w:id="64"/>
      <w:bookmarkEnd w:id="65"/>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commercial agricultural district constitutes the largest part of the district and accommodates a variety of mixed farming.  The SDF is in support of these present land uses and promote areas of specialisation where viable.  </w:t>
      </w:r>
    </w:p>
    <w:p w:rsidR="00C75F20" w:rsidRPr="005D47E4" w:rsidRDefault="00C75F20" w:rsidP="00C75F20">
      <w:pPr>
        <w:keepNext/>
        <w:keepLines/>
        <w:numPr>
          <w:ilvl w:val="2"/>
          <w:numId w:val="0"/>
        </w:numPr>
        <w:tabs>
          <w:tab w:val="num" w:pos="720"/>
        </w:tabs>
        <w:spacing w:before="200" w:after="0" w:line="276" w:lineRule="auto"/>
        <w:ind w:left="720" w:hanging="720"/>
        <w:jc w:val="both"/>
        <w:outlineLvl w:val="2"/>
        <w:rPr>
          <w:rFonts w:ascii="Arial" w:eastAsiaTheme="majorEastAsia" w:hAnsi="Arial" w:cs="Arial"/>
          <w:b/>
          <w:bCs/>
          <w:i/>
          <w:sz w:val="24"/>
          <w:szCs w:val="24"/>
        </w:rPr>
      </w:pPr>
      <w:bookmarkStart w:id="66" w:name="_Toc51033964"/>
      <w:bookmarkStart w:id="67" w:name="_Toc110223142"/>
      <w:bookmarkStart w:id="68" w:name="_Toc264980689"/>
      <w:r w:rsidRPr="005D47E4">
        <w:rPr>
          <w:rFonts w:ascii="Arial" w:eastAsiaTheme="majorEastAsia" w:hAnsi="Arial" w:cs="Arial"/>
          <w:b/>
          <w:bCs/>
          <w:i/>
          <w:sz w:val="24"/>
          <w:szCs w:val="24"/>
        </w:rPr>
        <w:t>Irrigation Agricultural District</w:t>
      </w:r>
      <w:bookmarkEnd w:id="66"/>
      <w:bookmarkEnd w:id="67"/>
      <w:bookmarkEnd w:id="68"/>
    </w:p>
    <w:p w:rsidR="00C75F20" w:rsidRPr="005D47E4" w:rsidRDefault="00C75F20" w:rsidP="00C75F20">
      <w:pPr>
        <w:jc w:val="both"/>
        <w:rPr>
          <w:rFonts w:ascii="Arial" w:hAnsi="Arial" w:cs="Arial"/>
          <w:sz w:val="24"/>
          <w:szCs w:val="24"/>
        </w:rPr>
      </w:pPr>
      <w:r w:rsidRPr="005D47E4">
        <w:rPr>
          <w:rFonts w:ascii="Arial" w:hAnsi="Arial" w:cs="Arial"/>
          <w:sz w:val="24"/>
          <w:szCs w:val="24"/>
        </w:rPr>
        <w:t>Irrigation schemes exist in the area like the Rust scheme and Bleskop scheme.  These are supported in the SDF, However, more initiatives are proposed in the SDF which will have to be investigated in terms of their viability and sustainability in future.</w:t>
      </w:r>
    </w:p>
    <w:p w:rsidR="00C75F20" w:rsidRPr="005D47E4" w:rsidRDefault="00C75F20" w:rsidP="00C75F20">
      <w:pPr>
        <w:keepNext/>
        <w:keepLines/>
        <w:numPr>
          <w:ilvl w:val="2"/>
          <w:numId w:val="0"/>
        </w:numPr>
        <w:tabs>
          <w:tab w:val="num" w:pos="720"/>
        </w:tabs>
        <w:spacing w:before="200" w:after="0" w:line="276" w:lineRule="auto"/>
        <w:jc w:val="both"/>
        <w:outlineLvl w:val="2"/>
        <w:rPr>
          <w:rFonts w:ascii="Arial" w:eastAsiaTheme="majorEastAsia" w:hAnsi="Arial" w:cs="Arial"/>
          <w:b/>
          <w:bCs/>
          <w:i/>
          <w:sz w:val="24"/>
          <w:szCs w:val="24"/>
        </w:rPr>
      </w:pPr>
      <w:bookmarkStart w:id="69" w:name="_Toc51033965"/>
      <w:bookmarkStart w:id="70" w:name="_Toc110223143"/>
      <w:bookmarkStart w:id="71" w:name="_Toc264980690"/>
      <w:r w:rsidRPr="005D47E4">
        <w:rPr>
          <w:rFonts w:ascii="Arial" w:eastAsiaTheme="majorEastAsia" w:hAnsi="Arial" w:cs="Arial"/>
          <w:b/>
          <w:bCs/>
          <w:i/>
          <w:sz w:val="24"/>
          <w:szCs w:val="24"/>
        </w:rPr>
        <w:t>Emerging Farmers Agricultural District</w:t>
      </w:r>
      <w:bookmarkEnd w:id="69"/>
      <w:bookmarkEnd w:id="70"/>
      <w:bookmarkEnd w:id="71"/>
    </w:p>
    <w:p w:rsidR="00C75F20" w:rsidRPr="005D47E4" w:rsidRDefault="00C75F20" w:rsidP="00C75F20">
      <w:pPr>
        <w:jc w:val="both"/>
        <w:rPr>
          <w:rFonts w:ascii="Arial" w:hAnsi="Arial" w:cs="Arial"/>
          <w:sz w:val="24"/>
          <w:szCs w:val="24"/>
        </w:rPr>
      </w:pPr>
      <w:r w:rsidRPr="005D47E4">
        <w:rPr>
          <w:rFonts w:ascii="Arial" w:hAnsi="Arial" w:cs="Arial"/>
          <w:sz w:val="24"/>
          <w:szCs w:val="24"/>
        </w:rPr>
        <w:t>The two restitution cases in the district namely Bethany and Oppermansgronde have been identified for the settlement of emerging farmers.  More intense agriculture and areas of specialisation have been proposed for these areas.</w:t>
      </w:r>
    </w:p>
    <w:p w:rsidR="00C75F20" w:rsidRPr="005D47E4" w:rsidRDefault="00C75F20" w:rsidP="00C75F20">
      <w:pPr>
        <w:keepNext/>
        <w:keepLines/>
        <w:numPr>
          <w:ilvl w:val="1"/>
          <w:numId w:val="0"/>
        </w:numPr>
        <w:tabs>
          <w:tab w:val="num" w:pos="576"/>
          <w:tab w:val="left" w:pos="2010"/>
        </w:tabs>
        <w:spacing w:before="200" w:after="0" w:line="276" w:lineRule="auto"/>
        <w:jc w:val="both"/>
        <w:outlineLvl w:val="1"/>
        <w:rPr>
          <w:rFonts w:ascii="Arial" w:eastAsiaTheme="majorEastAsia" w:hAnsi="Arial" w:cs="Arial"/>
          <w:b/>
          <w:bCs/>
          <w:sz w:val="24"/>
          <w:szCs w:val="24"/>
        </w:rPr>
      </w:pPr>
      <w:bookmarkStart w:id="72" w:name="_Toc51033966"/>
      <w:bookmarkStart w:id="73" w:name="_Toc110223144"/>
      <w:bookmarkStart w:id="74" w:name="_Toc264980691"/>
      <w:bookmarkStart w:id="75" w:name="_Toc320165522"/>
      <w:r w:rsidRPr="005D47E4">
        <w:rPr>
          <w:rFonts w:ascii="Arial" w:eastAsiaTheme="majorEastAsia" w:hAnsi="Arial" w:cs="Arial"/>
          <w:b/>
          <w:bCs/>
          <w:sz w:val="24"/>
          <w:szCs w:val="24"/>
        </w:rPr>
        <w:lastRenderedPageBreak/>
        <w:t>Sensitive Areas</w:t>
      </w:r>
      <w:bookmarkEnd w:id="72"/>
      <w:bookmarkEnd w:id="73"/>
      <w:bookmarkEnd w:id="74"/>
      <w:bookmarkEnd w:id="75"/>
      <w:r w:rsidRPr="005D47E4">
        <w:rPr>
          <w:rFonts w:ascii="Arial" w:eastAsiaTheme="majorEastAsia" w:hAnsi="Arial" w:cs="Arial"/>
          <w:b/>
          <w:bCs/>
          <w:sz w:val="24"/>
          <w:szCs w:val="24"/>
        </w:rPr>
        <w:tab/>
      </w:r>
    </w:p>
    <w:p w:rsidR="00C75F20" w:rsidRPr="005D47E4" w:rsidRDefault="00C75F20" w:rsidP="00C75F20">
      <w:pPr>
        <w:jc w:val="both"/>
        <w:rPr>
          <w:rFonts w:ascii="Arial" w:hAnsi="Arial" w:cs="Arial"/>
          <w:sz w:val="24"/>
          <w:szCs w:val="24"/>
        </w:rPr>
      </w:pPr>
      <w:r w:rsidRPr="005D47E4">
        <w:rPr>
          <w:rFonts w:ascii="Arial" w:hAnsi="Arial" w:cs="Arial"/>
          <w:sz w:val="24"/>
          <w:szCs w:val="24"/>
        </w:rPr>
        <w:t>The areas along river courses and water sources, mountainous areas and scenic areas are all classified as sensitive areas.  These include places like Nature Conservation Areas and Nature Reserves, Historic sites and pristine areas of which the most significant features have been illustrated on Plan B276.07.  Development in these areas should be sensitive towards these natural and cultural features.</w:t>
      </w:r>
      <w:bookmarkStart w:id="76" w:name="_Toc51033967"/>
    </w:p>
    <w:p w:rsidR="00C75F20" w:rsidRPr="005D47E4" w:rsidRDefault="00C75F20" w:rsidP="00C75F20">
      <w:pPr>
        <w:keepNext/>
        <w:keepLines/>
        <w:numPr>
          <w:ilvl w:val="1"/>
          <w:numId w:val="0"/>
        </w:numPr>
        <w:tabs>
          <w:tab w:val="num" w:pos="576"/>
        </w:tabs>
        <w:spacing w:before="200" w:after="0" w:line="276" w:lineRule="auto"/>
        <w:ind w:left="576" w:hanging="576"/>
        <w:jc w:val="both"/>
        <w:outlineLvl w:val="1"/>
        <w:rPr>
          <w:rFonts w:ascii="Arial" w:eastAsiaTheme="majorEastAsia" w:hAnsi="Arial" w:cs="Arial"/>
          <w:b/>
          <w:bCs/>
          <w:sz w:val="24"/>
          <w:szCs w:val="24"/>
        </w:rPr>
      </w:pPr>
      <w:bookmarkStart w:id="77" w:name="_Toc110223145"/>
      <w:bookmarkStart w:id="78" w:name="_Toc264980692"/>
      <w:bookmarkStart w:id="79" w:name="_Toc320165523"/>
      <w:r w:rsidRPr="005D47E4">
        <w:rPr>
          <w:rFonts w:ascii="Arial" w:eastAsiaTheme="majorEastAsia" w:hAnsi="Arial" w:cs="Arial"/>
          <w:b/>
          <w:bCs/>
          <w:sz w:val="24"/>
          <w:szCs w:val="24"/>
        </w:rPr>
        <w:t>Implementation Strategies</w:t>
      </w:r>
      <w:bookmarkEnd w:id="76"/>
      <w:bookmarkEnd w:id="77"/>
      <w:bookmarkEnd w:id="78"/>
      <w:bookmarkEnd w:id="79"/>
    </w:p>
    <w:p w:rsidR="00C75F20" w:rsidRPr="005D47E4" w:rsidRDefault="00C75F20" w:rsidP="00C75F20">
      <w:pPr>
        <w:jc w:val="both"/>
        <w:rPr>
          <w:rFonts w:ascii="Arial" w:hAnsi="Arial" w:cs="Arial"/>
          <w:sz w:val="24"/>
          <w:szCs w:val="24"/>
        </w:rPr>
      </w:pPr>
      <w:r w:rsidRPr="005D47E4">
        <w:rPr>
          <w:rFonts w:ascii="Arial" w:hAnsi="Arial" w:cs="Arial"/>
          <w:sz w:val="24"/>
          <w:szCs w:val="24"/>
        </w:rPr>
        <w:t>As the district municipality is not a direct land developer its main function will remain the co-ordination and promotion of land and spatial development initiatives. Where possible the district municipality will however financially support programmes and projects aimed at the district spatial development framework, with external as well as internal funding. The main areas for implementation actions include: Research and administration, Specific areas of Intervention, Public land development and Private Land development as discussed briefly below:</w:t>
      </w:r>
    </w:p>
    <w:p w:rsidR="00C75F20" w:rsidRPr="005D47E4" w:rsidRDefault="00C75F20" w:rsidP="00C75F20">
      <w:pPr>
        <w:keepNext/>
        <w:keepLines/>
        <w:numPr>
          <w:ilvl w:val="2"/>
          <w:numId w:val="0"/>
        </w:numPr>
        <w:tabs>
          <w:tab w:val="num" w:pos="720"/>
        </w:tabs>
        <w:spacing w:before="200" w:after="0" w:line="276" w:lineRule="auto"/>
        <w:ind w:left="720" w:hanging="720"/>
        <w:jc w:val="both"/>
        <w:outlineLvl w:val="2"/>
        <w:rPr>
          <w:rFonts w:ascii="Arial" w:eastAsiaTheme="majorEastAsia" w:hAnsi="Arial" w:cs="Arial"/>
          <w:b/>
          <w:bCs/>
          <w:i/>
          <w:sz w:val="24"/>
          <w:szCs w:val="24"/>
        </w:rPr>
      </w:pPr>
      <w:bookmarkStart w:id="80" w:name="_Toc8535114"/>
      <w:bookmarkStart w:id="81" w:name="_Toc51033970"/>
      <w:bookmarkStart w:id="82" w:name="_Toc110223148"/>
      <w:bookmarkStart w:id="83" w:name="_Toc264980695"/>
      <w:r w:rsidRPr="005D47E4">
        <w:rPr>
          <w:rFonts w:ascii="Arial" w:eastAsiaTheme="majorEastAsia" w:hAnsi="Arial" w:cs="Arial"/>
          <w:b/>
          <w:bCs/>
          <w:i/>
          <w:sz w:val="24"/>
          <w:szCs w:val="24"/>
        </w:rPr>
        <w:t>Public land development</w:t>
      </w:r>
      <w:bookmarkEnd w:id="80"/>
      <w:bookmarkEnd w:id="81"/>
      <w:bookmarkEnd w:id="82"/>
      <w:bookmarkEnd w:id="83"/>
    </w:p>
    <w:p w:rsidR="00C75F20" w:rsidRPr="005D47E4" w:rsidRDefault="00C75F20" w:rsidP="00C75F20">
      <w:pPr>
        <w:jc w:val="both"/>
        <w:rPr>
          <w:rFonts w:ascii="Arial" w:hAnsi="Arial" w:cs="Arial"/>
          <w:sz w:val="24"/>
          <w:szCs w:val="24"/>
        </w:rPr>
      </w:pPr>
      <w:r w:rsidRPr="005D47E4">
        <w:rPr>
          <w:rFonts w:ascii="Arial" w:hAnsi="Arial" w:cs="Arial"/>
          <w:sz w:val="24"/>
          <w:szCs w:val="24"/>
        </w:rPr>
        <w:t>As already mentioned the district municipality does not have statutory powers over land development and will therefore only support public land development within local municipalities through funding, empowerment and co-ordination with the following main activities.</w:t>
      </w:r>
    </w:p>
    <w:p w:rsidR="00C75F20" w:rsidRPr="005D47E4" w:rsidRDefault="00C75F20" w:rsidP="00A76DDC">
      <w:pPr>
        <w:numPr>
          <w:ilvl w:val="0"/>
          <w:numId w:val="95"/>
        </w:numPr>
        <w:spacing w:after="0" w:line="240" w:lineRule="auto"/>
        <w:jc w:val="both"/>
        <w:rPr>
          <w:rFonts w:ascii="Arial" w:hAnsi="Arial" w:cs="Arial"/>
          <w:sz w:val="24"/>
          <w:szCs w:val="24"/>
        </w:rPr>
      </w:pPr>
      <w:r w:rsidRPr="005D47E4">
        <w:rPr>
          <w:rFonts w:ascii="Arial" w:hAnsi="Arial" w:cs="Arial"/>
          <w:sz w:val="24"/>
          <w:szCs w:val="24"/>
        </w:rPr>
        <w:t>Lobbying for funding to address the key spatial priority area such as access to land, spatial integration, land reform and sustainable land management.</w:t>
      </w:r>
    </w:p>
    <w:p w:rsidR="00C75F20" w:rsidRPr="005D47E4" w:rsidRDefault="00C75F20" w:rsidP="00A76DDC">
      <w:pPr>
        <w:numPr>
          <w:ilvl w:val="0"/>
          <w:numId w:val="95"/>
        </w:numPr>
        <w:spacing w:after="0" w:line="240" w:lineRule="auto"/>
        <w:jc w:val="both"/>
        <w:rPr>
          <w:rFonts w:ascii="Arial" w:hAnsi="Arial" w:cs="Arial"/>
          <w:sz w:val="24"/>
          <w:szCs w:val="24"/>
        </w:rPr>
      </w:pPr>
      <w:r w:rsidRPr="005D47E4">
        <w:rPr>
          <w:rFonts w:ascii="Arial" w:hAnsi="Arial" w:cs="Arial"/>
          <w:sz w:val="24"/>
          <w:szCs w:val="24"/>
        </w:rPr>
        <w:t>Providing financial support to local municipalities form internal funding, only based on formal business plan application and as far as such projects adhere to the IDP and Spatial development framework of either the local or district municipality.</w:t>
      </w:r>
    </w:p>
    <w:p w:rsidR="00C75F20" w:rsidRPr="005D47E4" w:rsidRDefault="00C75F20" w:rsidP="00A76DDC">
      <w:pPr>
        <w:numPr>
          <w:ilvl w:val="0"/>
          <w:numId w:val="95"/>
        </w:numPr>
        <w:spacing w:after="0" w:line="240" w:lineRule="auto"/>
        <w:jc w:val="both"/>
        <w:rPr>
          <w:rFonts w:ascii="Arial" w:hAnsi="Arial" w:cs="Arial"/>
          <w:sz w:val="24"/>
          <w:szCs w:val="24"/>
        </w:rPr>
      </w:pPr>
      <w:r w:rsidRPr="005D47E4">
        <w:rPr>
          <w:rFonts w:ascii="Arial" w:hAnsi="Arial" w:cs="Arial"/>
          <w:sz w:val="24"/>
          <w:szCs w:val="24"/>
        </w:rPr>
        <w:t>The Planning and Social Development will educate and empower local municipal officials and councillors alike as to sound spatial development practices and mechanisms of land release and development.</w:t>
      </w:r>
    </w:p>
    <w:p w:rsidR="00C75F20" w:rsidRPr="005D47E4" w:rsidRDefault="00C75F20" w:rsidP="00A76DDC">
      <w:pPr>
        <w:numPr>
          <w:ilvl w:val="0"/>
          <w:numId w:val="95"/>
        </w:numPr>
        <w:spacing w:after="0" w:line="240" w:lineRule="auto"/>
        <w:jc w:val="both"/>
        <w:rPr>
          <w:rFonts w:ascii="Arial" w:hAnsi="Arial" w:cs="Arial"/>
          <w:sz w:val="24"/>
          <w:szCs w:val="24"/>
        </w:rPr>
      </w:pPr>
      <w:r w:rsidRPr="005D47E4">
        <w:rPr>
          <w:rFonts w:ascii="Arial" w:hAnsi="Arial" w:cs="Arial"/>
          <w:sz w:val="24"/>
          <w:szCs w:val="24"/>
        </w:rPr>
        <w:t>Co-ordination of land development efforts through the development and maintenance of a district land database containing information on land status, needs, reform projects, funding applications and development control applications.</w:t>
      </w:r>
    </w:p>
    <w:p w:rsidR="00C75F20" w:rsidRPr="005D47E4" w:rsidRDefault="00C75F20" w:rsidP="00C75F20">
      <w:pPr>
        <w:keepNext/>
        <w:keepLines/>
        <w:numPr>
          <w:ilvl w:val="2"/>
          <w:numId w:val="0"/>
        </w:numPr>
        <w:tabs>
          <w:tab w:val="num" w:pos="720"/>
        </w:tabs>
        <w:spacing w:before="200" w:after="0" w:line="276" w:lineRule="auto"/>
        <w:ind w:left="720" w:hanging="720"/>
        <w:jc w:val="both"/>
        <w:outlineLvl w:val="2"/>
        <w:rPr>
          <w:rFonts w:ascii="Arial" w:eastAsiaTheme="majorEastAsia" w:hAnsi="Arial" w:cs="Arial"/>
          <w:b/>
          <w:bCs/>
          <w:i/>
          <w:sz w:val="24"/>
          <w:szCs w:val="24"/>
        </w:rPr>
      </w:pPr>
      <w:bookmarkStart w:id="84" w:name="_Toc8535115"/>
      <w:bookmarkStart w:id="85" w:name="_Toc51033971"/>
      <w:bookmarkStart w:id="86" w:name="_Toc110223149"/>
      <w:bookmarkStart w:id="87" w:name="_Toc264980696"/>
      <w:r w:rsidRPr="005D47E4">
        <w:rPr>
          <w:rFonts w:ascii="Arial" w:eastAsiaTheme="majorEastAsia" w:hAnsi="Arial" w:cs="Arial"/>
          <w:b/>
          <w:bCs/>
          <w:i/>
          <w:sz w:val="24"/>
          <w:szCs w:val="24"/>
        </w:rPr>
        <w:t>Private land development</w:t>
      </w:r>
      <w:bookmarkEnd w:id="84"/>
      <w:bookmarkEnd w:id="85"/>
      <w:bookmarkEnd w:id="86"/>
      <w:bookmarkEnd w:id="87"/>
    </w:p>
    <w:p w:rsidR="00C75F20" w:rsidRPr="005D47E4" w:rsidRDefault="00C75F20" w:rsidP="00C75F20">
      <w:pPr>
        <w:jc w:val="both"/>
        <w:rPr>
          <w:rFonts w:ascii="Arial" w:hAnsi="Arial" w:cs="Arial"/>
          <w:sz w:val="24"/>
          <w:szCs w:val="24"/>
        </w:rPr>
      </w:pPr>
      <w:r w:rsidRPr="005D47E4">
        <w:rPr>
          <w:rFonts w:ascii="Arial" w:hAnsi="Arial" w:cs="Arial"/>
          <w:sz w:val="24"/>
          <w:szCs w:val="24"/>
        </w:rPr>
        <w:t>The Xhariep district municipality will support any private land development initiative aimed at providing land tenure security, land development and employment opportunities to the benefit of local residents and in accordance with the IDP and Spatial Development Framework of the municipality. Such support will however always be channelled through the relevant local municipality and take the form of concept support and financial support where local community members will be directly advantages through such as project.</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SDF constitutes the land use framework for the district and needs to guide land use management for local municipalities where disputes or border issues becomes a problem.  The SDF of Xhariep tries to focus development within the district in those areas where development is most likely to occur.  It therefore identifies development </w:t>
      </w:r>
      <w:r w:rsidRPr="005D47E4">
        <w:rPr>
          <w:rFonts w:ascii="Arial" w:hAnsi="Arial" w:cs="Arial"/>
          <w:sz w:val="24"/>
          <w:szCs w:val="24"/>
        </w:rPr>
        <w:lastRenderedPageBreak/>
        <w:t>nodes which need to receive priority for future development.  The SDF of Xhariep will serve as a point of departure to inform the local SDFs.</w:t>
      </w:r>
      <w:bookmarkStart w:id="88" w:name="_Toc169631985"/>
      <w:bookmarkStart w:id="89" w:name="_Toc225772605"/>
      <w:bookmarkStart w:id="90" w:name="_Toc264980698"/>
    </w:p>
    <w:p w:rsidR="00C75F20" w:rsidRPr="005D47E4" w:rsidRDefault="00C75F20" w:rsidP="00C75F20">
      <w:pPr>
        <w:keepNext/>
        <w:tabs>
          <w:tab w:val="left" w:pos="567"/>
        </w:tabs>
        <w:spacing w:after="120" w:line="360" w:lineRule="auto"/>
        <w:jc w:val="both"/>
        <w:outlineLvl w:val="2"/>
        <w:rPr>
          <w:rFonts w:ascii="Arial" w:eastAsiaTheme="majorEastAsia" w:hAnsi="Arial" w:cs="Arial"/>
          <w:b/>
          <w:bCs/>
          <w:iCs/>
          <w:sz w:val="24"/>
          <w:szCs w:val="24"/>
        </w:rPr>
      </w:pPr>
      <w:r w:rsidRPr="005D47E4">
        <w:rPr>
          <w:rFonts w:ascii="Arial" w:eastAsiaTheme="majorEastAsia" w:hAnsi="Arial" w:cs="Arial"/>
          <w:b/>
          <w:bCs/>
          <w:iCs/>
          <w:sz w:val="24"/>
          <w:szCs w:val="24"/>
        </w:rPr>
        <w:t>National Spatial Development Perspective</w:t>
      </w:r>
      <w:bookmarkEnd w:id="88"/>
      <w:bookmarkEnd w:id="89"/>
      <w:bookmarkEnd w:id="90"/>
    </w:p>
    <w:p w:rsidR="00C75F20" w:rsidRPr="005D47E4" w:rsidRDefault="00C75F20" w:rsidP="00C75F20">
      <w:pPr>
        <w:spacing w:after="0" w:line="240" w:lineRule="auto"/>
        <w:jc w:val="both"/>
        <w:rPr>
          <w:rFonts w:ascii="Arial" w:hAnsi="Arial" w:cs="Arial"/>
          <w:b/>
          <w:sz w:val="24"/>
          <w:szCs w:val="24"/>
        </w:rPr>
      </w:pPr>
      <w:r w:rsidRPr="005D47E4">
        <w:rPr>
          <w:rFonts w:ascii="Arial" w:hAnsi="Arial" w:cs="Arial"/>
          <w:b/>
          <w:sz w:val="24"/>
          <w:szCs w:val="24"/>
        </w:rPr>
        <w:t>National Spatial Development Vision</w:t>
      </w:r>
    </w:p>
    <w:p w:rsidR="00C75F20" w:rsidRPr="005D47E4" w:rsidRDefault="00C75F20" w:rsidP="00C75F20">
      <w:pPr>
        <w:spacing w:after="0" w:line="240" w:lineRule="auto"/>
        <w:ind w:left="360"/>
        <w:jc w:val="both"/>
        <w:rPr>
          <w:rFonts w:ascii="Arial" w:hAnsi="Arial" w:cs="Arial"/>
          <w:b/>
          <w:sz w:val="24"/>
          <w:szCs w:val="24"/>
        </w:rPr>
      </w:pPr>
    </w:p>
    <w:p w:rsidR="00C75F20" w:rsidRPr="005D47E4" w:rsidRDefault="00C75F20" w:rsidP="00C75F20">
      <w:pPr>
        <w:spacing w:after="0" w:line="240" w:lineRule="auto"/>
        <w:jc w:val="both"/>
        <w:rPr>
          <w:rFonts w:ascii="Arial" w:hAnsi="Arial" w:cs="Arial"/>
          <w:sz w:val="24"/>
          <w:szCs w:val="24"/>
        </w:rPr>
      </w:pPr>
      <w:r w:rsidRPr="005D47E4">
        <w:rPr>
          <w:rFonts w:ascii="Arial" w:hAnsi="Arial" w:cs="Arial"/>
          <w:sz w:val="24"/>
          <w:szCs w:val="24"/>
        </w:rPr>
        <w:t>Government’s national spatial development vision can be described (National Spatial Development Perspective [NSDP] page 35) as follows:</w:t>
      </w:r>
    </w:p>
    <w:p w:rsidR="00C75F20" w:rsidRPr="005D47E4" w:rsidRDefault="00C75F20" w:rsidP="00C75F20">
      <w:pPr>
        <w:spacing w:after="0" w:line="240" w:lineRule="auto"/>
        <w:jc w:val="both"/>
        <w:rPr>
          <w:rFonts w:ascii="Arial" w:eastAsia="Times New Roman" w:hAnsi="Arial" w:cs="Arial"/>
          <w:b/>
          <w:iCs/>
          <w:sz w:val="24"/>
          <w:szCs w:val="24"/>
          <w:lang w:val="en-GB"/>
        </w:rPr>
      </w:pPr>
    </w:p>
    <w:p w:rsidR="00C75F20" w:rsidRPr="005D47E4" w:rsidRDefault="00C75F20" w:rsidP="00C75F20">
      <w:pPr>
        <w:spacing w:after="0" w:line="240" w:lineRule="auto"/>
        <w:jc w:val="both"/>
        <w:rPr>
          <w:rFonts w:ascii="Arial" w:eastAsia="Times New Roman" w:hAnsi="Arial" w:cs="Arial"/>
          <w:b/>
          <w:iCs/>
          <w:caps/>
          <w:sz w:val="24"/>
          <w:szCs w:val="24"/>
          <w:lang w:val="en-GB"/>
        </w:rPr>
      </w:pPr>
      <w:r w:rsidRPr="005D47E4">
        <w:rPr>
          <w:rFonts w:ascii="Arial" w:eastAsia="Times New Roman" w:hAnsi="Arial" w:cs="Arial"/>
          <w:b/>
          <w:iCs/>
          <w:sz w:val="24"/>
          <w:szCs w:val="24"/>
          <w:lang w:val="en-GB"/>
        </w:rPr>
        <w:t>SA will become a nation in which investment in infrastructure and development programmes support government’s growth and development objectives</w:t>
      </w:r>
      <w:r w:rsidRPr="005D47E4">
        <w:rPr>
          <w:rFonts w:ascii="Arial" w:eastAsia="Times New Roman" w:hAnsi="Arial" w:cs="Arial"/>
          <w:b/>
          <w:iCs/>
          <w:caps/>
          <w:sz w:val="24"/>
          <w:szCs w:val="24"/>
          <w:lang w:val="en-GB"/>
        </w:rPr>
        <w:t>:</w:t>
      </w:r>
    </w:p>
    <w:p w:rsidR="00C75F20" w:rsidRPr="005D47E4" w:rsidRDefault="00C75F20" w:rsidP="00A76DDC">
      <w:pPr>
        <w:numPr>
          <w:ilvl w:val="0"/>
          <w:numId w:val="93"/>
        </w:numPr>
        <w:spacing w:after="0" w:line="240" w:lineRule="auto"/>
        <w:jc w:val="both"/>
        <w:rPr>
          <w:rFonts w:ascii="Arial" w:hAnsi="Arial" w:cs="Arial"/>
          <w:iCs/>
          <w:sz w:val="24"/>
          <w:szCs w:val="24"/>
        </w:rPr>
      </w:pPr>
      <w:r w:rsidRPr="005D47E4">
        <w:rPr>
          <w:rFonts w:ascii="Arial" w:hAnsi="Arial" w:cs="Arial"/>
          <w:iCs/>
          <w:sz w:val="24"/>
          <w:szCs w:val="24"/>
        </w:rPr>
        <w:t>by fostering development on the basis of local potential</w:t>
      </w:r>
    </w:p>
    <w:p w:rsidR="00C75F20" w:rsidRPr="005D47E4" w:rsidRDefault="00C75F20" w:rsidP="00A76DDC">
      <w:pPr>
        <w:numPr>
          <w:ilvl w:val="0"/>
          <w:numId w:val="93"/>
        </w:numPr>
        <w:spacing w:after="0" w:line="240" w:lineRule="auto"/>
        <w:jc w:val="both"/>
        <w:rPr>
          <w:rFonts w:ascii="Arial" w:hAnsi="Arial" w:cs="Arial"/>
          <w:iCs/>
          <w:sz w:val="24"/>
          <w:szCs w:val="24"/>
        </w:rPr>
      </w:pPr>
      <w:r w:rsidRPr="005D47E4">
        <w:rPr>
          <w:rFonts w:ascii="Arial" w:hAnsi="Arial" w:cs="Arial"/>
          <w:iCs/>
          <w:sz w:val="24"/>
          <w:szCs w:val="24"/>
        </w:rPr>
        <w:t>by focusing economic growth and employment creation in areas where this is most effective and sustainable</w:t>
      </w:r>
    </w:p>
    <w:p w:rsidR="00C75F20" w:rsidRPr="005D47E4" w:rsidRDefault="00C75F20" w:rsidP="00A76DDC">
      <w:pPr>
        <w:numPr>
          <w:ilvl w:val="0"/>
          <w:numId w:val="93"/>
        </w:numPr>
        <w:spacing w:after="0" w:line="240" w:lineRule="auto"/>
        <w:jc w:val="both"/>
        <w:rPr>
          <w:rFonts w:ascii="Arial" w:hAnsi="Arial" w:cs="Arial"/>
          <w:iCs/>
          <w:sz w:val="24"/>
          <w:szCs w:val="24"/>
        </w:rPr>
      </w:pPr>
      <w:r w:rsidRPr="005D47E4">
        <w:rPr>
          <w:rFonts w:ascii="Arial" w:hAnsi="Arial" w:cs="Arial"/>
          <w:iCs/>
          <w:sz w:val="24"/>
          <w:szCs w:val="24"/>
        </w:rPr>
        <w:t>by supporting restructuring where feasible to ensure greater competitiveness</w:t>
      </w:r>
    </w:p>
    <w:p w:rsidR="00C75F20" w:rsidRPr="005D47E4" w:rsidRDefault="00C75F20" w:rsidP="00A76DDC">
      <w:pPr>
        <w:numPr>
          <w:ilvl w:val="0"/>
          <w:numId w:val="93"/>
        </w:numPr>
        <w:spacing w:after="0" w:line="240" w:lineRule="auto"/>
        <w:jc w:val="both"/>
        <w:rPr>
          <w:rFonts w:ascii="Arial" w:hAnsi="Arial" w:cs="Arial"/>
          <w:sz w:val="24"/>
          <w:szCs w:val="24"/>
        </w:rPr>
      </w:pPr>
      <w:proofErr w:type="gramStart"/>
      <w:r w:rsidRPr="005D47E4">
        <w:rPr>
          <w:rFonts w:ascii="Arial" w:hAnsi="Arial" w:cs="Arial"/>
          <w:iCs/>
          <w:sz w:val="24"/>
          <w:szCs w:val="24"/>
        </w:rPr>
        <w:t>by</w:t>
      </w:r>
      <w:proofErr w:type="gramEnd"/>
      <w:r w:rsidRPr="005D47E4">
        <w:rPr>
          <w:rFonts w:ascii="Arial" w:hAnsi="Arial" w:cs="Arial"/>
          <w:iCs/>
          <w:sz w:val="24"/>
          <w:szCs w:val="24"/>
        </w:rPr>
        <w:t xml:space="preserve"> ensuring that development institutions are able to provide basic needs throughout the country.</w:t>
      </w:r>
    </w:p>
    <w:p w:rsidR="00C75F20" w:rsidRPr="005D47E4" w:rsidRDefault="00C75F20" w:rsidP="00C75F20">
      <w:pPr>
        <w:spacing w:after="0" w:line="240" w:lineRule="auto"/>
        <w:ind w:left="360"/>
        <w:jc w:val="both"/>
        <w:rPr>
          <w:rFonts w:ascii="Arial" w:hAnsi="Arial" w:cs="Arial"/>
          <w:sz w:val="24"/>
          <w:szCs w:val="24"/>
        </w:rPr>
      </w:pPr>
    </w:p>
    <w:p w:rsidR="00C75F20" w:rsidRPr="005D47E4" w:rsidRDefault="00C75F20" w:rsidP="00C75F20">
      <w:pPr>
        <w:spacing w:after="0" w:line="240" w:lineRule="auto"/>
        <w:jc w:val="both"/>
        <w:rPr>
          <w:rFonts w:ascii="Arial" w:hAnsi="Arial" w:cs="Arial"/>
          <w:b/>
          <w:sz w:val="24"/>
          <w:szCs w:val="24"/>
        </w:rPr>
      </w:pPr>
      <w:r w:rsidRPr="005D47E4">
        <w:rPr>
          <w:rFonts w:ascii="Arial" w:hAnsi="Arial" w:cs="Arial"/>
          <w:b/>
          <w:sz w:val="24"/>
          <w:szCs w:val="24"/>
        </w:rPr>
        <w:t>Normative Principles</w:t>
      </w:r>
    </w:p>
    <w:p w:rsidR="00C75F20" w:rsidRPr="005D47E4" w:rsidRDefault="00C75F20" w:rsidP="00C75F20">
      <w:pPr>
        <w:spacing w:after="0" w:line="240" w:lineRule="auto"/>
        <w:jc w:val="both"/>
        <w:rPr>
          <w:rFonts w:ascii="Arial" w:hAnsi="Arial" w:cs="Arial"/>
          <w:bCs/>
          <w:iCs/>
          <w:sz w:val="24"/>
          <w:szCs w:val="24"/>
        </w:rPr>
      </w:pPr>
      <w:r w:rsidRPr="005D47E4">
        <w:rPr>
          <w:rFonts w:ascii="Arial" w:hAnsi="Arial" w:cs="Arial"/>
          <w:bCs/>
          <w:iCs/>
          <w:sz w:val="24"/>
          <w:szCs w:val="24"/>
        </w:rPr>
        <w:t>The NSDP proposes the following normative principles to be used as a guide by all spheres of government when making decisions on infrastructure investment and development spending:</w:t>
      </w:r>
    </w:p>
    <w:p w:rsidR="00C75F20" w:rsidRPr="005D47E4" w:rsidRDefault="00C75F20" w:rsidP="00C75F20">
      <w:pPr>
        <w:spacing w:after="0" w:line="240" w:lineRule="auto"/>
        <w:jc w:val="both"/>
        <w:rPr>
          <w:rFonts w:ascii="Arial" w:hAnsi="Arial" w:cs="Arial"/>
          <w:b/>
          <w:bCs/>
          <w:iCs/>
          <w:sz w:val="24"/>
          <w:szCs w:val="24"/>
        </w:rPr>
      </w:pPr>
    </w:p>
    <w:p w:rsidR="00C75F20" w:rsidRPr="005D47E4" w:rsidRDefault="00C75F20" w:rsidP="00A76DDC">
      <w:pPr>
        <w:numPr>
          <w:ilvl w:val="0"/>
          <w:numId w:val="94"/>
        </w:numPr>
        <w:spacing w:after="0" w:line="240" w:lineRule="auto"/>
        <w:jc w:val="both"/>
        <w:rPr>
          <w:rFonts w:ascii="Arial" w:hAnsi="Arial" w:cs="Arial"/>
          <w:sz w:val="24"/>
          <w:szCs w:val="24"/>
        </w:rPr>
      </w:pPr>
      <w:r w:rsidRPr="005D47E4">
        <w:rPr>
          <w:rFonts w:ascii="Arial" w:hAnsi="Arial" w:cs="Arial"/>
          <w:sz w:val="24"/>
          <w:szCs w:val="24"/>
        </w:rPr>
        <w:t>Government spending on fixed investment, beyond the constitutional obligations to provide basic services to all citizens, should be focused on localities of economic growth and/or potential for sustainable economic development in order to attract private sector investment, stimulate sustainable economic activities and/or create long-term employment opportunities.  In these areas government’s objective of both promoting economic growth and alleviating poverty will best be achieved.</w:t>
      </w:r>
    </w:p>
    <w:p w:rsidR="00C75F20" w:rsidRPr="005D47E4" w:rsidRDefault="00C75F20" w:rsidP="00A76DDC">
      <w:pPr>
        <w:numPr>
          <w:ilvl w:val="0"/>
          <w:numId w:val="94"/>
        </w:numPr>
        <w:spacing w:after="0" w:line="240" w:lineRule="auto"/>
        <w:jc w:val="both"/>
        <w:rPr>
          <w:rFonts w:ascii="Arial" w:hAnsi="Arial" w:cs="Arial"/>
          <w:sz w:val="24"/>
          <w:szCs w:val="24"/>
        </w:rPr>
      </w:pPr>
      <w:r w:rsidRPr="005D47E4">
        <w:rPr>
          <w:rFonts w:ascii="Arial" w:hAnsi="Arial" w:cs="Arial"/>
          <w:sz w:val="24"/>
          <w:szCs w:val="24"/>
        </w:rPr>
        <w:t>In localities where there are both high levels of poverty and development potential, this could include fixed capital investment beyond basic services to exploit the potential of those localities.  In localities with low development potential, government spending beyond basic services should focus on social investment, such as human resource development, labour market intelligence and social transfers, so as to give people in these areas better information and opportunities.  This will enable people to become more mobile and migrate, if they choose to, to localities that are more likely to provide sustainable employment or other economic opportunities.  The further concentration of people in need in areas of low potential should therefore not be encouraged.</w:t>
      </w:r>
    </w:p>
    <w:p w:rsidR="00C75F20" w:rsidRPr="005D47E4" w:rsidRDefault="00C75F20" w:rsidP="00C75F20">
      <w:pPr>
        <w:spacing w:after="0" w:line="240" w:lineRule="auto"/>
        <w:jc w:val="both"/>
        <w:rPr>
          <w:rFonts w:ascii="Arial" w:hAnsi="Arial" w:cs="Arial"/>
          <w:sz w:val="24"/>
          <w:szCs w:val="24"/>
        </w:rPr>
      </w:pPr>
    </w:p>
    <w:p w:rsidR="00C75F20" w:rsidRPr="005D47E4" w:rsidRDefault="00C75F20" w:rsidP="00C75F20">
      <w:pPr>
        <w:keepNext/>
        <w:keepLines/>
        <w:tabs>
          <w:tab w:val="left" w:pos="851"/>
          <w:tab w:val="left" w:pos="1134"/>
        </w:tabs>
        <w:spacing w:after="0" w:line="360" w:lineRule="auto"/>
        <w:jc w:val="both"/>
        <w:outlineLvl w:val="2"/>
        <w:rPr>
          <w:rFonts w:ascii="Arial" w:eastAsia="Times New Roman" w:hAnsi="Arial" w:cs="Arial"/>
          <w:b/>
          <w:bCs/>
          <w:i/>
          <w:iCs/>
          <w:sz w:val="24"/>
          <w:szCs w:val="24"/>
        </w:rPr>
      </w:pPr>
      <w:r w:rsidRPr="005D47E4">
        <w:rPr>
          <w:rFonts w:ascii="Arial" w:eastAsia="Times New Roman" w:hAnsi="Arial" w:cs="Arial"/>
          <w:b/>
          <w:bCs/>
          <w:i/>
          <w:iCs/>
          <w:sz w:val="24"/>
          <w:szCs w:val="24"/>
        </w:rPr>
        <w:t xml:space="preserve">Environmental Profile </w:t>
      </w:r>
    </w:p>
    <w:p w:rsidR="00C75F20" w:rsidRPr="005D47E4" w:rsidRDefault="00C75F20" w:rsidP="00C75F20">
      <w:pPr>
        <w:spacing w:after="0" w:line="240" w:lineRule="auto"/>
        <w:jc w:val="both"/>
        <w:rPr>
          <w:rFonts w:ascii="Arial" w:eastAsia="Times New Roman" w:hAnsi="Arial" w:cs="Arial"/>
          <w:sz w:val="24"/>
          <w:szCs w:val="24"/>
          <w:lang w:val="en-GB"/>
        </w:rPr>
      </w:pPr>
      <w:r w:rsidRPr="005D47E4">
        <w:rPr>
          <w:rFonts w:ascii="Arial" w:eastAsia="Times New Roman" w:hAnsi="Arial" w:cs="Arial"/>
          <w:sz w:val="24"/>
          <w:szCs w:val="24"/>
          <w:lang w:val="en-GB"/>
        </w:rPr>
        <w:t>XDM has the responsibility for environmental management and planning. Better ways of managing the environment can increase opportunities for a balanced natural resource utilisation and also contribute to improved Eco-Tourism sector development which is needed by the local economy. The prevailing physical environmental characteristics are described below.</w:t>
      </w:r>
    </w:p>
    <w:p w:rsidR="00C75F20" w:rsidRPr="005D47E4" w:rsidRDefault="00C75F20" w:rsidP="00C75F20">
      <w:pPr>
        <w:spacing w:after="0" w:line="240" w:lineRule="auto"/>
        <w:jc w:val="both"/>
        <w:rPr>
          <w:rFonts w:ascii="Arial" w:eastAsia="Times New Roman" w:hAnsi="Arial" w:cs="Arial"/>
          <w:sz w:val="24"/>
          <w:szCs w:val="24"/>
          <w:lang w:val="en-GB"/>
        </w:rPr>
      </w:pPr>
    </w:p>
    <w:p w:rsidR="00C75F20" w:rsidRPr="005D47E4" w:rsidRDefault="00C75F20" w:rsidP="00C75F20">
      <w:pPr>
        <w:spacing w:after="0" w:line="360" w:lineRule="auto"/>
        <w:jc w:val="both"/>
        <w:rPr>
          <w:rFonts w:ascii="Arial" w:eastAsia="Franklin Gothic Book" w:hAnsi="Arial" w:cs="Arial"/>
          <w:b/>
          <w:sz w:val="24"/>
          <w:szCs w:val="24"/>
        </w:rPr>
      </w:pPr>
      <w:r w:rsidRPr="005D47E4">
        <w:rPr>
          <w:rFonts w:ascii="Arial" w:eastAsia="Franklin Gothic Book" w:hAnsi="Arial" w:cs="Arial"/>
          <w:b/>
          <w:sz w:val="24"/>
          <w:szCs w:val="24"/>
        </w:rPr>
        <w:t xml:space="preserve">Topography </w:t>
      </w:r>
    </w:p>
    <w:p w:rsidR="00C75F20" w:rsidRPr="005D47E4" w:rsidRDefault="00C75F20" w:rsidP="00C75F20">
      <w:pPr>
        <w:spacing w:after="0" w:line="360" w:lineRule="auto"/>
        <w:jc w:val="both"/>
        <w:rPr>
          <w:rFonts w:ascii="Arial" w:eastAsia="Franklin Gothic Book" w:hAnsi="Arial" w:cs="Arial"/>
          <w:b/>
          <w:sz w:val="24"/>
          <w:szCs w:val="24"/>
        </w:rPr>
      </w:pPr>
      <w:r w:rsidRPr="005D47E4">
        <w:rPr>
          <w:rFonts w:ascii="Arial" w:eastAsia="Franklin Gothic Book" w:hAnsi="Arial" w:cs="Arial"/>
          <w:sz w:val="24"/>
          <w:szCs w:val="24"/>
        </w:rPr>
        <w:lastRenderedPageBreak/>
        <w:t>Xhariep topography is generally low lying and undulating slopes with high altitude areas along the mountainous pockets in the southern part of the district. It is mainly covered by Eastern grasslands and dry Karoo savannas.  In general, altitudes vary from 2060m above sea level at Bakenkop in the north-eastern quadrant to 1100 m above sea level in the western quadrant of the study area.</w:t>
      </w:r>
    </w:p>
    <w:p w:rsidR="00C75F20" w:rsidRPr="005D47E4" w:rsidRDefault="00C75F20" w:rsidP="00C75F20">
      <w:pPr>
        <w:spacing w:after="0" w:line="360" w:lineRule="auto"/>
        <w:jc w:val="both"/>
        <w:rPr>
          <w:rFonts w:ascii="Arial" w:eastAsia="Franklin Gothic Book" w:hAnsi="Arial" w:cs="Arial"/>
          <w:b/>
          <w:sz w:val="24"/>
          <w:szCs w:val="24"/>
        </w:rPr>
      </w:pPr>
      <w:r w:rsidRPr="005D47E4">
        <w:rPr>
          <w:rFonts w:ascii="Arial" w:eastAsia="Franklin Gothic Book" w:hAnsi="Arial" w:cs="Arial"/>
          <w:b/>
          <w:sz w:val="24"/>
          <w:szCs w:val="24"/>
        </w:rPr>
        <w:t>Morphology</w:t>
      </w:r>
    </w:p>
    <w:p w:rsidR="00C75F20" w:rsidRPr="005D47E4" w:rsidRDefault="00C75F20" w:rsidP="00C75F20">
      <w:pPr>
        <w:spacing w:after="0" w:line="360" w:lineRule="auto"/>
        <w:jc w:val="both"/>
        <w:rPr>
          <w:rFonts w:ascii="Arial" w:eastAsia="Franklin Gothic Book" w:hAnsi="Arial" w:cs="Arial"/>
          <w:b/>
          <w:sz w:val="24"/>
          <w:szCs w:val="24"/>
        </w:rPr>
      </w:pPr>
      <w:r w:rsidRPr="005D47E4">
        <w:rPr>
          <w:rFonts w:ascii="Arial" w:eastAsia="Franklin Gothic Book" w:hAnsi="Arial" w:cs="Arial"/>
          <w:sz w:val="24"/>
          <w:szCs w:val="24"/>
        </w:rPr>
        <w:t>The morphology of the area encompassing Koffiefontein and Petrusburg can broadly be described as plains with medium relief. The area is categorized by slightly irregular plains and pans with a nominal slope.  The morphology of the area encompassing a large area of the Smithfield can broadly be described as Plains with medium relief categorized by slightly irregular and undulating plains with a nominal slope.</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 xml:space="preserve">The morphology of the largest portion of the study area can be described as lowlands with hills with a slight slope. This includes the largest section of the Orange River. The Zastron area can be categorized as Lowlands with mountains.  </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The areas adjacent to the Orange River (approximate localities Phillipolis to Luckhoff and Lesotho border to the area south of Rouxville) can be categorized as closed hills and mountains with moderate to high relief. The Orange River section to the west of Phillipolis and south of Luckhof has hills and the section from the Lesotho border to the south of Rouxville has low mountains.</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spacing w:after="0" w:line="240" w:lineRule="auto"/>
        <w:jc w:val="both"/>
        <w:rPr>
          <w:rFonts w:ascii="Arial" w:eastAsia="Franklin Gothic Book" w:hAnsi="Arial" w:cs="Arial"/>
          <w:b/>
          <w:sz w:val="24"/>
          <w:szCs w:val="24"/>
        </w:rPr>
      </w:pPr>
      <w:r w:rsidRPr="005D47E4">
        <w:rPr>
          <w:rFonts w:ascii="Arial" w:eastAsia="Franklin Gothic Book" w:hAnsi="Arial" w:cs="Arial"/>
          <w:b/>
          <w:sz w:val="24"/>
          <w:szCs w:val="24"/>
        </w:rPr>
        <w:t>Geology</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 xml:space="preserve">The geology of the entire district can generally be classified as rocky and sandy with the following rock formations present. </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keepNext/>
        <w:keepLines/>
        <w:spacing w:after="0" w:line="360" w:lineRule="auto"/>
        <w:jc w:val="both"/>
        <w:outlineLvl w:val="4"/>
        <w:rPr>
          <w:rFonts w:ascii="Arial" w:eastAsia="Times New Roman" w:hAnsi="Arial" w:cs="Arial"/>
          <w:b/>
          <w:bCs/>
          <w:sz w:val="24"/>
          <w:szCs w:val="24"/>
        </w:rPr>
      </w:pPr>
      <w:r w:rsidRPr="005D47E4">
        <w:rPr>
          <w:rFonts w:ascii="Arial" w:eastAsia="Times New Roman" w:hAnsi="Arial" w:cs="Arial"/>
          <w:b/>
          <w:bCs/>
          <w:sz w:val="24"/>
          <w:szCs w:val="24"/>
        </w:rPr>
        <w:t>Ecca Group</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 xml:space="preserve">The area from Phillipolis to Petrusburg to the western boundary of the study area is underlain mainly by the Ecca Group.  The Prince Albert, White Hall and Tierberg Formations make up the Ecca Group (Pe). The thickness of the group together makes up 340 m –360 m. The Prince Albert formation maintains a relatively constant thickness of between 34 m –46 m. It consists of black carbonaceous shale and dark bluish-green to grey massive micaceous shale with silty lenses. </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jc w:val="both"/>
        <w:rPr>
          <w:rFonts w:ascii="Arial" w:hAnsi="Arial" w:cs="Arial"/>
          <w:sz w:val="24"/>
          <w:szCs w:val="24"/>
        </w:rPr>
      </w:pPr>
      <w:r w:rsidRPr="005D47E4">
        <w:rPr>
          <w:rFonts w:ascii="Arial" w:hAnsi="Arial" w:cs="Arial"/>
          <w:sz w:val="24"/>
          <w:szCs w:val="24"/>
        </w:rPr>
        <w:t>An iron-rich concretion horizon is followed by grey to olive-green micaceous shale / mudstone. The thickness of the White Hill Formation varies between 10 m – 18m but regional thinning northwards has been recorded</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The unit consists mainly of thinly laminated carbonaceous shale that weathers to a white colour. The uppermost Tierberg formation attains a thickness of approximately 300 m. This unit consists of mudstone, light-green to greenish-grey shale with concretional horizons. Shale with interbedded siltstone and fine-grained sandstone comprises the upper portion of this unit.</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keepNext/>
        <w:keepLines/>
        <w:spacing w:after="0" w:line="360" w:lineRule="auto"/>
        <w:jc w:val="both"/>
        <w:outlineLvl w:val="4"/>
        <w:rPr>
          <w:rFonts w:ascii="Arial" w:eastAsia="Times New Roman" w:hAnsi="Arial" w:cs="Arial"/>
          <w:b/>
          <w:bCs/>
          <w:sz w:val="24"/>
          <w:szCs w:val="24"/>
        </w:rPr>
      </w:pPr>
      <w:r w:rsidRPr="005D47E4">
        <w:rPr>
          <w:rFonts w:ascii="Arial" w:eastAsia="Times New Roman" w:hAnsi="Arial" w:cs="Arial"/>
          <w:b/>
          <w:bCs/>
          <w:sz w:val="24"/>
          <w:szCs w:val="24"/>
        </w:rPr>
        <w:lastRenderedPageBreak/>
        <w:t>Beaufort Group</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Most of the remainder of the study area (Rouxville – Aliwal North – Bethulle - Phillipolis – Edenburg – Bloemfontein – Thaba Nchu - Lesotho) is underlain Beaufort Group.  The Beaufort Group (P-Trb) comprises the Adelaide and Tarkastad Subgroups.  The Adelaide Subgroup attains a maximum thickness of 400 m. It consists of a 10 m – 15 m thick marker sandstone at the base, followed by siltstone and grey to reddish mudstone with subordinate lenses of sandstone. The topmost part of the unit consists of bluish to greenish-grey shale’s and red to purple mudstone.</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The Tarkastad Subgroup consists of cream to khaki coloured, medium grained, and feldspatic sandstones with interbeds of red, purple and green mudstones. The sandstone horizons are thicker and more prominent than those of the underlying Adelaide Subgroup. The Sandstone layers are particularly well developed at the bottom and towards the top of the unit.</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keepNext/>
        <w:keepLines/>
        <w:spacing w:after="0" w:line="360" w:lineRule="auto"/>
        <w:jc w:val="both"/>
        <w:outlineLvl w:val="4"/>
        <w:rPr>
          <w:rFonts w:ascii="Arial" w:eastAsia="Times New Roman" w:hAnsi="Arial" w:cs="Arial"/>
          <w:b/>
          <w:bCs/>
          <w:sz w:val="24"/>
          <w:szCs w:val="24"/>
        </w:rPr>
      </w:pPr>
      <w:r w:rsidRPr="005D47E4">
        <w:rPr>
          <w:rFonts w:ascii="Arial" w:eastAsia="Times New Roman" w:hAnsi="Arial" w:cs="Arial"/>
          <w:b/>
          <w:bCs/>
          <w:sz w:val="24"/>
          <w:szCs w:val="24"/>
        </w:rPr>
        <w:t>Molteno Formation</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 xml:space="preserve">The portion of the study area from the Orange River – Rouxville – northeast to the Lesotho Border is underlain by the Molteno formation.  The Molteno Formation (Trm) consists as greyish-green and red to purple mudstone with bands of fine- to course grained sandstone. Lenses of grit, scattered large pebbles, cobblers and boulders up to 6 kg in weight, occurs in certain sandstone beds. </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keepNext/>
        <w:keepLines/>
        <w:spacing w:after="0" w:line="360" w:lineRule="auto"/>
        <w:jc w:val="both"/>
        <w:outlineLvl w:val="4"/>
        <w:rPr>
          <w:rFonts w:ascii="Arial" w:eastAsia="Times New Roman" w:hAnsi="Arial" w:cs="Arial"/>
          <w:b/>
          <w:bCs/>
          <w:sz w:val="24"/>
          <w:szCs w:val="24"/>
        </w:rPr>
      </w:pPr>
      <w:r w:rsidRPr="005D47E4">
        <w:rPr>
          <w:rFonts w:ascii="Arial" w:eastAsia="Times New Roman" w:hAnsi="Arial" w:cs="Arial"/>
          <w:b/>
          <w:bCs/>
          <w:sz w:val="24"/>
          <w:szCs w:val="24"/>
        </w:rPr>
        <w:t>Elliot Formation</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A small portion of the study area (which is underlain by the Molteno Formation) is underlain by the Elliot Formation.  The Elliot Formation (Tre) is made up predominantly of maroon or green mudstone and three sandstone interbeds. The mudstone has no bedding and weathers easily. The medium-grained, feldspatic sandstone bands are well bedded.</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keepNext/>
        <w:keepLines/>
        <w:spacing w:after="0" w:line="360" w:lineRule="auto"/>
        <w:jc w:val="both"/>
        <w:outlineLvl w:val="4"/>
        <w:rPr>
          <w:rFonts w:ascii="Arial" w:eastAsia="Times New Roman" w:hAnsi="Arial" w:cs="Arial"/>
          <w:b/>
          <w:bCs/>
          <w:sz w:val="24"/>
          <w:szCs w:val="24"/>
        </w:rPr>
      </w:pPr>
      <w:r w:rsidRPr="005D47E4">
        <w:rPr>
          <w:rFonts w:ascii="Arial" w:eastAsia="Times New Roman" w:hAnsi="Arial" w:cs="Arial"/>
          <w:b/>
          <w:bCs/>
          <w:sz w:val="24"/>
          <w:szCs w:val="24"/>
        </w:rPr>
        <w:t>Intrusive</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The sedimentary rocks of the Karoo Super group have been invaded by numerous dolerite intrusions of Jurassic age. Dolerite dykes – generally up to 10 m wide and several kilometres long and dolerite sills, often undulating and in some cases dipping to form ring structures occur in the study area. The maximum occurrence of sills is attained in the Beaufort Group. Scattered volcanic pipes, diatremes and relic volcano are present especially in the Molteno and Elliot Formations. Kimberlite dykes have also been noted.</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Times New Roman" w:hAnsi="Arial" w:cs="Arial"/>
          <w:b/>
          <w:bCs/>
          <w:sz w:val="24"/>
          <w:szCs w:val="24"/>
        </w:rPr>
        <w:t>Alluvium</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Alluvium occurs patchily in broad valleys along streams and rivers, and is made up of a variety of loose material. Alluvium thickness generally varies between 1 m – 10 m and can consist of clayey sand, sandy silt, limestone, sand, pebbles and small boulders.</w:t>
      </w:r>
    </w:p>
    <w:p w:rsidR="00C75F20" w:rsidRPr="005D47E4" w:rsidRDefault="00C75F20" w:rsidP="00C75F20">
      <w:pPr>
        <w:spacing w:after="0" w:line="360" w:lineRule="auto"/>
        <w:jc w:val="both"/>
        <w:rPr>
          <w:rFonts w:ascii="Arial" w:eastAsia="Franklin Gothic Book" w:hAnsi="Arial" w:cs="Arial"/>
          <w:sz w:val="24"/>
          <w:szCs w:val="24"/>
        </w:rPr>
      </w:pPr>
    </w:p>
    <w:p w:rsidR="00C75F20" w:rsidRPr="005D47E4" w:rsidRDefault="00C75F20" w:rsidP="00C75F20">
      <w:pPr>
        <w:spacing w:after="0" w:line="360" w:lineRule="auto"/>
        <w:jc w:val="both"/>
        <w:rPr>
          <w:rFonts w:ascii="Arial" w:eastAsia="Franklin Gothic Book" w:hAnsi="Arial" w:cs="Arial"/>
          <w:b/>
          <w:sz w:val="24"/>
          <w:szCs w:val="24"/>
        </w:rPr>
      </w:pPr>
      <w:r w:rsidRPr="005D47E4">
        <w:rPr>
          <w:rFonts w:ascii="Arial" w:eastAsia="Franklin Gothic Book" w:hAnsi="Arial" w:cs="Arial"/>
          <w:b/>
          <w:sz w:val="24"/>
          <w:szCs w:val="24"/>
        </w:rPr>
        <w:t>Soil potential analysis</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All the soils occurring in a land type are assigned to a soil category, depending on the soil form and series. The fifteen categories employed group together similar soils for the purposes of their potential, with the lowest number referring to the soil category with the highest potential.</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spacing w:after="0" w:line="240" w:lineRule="auto"/>
        <w:jc w:val="both"/>
        <w:rPr>
          <w:rFonts w:ascii="Arial" w:eastAsia="Franklin Gothic Book" w:hAnsi="Arial" w:cs="Arial"/>
          <w:i/>
          <w:sz w:val="24"/>
          <w:szCs w:val="24"/>
        </w:rPr>
      </w:pPr>
      <w:r w:rsidRPr="005D47E4">
        <w:rPr>
          <w:rFonts w:ascii="Arial" w:eastAsia="Franklin Gothic Book" w:hAnsi="Arial" w:cs="Arial"/>
          <w:i/>
          <w:sz w:val="24"/>
          <w:szCs w:val="24"/>
        </w:rPr>
        <w:t>These categories are as follows:</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Soils with humid topsoil horizons.</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Freely drained, structure less soils.</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Red or yellow structure less soils with a plinth horizon.</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Excessively drained sandy soils.</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Dark clay soils, which are not strongly swelling.</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Swelling clay soils.</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Soils with a pedocutanic (blocky structured) horizon.</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Imperfectly drained soils, often shallow and often with a plinth horizon.</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Podzols.</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Poorly drained dark clay soils, which are not strongly swelling.</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Poorly drained swelling clay soils.</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Dark clay soils, often shallow, on hard or weathering rock.</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Lithosols (shallow soils on hard of weathering rock).</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Duplex soils (a sandy topsoil abruptly overlying a clayey, structured subsoil), often poorly drained.</w:t>
      </w:r>
    </w:p>
    <w:p w:rsidR="00C75F20" w:rsidRPr="005D47E4" w:rsidRDefault="00C75F20" w:rsidP="00A76DDC">
      <w:pPr>
        <w:numPr>
          <w:ilvl w:val="0"/>
          <w:numId w:val="96"/>
        </w:numPr>
        <w:tabs>
          <w:tab w:val="num" w:pos="709"/>
        </w:tabs>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 xml:space="preserve">Non-soil land classes (rock, erosion, wetlands and disturbed land) </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Due to the soil conditions and the soil potential, the district’s grazing capacity varies from 6 ha per livestock unit in the east to 13 ha per livestock unit in the west.  This contributes to the different farming practices found in the region.</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spacing w:after="0" w:line="360" w:lineRule="auto"/>
        <w:jc w:val="both"/>
        <w:rPr>
          <w:rFonts w:ascii="Arial" w:eastAsia="Franklin Gothic Book" w:hAnsi="Arial" w:cs="Arial"/>
          <w:b/>
          <w:sz w:val="24"/>
          <w:szCs w:val="24"/>
        </w:rPr>
      </w:pPr>
      <w:r w:rsidRPr="005D47E4">
        <w:rPr>
          <w:rFonts w:ascii="Arial" w:eastAsia="Franklin Gothic Book" w:hAnsi="Arial" w:cs="Arial"/>
          <w:b/>
          <w:sz w:val="24"/>
          <w:szCs w:val="24"/>
        </w:rPr>
        <w:t xml:space="preserve">Use of Ground-Water </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 xml:space="preserve">Due to severe water shortages in the Free State and especially parts of the Xhariep district, ground water sources are utilised to supplement potent water supplies. </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The following Municipalities utilize ground water to supply or supplement their raw water supply</w:t>
      </w:r>
    </w:p>
    <w:p w:rsidR="00C75F20" w:rsidRPr="005D47E4" w:rsidRDefault="00C75F20" w:rsidP="00C75F20">
      <w:pPr>
        <w:rPr>
          <w:rFonts w:ascii="Arial" w:hAnsi="Arial" w:cs="Arial"/>
        </w:rPr>
      </w:pPr>
    </w:p>
    <w:tbl>
      <w:tblPr>
        <w:tblStyle w:val="GridTable3-Accent112"/>
        <w:tblW w:w="5474" w:type="pct"/>
        <w:shd w:val="clear" w:color="auto" w:fill="E7E6E6" w:themeFill="background2"/>
        <w:tblLook w:val="0000" w:firstRow="0" w:lastRow="0" w:firstColumn="0" w:lastColumn="0" w:noHBand="0" w:noVBand="0"/>
      </w:tblPr>
      <w:tblGrid>
        <w:gridCol w:w="1660"/>
        <w:gridCol w:w="2643"/>
        <w:gridCol w:w="2999"/>
        <w:gridCol w:w="3110"/>
      </w:tblGrid>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E7E6E6" w:themeFill="background2"/>
          </w:tcPr>
          <w:p w:rsidR="00C75F20" w:rsidRPr="005D47E4" w:rsidRDefault="00C75F20" w:rsidP="00C75F20">
            <w:pPr>
              <w:rPr>
                <w:rFonts w:ascii="Arial" w:eastAsia="Franklin Gothic Book"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b/>
              </w:rPr>
            </w:pPr>
            <w:r w:rsidRPr="005D47E4">
              <w:rPr>
                <w:rFonts w:ascii="Arial" w:eastAsia="Franklin Gothic Book" w:hAnsi="Arial" w:cs="Arial"/>
                <w:b/>
              </w:rPr>
              <w:t>Locality</w:t>
            </w:r>
          </w:p>
        </w:tc>
        <w:tc>
          <w:tcPr>
            <w:tcW w:w="1281"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b/>
              </w:rPr>
            </w:pPr>
            <w:r w:rsidRPr="005D47E4">
              <w:rPr>
                <w:rFonts w:ascii="Arial" w:eastAsia="Franklin Gothic Book" w:hAnsi="Arial" w:cs="Arial"/>
                <w:b/>
              </w:rPr>
              <w:t>Groundwater is currently the only source of water supply</w:t>
            </w: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b/>
              </w:rPr>
            </w:pPr>
            <w:r w:rsidRPr="005D47E4">
              <w:rPr>
                <w:rFonts w:ascii="Arial" w:eastAsia="Franklin Gothic Book" w:hAnsi="Arial" w:cs="Arial"/>
                <w:b/>
              </w:rPr>
              <w:t>Groundwater is currently a supplementary and/ or an emergency source of water supply</w:t>
            </w:r>
          </w:p>
        </w:tc>
        <w:tc>
          <w:tcPr>
            <w:tcW w:w="1505"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b/>
              </w:rPr>
            </w:pPr>
            <w:r w:rsidRPr="005D47E4">
              <w:rPr>
                <w:rFonts w:ascii="Arial" w:eastAsia="Franklin Gothic Book" w:hAnsi="Arial" w:cs="Arial"/>
                <w:b/>
              </w:rPr>
              <w:t>Groundwater is currently not used, was utilised in the past</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Jacobsdal</w:t>
            </w:r>
          </w:p>
        </w:tc>
        <w:tc>
          <w:tcPr>
            <w:tcW w:w="1281"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sym w:font="Symbol" w:char="F0B7"/>
            </w:r>
          </w:p>
        </w:tc>
        <w:tc>
          <w:tcPr>
            <w:tcW w:w="1505"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Petrusburg</w:t>
            </w:r>
          </w:p>
        </w:tc>
        <w:tc>
          <w:tcPr>
            <w:tcW w:w="1281"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r w:rsidRPr="005D47E4">
              <w:rPr>
                <w:rFonts w:ascii="Arial" w:eastAsia="Franklin Gothic Book" w:hAnsi="Arial" w:cs="Arial"/>
              </w:rPr>
              <w:sym w:font="Symbol" w:char="F0B7"/>
            </w: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Koffiefontein</w:t>
            </w:r>
          </w:p>
        </w:tc>
        <w:tc>
          <w:tcPr>
            <w:tcW w:w="1281"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sym w:font="Symbol" w:char="F0B7"/>
            </w:r>
          </w:p>
        </w:tc>
        <w:tc>
          <w:tcPr>
            <w:tcW w:w="1505"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Luckhoff</w:t>
            </w:r>
          </w:p>
        </w:tc>
        <w:tc>
          <w:tcPr>
            <w:tcW w:w="1281"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r w:rsidRPr="005D47E4">
              <w:rPr>
                <w:rFonts w:ascii="Arial" w:eastAsia="Franklin Gothic Book" w:hAnsi="Arial" w:cs="Arial"/>
              </w:rPr>
              <w:sym w:font="Symbol" w:char="F0B7"/>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Gariep dam</w:t>
            </w:r>
          </w:p>
        </w:tc>
        <w:tc>
          <w:tcPr>
            <w:tcW w:w="1281"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ind w:left="51"/>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Phillipolis</w:t>
            </w:r>
          </w:p>
        </w:tc>
        <w:tc>
          <w:tcPr>
            <w:tcW w:w="1281"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sym w:font="Symbol" w:char="F0B7"/>
            </w:r>
          </w:p>
        </w:tc>
        <w:tc>
          <w:tcPr>
            <w:tcW w:w="1505"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Bethulie</w:t>
            </w:r>
          </w:p>
        </w:tc>
        <w:tc>
          <w:tcPr>
            <w:tcW w:w="1281"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r w:rsidRPr="005D47E4">
              <w:rPr>
                <w:rFonts w:ascii="Arial" w:eastAsia="Franklin Gothic Book" w:hAnsi="Arial" w:cs="Arial"/>
              </w:rPr>
              <w:sym w:font="Symbol" w:char="F0B7"/>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Springfontein</w:t>
            </w:r>
          </w:p>
        </w:tc>
        <w:tc>
          <w:tcPr>
            <w:tcW w:w="1281"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sym w:font="Symbol" w:char="F0B7"/>
            </w:r>
          </w:p>
        </w:tc>
        <w:tc>
          <w:tcPr>
            <w:tcW w:w="1505"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Trompsburg</w:t>
            </w:r>
          </w:p>
        </w:tc>
        <w:tc>
          <w:tcPr>
            <w:tcW w:w="1281"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r w:rsidRPr="005D47E4">
              <w:rPr>
                <w:rFonts w:ascii="Arial" w:eastAsia="Franklin Gothic Book" w:hAnsi="Arial" w:cs="Arial"/>
              </w:rPr>
              <w:sym w:font="Symbol" w:char="F0B7"/>
            </w: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Fauriesmith</w:t>
            </w:r>
          </w:p>
        </w:tc>
        <w:tc>
          <w:tcPr>
            <w:tcW w:w="1281"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r w:rsidRPr="005D47E4">
              <w:rPr>
                <w:rFonts w:ascii="Arial" w:eastAsia="Franklin Gothic Book" w:hAnsi="Arial" w:cs="Arial"/>
              </w:rPr>
              <w:sym w:font="Symbol" w:char="F0B7"/>
            </w: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Jaggersfontien</w:t>
            </w:r>
          </w:p>
        </w:tc>
        <w:tc>
          <w:tcPr>
            <w:tcW w:w="1281"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r w:rsidRPr="005D47E4">
              <w:rPr>
                <w:rFonts w:ascii="Arial" w:eastAsia="Franklin Gothic Book" w:hAnsi="Arial" w:cs="Arial"/>
              </w:rPr>
              <w:sym w:font="Symbol" w:char="F0B7"/>
            </w: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p>
        </w:tc>
        <w:tc>
          <w:tcPr>
            <w:tcW w:w="1281"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Edenburg</w:t>
            </w:r>
          </w:p>
        </w:tc>
        <w:tc>
          <w:tcPr>
            <w:tcW w:w="1281"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sym w:font="Symbol" w:char="F0B7"/>
            </w:r>
          </w:p>
        </w:tc>
        <w:tc>
          <w:tcPr>
            <w:tcW w:w="1505"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Reddersburg</w:t>
            </w:r>
          </w:p>
        </w:tc>
        <w:tc>
          <w:tcPr>
            <w:tcW w:w="1281"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sym w:font="Symbol" w:char="F0B7"/>
            </w:r>
          </w:p>
        </w:tc>
        <w:tc>
          <w:tcPr>
            <w:tcW w:w="1505"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lastRenderedPageBreak/>
              <w:t>Zastron</w:t>
            </w:r>
          </w:p>
        </w:tc>
        <w:tc>
          <w:tcPr>
            <w:tcW w:w="1281"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r w:rsidRPr="005D47E4">
              <w:rPr>
                <w:rFonts w:ascii="Arial" w:eastAsia="Franklin Gothic Book" w:hAnsi="Arial" w:cs="Arial"/>
              </w:rPr>
              <w:sym w:font="Symbol" w:char="F0B7"/>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Rouxville</w:t>
            </w:r>
          </w:p>
        </w:tc>
        <w:tc>
          <w:tcPr>
            <w:tcW w:w="1281"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p>
        </w:tc>
        <w:tc>
          <w:tcPr>
            <w:tcW w:w="1505" w:type="pct"/>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rPr>
            </w:pP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t>Smithfield</w:t>
            </w:r>
          </w:p>
        </w:tc>
        <w:tc>
          <w:tcPr>
            <w:tcW w:w="1281"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E7E6E6" w:themeFill="background2"/>
          </w:tcPr>
          <w:p w:rsidR="00C75F20" w:rsidRPr="005D47E4" w:rsidRDefault="00C75F20" w:rsidP="00C75F20">
            <w:pPr>
              <w:rPr>
                <w:rFonts w:ascii="Arial" w:eastAsia="Franklin Gothic Book" w:hAnsi="Arial" w:cs="Arial"/>
              </w:rPr>
            </w:pPr>
            <w:r w:rsidRPr="005D47E4">
              <w:rPr>
                <w:rFonts w:ascii="Arial" w:eastAsia="Franklin Gothic Book" w:hAnsi="Arial" w:cs="Arial"/>
              </w:rPr>
              <w:sym w:font="Symbol" w:char="F0B7"/>
            </w:r>
          </w:p>
        </w:tc>
        <w:tc>
          <w:tcPr>
            <w:tcW w:w="1505" w:type="pct"/>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rPr>
            </w:pPr>
          </w:p>
        </w:tc>
      </w:tr>
    </w:tbl>
    <w:p w:rsidR="00014B68" w:rsidRPr="005D47E4" w:rsidRDefault="00014B68" w:rsidP="00C75F20">
      <w:pPr>
        <w:spacing w:after="0" w:line="360" w:lineRule="auto"/>
        <w:jc w:val="both"/>
        <w:rPr>
          <w:rFonts w:ascii="Arial" w:eastAsia="Franklin Gothic Book" w:hAnsi="Arial" w:cs="Arial"/>
          <w:b/>
        </w:rPr>
      </w:pPr>
    </w:p>
    <w:p w:rsidR="00C75F20" w:rsidRPr="005D47E4" w:rsidRDefault="00C75F20" w:rsidP="00C75F20">
      <w:pPr>
        <w:spacing w:after="0" w:line="360" w:lineRule="auto"/>
        <w:jc w:val="both"/>
        <w:rPr>
          <w:rFonts w:ascii="Arial" w:eastAsia="Franklin Gothic Book" w:hAnsi="Arial" w:cs="Arial"/>
          <w:b/>
          <w:sz w:val="24"/>
          <w:szCs w:val="24"/>
        </w:rPr>
      </w:pPr>
      <w:r w:rsidRPr="005D47E4">
        <w:rPr>
          <w:rFonts w:ascii="Arial" w:eastAsia="Franklin Gothic Book" w:hAnsi="Arial" w:cs="Arial"/>
          <w:b/>
          <w:sz w:val="24"/>
          <w:szCs w:val="24"/>
        </w:rPr>
        <w:t>Surface Water</w:t>
      </w: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Two main drainage systems occur in the greater district area. The primary drainage system is the Orange River (primary drainage region D) which drains 67 % of the area. The secondary drainage region is the Vaal River (primary drainage region C) represented by the north-west flowing Modder and Riet Rivers which drain the remaining 33 % of the area.</w:t>
      </w:r>
    </w:p>
    <w:p w:rsidR="00C75F20" w:rsidRPr="005D47E4" w:rsidRDefault="00C75F20" w:rsidP="00C75F20">
      <w:pPr>
        <w:spacing w:after="0" w:line="240" w:lineRule="auto"/>
        <w:jc w:val="both"/>
        <w:rPr>
          <w:rFonts w:ascii="Arial" w:eastAsia="Franklin Gothic Book" w:hAnsi="Arial" w:cs="Arial"/>
          <w:sz w:val="24"/>
          <w:szCs w:val="24"/>
        </w:rPr>
      </w:pPr>
    </w:p>
    <w:p w:rsidR="00C75F20" w:rsidRPr="005D47E4" w:rsidRDefault="00C75F20" w:rsidP="00C75F20">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The major dams in the area and their location in terms of primary drainage region and their storage capacity are listed in the Table below:</w:t>
      </w:r>
    </w:p>
    <w:p w:rsidR="00C75F20" w:rsidRPr="005D47E4" w:rsidRDefault="00C75F20" w:rsidP="00C75F20">
      <w:pPr>
        <w:tabs>
          <w:tab w:val="left" w:pos="7590"/>
        </w:tabs>
        <w:spacing w:after="0" w:line="240" w:lineRule="auto"/>
        <w:jc w:val="both"/>
        <w:rPr>
          <w:rFonts w:ascii="Arial" w:eastAsia="Franklin Gothic Book" w:hAnsi="Arial" w:cs="Arial"/>
        </w:rPr>
      </w:pPr>
      <w:r w:rsidRPr="005D47E4">
        <w:rPr>
          <w:rFonts w:ascii="Arial" w:eastAsia="Franklin Gothic Book" w:hAnsi="Arial" w:cs="Arial"/>
        </w:rPr>
        <w:tab/>
      </w:r>
    </w:p>
    <w:tbl>
      <w:tblPr>
        <w:tblStyle w:val="GridTable3-Accent113"/>
        <w:tblW w:w="10255" w:type="dxa"/>
        <w:shd w:val="clear" w:color="auto" w:fill="E7E6E6" w:themeFill="background2"/>
        <w:tblLook w:val="0000" w:firstRow="0" w:lastRow="0" w:firstColumn="0" w:lastColumn="0" w:noHBand="0" w:noVBand="0"/>
      </w:tblPr>
      <w:tblGrid>
        <w:gridCol w:w="3321"/>
        <w:gridCol w:w="2569"/>
        <w:gridCol w:w="4365"/>
      </w:tblGrid>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55" w:type="dxa"/>
            <w:gridSpan w:val="3"/>
            <w:shd w:val="clear" w:color="auto" w:fill="E7E6E6" w:themeFill="background2"/>
          </w:tcPr>
          <w:p w:rsidR="00C75F20" w:rsidRPr="005D47E4" w:rsidRDefault="00C75F20" w:rsidP="00C75F20">
            <w:pPr>
              <w:jc w:val="both"/>
              <w:rPr>
                <w:rFonts w:ascii="Arial" w:eastAsia="Franklin Gothic Book" w:hAnsi="Arial" w:cs="Arial"/>
                <w:b/>
                <w:sz w:val="16"/>
                <w:szCs w:val="16"/>
              </w:rPr>
            </w:pPr>
            <w:r w:rsidRPr="005D47E4">
              <w:rPr>
                <w:rFonts w:ascii="Arial" w:eastAsia="Franklin Gothic Book" w:hAnsi="Arial" w:cs="Arial"/>
                <w:b/>
                <w:sz w:val="16"/>
                <w:szCs w:val="16"/>
              </w:rPr>
              <w:t>MAJOR DAMS WITH STORAGE CAPACITY IN THE MUNICIPAL AREA</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3321"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Name of Dam</w:t>
            </w:r>
          </w:p>
        </w:tc>
        <w:tc>
          <w:tcPr>
            <w:tcW w:w="2569"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t>Drainage basin</w:t>
            </w:r>
          </w:p>
        </w:tc>
        <w:tc>
          <w:tcPr>
            <w:cnfStyle w:val="000010000000" w:firstRow="0" w:lastRow="0" w:firstColumn="0" w:lastColumn="0" w:oddVBand="1" w:evenVBand="0" w:oddHBand="0" w:evenHBand="0" w:firstRowFirstColumn="0" w:firstRowLastColumn="0" w:lastRowFirstColumn="0" w:lastRowLastColumn="0"/>
            <w:tcW w:w="4365"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Storage capacity (x10</w:t>
            </w:r>
            <w:r w:rsidRPr="005D47E4">
              <w:rPr>
                <w:rFonts w:ascii="Arial" w:eastAsia="Franklin Gothic Book" w:hAnsi="Arial" w:cs="Arial"/>
                <w:sz w:val="16"/>
                <w:szCs w:val="16"/>
                <w:vertAlign w:val="superscript"/>
              </w:rPr>
              <w:t>6</w:t>
            </w:r>
            <w:r w:rsidRPr="005D47E4">
              <w:rPr>
                <w:rFonts w:ascii="Arial" w:eastAsia="Franklin Gothic Book" w:hAnsi="Arial" w:cs="Arial"/>
                <w:sz w:val="16"/>
                <w:szCs w:val="16"/>
              </w:rPr>
              <w:t xml:space="preserve"> m</w:t>
            </w:r>
            <w:r w:rsidRPr="005D47E4">
              <w:rPr>
                <w:rFonts w:ascii="Arial" w:eastAsia="Franklin Gothic Book" w:hAnsi="Arial" w:cs="Arial"/>
                <w:sz w:val="16"/>
                <w:szCs w:val="16"/>
                <w:vertAlign w:val="superscript"/>
              </w:rPr>
              <w:t>3</w:t>
            </w:r>
            <w:r w:rsidRPr="005D47E4">
              <w:rPr>
                <w:rFonts w:ascii="Arial" w:eastAsia="Franklin Gothic Book" w:hAnsi="Arial" w:cs="Arial"/>
                <w:sz w:val="16"/>
                <w:szCs w:val="16"/>
              </w:rPr>
              <w:t>)</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1"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Smithfield Dam</w:t>
            </w:r>
          </w:p>
        </w:tc>
        <w:tc>
          <w:tcPr>
            <w:tcW w:w="2569"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t>D 24</w:t>
            </w:r>
          </w:p>
        </w:tc>
        <w:tc>
          <w:tcPr>
            <w:cnfStyle w:val="000010000000" w:firstRow="0" w:lastRow="0" w:firstColumn="0" w:lastColumn="0" w:oddVBand="1" w:evenVBand="0" w:oddHBand="0" w:evenHBand="0" w:firstRowFirstColumn="0" w:firstRowLastColumn="0" w:lastRowFirstColumn="0" w:lastRowLastColumn="0"/>
            <w:tcW w:w="4365"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4.55</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3321"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Bethulie Dam</w:t>
            </w:r>
          </w:p>
        </w:tc>
        <w:tc>
          <w:tcPr>
            <w:tcW w:w="2569"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t>D 34</w:t>
            </w:r>
          </w:p>
        </w:tc>
        <w:tc>
          <w:tcPr>
            <w:cnfStyle w:val="000010000000" w:firstRow="0" w:lastRow="0" w:firstColumn="0" w:lastColumn="0" w:oddVBand="1" w:evenVBand="0" w:oddHBand="0" w:evenHBand="0" w:firstRowFirstColumn="0" w:firstRowLastColumn="0" w:lastRowFirstColumn="0" w:lastRowLastColumn="0"/>
            <w:tcW w:w="4365"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4.60</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1"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Gariep Dam</w:t>
            </w:r>
          </w:p>
        </w:tc>
        <w:tc>
          <w:tcPr>
            <w:tcW w:w="2569"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t>D 35</w:t>
            </w:r>
          </w:p>
        </w:tc>
        <w:tc>
          <w:tcPr>
            <w:cnfStyle w:val="000010000000" w:firstRow="0" w:lastRow="0" w:firstColumn="0" w:lastColumn="0" w:oddVBand="1" w:evenVBand="0" w:oddHBand="0" w:evenHBand="0" w:firstRowFirstColumn="0" w:firstRowLastColumn="0" w:lastRowFirstColumn="0" w:lastRowLastColumn="0"/>
            <w:tcW w:w="4365"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5 673.80</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3321"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hAnsi="Arial" w:cs="Arial"/>
                <w:sz w:val="16"/>
                <w:szCs w:val="16"/>
              </w:rPr>
              <w:t>Welbedacht Dam</w:t>
            </w:r>
          </w:p>
        </w:tc>
        <w:tc>
          <w:tcPr>
            <w:tcW w:w="2569"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4365"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hAnsi="Arial" w:cs="Arial"/>
                <w:sz w:val="16"/>
                <w:szCs w:val="16"/>
              </w:rPr>
              <w:t>15 245 km² catchment</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1"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sz w:val="16"/>
                <w:szCs w:val="16"/>
              </w:rPr>
              <w:t>Egmont Dam</w:t>
            </w:r>
          </w:p>
        </w:tc>
        <w:tc>
          <w:tcPr>
            <w:tcW w:w="2569"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4365"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hAnsi="Arial" w:cs="Arial"/>
                <w:sz w:val="16"/>
                <w:szCs w:val="16"/>
              </w:rPr>
              <w:t>9 300 000 m³</w:t>
            </w:r>
          </w:p>
        </w:tc>
      </w:tr>
    </w:tbl>
    <w:p w:rsidR="00C75F20" w:rsidRPr="005D47E4" w:rsidRDefault="00C75F20" w:rsidP="00C75F20">
      <w:pPr>
        <w:spacing w:after="0" w:line="240" w:lineRule="auto"/>
        <w:rPr>
          <w:rFonts w:ascii="Arial" w:eastAsia="Franklin Gothic Book" w:hAnsi="Arial" w:cs="Arial"/>
          <w:b/>
          <w:sz w:val="18"/>
          <w:szCs w:val="18"/>
          <w:lang w:val="fr-FR"/>
        </w:rPr>
      </w:pPr>
      <w:r w:rsidRPr="005D47E4">
        <w:rPr>
          <w:rFonts w:ascii="Arial" w:eastAsia="Franklin Gothic Book" w:hAnsi="Arial" w:cs="Arial"/>
          <w:b/>
          <w:sz w:val="18"/>
          <w:szCs w:val="18"/>
          <w:lang w:val="fr-FR"/>
        </w:rPr>
        <w:t xml:space="preserve"> Source: Xhariep Environnemental Management Programme </w:t>
      </w:r>
    </w:p>
    <w:p w:rsidR="00C75F20" w:rsidRPr="005D47E4" w:rsidRDefault="00C75F20" w:rsidP="00C75F20">
      <w:pPr>
        <w:rPr>
          <w:rFonts w:ascii="Arial" w:hAnsi="Arial" w:cs="Arial"/>
        </w:rPr>
      </w:pPr>
    </w:p>
    <w:p w:rsidR="00C75F20" w:rsidRPr="005D47E4" w:rsidRDefault="00C75F20" w:rsidP="00C75F20">
      <w:pPr>
        <w:spacing w:after="0" w:line="240" w:lineRule="auto"/>
        <w:rPr>
          <w:rFonts w:ascii="Arial" w:eastAsia="Franklin Gothic Book" w:hAnsi="Arial" w:cs="Arial"/>
        </w:rPr>
      </w:pPr>
      <w:r w:rsidRPr="005D47E4">
        <w:rPr>
          <w:rFonts w:ascii="Arial" w:eastAsia="Franklin Gothic Book" w:hAnsi="Arial" w:cs="Arial"/>
        </w:rPr>
        <w:t>The following rivers and dams also occur in the area:</w:t>
      </w:r>
    </w:p>
    <w:p w:rsidR="00C75F20" w:rsidRPr="005D47E4" w:rsidRDefault="00C75F20" w:rsidP="00C75F20">
      <w:pPr>
        <w:spacing w:after="0" w:line="240" w:lineRule="auto"/>
        <w:rPr>
          <w:rFonts w:ascii="Arial" w:eastAsia="Franklin Gothic Book" w:hAnsi="Arial" w:cs="Arial"/>
        </w:rPr>
      </w:pPr>
    </w:p>
    <w:tbl>
      <w:tblPr>
        <w:tblStyle w:val="GridTable3-Accent114"/>
        <w:tblW w:w="10173" w:type="dxa"/>
        <w:shd w:val="clear" w:color="auto" w:fill="E7E6E6" w:themeFill="background2"/>
        <w:tblLook w:val="0000" w:firstRow="0" w:lastRow="0" w:firstColumn="0" w:lastColumn="0" w:noHBand="0" w:noVBand="0"/>
      </w:tblPr>
      <w:tblGrid>
        <w:gridCol w:w="2936"/>
        <w:gridCol w:w="3090"/>
        <w:gridCol w:w="4147"/>
      </w:tblGrid>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3"/>
            <w:shd w:val="clear" w:color="auto" w:fill="E7E6E6" w:themeFill="background2"/>
          </w:tcPr>
          <w:p w:rsidR="00C75F20" w:rsidRPr="005D47E4" w:rsidRDefault="00C75F20" w:rsidP="00C75F20">
            <w:pPr>
              <w:tabs>
                <w:tab w:val="left" w:pos="1140"/>
              </w:tabs>
              <w:rPr>
                <w:rFonts w:ascii="Arial" w:eastAsia="Franklin Gothic Book" w:hAnsi="Arial" w:cs="Arial"/>
                <w:b/>
                <w:bCs/>
                <w:sz w:val="16"/>
                <w:szCs w:val="16"/>
              </w:rPr>
            </w:pPr>
            <w:r w:rsidRPr="005D47E4">
              <w:rPr>
                <w:rFonts w:ascii="Arial" w:eastAsia="Franklin Gothic Book" w:hAnsi="Arial" w:cs="Arial"/>
                <w:b/>
                <w:bCs/>
                <w:sz w:val="16"/>
                <w:szCs w:val="16"/>
              </w:rPr>
              <w:t>OTHER SURFACE WATER DRAINAGE AND STORAGE SYSTEMS</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2936" w:type="dxa"/>
            <w:shd w:val="clear" w:color="auto" w:fill="E7E6E6" w:themeFill="background2"/>
          </w:tcPr>
          <w:p w:rsidR="00C75F20" w:rsidRPr="005D47E4" w:rsidRDefault="00C75F20" w:rsidP="00C75F20">
            <w:pPr>
              <w:rPr>
                <w:rFonts w:ascii="Arial" w:eastAsia="Franklin Gothic Book" w:hAnsi="Arial" w:cs="Arial"/>
                <w:b/>
                <w:bCs/>
                <w:sz w:val="16"/>
                <w:szCs w:val="16"/>
              </w:rPr>
            </w:pPr>
            <w:r w:rsidRPr="005D47E4">
              <w:rPr>
                <w:rFonts w:ascii="Arial" w:eastAsia="Franklin Gothic Book" w:hAnsi="Arial" w:cs="Arial"/>
                <w:b/>
                <w:bCs/>
                <w:sz w:val="16"/>
                <w:szCs w:val="16"/>
              </w:rPr>
              <w:t>Letsemeng</w:t>
            </w:r>
          </w:p>
        </w:tc>
        <w:tc>
          <w:tcPr>
            <w:tcW w:w="3090"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b/>
                <w:bCs/>
                <w:sz w:val="16"/>
                <w:szCs w:val="16"/>
              </w:rPr>
            </w:pPr>
            <w:r w:rsidRPr="005D47E4">
              <w:rPr>
                <w:rFonts w:ascii="Arial" w:eastAsia="Franklin Gothic Book" w:hAnsi="Arial" w:cs="Arial"/>
                <w:b/>
                <w:bCs/>
                <w:sz w:val="16"/>
                <w:szCs w:val="16"/>
              </w:rPr>
              <w:t>Kopanong</w:t>
            </w:r>
          </w:p>
        </w:tc>
        <w:tc>
          <w:tcPr>
            <w:cnfStyle w:val="000010000000" w:firstRow="0" w:lastRow="0" w:firstColumn="0" w:lastColumn="0" w:oddVBand="1" w:evenVBand="0" w:oddHBand="0" w:evenHBand="0" w:firstRowFirstColumn="0" w:firstRowLastColumn="0" w:lastRowFirstColumn="0" w:lastRowLastColumn="0"/>
            <w:tcW w:w="4147" w:type="dxa"/>
            <w:shd w:val="clear" w:color="auto" w:fill="E7E6E6" w:themeFill="background2"/>
          </w:tcPr>
          <w:p w:rsidR="00C75F20" w:rsidRPr="005D47E4" w:rsidRDefault="00C75F20" w:rsidP="00C75F20">
            <w:pPr>
              <w:rPr>
                <w:rFonts w:ascii="Arial" w:eastAsia="Franklin Gothic Book" w:hAnsi="Arial" w:cs="Arial"/>
                <w:b/>
                <w:bCs/>
                <w:sz w:val="16"/>
                <w:szCs w:val="16"/>
              </w:rPr>
            </w:pPr>
            <w:r w:rsidRPr="005D47E4">
              <w:rPr>
                <w:rFonts w:ascii="Arial" w:eastAsia="Franklin Gothic Book" w:hAnsi="Arial" w:cs="Arial"/>
                <w:b/>
                <w:bCs/>
                <w:sz w:val="16"/>
                <w:szCs w:val="16"/>
              </w:rPr>
              <w:t>Mohokare</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6" w:type="dxa"/>
            <w:shd w:val="clear" w:color="auto" w:fill="E7E6E6" w:themeFill="background2"/>
          </w:tcPr>
          <w:p w:rsidR="00C75F20" w:rsidRPr="005D47E4" w:rsidRDefault="00C75F20" w:rsidP="00C75F20">
            <w:pPr>
              <w:rPr>
                <w:rFonts w:ascii="Arial" w:eastAsia="Franklin Gothic Book" w:hAnsi="Arial" w:cs="Arial"/>
                <w:sz w:val="16"/>
                <w:szCs w:val="16"/>
                <w:lang w:val="de-DE"/>
              </w:rPr>
            </w:pPr>
            <w:r w:rsidRPr="005D47E4">
              <w:rPr>
                <w:rFonts w:ascii="Arial" w:eastAsia="Franklin Gothic Book" w:hAnsi="Arial" w:cs="Arial"/>
                <w:sz w:val="16"/>
                <w:szCs w:val="16"/>
                <w:lang w:val="de-DE"/>
              </w:rPr>
              <w:t>Orange River; Van der Kloof Dam</w:t>
            </w:r>
          </w:p>
        </w:tc>
        <w:tc>
          <w:tcPr>
            <w:tcW w:w="3090"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sz w:val="16"/>
                <w:szCs w:val="16"/>
                <w:lang w:val="de-DE"/>
              </w:rPr>
            </w:pPr>
            <w:r w:rsidRPr="005D47E4">
              <w:rPr>
                <w:rFonts w:ascii="Arial" w:eastAsia="Franklin Gothic Book" w:hAnsi="Arial" w:cs="Arial"/>
                <w:sz w:val="16"/>
                <w:szCs w:val="16"/>
                <w:lang w:val="de-DE"/>
              </w:rPr>
              <w:t>Orange River; Van der Kloof Dam; Gariep Dam; Kalkfontein Dam; Wuras Dam; Wolwas Dam; Bethuli Dam; Tussen die Riviere</w:t>
            </w:r>
          </w:p>
        </w:tc>
        <w:tc>
          <w:tcPr>
            <w:cnfStyle w:val="000010000000" w:firstRow="0" w:lastRow="0" w:firstColumn="0" w:lastColumn="0" w:oddVBand="1" w:evenVBand="0" w:oddHBand="0" w:evenHBand="0" w:firstRowFirstColumn="0" w:firstRowLastColumn="0" w:lastRowFirstColumn="0" w:lastRowLastColumn="0"/>
            <w:tcW w:w="4147"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Orange River; Caledon; Matungo Dam; Riet River</w:t>
            </w:r>
          </w:p>
          <w:p w:rsidR="00C75F20" w:rsidRPr="005D47E4" w:rsidRDefault="00C75F20" w:rsidP="00C75F20">
            <w:pPr>
              <w:rPr>
                <w:rFonts w:ascii="Arial" w:eastAsia="Franklin Gothic Book" w:hAnsi="Arial" w:cs="Arial"/>
                <w:sz w:val="16"/>
                <w:szCs w:val="16"/>
              </w:rPr>
            </w:pPr>
          </w:p>
        </w:tc>
      </w:tr>
    </w:tbl>
    <w:p w:rsidR="00C75F20" w:rsidRPr="005D47E4" w:rsidRDefault="00C75F20" w:rsidP="00C75F20">
      <w:pPr>
        <w:spacing w:after="0" w:line="240" w:lineRule="auto"/>
        <w:jc w:val="both"/>
        <w:rPr>
          <w:rFonts w:ascii="Arial" w:eastAsia="Franklin Gothic Book" w:hAnsi="Arial" w:cs="Arial"/>
          <w:b/>
          <w:sz w:val="16"/>
          <w:szCs w:val="16"/>
          <w:lang w:val="fr-FR"/>
        </w:rPr>
      </w:pPr>
      <w:r w:rsidRPr="005D47E4">
        <w:rPr>
          <w:rFonts w:ascii="Arial" w:eastAsia="Franklin Gothic Book" w:hAnsi="Arial" w:cs="Arial"/>
          <w:b/>
          <w:sz w:val="16"/>
          <w:szCs w:val="16"/>
          <w:lang w:val="fr-FR"/>
        </w:rPr>
        <w:t xml:space="preserve">Data Source: Xhariep Environmental Management Programme </w:t>
      </w:r>
    </w:p>
    <w:p w:rsidR="00C75F20" w:rsidRPr="005D47E4" w:rsidRDefault="00C75F20" w:rsidP="00C75F20">
      <w:pPr>
        <w:spacing w:after="0" w:line="240" w:lineRule="auto"/>
        <w:jc w:val="both"/>
        <w:rPr>
          <w:rFonts w:ascii="Arial" w:eastAsia="Franklin Gothic Book" w:hAnsi="Arial" w:cs="Arial"/>
          <w:b/>
          <w:sz w:val="16"/>
          <w:szCs w:val="16"/>
          <w:lang w:val="fr-FR"/>
        </w:rPr>
      </w:pPr>
    </w:p>
    <w:p w:rsidR="00A50A7F" w:rsidRPr="00484194" w:rsidRDefault="00C75F20" w:rsidP="00484194">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DWA (Department of Water Affairs) indicated that surface water quality is good except at the towns where sewerage treatment works are not properly maintained. Point-source pollution of surface water occurs at these localities. Pollution potential of river regimes and groundwater reserves exist that can pose a serious</w:t>
      </w:r>
      <w:r w:rsidR="00484194">
        <w:rPr>
          <w:rFonts w:ascii="Arial" w:eastAsia="Franklin Gothic Book" w:hAnsi="Arial" w:cs="Arial"/>
          <w:sz w:val="24"/>
          <w:szCs w:val="24"/>
        </w:rPr>
        <w:t xml:space="preserve"> health hazard for water users.</w:t>
      </w:r>
    </w:p>
    <w:p w:rsidR="00A50A7F" w:rsidRDefault="00A50A7F" w:rsidP="00014B68">
      <w:pPr>
        <w:tabs>
          <w:tab w:val="left" w:pos="5400"/>
        </w:tabs>
        <w:spacing w:after="0" w:line="360" w:lineRule="auto"/>
        <w:jc w:val="both"/>
        <w:rPr>
          <w:rFonts w:ascii="Arial" w:eastAsia="Franklin Gothic Book" w:hAnsi="Arial" w:cs="Arial"/>
          <w:b/>
          <w:sz w:val="24"/>
          <w:szCs w:val="24"/>
        </w:rPr>
      </w:pPr>
    </w:p>
    <w:p w:rsidR="00C75F20" w:rsidRPr="005D47E4" w:rsidRDefault="00C75F20" w:rsidP="00014B68">
      <w:pPr>
        <w:tabs>
          <w:tab w:val="left" w:pos="5400"/>
        </w:tabs>
        <w:spacing w:after="0" w:line="360" w:lineRule="auto"/>
        <w:jc w:val="both"/>
        <w:rPr>
          <w:rFonts w:ascii="Arial" w:eastAsia="Franklin Gothic Book" w:hAnsi="Arial" w:cs="Arial"/>
          <w:b/>
          <w:sz w:val="24"/>
          <w:szCs w:val="24"/>
        </w:rPr>
      </w:pPr>
      <w:r w:rsidRPr="005D47E4">
        <w:rPr>
          <w:rFonts w:ascii="Arial" w:eastAsia="Franklin Gothic Book" w:hAnsi="Arial" w:cs="Arial"/>
          <w:b/>
          <w:sz w:val="24"/>
          <w:szCs w:val="24"/>
        </w:rPr>
        <w:t>Flora</w:t>
      </w:r>
      <w:r w:rsidRPr="005D47E4">
        <w:rPr>
          <w:rFonts w:ascii="Arial" w:eastAsia="Franklin Gothic Book" w:hAnsi="Arial" w:cs="Arial"/>
          <w:b/>
          <w:sz w:val="24"/>
          <w:szCs w:val="24"/>
        </w:rPr>
        <w:tab/>
      </w:r>
    </w:p>
    <w:p w:rsidR="00C75F20" w:rsidRPr="005D47E4" w:rsidRDefault="00C75F20" w:rsidP="00014B68">
      <w:pPr>
        <w:spacing w:after="0" w:line="360" w:lineRule="auto"/>
        <w:jc w:val="both"/>
        <w:rPr>
          <w:rFonts w:ascii="Arial" w:eastAsia="Franklin Gothic Book" w:hAnsi="Arial" w:cs="Arial"/>
          <w:b/>
          <w:sz w:val="24"/>
          <w:szCs w:val="24"/>
        </w:rPr>
      </w:pPr>
      <w:r w:rsidRPr="005D47E4">
        <w:rPr>
          <w:rFonts w:ascii="Arial" w:eastAsia="Franklin Gothic Book" w:hAnsi="Arial" w:cs="Arial"/>
          <w:sz w:val="24"/>
          <w:szCs w:val="24"/>
        </w:rPr>
        <w:t>The area can be categorized into different biomes as indicated in the table below. A Biome refers to a group of similar types of communities characterized by their distinctive plant types.</w:t>
      </w:r>
    </w:p>
    <w:p w:rsidR="00C75F20" w:rsidRPr="005D47E4" w:rsidRDefault="00C75F20" w:rsidP="00014B68">
      <w:pPr>
        <w:keepNext/>
        <w:keepLines/>
        <w:tabs>
          <w:tab w:val="left" w:pos="3870"/>
        </w:tabs>
        <w:spacing w:after="0" w:line="360" w:lineRule="auto"/>
        <w:jc w:val="both"/>
        <w:outlineLvl w:val="3"/>
        <w:rPr>
          <w:rFonts w:ascii="Arial" w:eastAsia="Times New Roman" w:hAnsi="Arial" w:cs="Arial"/>
          <w:b/>
          <w:bCs/>
          <w:iCs/>
          <w:sz w:val="24"/>
          <w:szCs w:val="24"/>
        </w:rPr>
      </w:pPr>
      <w:r w:rsidRPr="005D47E4">
        <w:rPr>
          <w:rFonts w:ascii="Arial" w:eastAsia="Times New Roman" w:hAnsi="Arial" w:cs="Arial"/>
          <w:b/>
          <w:bCs/>
          <w:iCs/>
          <w:sz w:val="24"/>
          <w:szCs w:val="24"/>
        </w:rPr>
        <w:t>Mineral and Heritage Resources:</w:t>
      </w:r>
      <w:r w:rsidRPr="005D47E4">
        <w:rPr>
          <w:rFonts w:ascii="Arial" w:eastAsia="Times New Roman" w:hAnsi="Arial" w:cs="Arial"/>
          <w:b/>
          <w:bCs/>
          <w:iCs/>
          <w:sz w:val="24"/>
          <w:szCs w:val="24"/>
        </w:rPr>
        <w:tab/>
      </w:r>
    </w:p>
    <w:p w:rsidR="00C75F20" w:rsidRPr="005D47E4" w:rsidRDefault="00C75F20" w:rsidP="00014B68">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t>The following natural and heritage resource base exists in the area:</w:t>
      </w:r>
    </w:p>
    <w:p w:rsidR="00C75F20" w:rsidRPr="005D47E4" w:rsidRDefault="00C75F20" w:rsidP="00C75F20">
      <w:pPr>
        <w:spacing w:after="0" w:line="240" w:lineRule="auto"/>
        <w:rPr>
          <w:rFonts w:ascii="Arial" w:eastAsia="Franklin Gothic Book" w:hAnsi="Arial" w:cs="Arial"/>
          <w:sz w:val="24"/>
          <w:szCs w:val="24"/>
        </w:rPr>
      </w:pPr>
    </w:p>
    <w:tbl>
      <w:tblPr>
        <w:tblStyle w:val="GridTable3-Accent115"/>
        <w:tblW w:w="10065" w:type="dxa"/>
        <w:shd w:val="clear" w:color="auto" w:fill="E7E6E6" w:themeFill="background2"/>
        <w:tblLook w:val="0000" w:firstRow="0" w:lastRow="0" w:firstColumn="0" w:lastColumn="0" w:noHBand="0" w:noVBand="0"/>
      </w:tblPr>
      <w:tblGrid>
        <w:gridCol w:w="1087"/>
        <w:gridCol w:w="2614"/>
        <w:gridCol w:w="3574"/>
        <w:gridCol w:w="2790"/>
      </w:tblGrid>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7" w:type="dxa"/>
            <w:shd w:val="clear" w:color="auto" w:fill="E7E6E6" w:themeFill="background2"/>
          </w:tcPr>
          <w:p w:rsidR="00C75F20" w:rsidRPr="005D47E4" w:rsidRDefault="00C75F20" w:rsidP="00C75F20">
            <w:pPr>
              <w:rPr>
                <w:rFonts w:ascii="Arial" w:eastAsia="Franklin Gothic Book" w:hAnsi="Arial" w:cs="Arial"/>
                <w:b/>
                <w:sz w:val="16"/>
                <w:szCs w:val="16"/>
              </w:rPr>
            </w:pPr>
            <w:r w:rsidRPr="005D47E4">
              <w:rPr>
                <w:rFonts w:ascii="Arial" w:eastAsia="Franklin Gothic Book" w:hAnsi="Arial" w:cs="Arial"/>
                <w:b/>
                <w:sz w:val="16"/>
                <w:szCs w:val="16"/>
              </w:rPr>
              <w:t>Resources</w:t>
            </w:r>
          </w:p>
        </w:tc>
        <w:tc>
          <w:tcPr>
            <w:tcW w:w="2614"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b/>
                <w:sz w:val="16"/>
                <w:szCs w:val="16"/>
              </w:rPr>
            </w:pPr>
            <w:r w:rsidRPr="005D47E4">
              <w:rPr>
                <w:rFonts w:ascii="Arial" w:eastAsia="Franklin Gothic Book" w:hAnsi="Arial" w:cs="Arial"/>
                <w:b/>
                <w:sz w:val="16"/>
                <w:szCs w:val="16"/>
              </w:rPr>
              <w:t>Letsemeng</w:t>
            </w:r>
          </w:p>
        </w:tc>
        <w:tc>
          <w:tcPr>
            <w:cnfStyle w:val="000010000000" w:firstRow="0" w:lastRow="0" w:firstColumn="0" w:lastColumn="0" w:oddVBand="1" w:evenVBand="0" w:oddHBand="0" w:evenHBand="0" w:firstRowFirstColumn="0" w:firstRowLastColumn="0" w:lastRowFirstColumn="0" w:lastRowLastColumn="0"/>
            <w:tcW w:w="3574" w:type="dxa"/>
            <w:shd w:val="clear" w:color="auto" w:fill="E7E6E6" w:themeFill="background2"/>
          </w:tcPr>
          <w:p w:rsidR="00C75F20" w:rsidRPr="005D47E4" w:rsidRDefault="00C75F20" w:rsidP="00C75F20">
            <w:pPr>
              <w:rPr>
                <w:rFonts w:ascii="Arial" w:eastAsia="Franklin Gothic Book" w:hAnsi="Arial" w:cs="Arial"/>
                <w:b/>
                <w:sz w:val="16"/>
                <w:szCs w:val="16"/>
              </w:rPr>
            </w:pPr>
            <w:r w:rsidRPr="005D47E4">
              <w:rPr>
                <w:rFonts w:ascii="Arial" w:eastAsia="Franklin Gothic Book" w:hAnsi="Arial" w:cs="Arial"/>
                <w:b/>
                <w:sz w:val="16"/>
                <w:szCs w:val="16"/>
              </w:rPr>
              <w:t>Kopanong</w:t>
            </w:r>
          </w:p>
        </w:tc>
        <w:tc>
          <w:tcPr>
            <w:tcW w:w="2790"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b/>
                <w:sz w:val="16"/>
                <w:szCs w:val="16"/>
              </w:rPr>
            </w:pPr>
            <w:r w:rsidRPr="005D47E4">
              <w:rPr>
                <w:rFonts w:ascii="Arial" w:eastAsia="Franklin Gothic Book" w:hAnsi="Arial" w:cs="Arial"/>
                <w:b/>
                <w:sz w:val="16"/>
                <w:szCs w:val="16"/>
              </w:rPr>
              <w:t>Mohokare</w:t>
            </w:r>
          </w:p>
        </w:tc>
      </w:tr>
      <w:tr w:rsidR="00C75F20" w:rsidRPr="005D47E4" w:rsidTr="00C75F20">
        <w:tc>
          <w:tcPr>
            <w:cnfStyle w:val="000010000000" w:firstRow="0" w:lastRow="0" w:firstColumn="0" w:lastColumn="0" w:oddVBand="1" w:evenVBand="0" w:oddHBand="0" w:evenHBand="0" w:firstRowFirstColumn="0" w:firstRowLastColumn="0" w:lastRowFirstColumn="0" w:lastRowLastColumn="0"/>
            <w:tcW w:w="1087"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Minerals</w:t>
            </w:r>
          </w:p>
        </w:tc>
        <w:tc>
          <w:tcPr>
            <w:tcW w:w="2614"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5D47E4">
              <w:rPr>
                <w:rFonts w:ascii="Arial" w:eastAsia="Calibri" w:hAnsi="Arial" w:cs="Arial"/>
                <w:sz w:val="16"/>
                <w:szCs w:val="16"/>
              </w:rPr>
              <w:t>Diamonds; Salt; Gravel &amp; Sand; Clay</w:t>
            </w:r>
          </w:p>
        </w:tc>
        <w:tc>
          <w:tcPr>
            <w:cnfStyle w:val="000010000000" w:firstRow="0" w:lastRow="0" w:firstColumn="0" w:lastColumn="0" w:oddVBand="1" w:evenVBand="0" w:oddHBand="0" w:evenHBand="0" w:firstRowFirstColumn="0" w:firstRowLastColumn="0" w:lastRowFirstColumn="0" w:lastRowLastColumn="0"/>
            <w:tcW w:w="3574"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Diamonds</w:t>
            </w:r>
          </w:p>
        </w:tc>
        <w:tc>
          <w:tcPr>
            <w:tcW w:w="2790"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t>Sand</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7"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Heritage sites</w:t>
            </w:r>
          </w:p>
        </w:tc>
        <w:tc>
          <w:tcPr>
            <w:tcW w:w="2614"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t>Historical buildings &amp; Monuments of 2nd World War Kanonkop (Koffiefontein); Voortrekker  Memorial</w:t>
            </w:r>
          </w:p>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t xml:space="preserve">Anglican Church used in the Boer War (Petrusburg); The cairn of </w:t>
            </w:r>
            <w:r w:rsidRPr="005D47E4">
              <w:rPr>
                <w:rFonts w:ascii="Arial" w:eastAsia="Franklin Gothic Book" w:hAnsi="Arial" w:cs="Arial"/>
                <w:sz w:val="16"/>
                <w:szCs w:val="16"/>
              </w:rPr>
              <w:lastRenderedPageBreak/>
              <w:t>commander Ds Lubbe (Jacobsdal); Stone Church and Ossewa Tracks (Luckhoff); Battle of Driefontein Graves of English soldiers (rural areas)</w:t>
            </w:r>
          </w:p>
        </w:tc>
        <w:tc>
          <w:tcPr>
            <w:cnfStyle w:val="000010000000" w:firstRow="0" w:lastRow="0" w:firstColumn="0" w:lastColumn="0" w:oddVBand="1" w:evenVBand="0" w:oddHBand="0" w:evenHBand="0" w:firstRowFirstColumn="0" w:firstRowLastColumn="0" w:lastRowFirstColumn="0" w:lastRowLastColumn="0"/>
            <w:tcW w:w="3574" w:type="dxa"/>
            <w:shd w:val="clear" w:color="auto" w:fill="E7E6E6" w:themeFill="background2"/>
          </w:tcPr>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lastRenderedPageBreak/>
              <w:t xml:space="preserve">Mostershoek museum (Reddersburg); A monument was erected at the Reformed Church for citizens who died in the Anglo Boer War (Reddersburg); Old jail and the house where Lourens van der Post was born (Phillippolis); Adam Kok, Griqua leader’s </w:t>
            </w:r>
            <w:r w:rsidRPr="005D47E4">
              <w:rPr>
                <w:rFonts w:ascii="Arial" w:eastAsia="Franklin Gothic Book" w:hAnsi="Arial" w:cs="Arial"/>
                <w:sz w:val="16"/>
                <w:szCs w:val="16"/>
              </w:rPr>
              <w:lastRenderedPageBreak/>
              <w:t>house, kraal and structure where gunpowder was kept (Phillippolis); Boomplaats</w:t>
            </w:r>
          </w:p>
          <w:p w:rsidR="00C75F20" w:rsidRPr="005D47E4" w:rsidRDefault="00C75F20" w:rsidP="00C75F20">
            <w:pPr>
              <w:rPr>
                <w:rFonts w:ascii="Arial" w:eastAsia="Franklin Gothic Book" w:hAnsi="Arial" w:cs="Arial"/>
                <w:sz w:val="16"/>
                <w:szCs w:val="16"/>
              </w:rPr>
            </w:pPr>
            <w:r w:rsidRPr="005D47E4">
              <w:rPr>
                <w:rFonts w:ascii="Arial" w:eastAsia="Franklin Gothic Book" w:hAnsi="Arial" w:cs="Arial"/>
                <w:sz w:val="16"/>
                <w:szCs w:val="16"/>
              </w:rPr>
              <w:t>Anglo-Boar War Greats</w:t>
            </w:r>
          </w:p>
        </w:tc>
        <w:tc>
          <w:tcPr>
            <w:tcW w:w="2790"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Franklin Gothic Book" w:hAnsi="Arial" w:cs="Arial"/>
                <w:sz w:val="16"/>
                <w:szCs w:val="16"/>
              </w:rPr>
            </w:pPr>
            <w:r w:rsidRPr="005D47E4">
              <w:rPr>
                <w:rFonts w:ascii="Arial" w:eastAsia="Franklin Gothic Book" w:hAnsi="Arial" w:cs="Arial"/>
                <w:sz w:val="16"/>
                <w:szCs w:val="16"/>
              </w:rPr>
              <w:lastRenderedPageBreak/>
              <w:t>Smithfield Historical site, church building where a farmer killed and buried people</w:t>
            </w:r>
          </w:p>
        </w:tc>
      </w:tr>
    </w:tbl>
    <w:p w:rsidR="00C75F20" w:rsidRPr="005D47E4" w:rsidRDefault="00C75F20" w:rsidP="00C75F20">
      <w:pPr>
        <w:spacing w:after="0" w:line="240" w:lineRule="auto"/>
        <w:rPr>
          <w:rFonts w:ascii="Arial" w:hAnsi="Arial" w:cs="Arial"/>
          <w:b/>
          <w:sz w:val="24"/>
          <w:szCs w:val="24"/>
        </w:rPr>
      </w:pPr>
    </w:p>
    <w:p w:rsidR="00C75F20" w:rsidRPr="005D47E4" w:rsidRDefault="00C75F20" w:rsidP="00C75F20">
      <w:pPr>
        <w:jc w:val="both"/>
        <w:rPr>
          <w:rFonts w:ascii="Arial" w:hAnsi="Arial" w:cs="Arial"/>
          <w:b/>
          <w:i/>
          <w:sz w:val="24"/>
          <w:szCs w:val="24"/>
        </w:rPr>
      </w:pPr>
      <w:r w:rsidRPr="005D47E4">
        <w:rPr>
          <w:rFonts w:ascii="Arial" w:hAnsi="Arial" w:cs="Arial"/>
          <w:b/>
          <w:i/>
          <w:sz w:val="24"/>
          <w:szCs w:val="24"/>
        </w:rPr>
        <w:t>Environmental Management &amp; Climate Change Aspects and Issu</w:t>
      </w:r>
      <w:r w:rsidR="00A35305" w:rsidRPr="005D47E4">
        <w:rPr>
          <w:rFonts w:ascii="Arial" w:hAnsi="Arial" w:cs="Arial"/>
          <w:b/>
          <w:i/>
          <w:sz w:val="24"/>
          <w:szCs w:val="24"/>
        </w:rPr>
        <w:t>es for the Xhariep DM IDP – 2022/23</w:t>
      </w:r>
    </w:p>
    <w:p w:rsidR="00C75F20" w:rsidRPr="005D47E4" w:rsidRDefault="00C75F20" w:rsidP="00C75F20">
      <w:pPr>
        <w:contextualSpacing/>
        <w:jc w:val="both"/>
        <w:rPr>
          <w:rFonts w:ascii="Arial" w:hAnsi="Arial" w:cs="Arial"/>
          <w:b/>
          <w:sz w:val="24"/>
          <w:szCs w:val="24"/>
        </w:rPr>
      </w:pPr>
      <w:r w:rsidRPr="005D47E4">
        <w:rPr>
          <w:rFonts w:ascii="Arial" w:hAnsi="Arial" w:cs="Arial"/>
          <w:b/>
          <w:sz w:val="24"/>
          <w:szCs w:val="24"/>
        </w:rPr>
        <w:t xml:space="preserve">Introduction </w:t>
      </w:r>
    </w:p>
    <w:p w:rsidR="00C75F20" w:rsidRPr="005D47E4" w:rsidRDefault="00C75F20" w:rsidP="00C75F20">
      <w:pPr>
        <w:jc w:val="both"/>
        <w:rPr>
          <w:rFonts w:ascii="Arial" w:hAnsi="Arial" w:cs="Arial"/>
          <w:sz w:val="24"/>
          <w:szCs w:val="24"/>
        </w:rPr>
      </w:pPr>
      <w:r w:rsidRPr="005D47E4">
        <w:rPr>
          <w:rFonts w:ascii="Arial" w:hAnsi="Arial" w:cs="Arial"/>
          <w:b/>
          <w:sz w:val="24"/>
          <w:szCs w:val="24"/>
        </w:rPr>
        <w:t>What is the environment</w:t>
      </w:r>
      <w:r w:rsidRPr="005D47E4">
        <w:rPr>
          <w:rFonts w:ascii="Arial" w:hAnsi="Arial" w:cs="Arial"/>
          <w:sz w:val="24"/>
          <w:szCs w:val="24"/>
        </w:rPr>
        <w:t>? Environment means the surroundings within which humans exist and that are made up of land, water, atmosphere of the earth, micro-organisms, plant &amp; animal life, any part of the combination of the above and the interrelationships among and between them and the physical, chemical, aesthetic and cultural properties and conditions of the forgoing that influence human health and wellbeing.</w:t>
      </w:r>
    </w:p>
    <w:p w:rsidR="00C75F20" w:rsidRPr="005D47E4" w:rsidRDefault="00C75F20" w:rsidP="00C75F20">
      <w:pPr>
        <w:jc w:val="both"/>
        <w:rPr>
          <w:rFonts w:ascii="Arial" w:hAnsi="Arial" w:cs="Arial"/>
          <w:sz w:val="24"/>
          <w:szCs w:val="24"/>
        </w:rPr>
      </w:pPr>
      <w:proofErr w:type="gramStart"/>
      <w:r w:rsidRPr="005D47E4">
        <w:rPr>
          <w:rFonts w:ascii="Arial" w:hAnsi="Arial" w:cs="Arial"/>
          <w:b/>
          <w:sz w:val="24"/>
          <w:szCs w:val="24"/>
        </w:rPr>
        <w:t>Section 24 of the Constitution</w:t>
      </w:r>
      <w:r w:rsidRPr="005D47E4">
        <w:rPr>
          <w:rFonts w:ascii="Arial" w:hAnsi="Arial" w:cs="Arial"/>
          <w:sz w:val="24"/>
          <w:szCs w:val="24"/>
        </w:rPr>
        <w:t xml:space="preserve"> states that everyone has the right to an environment that is not harmful to their health and wellbeing and that of future generations.</w:t>
      </w:r>
      <w:proofErr w:type="gramEnd"/>
      <w:r w:rsidRPr="005D47E4">
        <w:rPr>
          <w:rFonts w:ascii="Arial" w:hAnsi="Arial" w:cs="Arial"/>
          <w:sz w:val="24"/>
          <w:szCs w:val="24"/>
        </w:rPr>
        <w:t xml:space="preserve"> Climate change is not a stand-alone environmental concept, but interlinked with all other environmental issues of sustainability being, water, energy, health, air quality, agriculture and biodiversity. It is then imperative that in each section of the environmental discussion, that climate change be given due consideration with regards to forward planning on improving environmental quality in the Xhariep District Municipality.</w:t>
      </w:r>
    </w:p>
    <w:p w:rsidR="00A50A7F" w:rsidRPr="00484194" w:rsidRDefault="00C75F20" w:rsidP="00C75F20">
      <w:pPr>
        <w:jc w:val="both"/>
        <w:rPr>
          <w:rFonts w:ascii="Arial" w:hAnsi="Arial" w:cs="Arial"/>
          <w:sz w:val="24"/>
          <w:szCs w:val="24"/>
        </w:rPr>
      </w:pPr>
      <w:r w:rsidRPr="005D47E4">
        <w:rPr>
          <w:rFonts w:ascii="Arial" w:hAnsi="Arial" w:cs="Arial"/>
          <w:sz w:val="24"/>
          <w:szCs w:val="24"/>
        </w:rPr>
        <w:t>Environmental tools that are critical in addressing climate change impacts in the district include National Biodiversity Strategy and Action Plan, Integrated Waste Management Plan of the District Municipality, National Waste Management Strategy, the Provincial Air Quality Management Plan (the XDM AQMP is not yet developed), the Environmental Management Framework of the Xhariep DM which assists the municipality with sensitive areas and those that require attention wit</w:t>
      </w:r>
      <w:r w:rsidR="00484194">
        <w:rPr>
          <w:rFonts w:ascii="Arial" w:hAnsi="Arial" w:cs="Arial"/>
          <w:sz w:val="24"/>
          <w:szCs w:val="24"/>
        </w:rPr>
        <w:t>h regards to conservation.</w:t>
      </w:r>
    </w:p>
    <w:p w:rsidR="00C75F20" w:rsidRPr="005D47E4" w:rsidRDefault="00C75F20" w:rsidP="00C75F20">
      <w:pPr>
        <w:jc w:val="both"/>
        <w:rPr>
          <w:rFonts w:ascii="Arial" w:hAnsi="Arial" w:cs="Arial"/>
          <w:b/>
          <w:i/>
          <w:sz w:val="24"/>
          <w:szCs w:val="24"/>
        </w:rPr>
      </w:pPr>
      <w:r w:rsidRPr="005D47E4">
        <w:rPr>
          <w:rFonts w:ascii="Arial" w:hAnsi="Arial" w:cs="Arial"/>
          <w:b/>
          <w:i/>
          <w:sz w:val="24"/>
          <w:szCs w:val="24"/>
        </w:rPr>
        <w:t>National/Provincial Environmental Plans/Tools/Strategies</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1.1 National Biodiversity Strategy Action Plan (NBSAP)</w:t>
      </w:r>
    </w:p>
    <w:p w:rsidR="00C75F20" w:rsidRPr="005D47E4" w:rsidRDefault="00C75F20" w:rsidP="00C75F20">
      <w:pPr>
        <w:jc w:val="both"/>
        <w:rPr>
          <w:rFonts w:ascii="Arial" w:hAnsi="Arial" w:cs="Arial"/>
          <w:sz w:val="24"/>
          <w:szCs w:val="24"/>
        </w:rPr>
      </w:pPr>
      <w:r w:rsidRPr="005D47E4">
        <w:rPr>
          <w:rFonts w:ascii="Arial" w:hAnsi="Arial" w:cs="Arial"/>
          <w:sz w:val="24"/>
          <w:szCs w:val="24"/>
        </w:rPr>
        <w:t>The NBSAP sets out a framework and a plan of action for the conservation and sustainable use of South Africa’s biological diversity and the equitable sharing of benefits derived from this use. The goal of the NBSAP is to conserve and manage terrestrial and aquatic biodiversity to ensure sustainable and equitable benefits to the people of the country and the Xhariep District Municipality.</w:t>
      </w:r>
    </w:p>
    <w:p w:rsidR="00C75F20" w:rsidRPr="005D47E4" w:rsidRDefault="00C75F20" w:rsidP="00C75F20">
      <w:pPr>
        <w:jc w:val="both"/>
        <w:rPr>
          <w:rFonts w:ascii="Arial" w:hAnsi="Arial" w:cs="Arial"/>
          <w:sz w:val="24"/>
          <w:szCs w:val="24"/>
        </w:rPr>
      </w:pPr>
      <w:r w:rsidRPr="005D47E4">
        <w:rPr>
          <w:rFonts w:ascii="Arial" w:hAnsi="Arial" w:cs="Arial"/>
          <w:b/>
          <w:sz w:val="24"/>
          <w:szCs w:val="24"/>
        </w:rPr>
        <w:t>From the National Biodiversity Strategy Action Plan, the most relevant objectives and activities to the Xhariep District Municipality IDP are as follows</w:t>
      </w:r>
      <w:r w:rsidRPr="005D47E4">
        <w:rPr>
          <w:rFonts w:ascii="Arial" w:hAnsi="Arial" w:cs="Arial"/>
          <w:sz w:val="24"/>
          <w:szCs w:val="24"/>
        </w:rPr>
        <w:t>:</w:t>
      </w:r>
    </w:p>
    <w:p w:rsidR="00C75F20" w:rsidRPr="005D47E4" w:rsidRDefault="00C75F20" w:rsidP="00A76DDC">
      <w:pPr>
        <w:numPr>
          <w:ilvl w:val="1"/>
          <w:numId w:val="101"/>
        </w:numPr>
        <w:spacing w:after="200" w:line="276" w:lineRule="auto"/>
        <w:contextualSpacing/>
        <w:jc w:val="both"/>
        <w:rPr>
          <w:rFonts w:ascii="Arial" w:hAnsi="Arial" w:cs="Arial"/>
          <w:sz w:val="24"/>
          <w:szCs w:val="24"/>
        </w:rPr>
      </w:pPr>
      <w:r w:rsidRPr="005D47E4">
        <w:rPr>
          <w:rFonts w:ascii="Arial" w:hAnsi="Arial" w:cs="Arial"/>
          <w:b/>
          <w:sz w:val="24"/>
          <w:szCs w:val="24"/>
        </w:rPr>
        <w:t>Strategic Objective 1</w:t>
      </w:r>
      <w:r w:rsidRPr="005D47E4">
        <w:rPr>
          <w:rFonts w:ascii="Arial" w:hAnsi="Arial" w:cs="Arial"/>
          <w:sz w:val="24"/>
          <w:szCs w:val="24"/>
        </w:rPr>
        <w:t>: An enabling policy and legislative framework integrates biodiversity management objectives into the economy</w:t>
      </w:r>
    </w:p>
    <w:p w:rsidR="00C75F20" w:rsidRPr="005D47E4" w:rsidRDefault="00C75F20" w:rsidP="00A76DDC">
      <w:pPr>
        <w:numPr>
          <w:ilvl w:val="1"/>
          <w:numId w:val="101"/>
        </w:numPr>
        <w:spacing w:after="200" w:line="276" w:lineRule="auto"/>
        <w:contextualSpacing/>
        <w:jc w:val="both"/>
        <w:rPr>
          <w:rFonts w:ascii="Arial" w:hAnsi="Arial" w:cs="Arial"/>
          <w:sz w:val="24"/>
          <w:szCs w:val="24"/>
        </w:rPr>
      </w:pPr>
      <w:r w:rsidRPr="005D47E4">
        <w:rPr>
          <w:rFonts w:ascii="Arial" w:hAnsi="Arial" w:cs="Arial"/>
          <w:b/>
          <w:sz w:val="24"/>
          <w:szCs w:val="24"/>
        </w:rPr>
        <w:t>Strategic Objective 2:</w:t>
      </w:r>
      <w:r w:rsidRPr="005D47E4">
        <w:rPr>
          <w:rFonts w:ascii="Arial" w:hAnsi="Arial" w:cs="Arial"/>
          <w:sz w:val="24"/>
          <w:szCs w:val="24"/>
        </w:rPr>
        <w:t xml:space="preserve"> Enhanced institutional effectiveness and efficiency ensures good governance in the biodiversity sector</w:t>
      </w:r>
    </w:p>
    <w:p w:rsidR="00C75F20" w:rsidRPr="005D47E4" w:rsidRDefault="00C75F20" w:rsidP="00A76DDC">
      <w:pPr>
        <w:numPr>
          <w:ilvl w:val="1"/>
          <w:numId w:val="101"/>
        </w:numPr>
        <w:spacing w:after="200" w:line="276" w:lineRule="auto"/>
        <w:contextualSpacing/>
        <w:jc w:val="both"/>
        <w:rPr>
          <w:rFonts w:ascii="Arial" w:hAnsi="Arial" w:cs="Arial"/>
          <w:sz w:val="24"/>
          <w:szCs w:val="24"/>
        </w:rPr>
      </w:pPr>
      <w:r w:rsidRPr="005D47E4">
        <w:rPr>
          <w:rFonts w:ascii="Arial" w:hAnsi="Arial" w:cs="Arial"/>
          <w:b/>
          <w:sz w:val="24"/>
          <w:szCs w:val="24"/>
        </w:rPr>
        <w:t>Strategic Objective 3</w:t>
      </w:r>
      <w:r w:rsidRPr="005D47E4">
        <w:rPr>
          <w:rFonts w:ascii="Arial" w:hAnsi="Arial" w:cs="Arial"/>
          <w:sz w:val="24"/>
          <w:szCs w:val="24"/>
        </w:rPr>
        <w:t>: Integrated terrestrial and aquatic management minimizes the impacts of threatening processes on biodiversity, enhances ecosystem services and improves social and economic security</w:t>
      </w:r>
    </w:p>
    <w:p w:rsidR="00C75F20" w:rsidRPr="005D47E4" w:rsidRDefault="00C75F20" w:rsidP="00A76DDC">
      <w:pPr>
        <w:numPr>
          <w:ilvl w:val="1"/>
          <w:numId w:val="101"/>
        </w:numPr>
        <w:spacing w:after="200" w:line="276" w:lineRule="auto"/>
        <w:contextualSpacing/>
        <w:jc w:val="both"/>
        <w:rPr>
          <w:rFonts w:ascii="Arial" w:hAnsi="Arial" w:cs="Arial"/>
          <w:sz w:val="24"/>
          <w:szCs w:val="24"/>
        </w:rPr>
      </w:pPr>
      <w:r w:rsidRPr="005D47E4">
        <w:rPr>
          <w:rFonts w:ascii="Arial" w:hAnsi="Arial" w:cs="Arial"/>
          <w:b/>
          <w:sz w:val="24"/>
          <w:szCs w:val="24"/>
        </w:rPr>
        <w:lastRenderedPageBreak/>
        <w:t>Strategic Objective 4</w:t>
      </w:r>
      <w:r w:rsidRPr="005D47E4">
        <w:rPr>
          <w:rFonts w:ascii="Arial" w:hAnsi="Arial" w:cs="Arial"/>
          <w:sz w:val="24"/>
          <w:szCs w:val="24"/>
        </w:rPr>
        <w:t>: human development and well-being is enhanced through sustainable use of biological resources and equitable sharing of benefits</w:t>
      </w:r>
    </w:p>
    <w:p w:rsidR="00C75F20" w:rsidRDefault="00C75F20" w:rsidP="00A76DDC">
      <w:pPr>
        <w:numPr>
          <w:ilvl w:val="1"/>
          <w:numId w:val="101"/>
        </w:numPr>
        <w:spacing w:after="200" w:line="276" w:lineRule="auto"/>
        <w:contextualSpacing/>
        <w:jc w:val="both"/>
        <w:rPr>
          <w:rFonts w:ascii="Arial" w:hAnsi="Arial" w:cs="Arial"/>
          <w:sz w:val="24"/>
          <w:szCs w:val="24"/>
        </w:rPr>
      </w:pPr>
      <w:r w:rsidRPr="005D47E4">
        <w:rPr>
          <w:rFonts w:ascii="Arial" w:hAnsi="Arial" w:cs="Arial"/>
          <w:b/>
          <w:sz w:val="24"/>
          <w:szCs w:val="24"/>
        </w:rPr>
        <w:t>Strategic Objective 5</w:t>
      </w:r>
      <w:r w:rsidRPr="005D47E4">
        <w:rPr>
          <w:rFonts w:ascii="Arial" w:hAnsi="Arial" w:cs="Arial"/>
          <w:sz w:val="24"/>
          <w:szCs w:val="24"/>
        </w:rPr>
        <w:t>: A network of conservation areas conserves a representative sample of biodiversity and maintains key ecological processes across the landscape.</w:t>
      </w:r>
    </w:p>
    <w:p w:rsidR="00A50A7F" w:rsidRPr="005D47E4" w:rsidRDefault="00A50A7F" w:rsidP="00A50A7F">
      <w:pPr>
        <w:spacing w:after="200" w:line="276" w:lineRule="auto"/>
        <w:ind w:left="1440"/>
        <w:contextualSpacing/>
        <w:jc w:val="both"/>
        <w:rPr>
          <w:rFonts w:ascii="Arial" w:hAnsi="Arial" w:cs="Arial"/>
          <w:sz w:val="24"/>
          <w:szCs w:val="24"/>
        </w:rPr>
      </w:pPr>
    </w:p>
    <w:p w:rsidR="00C75F20" w:rsidRPr="005D47E4" w:rsidRDefault="00C75F20" w:rsidP="00C75F20">
      <w:pPr>
        <w:jc w:val="both"/>
        <w:rPr>
          <w:rFonts w:ascii="Arial" w:hAnsi="Arial" w:cs="Arial"/>
          <w:b/>
          <w:sz w:val="24"/>
          <w:szCs w:val="24"/>
        </w:rPr>
      </w:pPr>
      <w:r w:rsidRPr="005D47E4">
        <w:rPr>
          <w:rFonts w:ascii="Arial" w:hAnsi="Arial" w:cs="Arial"/>
          <w:b/>
          <w:sz w:val="24"/>
          <w:szCs w:val="24"/>
        </w:rPr>
        <w:t>The National Waste Management Strategy (NWMS)</w:t>
      </w:r>
    </w:p>
    <w:p w:rsidR="00C75F20" w:rsidRPr="005D47E4" w:rsidRDefault="00C75F20" w:rsidP="00C75F20">
      <w:pPr>
        <w:jc w:val="both"/>
        <w:rPr>
          <w:rFonts w:ascii="Arial" w:hAnsi="Arial" w:cs="Arial"/>
        </w:rPr>
      </w:pPr>
      <w:r w:rsidRPr="005D47E4">
        <w:rPr>
          <w:rFonts w:ascii="Arial" w:hAnsi="Arial" w:cs="Arial"/>
        </w:rPr>
        <w:t xml:space="preserve">The National Department of Environmental Affairs developed the National Waste Management Strategy of which municipalities are tasked with implementing. The strategy contains, among others, targets for waste </w:t>
      </w:r>
      <w:r w:rsidR="00A50A7F" w:rsidRPr="005D47E4">
        <w:rPr>
          <w:rFonts w:ascii="Arial" w:hAnsi="Arial" w:cs="Arial"/>
        </w:rPr>
        <w:t>minimization</w:t>
      </w:r>
      <w:r w:rsidRPr="005D47E4">
        <w:rPr>
          <w:rFonts w:ascii="Arial" w:hAnsi="Arial" w:cs="Arial"/>
        </w:rPr>
        <w:t>, avoidance, recycling, etc.</w:t>
      </w:r>
    </w:p>
    <w:p w:rsidR="00C75F20" w:rsidRPr="005D47E4" w:rsidRDefault="00C75F20" w:rsidP="00C75F20">
      <w:pPr>
        <w:rPr>
          <w:rFonts w:ascii="Arial" w:hAnsi="Arial" w:cs="Arial"/>
          <w:sz w:val="16"/>
          <w:szCs w:val="16"/>
        </w:rPr>
      </w:pPr>
      <w:r w:rsidRPr="005D47E4">
        <w:rPr>
          <w:rFonts w:ascii="Arial" w:hAnsi="Arial" w:cs="Arial"/>
          <w:b/>
          <w:bCs/>
          <w:sz w:val="16"/>
          <w:szCs w:val="16"/>
        </w:rPr>
        <w:t xml:space="preserve"> Summary of NWMS</w:t>
      </w:r>
    </w:p>
    <w:tbl>
      <w:tblPr>
        <w:tblStyle w:val="TableGrid18"/>
        <w:tblW w:w="0" w:type="auto"/>
        <w:shd w:val="clear" w:color="auto" w:fill="E7E6E6" w:themeFill="background2"/>
        <w:tblLook w:val="04A0" w:firstRow="1" w:lastRow="0" w:firstColumn="1" w:lastColumn="0" w:noHBand="0" w:noVBand="1"/>
      </w:tblPr>
      <w:tblGrid>
        <w:gridCol w:w="710"/>
        <w:gridCol w:w="2529"/>
        <w:gridCol w:w="6246"/>
        <w:gridCol w:w="25"/>
      </w:tblGrid>
      <w:tr w:rsidR="00C75F20" w:rsidRPr="005D47E4" w:rsidTr="00C75F20">
        <w:trPr>
          <w:trHeight w:val="58"/>
        </w:trPr>
        <w:tc>
          <w:tcPr>
            <w:tcW w:w="750"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b/>
                <w:bCs/>
                <w:sz w:val="16"/>
                <w:szCs w:val="16"/>
              </w:rPr>
              <w:t>Goals</w:t>
            </w:r>
          </w:p>
        </w:tc>
        <w:tc>
          <w:tcPr>
            <w:tcW w:w="3649" w:type="dxa"/>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b/>
                <w:bCs/>
                <w:sz w:val="16"/>
                <w:szCs w:val="16"/>
              </w:rPr>
              <w:t>Description</w:t>
            </w:r>
          </w:p>
        </w:tc>
        <w:tc>
          <w:tcPr>
            <w:tcW w:w="4885" w:type="dxa"/>
            <w:gridSpan w:val="2"/>
            <w:shd w:val="clear" w:color="auto" w:fill="E7E6E6" w:themeFill="background2"/>
          </w:tcPr>
          <w:p w:rsidR="00C75F20" w:rsidRPr="005D47E4" w:rsidRDefault="00C75F20" w:rsidP="00C75F20">
            <w:pPr>
              <w:rPr>
                <w:rFonts w:ascii="Arial" w:hAnsi="Arial" w:cs="Arial"/>
                <w:sz w:val="16"/>
                <w:szCs w:val="16"/>
              </w:rPr>
            </w:pPr>
            <w:r w:rsidRPr="005D47E4">
              <w:rPr>
                <w:rFonts w:ascii="Arial" w:hAnsi="Arial" w:cs="Arial"/>
                <w:b/>
                <w:bCs/>
                <w:sz w:val="16"/>
                <w:szCs w:val="16"/>
              </w:rPr>
              <w:t>Targets (2016)</w:t>
            </w:r>
          </w:p>
        </w:tc>
      </w:tr>
      <w:tr w:rsidR="00C75F20" w:rsidRPr="005D47E4" w:rsidTr="00C75F20">
        <w:trPr>
          <w:gridAfter w:val="1"/>
          <w:wAfter w:w="20" w:type="dxa"/>
          <w:trHeight w:val="1229"/>
        </w:trPr>
        <w:tc>
          <w:tcPr>
            <w:tcW w:w="750"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b/>
                <w:bCs/>
                <w:color w:val="000000"/>
                <w:sz w:val="16"/>
                <w:szCs w:val="16"/>
              </w:rPr>
              <w:t xml:space="preserve">Goal 1: </w:t>
            </w:r>
          </w:p>
        </w:tc>
        <w:tc>
          <w:tcPr>
            <w:tcW w:w="3649"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Promote waste minimisation, re-use, recycling and recovery of waste. </w:t>
            </w:r>
          </w:p>
        </w:tc>
        <w:tc>
          <w:tcPr>
            <w:tcW w:w="4865"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25% of recyclables diverted from landfill sites for re-use, recycling or recovery. </w:t>
            </w:r>
          </w:p>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All metropolitan municipalities, secondary cities and large towns have initiated separation at source programmes. </w:t>
            </w:r>
          </w:p>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Achievement of waste reduction and recycling targets set in Industrial Waste Management Plans for paper and packaging, pesticides, lighting (CFLs) and tyres industries. </w:t>
            </w:r>
          </w:p>
          <w:p w:rsidR="00C75F20" w:rsidRPr="005D47E4" w:rsidRDefault="00C75F20" w:rsidP="00C75F20">
            <w:pPr>
              <w:autoSpaceDE w:val="0"/>
              <w:autoSpaceDN w:val="0"/>
              <w:adjustRightInd w:val="0"/>
              <w:rPr>
                <w:rFonts w:ascii="Arial" w:hAnsi="Arial" w:cs="Arial"/>
                <w:color w:val="000000"/>
                <w:sz w:val="16"/>
                <w:szCs w:val="16"/>
              </w:rPr>
            </w:pPr>
          </w:p>
        </w:tc>
      </w:tr>
      <w:tr w:rsidR="00C75F20" w:rsidRPr="005D47E4" w:rsidTr="00C75F20">
        <w:trPr>
          <w:gridAfter w:val="1"/>
          <w:wAfter w:w="20" w:type="dxa"/>
          <w:trHeight w:val="558"/>
        </w:trPr>
        <w:tc>
          <w:tcPr>
            <w:tcW w:w="750"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b/>
                <w:bCs/>
                <w:color w:val="000000"/>
                <w:sz w:val="16"/>
                <w:szCs w:val="16"/>
              </w:rPr>
              <w:t xml:space="preserve">Goal 2: </w:t>
            </w:r>
          </w:p>
        </w:tc>
        <w:tc>
          <w:tcPr>
            <w:tcW w:w="3649"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Ensure the effective and efficient delivery of waste services. </w:t>
            </w:r>
          </w:p>
        </w:tc>
        <w:tc>
          <w:tcPr>
            <w:tcW w:w="4865"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95% of urban households and 75% of rural households have access to adequate levels of waste collection services. </w:t>
            </w:r>
          </w:p>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80% of waste disposal sites have permits. </w:t>
            </w:r>
          </w:p>
          <w:p w:rsidR="00C75F20" w:rsidRPr="005D47E4" w:rsidRDefault="00C75F20" w:rsidP="00C75F20">
            <w:pPr>
              <w:autoSpaceDE w:val="0"/>
              <w:autoSpaceDN w:val="0"/>
              <w:adjustRightInd w:val="0"/>
              <w:rPr>
                <w:rFonts w:ascii="Arial" w:hAnsi="Arial" w:cs="Arial"/>
                <w:color w:val="000000"/>
                <w:sz w:val="16"/>
                <w:szCs w:val="16"/>
              </w:rPr>
            </w:pPr>
          </w:p>
        </w:tc>
      </w:tr>
      <w:tr w:rsidR="00C75F20" w:rsidRPr="005D47E4" w:rsidTr="00C75F20">
        <w:trPr>
          <w:gridAfter w:val="1"/>
          <w:wAfter w:w="20" w:type="dxa"/>
          <w:trHeight w:val="559"/>
        </w:trPr>
        <w:tc>
          <w:tcPr>
            <w:tcW w:w="750"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b/>
                <w:bCs/>
                <w:color w:val="000000"/>
                <w:sz w:val="16"/>
                <w:szCs w:val="16"/>
              </w:rPr>
              <w:t xml:space="preserve">Goal 3: </w:t>
            </w:r>
          </w:p>
        </w:tc>
        <w:tc>
          <w:tcPr>
            <w:tcW w:w="3649"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Grow the contribution of the waste sector to the green economy. </w:t>
            </w:r>
          </w:p>
        </w:tc>
        <w:tc>
          <w:tcPr>
            <w:tcW w:w="4865"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69 000 new jobs created in the waste sector </w:t>
            </w:r>
          </w:p>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2 600 additional SMEs and cooperatives participating in waste service delivery and recycling</w:t>
            </w:r>
          </w:p>
          <w:p w:rsidR="00C75F20" w:rsidRPr="005D47E4" w:rsidRDefault="00C75F20" w:rsidP="00C75F20">
            <w:pPr>
              <w:autoSpaceDE w:val="0"/>
              <w:autoSpaceDN w:val="0"/>
              <w:adjustRightInd w:val="0"/>
              <w:rPr>
                <w:rFonts w:ascii="Arial" w:hAnsi="Arial" w:cs="Arial"/>
                <w:color w:val="000000"/>
                <w:sz w:val="16"/>
                <w:szCs w:val="16"/>
              </w:rPr>
            </w:pPr>
          </w:p>
        </w:tc>
      </w:tr>
      <w:tr w:rsidR="00C75F20" w:rsidRPr="005D47E4" w:rsidTr="00C75F20">
        <w:trPr>
          <w:trHeight w:val="558"/>
        </w:trPr>
        <w:tc>
          <w:tcPr>
            <w:tcW w:w="750"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b/>
                <w:bCs/>
                <w:color w:val="000000"/>
                <w:sz w:val="16"/>
                <w:szCs w:val="16"/>
              </w:rPr>
              <w:t xml:space="preserve">Goal 4: </w:t>
            </w:r>
          </w:p>
        </w:tc>
        <w:tc>
          <w:tcPr>
            <w:tcW w:w="3649"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Ensure that people are aware of the impact of waste on their health, well-being and the environment. </w:t>
            </w:r>
          </w:p>
        </w:tc>
        <w:tc>
          <w:tcPr>
            <w:tcW w:w="0" w:type="auto"/>
            <w:gridSpan w:val="2"/>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80% of municipalities running local awareness campaigns. </w:t>
            </w:r>
          </w:p>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80% of schools implementing waste awareness programmes. </w:t>
            </w:r>
          </w:p>
          <w:p w:rsidR="00C75F20" w:rsidRPr="005D47E4" w:rsidRDefault="00C75F20" w:rsidP="00C75F20">
            <w:pPr>
              <w:autoSpaceDE w:val="0"/>
              <w:autoSpaceDN w:val="0"/>
              <w:adjustRightInd w:val="0"/>
              <w:rPr>
                <w:rFonts w:ascii="Arial" w:hAnsi="Arial" w:cs="Arial"/>
                <w:color w:val="000000"/>
                <w:sz w:val="16"/>
                <w:szCs w:val="16"/>
              </w:rPr>
            </w:pPr>
          </w:p>
        </w:tc>
      </w:tr>
      <w:tr w:rsidR="00C75F20" w:rsidRPr="005D47E4" w:rsidTr="00C75F20">
        <w:trPr>
          <w:trHeight w:val="132"/>
        </w:trPr>
        <w:tc>
          <w:tcPr>
            <w:tcW w:w="750"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b/>
                <w:bCs/>
                <w:color w:val="000000"/>
                <w:sz w:val="16"/>
                <w:szCs w:val="16"/>
              </w:rPr>
              <w:t xml:space="preserve">Goal 5: </w:t>
            </w:r>
          </w:p>
        </w:tc>
        <w:tc>
          <w:tcPr>
            <w:tcW w:w="3649"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Achieve integrated waste management planning. </w:t>
            </w:r>
          </w:p>
        </w:tc>
        <w:tc>
          <w:tcPr>
            <w:tcW w:w="0" w:type="auto"/>
            <w:gridSpan w:val="2"/>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All municipalities have integrated their IWMPs with their IDPs, and have met the targets set in IWMPs. </w:t>
            </w:r>
          </w:p>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All waste management facilities required to report to SAWIS have waste quantification systems that report information to WIS. </w:t>
            </w:r>
          </w:p>
          <w:p w:rsidR="00C75F20" w:rsidRPr="005D47E4" w:rsidRDefault="00C75F20" w:rsidP="00C75F20">
            <w:pPr>
              <w:autoSpaceDE w:val="0"/>
              <w:autoSpaceDN w:val="0"/>
              <w:adjustRightInd w:val="0"/>
              <w:rPr>
                <w:rFonts w:ascii="Arial" w:hAnsi="Arial" w:cs="Arial"/>
                <w:color w:val="000000"/>
                <w:sz w:val="16"/>
                <w:szCs w:val="16"/>
              </w:rPr>
            </w:pPr>
          </w:p>
        </w:tc>
      </w:tr>
      <w:tr w:rsidR="00C75F20" w:rsidRPr="005D47E4" w:rsidTr="00C75F20">
        <w:trPr>
          <w:trHeight w:val="521"/>
        </w:trPr>
        <w:tc>
          <w:tcPr>
            <w:tcW w:w="750"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b/>
                <w:bCs/>
                <w:color w:val="000000"/>
                <w:sz w:val="16"/>
                <w:szCs w:val="16"/>
              </w:rPr>
              <w:t xml:space="preserve">Goal 6: </w:t>
            </w:r>
          </w:p>
        </w:tc>
        <w:tc>
          <w:tcPr>
            <w:tcW w:w="3649"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Ensure sound budgeting and financial management for waste services. </w:t>
            </w:r>
          </w:p>
        </w:tc>
        <w:tc>
          <w:tcPr>
            <w:tcW w:w="0" w:type="auto"/>
            <w:gridSpan w:val="2"/>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All municipalities that provide waste services have conducted full-cost accounting for waste services and have implemented cost reflective tariffs. </w:t>
            </w:r>
          </w:p>
          <w:p w:rsidR="00C75F20" w:rsidRPr="005D47E4" w:rsidRDefault="00C75F20" w:rsidP="00C75F20">
            <w:pPr>
              <w:autoSpaceDE w:val="0"/>
              <w:autoSpaceDN w:val="0"/>
              <w:adjustRightInd w:val="0"/>
              <w:rPr>
                <w:rFonts w:ascii="Arial" w:hAnsi="Arial" w:cs="Arial"/>
                <w:color w:val="000000"/>
                <w:sz w:val="16"/>
                <w:szCs w:val="16"/>
              </w:rPr>
            </w:pPr>
          </w:p>
        </w:tc>
      </w:tr>
      <w:tr w:rsidR="00C75F20" w:rsidRPr="005D47E4" w:rsidTr="00C75F20">
        <w:trPr>
          <w:trHeight w:val="558"/>
        </w:trPr>
        <w:tc>
          <w:tcPr>
            <w:tcW w:w="750"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b/>
                <w:bCs/>
                <w:color w:val="000000"/>
                <w:sz w:val="16"/>
                <w:szCs w:val="16"/>
              </w:rPr>
              <w:t xml:space="preserve">Goal 7: </w:t>
            </w:r>
          </w:p>
        </w:tc>
        <w:tc>
          <w:tcPr>
            <w:tcW w:w="3649"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Provide measures to remediate contaminated land. </w:t>
            </w:r>
          </w:p>
        </w:tc>
        <w:tc>
          <w:tcPr>
            <w:tcW w:w="0" w:type="auto"/>
            <w:gridSpan w:val="2"/>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Assessment complete for 80% of sites reported to the contaminated land register. </w:t>
            </w:r>
          </w:p>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Remediation plans approved for 50% of confirmed contaminated sites. </w:t>
            </w:r>
          </w:p>
          <w:p w:rsidR="00C75F20" w:rsidRPr="005D47E4" w:rsidRDefault="00C75F20" w:rsidP="00C75F20">
            <w:pPr>
              <w:autoSpaceDE w:val="0"/>
              <w:autoSpaceDN w:val="0"/>
              <w:adjustRightInd w:val="0"/>
              <w:rPr>
                <w:rFonts w:ascii="Arial" w:hAnsi="Arial" w:cs="Arial"/>
                <w:color w:val="000000"/>
                <w:sz w:val="16"/>
                <w:szCs w:val="16"/>
              </w:rPr>
            </w:pPr>
          </w:p>
        </w:tc>
      </w:tr>
      <w:tr w:rsidR="00C75F20" w:rsidRPr="005D47E4" w:rsidTr="00C75F20">
        <w:trPr>
          <w:trHeight w:val="685"/>
        </w:trPr>
        <w:tc>
          <w:tcPr>
            <w:tcW w:w="750"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b/>
                <w:bCs/>
                <w:color w:val="000000"/>
                <w:sz w:val="16"/>
                <w:szCs w:val="16"/>
              </w:rPr>
              <w:t xml:space="preserve">Goal 8: </w:t>
            </w:r>
          </w:p>
        </w:tc>
        <w:tc>
          <w:tcPr>
            <w:tcW w:w="3649" w:type="dxa"/>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Establish effective compliance with and enforcement of the Waste Act. </w:t>
            </w:r>
          </w:p>
        </w:tc>
        <w:tc>
          <w:tcPr>
            <w:tcW w:w="0" w:type="auto"/>
            <w:gridSpan w:val="2"/>
            <w:shd w:val="clear" w:color="auto" w:fill="E7E6E6" w:themeFill="background2"/>
          </w:tcPr>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50% increase in the number of successful enforcement actions against non-compliant activities. </w:t>
            </w:r>
          </w:p>
          <w:p w:rsidR="00C75F20" w:rsidRPr="005D47E4" w:rsidRDefault="00C75F20" w:rsidP="00C75F20">
            <w:pPr>
              <w:autoSpaceDE w:val="0"/>
              <w:autoSpaceDN w:val="0"/>
              <w:adjustRightInd w:val="0"/>
              <w:rPr>
                <w:rFonts w:ascii="Arial" w:hAnsi="Arial" w:cs="Arial"/>
                <w:color w:val="000000"/>
                <w:sz w:val="16"/>
                <w:szCs w:val="16"/>
              </w:rPr>
            </w:pPr>
            <w:r w:rsidRPr="005D47E4">
              <w:rPr>
                <w:rFonts w:ascii="Arial" w:hAnsi="Arial" w:cs="Arial"/>
                <w:color w:val="000000"/>
                <w:sz w:val="16"/>
                <w:szCs w:val="16"/>
              </w:rPr>
              <w:t xml:space="preserve">800 EMIs appointed in the three spheres of government to enforce the Waste Act. </w:t>
            </w:r>
          </w:p>
          <w:p w:rsidR="00C75F20" w:rsidRPr="005D47E4" w:rsidRDefault="00C75F20" w:rsidP="00C75F20">
            <w:pPr>
              <w:autoSpaceDE w:val="0"/>
              <w:autoSpaceDN w:val="0"/>
              <w:adjustRightInd w:val="0"/>
              <w:rPr>
                <w:rFonts w:ascii="Arial" w:hAnsi="Arial" w:cs="Arial"/>
                <w:color w:val="000000"/>
                <w:sz w:val="16"/>
                <w:szCs w:val="16"/>
              </w:rPr>
            </w:pPr>
          </w:p>
        </w:tc>
      </w:tr>
    </w:tbl>
    <w:p w:rsidR="00C75F20" w:rsidRPr="005D47E4" w:rsidRDefault="00C75F20" w:rsidP="00C75F20">
      <w:pPr>
        <w:spacing w:after="0" w:line="240" w:lineRule="auto"/>
        <w:jc w:val="both"/>
        <w:rPr>
          <w:rFonts w:ascii="Arial" w:hAnsi="Arial" w:cs="Arial"/>
          <w:b/>
        </w:rPr>
      </w:pPr>
    </w:p>
    <w:p w:rsidR="00C75F20" w:rsidRPr="005D47E4" w:rsidRDefault="00C75F20" w:rsidP="00C75F20">
      <w:pPr>
        <w:contextualSpacing/>
        <w:jc w:val="both"/>
        <w:rPr>
          <w:rFonts w:ascii="Arial" w:hAnsi="Arial" w:cs="Arial"/>
          <w:b/>
          <w:sz w:val="24"/>
          <w:szCs w:val="24"/>
        </w:rPr>
      </w:pPr>
      <w:r w:rsidRPr="005D47E4">
        <w:rPr>
          <w:rFonts w:ascii="Arial" w:hAnsi="Arial" w:cs="Arial"/>
          <w:b/>
          <w:sz w:val="24"/>
          <w:szCs w:val="24"/>
        </w:rPr>
        <w:t>Provincial Air Quality Management Plan (AQMP)</w:t>
      </w:r>
    </w:p>
    <w:p w:rsidR="00C75F20" w:rsidRPr="005D47E4" w:rsidRDefault="00C75F20" w:rsidP="00C75F20">
      <w:pPr>
        <w:contextualSpacing/>
        <w:jc w:val="both"/>
        <w:rPr>
          <w:rFonts w:ascii="Arial" w:hAnsi="Arial" w:cs="Arial"/>
          <w:b/>
          <w:sz w:val="24"/>
          <w:szCs w:val="24"/>
        </w:rPr>
      </w:pPr>
    </w:p>
    <w:p w:rsidR="00C75F20" w:rsidRPr="005D47E4" w:rsidRDefault="00C75F20" w:rsidP="00C75F20">
      <w:pPr>
        <w:jc w:val="both"/>
        <w:rPr>
          <w:rFonts w:ascii="Arial" w:hAnsi="Arial" w:cs="Arial"/>
          <w:sz w:val="24"/>
          <w:szCs w:val="24"/>
        </w:rPr>
      </w:pPr>
      <w:r w:rsidRPr="005D47E4">
        <w:rPr>
          <w:rFonts w:ascii="Arial" w:hAnsi="Arial" w:cs="Arial"/>
          <w:sz w:val="24"/>
          <w:szCs w:val="24"/>
        </w:rPr>
        <w:t>It is from this plan where the Xhariep DM is guided on the management of air quality in its jurisdiction. The National Air Quality Act establishes national standards and regulations according to which municipalities have to monitor the ambient air quality and atmospheric emissions from definite, non-definite and mobile sources. The role of the provincial government is to monitor the performance of local government in implementing the Act. Currently the Xhariep District Municipality forms part of the Free State Provincial Air Quality Officers’ Forum. The district municipality needs to lobby for funding and assistance on the development of the munici</w:t>
      </w:r>
      <w:r w:rsidR="00CF7367" w:rsidRPr="005D47E4">
        <w:rPr>
          <w:rFonts w:ascii="Arial" w:hAnsi="Arial" w:cs="Arial"/>
          <w:sz w:val="24"/>
          <w:szCs w:val="24"/>
        </w:rPr>
        <w:t>pal air quality management plan</w:t>
      </w:r>
    </w:p>
    <w:p w:rsidR="00C75F20" w:rsidRPr="005D47E4" w:rsidRDefault="00C75F20" w:rsidP="00C75F20">
      <w:pPr>
        <w:contextualSpacing/>
        <w:jc w:val="both"/>
        <w:rPr>
          <w:rFonts w:ascii="Arial" w:hAnsi="Arial" w:cs="Arial"/>
          <w:b/>
          <w:sz w:val="24"/>
          <w:szCs w:val="24"/>
        </w:rPr>
      </w:pPr>
      <w:r w:rsidRPr="005D47E4">
        <w:rPr>
          <w:rFonts w:ascii="Arial" w:hAnsi="Arial" w:cs="Arial"/>
          <w:b/>
          <w:sz w:val="24"/>
          <w:szCs w:val="24"/>
        </w:rPr>
        <w:lastRenderedPageBreak/>
        <w:t>Programmes, Interventions and Projects in the Xhariep District by National Department of Environmental Affairs</w:t>
      </w:r>
    </w:p>
    <w:p w:rsidR="00C75F20" w:rsidRPr="005D47E4" w:rsidRDefault="00C75F20" w:rsidP="00C75F20">
      <w:pPr>
        <w:ind w:left="1080"/>
        <w:contextualSpacing/>
        <w:jc w:val="both"/>
        <w:rPr>
          <w:rFonts w:ascii="Arial" w:hAnsi="Arial" w:cs="Arial"/>
          <w:b/>
          <w:sz w:val="24"/>
          <w:szCs w:val="24"/>
        </w:rPr>
      </w:pPr>
    </w:p>
    <w:p w:rsidR="00C75F20" w:rsidRPr="005D47E4" w:rsidRDefault="00C75F20" w:rsidP="00A76DDC">
      <w:pPr>
        <w:numPr>
          <w:ilvl w:val="0"/>
          <w:numId w:val="97"/>
        </w:numPr>
        <w:contextualSpacing/>
        <w:jc w:val="both"/>
        <w:rPr>
          <w:rFonts w:ascii="Arial" w:hAnsi="Arial" w:cs="Arial"/>
          <w:sz w:val="24"/>
          <w:szCs w:val="24"/>
        </w:rPr>
      </w:pPr>
      <w:r w:rsidRPr="005D47E4">
        <w:rPr>
          <w:rFonts w:ascii="Arial" w:hAnsi="Arial" w:cs="Arial"/>
          <w:sz w:val="24"/>
          <w:szCs w:val="24"/>
        </w:rPr>
        <w:t xml:space="preserve">The National Department of Environmental Affairs appointed a warm body to facilitate local government support functions in the Xhariep DM on environmental management. All local municipalities (Kopanong LM, Letsemeng LM, </w:t>
      </w:r>
      <w:proofErr w:type="gramStart"/>
      <w:r w:rsidRPr="005D47E4">
        <w:rPr>
          <w:rFonts w:ascii="Arial" w:hAnsi="Arial" w:cs="Arial"/>
          <w:sz w:val="24"/>
          <w:szCs w:val="24"/>
        </w:rPr>
        <w:t>Mohokare</w:t>
      </w:r>
      <w:proofErr w:type="gramEnd"/>
      <w:r w:rsidRPr="005D47E4">
        <w:rPr>
          <w:rFonts w:ascii="Arial" w:hAnsi="Arial" w:cs="Arial"/>
          <w:sz w:val="24"/>
          <w:szCs w:val="24"/>
        </w:rPr>
        <w:t xml:space="preserve"> LM) are accommodated by the Official.</w:t>
      </w:r>
    </w:p>
    <w:p w:rsidR="00C75F20" w:rsidRPr="005D47E4" w:rsidRDefault="00C75F20" w:rsidP="00A76DDC">
      <w:pPr>
        <w:numPr>
          <w:ilvl w:val="0"/>
          <w:numId w:val="97"/>
        </w:numPr>
        <w:spacing w:after="200" w:line="276" w:lineRule="auto"/>
        <w:contextualSpacing/>
        <w:jc w:val="both"/>
        <w:rPr>
          <w:rFonts w:ascii="Arial" w:hAnsi="Arial" w:cs="Arial"/>
          <w:sz w:val="24"/>
          <w:szCs w:val="24"/>
        </w:rPr>
      </w:pPr>
      <w:r w:rsidRPr="005D47E4">
        <w:rPr>
          <w:rFonts w:ascii="Arial" w:hAnsi="Arial" w:cs="Arial"/>
          <w:b/>
          <w:sz w:val="24"/>
          <w:szCs w:val="24"/>
        </w:rPr>
        <w:t>Environmental Protection &amp; Infrastructure Programmes:</w:t>
      </w:r>
      <w:r w:rsidRPr="005D47E4">
        <w:rPr>
          <w:rFonts w:ascii="Arial" w:hAnsi="Arial" w:cs="Arial"/>
          <w:sz w:val="24"/>
          <w:szCs w:val="24"/>
        </w:rPr>
        <w:t xml:space="preserve"> The 3-year cycle projects funded by DEA focus on projects planned and proposed by municipalities.</w:t>
      </w:r>
    </w:p>
    <w:p w:rsidR="00C75F20" w:rsidRPr="005D47E4" w:rsidRDefault="00C75F20" w:rsidP="00C75F20">
      <w:pPr>
        <w:jc w:val="both"/>
        <w:rPr>
          <w:rFonts w:ascii="Arial" w:hAnsi="Arial" w:cs="Arial"/>
          <w:b/>
          <w:i/>
          <w:sz w:val="24"/>
          <w:szCs w:val="24"/>
        </w:rPr>
      </w:pPr>
      <w:r w:rsidRPr="005D47E4">
        <w:rPr>
          <w:rFonts w:ascii="Arial" w:hAnsi="Arial" w:cs="Arial"/>
          <w:b/>
          <w:i/>
          <w:sz w:val="24"/>
          <w:szCs w:val="24"/>
        </w:rPr>
        <w:t>Projects which are funded during the current 3-year cycle are:</w:t>
      </w:r>
    </w:p>
    <w:p w:rsidR="00C75F20" w:rsidRPr="005D47E4" w:rsidRDefault="00C75F20" w:rsidP="00A76DDC">
      <w:pPr>
        <w:numPr>
          <w:ilvl w:val="1"/>
          <w:numId w:val="97"/>
        </w:numPr>
        <w:contextualSpacing/>
        <w:rPr>
          <w:rFonts w:ascii="Arial" w:hAnsi="Arial" w:cs="Arial"/>
          <w:i/>
          <w:sz w:val="24"/>
          <w:szCs w:val="24"/>
        </w:rPr>
      </w:pPr>
      <w:r w:rsidRPr="005D47E4">
        <w:rPr>
          <w:rFonts w:ascii="Arial" w:hAnsi="Arial" w:cs="Arial"/>
          <w:i/>
          <w:sz w:val="24"/>
          <w:szCs w:val="24"/>
        </w:rPr>
        <w:t>FS – Renovation of the Bethulie Landfill Site – R7 million (project on hold)</w:t>
      </w:r>
    </w:p>
    <w:p w:rsidR="00C75F20" w:rsidRPr="005D47E4" w:rsidRDefault="00C75F20" w:rsidP="00C75F20">
      <w:pPr>
        <w:ind w:left="1440"/>
        <w:contextualSpacing/>
        <w:rPr>
          <w:rFonts w:ascii="Arial" w:hAnsi="Arial" w:cs="Arial"/>
          <w:i/>
          <w:sz w:val="24"/>
          <w:szCs w:val="24"/>
        </w:rPr>
      </w:pPr>
    </w:p>
    <w:p w:rsidR="00C75F20" w:rsidRPr="005D47E4" w:rsidRDefault="00C75F20" w:rsidP="00A76DDC">
      <w:pPr>
        <w:numPr>
          <w:ilvl w:val="1"/>
          <w:numId w:val="97"/>
        </w:numPr>
        <w:contextualSpacing/>
        <w:rPr>
          <w:rFonts w:ascii="Arial" w:hAnsi="Arial" w:cs="Arial"/>
          <w:i/>
          <w:sz w:val="24"/>
          <w:szCs w:val="24"/>
        </w:rPr>
      </w:pPr>
      <w:r w:rsidRPr="005D47E4">
        <w:rPr>
          <w:rFonts w:ascii="Arial" w:hAnsi="Arial" w:cs="Arial"/>
          <w:i/>
          <w:sz w:val="24"/>
          <w:szCs w:val="24"/>
        </w:rPr>
        <w:t>FS –Kalema Game Farming and Cattle Ranching – R20 million</w:t>
      </w:r>
    </w:p>
    <w:p w:rsidR="00C75F20" w:rsidRPr="005D47E4" w:rsidRDefault="00C75F20" w:rsidP="00C75F20">
      <w:pPr>
        <w:rPr>
          <w:rFonts w:ascii="Arial" w:hAnsi="Arial" w:cs="Arial"/>
          <w:i/>
          <w:sz w:val="24"/>
          <w:szCs w:val="24"/>
        </w:rPr>
      </w:pPr>
    </w:p>
    <w:p w:rsidR="00C75F20" w:rsidRPr="005D47E4" w:rsidRDefault="00C75F20" w:rsidP="00A76DDC">
      <w:pPr>
        <w:numPr>
          <w:ilvl w:val="1"/>
          <w:numId w:val="97"/>
        </w:numPr>
        <w:contextualSpacing/>
        <w:rPr>
          <w:rFonts w:ascii="Arial" w:hAnsi="Arial" w:cs="Arial"/>
          <w:i/>
          <w:sz w:val="24"/>
          <w:szCs w:val="24"/>
        </w:rPr>
      </w:pPr>
      <w:r w:rsidRPr="005D47E4">
        <w:rPr>
          <w:rFonts w:ascii="Arial" w:hAnsi="Arial" w:cs="Arial"/>
          <w:i/>
          <w:sz w:val="24"/>
          <w:szCs w:val="24"/>
        </w:rPr>
        <w:t>FS-Establishment of Ditlhake Recreational Park – R8 million</w:t>
      </w:r>
    </w:p>
    <w:p w:rsidR="00C75F20" w:rsidRPr="005D47E4" w:rsidRDefault="00C75F20" w:rsidP="00C75F20">
      <w:pPr>
        <w:rPr>
          <w:rFonts w:ascii="Arial" w:hAnsi="Arial" w:cs="Arial"/>
          <w:i/>
          <w:sz w:val="24"/>
          <w:szCs w:val="24"/>
        </w:rPr>
      </w:pPr>
    </w:p>
    <w:p w:rsidR="00C75F20" w:rsidRPr="005D47E4" w:rsidRDefault="00C75F20" w:rsidP="00A76DDC">
      <w:pPr>
        <w:numPr>
          <w:ilvl w:val="1"/>
          <w:numId w:val="97"/>
        </w:numPr>
        <w:contextualSpacing/>
        <w:rPr>
          <w:rFonts w:ascii="Arial" w:hAnsi="Arial" w:cs="Arial"/>
          <w:i/>
          <w:sz w:val="24"/>
          <w:szCs w:val="24"/>
        </w:rPr>
      </w:pPr>
      <w:r w:rsidRPr="005D47E4">
        <w:rPr>
          <w:rFonts w:ascii="Arial" w:hAnsi="Arial" w:cs="Arial"/>
          <w:i/>
          <w:sz w:val="24"/>
          <w:szCs w:val="24"/>
        </w:rPr>
        <w:t>The Department of Environmental Affairs will also be funding the Youth Mass Training Programme where youth in a particular municipal town are trained on a qualification chosen by the municipality for 12 months while receiving a stipend.</w:t>
      </w:r>
    </w:p>
    <w:p w:rsidR="00C75F20" w:rsidRPr="005D47E4" w:rsidRDefault="00C75F20" w:rsidP="00C75F20">
      <w:pPr>
        <w:rPr>
          <w:rFonts w:ascii="Arial" w:hAnsi="Arial" w:cs="Arial"/>
          <w:i/>
          <w:sz w:val="24"/>
          <w:szCs w:val="24"/>
        </w:rPr>
      </w:pPr>
    </w:p>
    <w:p w:rsidR="00C75F20" w:rsidRPr="005D47E4" w:rsidRDefault="00C75F20" w:rsidP="00A76DDC">
      <w:pPr>
        <w:numPr>
          <w:ilvl w:val="1"/>
          <w:numId w:val="97"/>
        </w:numPr>
        <w:contextualSpacing/>
        <w:rPr>
          <w:rFonts w:ascii="Arial" w:hAnsi="Arial" w:cs="Arial"/>
          <w:i/>
          <w:sz w:val="24"/>
          <w:szCs w:val="24"/>
        </w:rPr>
      </w:pPr>
      <w:r w:rsidRPr="005D47E4">
        <w:rPr>
          <w:rFonts w:ascii="Arial" w:hAnsi="Arial" w:cs="Arial"/>
          <w:i/>
          <w:sz w:val="24"/>
          <w:szCs w:val="24"/>
        </w:rPr>
        <w:t>The DEA Youth Community Outreach Programme is a programme being implemented in the Mohokare LM where a Youth Coordinator has been appointed and based in the Mohokare LM to coordinate environmental education and awareness in the municipality for a period of 3 years.</w:t>
      </w:r>
    </w:p>
    <w:p w:rsidR="00D70981" w:rsidRPr="005D47E4" w:rsidRDefault="00D70981" w:rsidP="00D70981">
      <w:pPr>
        <w:contextualSpacing/>
        <w:rPr>
          <w:rFonts w:ascii="Arial" w:hAnsi="Arial" w:cs="Arial"/>
          <w:i/>
          <w:sz w:val="24"/>
          <w:szCs w:val="24"/>
        </w:rPr>
      </w:pPr>
    </w:p>
    <w:p w:rsidR="00D70981" w:rsidRPr="005D47E4" w:rsidRDefault="00C75F20" w:rsidP="00C75F20">
      <w:pPr>
        <w:jc w:val="both"/>
        <w:rPr>
          <w:rFonts w:ascii="Arial" w:hAnsi="Arial" w:cs="Arial"/>
          <w:b/>
          <w:sz w:val="24"/>
          <w:szCs w:val="24"/>
        </w:rPr>
      </w:pPr>
      <w:r w:rsidRPr="005D47E4">
        <w:rPr>
          <w:rFonts w:ascii="Arial" w:hAnsi="Arial" w:cs="Arial"/>
          <w:b/>
          <w:sz w:val="24"/>
          <w:szCs w:val="24"/>
        </w:rPr>
        <w:t>Municipal Planning Tools/Programmes/Strategies</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Xhariep DM Integrated Waste Management Plan (IWMP)</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Xhariep DM has finalised the review of its IWMP. The Integrated Waste Management Plan is the most critical planning tool for the municipality on waste management and the support it provides to its local municipalities. The Xhariep District Municipality forms part of the Free State provincial Waste Management Officers’ Forum. Implementation of the Integrated Waste Management Plan will be the focus during the coming </w:t>
      </w:r>
      <w:r w:rsidR="00A50A7F">
        <w:rPr>
          <w:rFonts w:ascii="Arial" w:hAnsi="Arial" w:cs="Arial"/>
          <w:sz w:val="24"/>
          <w:szCs w:val="24"/>
        </w:rPr>
        <w:t>municipal financial year of 2022/23</w:t>
      </w:r>
      <w:r w:rsidRPr="005D47E4">
        <w:rPr>
          <w:rFonts w:ascii="Arial" w:hAnsi="Arial" w:cs="Arial"/>
          <w:sz w:val="24"/>
          <w:szCs w:val="24"/>
        </w:rPr>
        <w:t>.</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Xhariep DM Environmental Management Framework (EMF)</w:t>
      </w:r>
    </w:p>
    <w:p w:rsidR="00C75F20" w:rsidRPr="005D47E4" w:rsidRDefault="00C75F20" w:rsidP="00C75F20">
      <w:pPr>
        <w:jc w:val="both"/>
        <w:rPr>
          <w:rFonts w:ascii="Arial" w:hAnsi="Arial" w:cs="Arial"/>
          <w:b/>
          <w:sz w:val="24"/>
          <w:szCs w:val="24"/>
        </w:rPr>
      </w:pPr>
      <w:r w:rsidRPr="005D47E4">
        <w:rPr>
          <w:rFonts w:ascii="Arial" w:hAnsi="Arial" w:cs="Arial"/>
          <w:sz w:val="24"/>
          <w:szCs w:val="24"/>
        </w:rPr>
        <w:t>The Environmental Management Framework was developed and what needs to culminate from the framework is a detailed environmental management plan which will serve as a tool that further assists the district municipality with environmental planning and conservation.</w:t>
      </w:r>
    </w:p>
    <w:p w:rsidR="00C75F20" w:rsidRPr="005D47E4" w:rsidRDefault="00C75F20" w:rsidP="00C75F20">
      <w:pPr>
        <w:rPr>
          <w:rFonts w:ascii="Arial" w:hAnsi="Arial" w:cs="Arial"/>
          <w:b/>
          <w:sz w:val="24"/>
          <w:szCs w:val="24"/>
        </w:rPr>
      </w:pPr>
      <w:r w:rsidRPr="005D47E4">
        <w:rPr>
          <w:rFonts w:ascii="Arial" w:hAnsi="Arial" w:cs="Arial"/>
          <w:b/>
          <w:sz w:val="24"/>
          <w:szCs w:val="24"/>
        </w:rPr>
        <w:t>Xhariep DM Local Economic Development Strategy</w:t>
      </w:r>
    </w:p>
    <w:p w:rsidR="00C75F20" w:rsidRPr="005D47E4" w:rsidRDefault="00C75F20" w:rsidP="00C75F20">
      <w:pPr>
        <w:jc w:val="both"/>
        <w:rPr>
          <w:rFonts w:ascii="Arial" w:hAnsi="Arial" w:cs="Arial"/>
          <w:sz w:val="24"/>
          <w:szCs w:val="24"/>
        </w:rPr>
      </w:pPr>
      <w:r w:rsidRPr="005D47E4">
        <w:rPr>
          <w:rFonts w:ascii="Arial" w:hAnsi="Arial" w:cs="Arial"/>
          <w:sz w:val="24"/>
          <w:szCs w:val="24"/>
        </w:rPr>
        <w:lastRenderedPageBreak/>
        <w:t xml:space="preserve">The Xhariep DM LED strategy is </w:t>
      </w:r>
      <w:proofErr w:type="gramStart"/>
      <w:r w:rsidRPr="005D47E4">
        <w:rPr>
          <w:rFonts w:ascii="Arial" w:hAnsi="Arial" w:cs="Arial"/>
          <w:sz w:val="24"/>
          <w:szCs w:val="24"/>
        </w:rPr>
        <w:t>available,</w:t>
      </w:r>
      <w:proofErr w:type="gramEnd"/>
      <w:r w:rsidRPr="005D47E4">
        <w:rPr>
          <w:rFonts w:ascii="Arial" w:hAnsi="Arial" w:cs="Arial"/>
          <w:sz w:val="24"/>
          <w:szCs w:val="24"/>
        </w:rPr>
        <w:t xml:space="preserve"> however, the municipality is in the process of reviewing it. It is essential that the Xhariep District Municipality considers and prioritises the green economy and green jobs concepts in promoting economic development. The Department of Environmental Affairs through the Local Government Support Programme, forms part of the Xhariep DM Local Economic Development Forum and uses the platform to raise awareness and promote the green economy concept, including wildlife economy, EPIP Funding opportunities, bio prospecting, aquaculture, etc.</w:t>
      </w:r>
    </w:p>
    <w:p w:rsidR="00C75F20" w:rsidRPr="005D47E4" w:rsidRDefault="00C75F20" w:rsidP="00C75F20">
      <w:pPr>
        <w:contextualSpacing/>
        <w:jc w:val="both"/>
        <w:rPr>
          <w:rFonts w:ascii="Arial" w:hAnsi="Arial" w:cs="Arial"/>
          <w:b/>
          <w:sz w:val="24"/>
          <w:szCs w:val="24"/>
        </w:rPr>
      </w:pPr>
      <w:r w:rsidRPr="005D47E4">
        <w:rPr>
          <w:rFonts w:ascii="Arial" w:hAnsi="Arial" w:cs="Arial"/>
          <w:b/>
          <w:sz w:val="24"/>
          <w:szCs w:val="24"/>
        </w:rPr>
        <w:t xml:space="preserve">Xhariep DM Spatial Development Framework (SDF) </w:t>
      </w:r>
    </w:p>
    <w:p w:rsidR="00C75F20" w:rsidRPr="005D47E4" w:rsidRDefault="00C75F20" w:rsidP="00C75F20">
      <w:pPr>
        <w:contextualSpacing/>
        <w:jc w:val="both"/>
        <w:rPr>
          <w:rFonts w:ascii="Arial" w:hAnsi="Arial" w:cs="Arial"/>
          <w:b/>
          <w:sz w:val="24"/>
          <w:szCs w:val="24"/>
        </w:rPr>
      </w:pPr>
    </w:p>
    <w:p w:rsidR="00C75F20" w:rsidRPr="005D47E4" w:rsidRDefault="00C75F20" w:rsidP="00C75F20">
      <w:pPr>
        <w:jc w:val="both"/>
        <w:rPr>
          <w:rFonts w:ascii="Arial" w:hAnsi="Arial" w:cs="Arial"/>
          <w:sz w:val="24"/>
          <w:szCs w:val="24"/>
        </w:rPr>
      </w:pPr>
      <w:r w:rsidRPr="005D47E4">
        <w:rPr>
          <w:rFonts w:ascii="Arial" w:hAnsi="Arial" w:cs="Arial"/>
          <w:sz w:val="24"/>
          <w:szCs w:val="24"/>
        </w:rPr>
        <w:t>The SDF is available along with a package of maps which illustrate essential aspects of the municipality including agricultural practices, etc. The maps will play a critical role in informing the environmental management plan, once the Xhariep District Municipality has developed it. Another crucial role of the maps is to highlight environmentally sensitive areas. These guide the municipality on areas that should be earmarked for conservation and environmental protection programmes.</w:t>
      </w:r>
    </w:p>
    <w:p w:rsidR="00C75F20" w:rsidRPr="005D47E4" w:rsidRDefault="00C75F20" w:rsidP="00C75F20">
      <w:pPr>
        <w:contextualSpacing/>
        <w:jc w:val="both"/>
        <w:rPr>
          <w:rFonts w:ascii="Arial" w:hAnsi="Arial" w:cs="Arial"/>
          <w:b/>
          <w:sz w:val="24"/>
          <w:szCs w:val="24"/>
        </w:rPr>
      </w:pPr>
      <w:r w:rsidRPr="005D47E4">
        <w:rPr>
          <w:rFonts w:ascii="Arial" w:hAnsi="Arial" w:cs="Arial"/>
          <w:b/>
          <w:sz w:val="24"/>
          <w:szCs w:val="24"/>
        </w:rPr>
        <w:t>Xhariep DM EPWP Programme</w:t>
      </w:r>
    </w:p>
    <w:p w:rsidR="00C75F20" w:rsidRPr="005D47E4" w:rsidRDefault="00C75F20" w:rsidP="00C75F20">
      <w:pPr>
        <w:contextualSpacing/>
        <w:jc w:val="both"/>
        <w:rPr>
          <w:rFonts w:ascii="Arial" w:hAnsi="Arial" w:cs="Arial"/>
          <w:b/>
          <w:sz w:val="24"/>
          <w:szCs w:val="24"/>
        </w:rPr>
      </w:pP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XDM EPWP Programme assists the local municipalities with ensuring that municipal towns are left in a clean and healthy state through the annual cleaning and greening programmes. </w:t>
      </w:r>
    </w:p>
    <w:p w:rsidR="00C75F20" w:rsidRPr="005D47E4" w:rsidRDefault="00C75F20" w:rsidP="00C75F20">
      <w:pPr>
        <w:contextualSpacing/>
        <w:jc w:val="both"/>
        <w:rPr>
          <w:rFonts w:ascii="Arial" w:hAnsi="Arial" w:cs="Arial"/>
          <w:b/>
          <w:sz w:val="24"/>
          <w:szCs w:val="24"/>
        </w:rPr>
      </w:pPr>
      <w:r w:rsidRPr="005D47E4">
        <w:rPr>
          <w:rFonts w:ascii="Arial" w:hAnsi="Arial" w:cs="Arial"/>
          <w:b/>
          <w:sz w:val="24"/>
          <w:szCs w:val="24"/>
        </w:rPr>
        <w:t xml:space="preserve">Xhariep DM Disaster Management Plan </w:t>
      </w:r>
    </w:p>
    <w:p w:rsidR="00C75F20" w:rsidRPr="005D47E4" w:rsidRDefault="00C75F20" w:rsidP="00C75F20">
      <w:pPr>
        <w:contextualSpacing/>
        <w:jc w:val="both"/>
        <w:rPr>
          <w:rFonts w:ascii="Arial" w:hAnsi="Arial" w:cs="Arial"/>
          <w:b/>
          <w:sz w:val="24"/>
          <w:szCs w:val="24"/>
        </w:rPr>
      </w:pPr>
    </w:p>
    <w:p w:rsidR="00C75F20" w:rsidRPr="005D47E4" w:rsidRDefault="00C75F20" w:rsidP="00C75F20">
      <w:pPr>
        <w:jc w:val="both"/>
        <w:rPr>
          <w:rFonts w:ascii="Arial" w:hAnsi="Arial" w:cs="Arial"/>
          <w:sz w:val="24"/>
          <w:szCs w:val="24"/>
        </w:rPr>
      </w:pPr>
      <w:r w:rsidRPr="005D47E4">
        <w:rPr>
          <w:rFonts w:ascii="Arial" w:hAnsi="Arial" w:cs="Arial"/>
          <w:sz w:val="24"/>
          <w:szCs w:val="24"/>
        </w:rPr>
        <w:t>The Disaster Management Plan has been developed and the Xhariep DM is in the process of lobbying for funds for the development of a disaster management centre in order to implement disaster relief programmes, emergency preparedness strategies, etc. such includes environmental emergency incidents, veld fires, floods, drought relief programmes, etc.</w:t>
      </w:r>
    </w:p>
    <w:p w:rsidR="00C75F20" w:rsidRPr="005D47E4" w:rsidRDefault="00C75F20" w:rsidP="00C75F20">
      <w:pPr>
        <w:jc w:val="both"/>
        <w:rPr>
          <w:rFonts w:ascii="Arial" w:hAnsi="Arial" w:cs="Arial"/>
          <w:b/>
          <w:sz w:val="24"/>
          <w:szCs w:val="24"/>
        </w:rPr>
      </w:pPr>
      <w:r w:rsidRPr="005D47E4">
        <w:rPr>
          <w:rFonts w:ascii="Arial" w:hAnsi="Arial" w:cs="Arial"/>
          <w:sz w:val="24"/>
          <w:szCs w:val="24"/>
        </w:rPr>
        <w:t xml:space="preserve">The Xhariep DM intends to lobby for funding for the development of the </w:t>
      </w:r>
      <w:r w:rsidRPr="005D47E4">
        <w:rPr>
          <w:rFonts w:ascii="Arial" w:hAnsi="Arial" w:cs="Arial"/>
          <w:b/>
          <w:sz w:val="24"/>
          <w:szCs w:val="24"/>
        </w:rPr>
        <w:t>Air Quality Management Plan</w:t>
      </w:r>
      <w:r w:rsidRPr="005D47E4">
        <w:rPr>
          <w:rFonts w:ascii="Arial" w:hAnsi="Arial" w:cs="Arial"/>
          <w:sz w:val="24"/>
          <w:szCs w:val="24"/>
        </w:rPr>
        <w:t xml:space="preserve"> as well as the </w:t>
      </w:r>
      <w:r w:rsidRPr="005D47E4">
        <w:rPr>
          <w:rFonts w:ascii="Arial" w:hAnsi="Arial" w:cs="Arial"/>
          <w:b/>
          <w:sz w:val="24"/>
          <w:szCs w:val="24"/>
        </w:rPr>
        <w:t>Climate Change and Green Economy Policy</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Climate Change Adaptation Response Plan</w:t>
      </w:r>
    </w:p>
    <w:p w:rsidR="00C75F20" w:rsidRPr="005D47E4" w:rsidRDefault="00C75F20" w:rsidP="00C75F20">
      <w:pPr>
        <w:jc w:val="both"/>
        <w:rPr>
          <w:rFonts w:ascii="Arial" w:hAnsi="Arial" w:cs="Arial"/>
          <w:sz w:val="24"/>
          <w:szCs w:val="24"/>
        </w:rPr>
      </w:pPr>
      <w:r w:rsidRPr="005D47E4">
        <w:rPr>
          <w:rFonts w:ascii="Arial" w:hAnsi="Arial" w:cs="Arial"/>
          <w:sz w:val="24"/>
          <w:szCs w:val="24"/>
        </w:rPr>
        <w:t>The National Department of Environmental Affairs has funded for the development of Climate Change Adaptation Response Plans in the Xhariep District Municipality. The plan is still in draft format and needs to be circulated for public comments before it is to be finalised and adopted by the district municipality.</w:t>
      </w:r>
    </w:p>
    <w:p w:rsidR="00C75F20" w:rsidRPr="005D47E4" w:rsidRDefault="00C75F20" w:rsidP="00C75F20">
      <w:pPr>
        <w:contextualSpacing/>
        <w:rPr>
          <w:rFonts w:ascii="Arial" w:hAnsi="Arial" w:cs="Arial"/>
          <w:b/>
          <w:sz w:val="24"/>
          <w:szCs w:val="24"/>
        </w:rPr>
      </w:pPr>
      <w:r w:rsidRPr="005D47E4">
        <w:rPr>
          <w:rFonts w:ascii="Arial" w:hAnsi="Arial" w:cs="Arial"/>
          <w:b/>
          <w:sz w:val="24"/>
          <w:szCs w:val="24"/>
        </w:rPr>
        <w:t>Xhariep DM Structures</w:t>
      </w:r>
      <w:r w:rsidR="00A50A7F">
        <w:rPr>
          <w:rFonts w:ascii="Arial" w:hAnsi="Arial" w:cs="Arial"/>
          <w:b/>
          <w:sz w:val="24"/>
          <w:szCs w:val="24"/>
        </w:rPr>
        <w:t xml:space="preserve"> (Forums)</w:t>
      </w:r>
    </w:p>
    <w:p w:rsidR="00C75F20" w:rsidRPr="005D47E4" w:rsidRDefault="00C75F20" w:rsidP="00C75F20">
      <w:pPr>
        <w:contextualSpacing/>
        <w:rPr>
          <w:rFonts w:ascii="Arial" w:hAnsi="Arial" w:cs="Arial"/>
          <w:b/>
          <w:sz w:val="24"/>
          <w:szCs w:val="24"/>
        </w:rPr>
      </w:pPr>
    </w:p>
    <w:p w:rsidR="00C75F20" w:rsidRPr="005D47E4" w:rsidRDefault="00C75F20" w:rsidP="00C75F20">
      <w:pPr>
        <w:rPr>
          <w:rFonts w:ascii="Arial" w:hAnsi="Arial" w:cs="Arial"/>
          <w:sz w:val="24"/>
          <w:szCs w:val="24"/>
        </w:rPr>
      </w:pPr>
      <w:r w:rsidRPr="005D47E4">
        <w:rPr>
          <w:rFonts w:ascii="Arial" w:hAnsi="Arial" w:cs="Arial"/>
          <w:sz w:val="24"/>
          <w:szCs w:val="24"/>
        </w:rPr>
        <w:t>Cooperative governance and coordination of activities is critical in effective planning. The municipality has established a number of structures to this effect, being:</w:t>
      </w:r>
    </w:p>
    <w:p w:rsidR="00C75F20" w:rsidRPr="005D47E4" w:rsidRDefault="00C75F20" w:rsidP="00A76DDC">
      <w:pPr>
        <w:numPr>
          <w:ilvl w:val="0"/>
          <w:numId w:val="102"/>
        </w:numPr>
        <w:contextualSpacing/>
        <w:rPr>
          <w:rFonts w:ascii="Arial" w:hAnsi="Arial" w:cs="Arial"/>
          <w:sz w:val="24"/>
          <w:szCs w:val="24"/>
        </w:rPr>
      </w:pPr>
      <w:r w:rsidRPr="005D47E4">
        <w:rPr>
          <w:rFonts w:ascii="Arial" w:hAnsi="Arial" w:cs="Arial"/>
          <w:b/>
          <w:sz w:val="24"/>
          <w:szCs w:val="24"/>
        </w:rPr>
        <w:t>Energy Forum</w:t>
      </w:r>
      <w:r w:rsidRPr="005D47E4">
        <w:rPr>
          <w:rFonts w:ascii="Arial" w:hAnsi="Arial" w:cs="Arial"/>
          <w:sz w:val="24"/>
          <w:szCs w:val="24"/>
        </w:rPr>
        <w:t xml:space="preserve"> – focuses on the provision of energy in the Xhariep DM</w:t>
      </w:r>
    </w:p>
    <w:p w:rsidR="00C75F20" w:rsidRPr="005D47E4" w:rsidRDefault="00C75F20" w:rsidP="00A76DDC">
      <w:pPr>
        <w:numPr>
          <w:ilvl w:val="0"/>
          <w:numId w:val="102"/>
        </w:numPr>
        <w:contextualSpacing/>
        <w:rPr>
          <w:rFonts w:ascii="Arial" w:hAnsi="Arial" w:cs="Arial"/>
          <w:sz w:val="24"/>
          <w:szCs w:val="24"/>
        </w:rPr>
      </w:pPr>
      <w:r w:rsidRPr="005D47E4">
        <w:rPr>
          <w:rFonts w:ascii="Arial" w:hAnsi="Arial" w:cs="Arial"/>
          <w:b/>
          <w:sz w:val="24"/>
          <w:szCs w:val="24"/>
        </w:rPr>
        <w:t>Agriculture Forum</w:t>
      </w:r>
      <w:r w:rsidRPr="005D47E4">
        <w:rPr>
          <w:rFonts w:ascii="Arial" w:hAnsi="Arial" w:cs="Arial"/>
          <w:sz w:val="24"/>
          <w:szCs w:val="24"/>
        </w:rPr>
        <w:t xml:space="preserve"> – focuses on agriculture programmes and food security in the Xhariep DM</w:t>
      </w:r>
    </w:p>
    <w:p w:rsidR="00C75F20" w:rsidRPr="005D47E4" w:rsidRDefault="00C75F20" w:rsidP="00A76DDC">
      <w:pPr>
        <w:numPr>
          <w:ilvl w:val="0"/>
          <w:numId w:val="102"/>
        </w:numPr>
        <w:contextualSpacing/>
        <w:rPr>
          <w:rFonts w:ascii="Arial" w:hAnsi="Arial" w:cs="Arial"/>
          <w:sz w:val="24"/>
          <w:szCs w:val="24"/>
        </w:rPr>
      </w:pPr>
      <w:r w:rsidRPr="005D47E4">
        <w:rPr>
          <w:rFonts w:ascii="Arial" w:hAnsi="Arial" w:cs="Arial"/>
          <w:b/>
          <w:sz w:val="24"/>
          <w:szCs w:val="24"/>
        </w:rPr>
        <w:lastRenderedPageBreak/>
        <w:t>Local Economic Development Forum</w:t>
      </w:r>
      <w:r w:rsidRPr="005D47E4">
        <w:rPr>
          <w:rFonts w:ascii="Arial" w:hAnsi="Arial" w:cs="Arial"/>
          <w:sz w:val="24"/>
          <w:szCs w:val="24"/>
        </w:rPr>
        <w:t xml:space="preserve"> focuses on economic development and support of SMMEs and Co-Operatives in the Xhariep DM</w:t>
      </w:r>
    </w:p>
    <w:p w:rsidR="00C75F20" w:rsidRPr="005D47E4" w:rsidRDefault="00C75F20" w:rsidP="00A76DDC">
      <w:pPr>
        <w:numPr>
          <w:ilvl w:val="0"/>
          <w:numId w:val="102"/>
        </w:numPr>
        <w:contextualSpacing/>
        <w:rPr>
          <w:rFonts w:ascii="Arial" w:hAnsi="Arial" w:cs="Arial"/>
          <w:sz w:val="24"/>
          <w:szCs w:val="24"/>
        </w:rPr>
      </w:pPr>
      <w:r w:rsidRPr="005D47E4">
        <w:rPr>
          <w:rFonts w:ascii="Arial" w:hAnsi="Arial" w:cs="Arial"/>
          <w:b/>
          <w:sz w:val="24"/>
          <w:szCs w:val="24"/>
        </w:rPr>
        <w:t>Waste &amp; Air Quality Officers’ Forum</w:t>
      </w:r>
      <w:r w:rsidRPr="005D47E4">
        <w:rPr>
          <w:rFonts w:ascii="Arial" w:hAnsi="Arial" w:cs="Arial"/>
          <w:sz w:val="24"/>
          <w:szCs w:val="24"/>
        </w:rPr>
        <w:t xml:space="preserve"> focuses on waste management and air quality issues in the Xhariep DM</w:t>
      </w:r>
    </w:p>
    <w:p w:rsidR="00C75F20" w:rsidRPr="005D47E4" w:rsidRDefault="00C75F20" w:rsidP="00A76DDC">
      <w:pPr>
        <w:numPr>
          <w:ilvl w:val="0"/>
          <w:numId w:val="102"/>
        </w:numPr>
        <w:contextualSpacing/>
        <w:rPr>
          <w:rFonts w:ascii="Arial" w:hAnsi="Arial" w:cs="Arial"/>
          <w:sz w:val="24"/>
          <w:szCs w:val="24"/>
        </w:rPr>
      </w:pPr>
      <w:r w:rsidRPr="005D47E4">
        <w:rPr>
          <w:rFonts w:ascii="Arial" w:hAnsi="Arial" w:cs="Arial"/>
          <w:b/>
          <w:sz w:val="24"/>
          <w:szCs w:val="24"/>
        </w:rPr>
        <w:t>Water Quality Advisory Forum</w:t>
      </w:r>
      <w:r w:rsidRPr="005D47E4">
        <w:rPr>
          <w:rFonts w:ascii="Arial" w:hAnsi="Arial" w:cs="Arial"/>
          <w:sz w:val="24"/>
          <w:szCs w:val="24"/>
        </w:rPr>
        <w:t xml:space="preserve"> focuses on the quality of water inclusive of the Green Drop and Blue Drop Standards.</w:t>
      </w:r>
    </w:p>
    <w:p w:rsidR="00C75F20" w:rsidRPr="005D47E4" w:rsidRDefault="00C75F20" w:rsidP="00A76DDC">
      <w:pPr>
        <w:numPr>
          <w:ilvl w:val="0"/>
          <w:numId w:val="102"/>
        </w:numPr>
        <w:contextualSpacing/>
        <w:rPr>
          <w:rFonts w:ascii="Arial" w:hAnsi="Arial" w:cs="Arial"/>
          <w:sz w:val="24"/>
          <w:szCs w:val="24"/>
        </w:rPr>
      </w:pPr>
      <w:r w:rsidRPr="005D47E4">
        <w:rPr>
          <w:rFonts w:ascii="Arial" w:hAnsi="Arial" w:cs="Arial"/>
          <w:b/>
          <w:sz w:val="24"/>
          <w:szCs w:val="24"/>
        </w:rPr>
        <w:t>Disaster Management Advisory Forum</w:t>
      </w:r>
      <w:r w:rsidRPr="005D47E4">
        <w:rPr>
          <w:rFonts w:ascii="Arial" w:hAnsi="Arial" w:cs="Arial"/>
          <w:sz w:val="24"/>
          <w:szCs w:val="24"/>
        </w:rPr>
        <w:t xml:space="preserve"> – focuses on disaster management and relief programmes in the Xhariep DM</w:t>
      </w:r>
    </w:p>
    <w:p w:rsidR="00C75F20" w:rsidRPr="005D47E4" w:rsidRDefault="00C75F20" w:rsidP="00A76DDC">
      <w:pPr>
        <w:numPr>
          <w:ilvl w:val="0"/>
          <w:numId w:val="102"/>
        </w:numPr>
        <w:contextualSpacing/>
        <w:rPr>
          <w:rFonts w:ascii="Arial" w:hAnsi="Arial" w:cs="Arial"/>
          <w:sz w:val="24"/>
          <w:szCs w:val="24"/>
        </w:rPr>
      </w:pPr>
      <w:r w:rsidRPr="005D47E4">
        <w:rPr>
          <w:rFonts w:ascii="Arial" w:hAnsi="Arial" w:cs="Arial"/>
          <w:b/>
          <w:sz w:val="24"/>
          <w:szCs w:val="24"/>
        </w:rPr>
        <w:t xml:space="preserve">Expanded Public Works Programme Steering Committee </w:t>
      </w:r>
      <w:r w:rsidRPr="005D47E4">
        <w:rPr>
          <w:rFonts w:ascii="Arial" w:hAnsi="Arial" w:cs="Arial"/>
          <w:sz w:val="24"/>
          <w:szCs w:val="24"/>
        </w:rPr>
        <w:t>– focuses on EPWP programmes in the Xhariep DM</w:t>
      </w:r>
    </w:p>
    <w:p w:rsidR="00C75F20" w:rsidRPr="005D47E4" w:rsidRDefault="00C75F20" w:rsidP="00A76DDC">
      <w:pPr>
        <w:numPr>
          <w:ilvl w:val="0"/>
          <w:numId w:val="102"/>
        </w:numPr>
        <w:contextualSpacing/>
        <w:rPr>
          <w:rFonts w:ascii="Arial" w:hAnsi="Arial" w:cs="Arial"/>
          <w:sz w:val="24"/>
          <w:szCs w:val="24"/>
        </w:rPr>
      </w:pPr>
      <w:r w:rsidRPr="005D47E4">
        <w:rPr>
          <w:rFonts w:ascii="Arial" w:hAnsi="Arial" w:cs="Arial"/>
          <w:b/>
          <w:sz w:val="24"/>
          <w:szCs w:val="24"/>
        </w:rPr>
        <w:t xml:space="preserve">IDP Forums </w:t>
      </w:r>
      <w:r w:rsidRPr="005D47E4">
        <w:rPr>
          <w:rFonts w:ascii="Arial" w:hAnsi="Arial" w:cs="Arial"/>
          <w:sz w:val="24"/>
          <w:szCs w:val="24"/>
        </w:rPr>
        <w:t>– focuses on IDP related matters including intergovernmental relations.</w:t>
      </w:r>
    </w:p>
    <w:p w:rsidR="00C75F20" w:rsidRPr="005D47E4" w:rsidRDefault="00C75F20" w:rsidP="00C75F20">
      <w:pPr>
        <w:spacing w:after="0" w:line="240" w:lineRule="auto"/>
        <w:jc w:val="both"/>
        <w:rPr>
          <w:rFonts w:ascii="Arial" w:hAnsi="Arial" w:cs="Arial"/>
          <w:b/>
          <w:sz w:val="24"/>
          <w:szCs w:val="24"/>
        </w:rPr>
      </w:pPr>
    </w:p>
    <w:p w:rsidR="00C75F20" w:rsidRPr="005D47E4" w:rsidRDefault="00C75F20" w:rsidP="00C75F20">
      <w:pPr>
        <w:jc w:val="both"/>
        <w:rPr>
          <w:rFonts w:ascii="Arial" w:hAnsi="Arial" w:cs="Arial"/>
          <w:b/>
          <w:sz w:val="24"/>
          <w:szCs w:val="24"/>
        </w:rPr>
      </w:pPr>
      <w:r w:rsidRPr="005D47E4">
        <w:rPr>
          <w:rFonts w:ascii="Arial" w:hAnsi="Arial" w:cs="Arial"/>
          <w:b/>
          <w:sz w:val="24"/>
          <w:szCs w:val="24"/>
        </w:rPr>
        <w:t>Municipal Profiles</w:t>
      </w:r>
    </w:p>
    <w:p w:rsidR="00C75F20" w:rsidRPr="005D47E4" w:rsidRDefault="00C75F20" w:rsidP="00C75F20">
      <w:pPr>
        <w:jc w:val="both"/>
        <w:rPr>
          <w:rFonts w:ascii="Arial" w:hAnsi="Arial" w:cs="Arial"/>
          <w:sz w:val="24"/>
          <w:szCs w:val="24"/>
        </w:rPr>
      </w:pPr>
      <w:r w:rsidRPr="005D47E4">
        <w:rPr>
          <w:rFonts w:ascii="Arial" w:hAnsi="Arial" w:cs="Arial"/>
          <w:sz w:val="24"/>
          <w:szCs w:val="24"/>
        </w:rPr>
        <w:t>The Department of Environmental Affairs had conducted a desktop study on municipal profiles regarding environmental attributes such as climate change, air quality and waste management.</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Air Quality Profile</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This area focuses on air quality and associated facilities and activities that impact considerably on the quality of air in the Xhariep DM and how the municipality applies certain legislated processes to manage the quality of air in the district. The National Environmental Management: Air Quality Act and its regulations provides the municipality with the duty of issuing air emission licenses to facilities that have a considerable impact on the quality of air. </w:t>
      </w:r>
      <w:proofErr w:type="gramStart"/>
      <w:r w:rsidRPr="005D47E4">
        <w:rPr>
          <w:rFonts w:ascii="Arial" w:hAnsi="Arial" w:cs="Arial"/>
          <w:sz w:val="24"/>
          <w:szCs w:val="24"/>
        </w:rPr>
        <w:t>Thus ensuring that emissions are within acceptable limits, while economic activities are not hindered.</w:t>
      </w:r>
      <w:proofErr w:type="gramEnd"/>
      <w:r w:rsidRPr="005D47E4">
        <w:rPr>
          <w:rFonts w:ascii="Arial" w:hAnsi="Arial" w:cs="Arial"/>
          <w:sz w:val="24"/>
          <w:szCs w:val="24"/>
        </w:rPr>
        <w:t xml:space="preserve"> According to the study, there is only one facility that applies based in Goedemoed. The facility, being an incinerator was issued a Provisional Air Emissions License to track and monitor that emissions are within acceptable limits before issuing a permanent license. The facility has even commissioned, therefore the Provisional Air Emissions License has not taken effect.</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Waste Management Profile</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This area focuses on all activities related to waste management. The broad spectrum varies from landfill sites to waste minimisation programmes such as recycling. The Xhariep DM houses quite a high number of landfill sites. There are also a number of recycling activities in the various towns of the </w:t>
      </w:r>
      <w:proofErr w:type="gramStart"/>
      <w:r w:rsidRPr="005D47E4">
        <w:rPr>
          <w:rFonts w:ascii="Arial" w:hAnsi="Arial" w:cs="Arial"/>
          <w:sz w:val="24"/>
          <w:szCs w:val="24"/>
        </w:rPr>
        <w:t>district,</w:t>
      </w:r>
      <w:proofErr w:type="gramEnd"/>
      <w:r w:rsidRPr="005D47E4">
        <w:rPr>
          <w:rFonts w:ascii="Arial" w:hAnsi="Arial" w:cs="Arial"/>
          <w:sz w:val="24"/>
          <w:szCs w:val="24"/>
        </w:rPr>
        <w:t xml:space="preserve"> however, this is done on a smaller scale. The profile study shows that these recycling groups need support, generally, in the form of transportation, storage and sorting facilities, equipment such as baling machines, etc.</w:t>
      </w:r>
    </w:p>
    <w:p w:rsidR="00C75F20" w:rsidRPr="005D47E4" w:rsidRDefault="00C75F20" w:rsidP="00C75F20">
      <w:pPr>
        <w:jc w:val="both"/>
        <w:rPr>
          <w:rFonts w:ascii="Arial" w:hAnsi="Arial" w:cs="Arial"/>
          <w:b/>
          <w:sz w:val="24"/>
          <w:szCs w:val="24"/>
        </w:rPr>
      </w:pPr>
      <w:r w:rsidRPr="005D47E4">
        <w:rPr>
          <w:rFonts w:ascii="Arial" w:hAnsi="Arial" w:cs="Arial"/>
          <w:b/>
          <w:sz w:val="24"/>
          <w:szCs w:val="24"/>
        </w:rPr>
        <w:t xml:space="preserve">Landfill Sites </w:t>
      </w:r>
    </w:p>
    <w:p w:rsidR="00C75F20" w:rsidRPr="005D47E4" w:rsidRDefault="00C75F20" w:rsidP="00C75F20">
      <w:pPr>
        <w:jc w:val="both"/>
        <w:rPr>
          <w:rFonts w:ascii="Arial" w:hAnsi="Arial" w:cs="Arial"/>
          <w:sz w:val="24"/>
          <w:szCs w:val="24"/>
        </w:rPr>
      </w:pPr>
      <w:r w:rsidRPr="005D47E4">
        <w:rPr>
          <w:rFonts w:ascii="Arial" w:hAnsi="Arial" w:cs="Arial"/>
          <w:sz w:val="24"/>
          <w:szCs w:val="24"/>
        </w:rPr>
        <w:t>The Xhariep DM houses 17 landfill sites in total. Mohokare has 3 landfill sites, Letsemeng Local Municipality houses 5 landfill sites and the Kopanong Local Municipality houses 9 landfill sites. Below is a profile of the landfill sites within the Xhariep DM Region</w:t>
      </w:r>
    </w:p>
    <w:p w:rsidR="00776BDF" w:rsidRPr="005D47E4" w:rsidRDefault="00776BDF" w:rsidP="00C75F20">
      <w:pPr>
        <w:spacing w:after="0" w:line="240" w:lineRule="auto"/>
        <w:jc w:val="both"/>
        <w:rPr>
          <w:rFonts w:ascii="Arial" w:hAnsi="Arial" w:cs="Arial"/>
          <w:b/>
        </w:rPr>
      </w:pPr>
    </w:p>
    <w:p w:rsidR="00C75F20" w:rsidRPr="005D47E4" w:rsidRDefault="00C75F20" w:rsidP="00C75F20">
      <w:pPr>
        <w:spacing w:after="0" w:line="240" w:lineRule="auto"/>
        <w:jc w:val="both"/>
        <w:rPr>
          <w:rFonts w:ascii="Arial" w:hAnsi="Arial" w:cs="Arial"/>
          <w:b/>
        </w:rPr>
      </w:pPr>
      <w:r w:rsidRPr="005D47E4">
        <w:rPr>
          <w:rFonts w:ascii="Arial" w:hAnsi="Arial" w:cs="Arial"/>
          <w:b/>
        </w:rPr>
        <w:t>Kopanong LM Landfill Sites</w:t>
      </w:r>
    </w:p>
    <w:p w:rsidR="00C75F20" w:rsidRPr="005D47E4" w:rsidRDefault="00C75F20" w:rsidP="00C75F20">
      <w:pPr>
        <w:spacing w:after="0" w:line="240" w:lineRule="auto"/>
        <w:jc w:val="both"/>
        <w:rPr>
          <w:rFonts w:ascii="Arial" w:hAnsi="Arial" w:cs="Arial"/>
          <w:b/>
        </w:rPr>
      </w:pPr>
    </w:p>
    <w:tbl>
      <w:tblPr>
        <w:tblStyle w:val="TableGrid19"/>
        <w:tblW w:w="0" w:type="auto"/>
        <w:shd w:val="clear" w:color="auto" w:fill="E7E6E6" w:themeFill="background2"/>
        <w:tblLook w:val="04A0" w:firstRow="1" w:lastRow="0" w:firstColumn="1" w:lastColumn="0" w:noHBand="0" w:noVBand="1"/>
      </w:tblPr>
      <w:tblGrid>
        <w:gridCol w:w="1425"/>
        <w:gridCol w:w="1323"/>
        <w:gridCol w:w="847"/>
        <w:gridCol w:w="1617"/>
        <w:gridCol w:w="1175"/>
        <w:gridCol w:w="1455"/>
        <w:gridCol w:w="1442"/>
      </w:tblGrid>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Local Municipality</w:t>
            </w:r>
          </w:p>
        </w:tc>
        <w:tc>
          <w:tcPr>
            <w:tcW w:w="1323"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Name of Facility</w:t>
            </w:r>
          </w:p>
        </w:tc>
        <w:tc>
          <w:tcPr>
            <w:tcW w:w="847"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Type of waste stream</w:t>
            </w:r>
          </w:p>
        </w:tc>
        <w:tc>
          <w:tcPr>
            <w:tcW w:w="1617"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 xml:space="preserve"> Licenced NR</w:t>
            </w:r>
          </w:p>
        </w:tc>
        <w:tc>
          <w:tcPr>
            <w:tcW w:w="1175"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Operational or Closed</w:t>
            </w:r>
          </w:p>
        </w:tc>
        <w:tc>
          <w:tcPr>
            <w:tcW w:w="1455"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Capacity of site</w:t>
            </w:r>
          </w:p>
        </w:tc>
        <w:tc>
          <w:tcPr>
            <w:tcW w:w="1442"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Source Documentation</w:t>
            </w:r>
          </w:p>
        </w:tc>
      </w:tr>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Kopanong LM</w:t>
            </w:r>
          </w:p>
        </w:tc>
        <w:tc>
          <w:tcPr>
            <w:tcW w:w="132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Fauresmith Landfill Site </w:t>
            </w:r>
          </w:p>
        </w:tc>
        <w:tc>
          <w:tcPr>
            <w:tcW w:w="84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61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B33/2/350/7/P90</w:t>
            </w:r>
          </w:p>
        </w:tc>
        <w:tc>
          <w:tcPr>
            <w:tcW w:w="117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145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15 years</w:t>
            </w:r>
          </w:p>
        </w:tc>
        <w:tc>
          <w:tcPr>
            <w:tcW w:w="1442"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DWA Waste Permit</w:t>
            </w:r>
          </w:p>
        </w:tc>
      </w:tr>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Kopanong LM</w:t>
            </w:r>
          </w:p>
        </w:tc>
        <w:tc>
          <w:tcPr>
            <w:tcW w:w="132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Gariep Dam Landfill Site</w:t>
            </w:r>
          </w:p>
        </w:tc>
        <w:tc>
          <w:tcPr>
            <w:tcW w:w="84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61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WML/BAR/15/2012  </w:t>
            </w:r>
          </w:p>
        </w:tc>
        <w:tc>
          <w:tcPr>
            <w:tcW w:w="117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145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15 years</w:t>
            </w:r>
          </w:p>
        </w:tc>
        <w:tc>
          <w:tcPr>
            <w:tcW w:w="1442"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DESTEA Waste License</w:t>
            </w:r>
          </w:p>
        </w:tc>
      </w:tr>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Kopanong LM</w:t>
            </w:r>
          </w:p>
        </w:tc>
        <w:tc>
          <w:tcPr>
            <w:tcW w:w="132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Trompsburg Landfill Site</w:t>
            </w:r>
          </w:p>
        </w:tc>
        <w:tc>
          <w:tcPr>
            <w:tcW w:w="84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61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WML/BAR/16/2012</w:t>
            </w:r>
          </w:p>
        </w:tc>
        <w:tc>
          <w:tcPr>
            <w:tcW w:w="117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Operational </w:t>
            </w:r>
          </w:p>
        </w:tc>
        <w:tc>
          <w:tcPr>
            <w:tcW w:w="145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20 years</w:t>
            </w:r>
          </w:p>
        </w:tc>
        <w:tc>
          <w:tcPr>
            <w:tcW w:w="1442"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DESTEA Waste License</w:t>
            </w:r>
          </w:p>
        </w:tc>
      </w:tr>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Kopanong LM</w:t>
            </w:r>
          </w:p>
        </w:tc>
        <w:tc>
          <w:tcPr>
            <w:tcW w:w="132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Springfontein Landfill Site</w:t>
            </w:r>
          </w:p>
        </w:tc>
        <w:tc>
          <w:tcPr>
            <w:tcW w:w="84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61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WML/BAR/13/2012  </w:t>
            </w:r>
          </w:p>
        </w:tc>
        <w:tc>
          <w:tcPr>
            <w:tcW w:w="117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Operational </w:t>
            </w:r>
          </w:p>
        </w:tc>
        <w:tc>
          <w:tcPr>
            <w:tcW w:w="145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15 years</w:t>
            </w:r>
          </w:p>
        </w:tc>
        <w:tc>
          <w:tcPr>
            <w:tcW w:w="1442"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DESTEA Waste License</w:t>
            </w:r>
          </w:p>
        </w:tc>
      </w:tr>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Kopanong LM</w:t>
            </w:r>
          </w:p>
        </w:tc>
        <w:tc>
          <w:tcPr>
            <w:tcW w:w="132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Phillipolis Landfill Site</w:t>
            </w:r>
          </w:p>
        </w:tc>
        <w:tc>
          <w:tcPr>
            <w:tcW w:w="84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61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WML/BAR/17/2012</w:t>
            </w:r>
          </w:p>
        </w:tc>
        <w:tc>
          <w:tcPr>
            <w:tcW w:w="117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145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15 years</w:t>
            </w:r>
          </w:p>
        </w:tc>
        <w:tc>
          <w:tcPr>
            <w:tcW w:w="1442"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DESTEA Waste License</w:t>
            </w:r>
          </w:p>
        </w:tc>
      </w:tr>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Kopanong LM</w:t>
            </w:r>
          </w:p>
        </w:tc>
        <w:tc>
          <w:tcPr>
            <w:tcW w:w="132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Bethulie Landfill Site</w:t>
            </w:r>
          </w:p>
        </w:tc>
        <w:tc>
          <w:tcPr>
            <w:tcW w:w="84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61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WML/BAR/14/2012  </w:t>
            </w:r>
          </w:p>
        </w:tc>
        <w:tc>
          <w:tcPr>
            <w:tcW w:w="117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145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15 years</w:t>
            </w:r>
          </w:p>
        </w:tc>
        <w:tc>
          <w:tcPr>
            <w:tcW w:w="1442"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DESTEA Waste License</w:t>
            </w:r>
          </w:p>
        </w:tc>
      </w:tr>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Kopanong LM</w:t>
            </w:r>
          </w:p>
        </w:tc>
        <w:tc>
          <w:tcPr>
            <w:tcW w:w="132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Reddersburg Landfill Site</w:t>
            </w:r>
          </w:p>
        </w:tc>
        <w:tc>
          <w:tcPr>
            <w:tcW w:w="84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61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WML/EIA/12/2012 </w:t>
            </w:r>
          </w:p>
        </w:tc>
        <w:tc>
          <w:tcPr>
            <w:tcW w:w="117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Under Construction</w:t>
            </w:r>
          </w:p>
        </w:tc>
        <w:tc>
          <w:tcPr>
            <w:tcW w:w="145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15 years</w:t>
            </w:r>
          </w:p>
        </w:tc>
        <w:tc>
          <w:tcPr>
            <w:tcW w:w="1442"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DESTEA Waste License</w:t>
            </w:r>
          </w:p>
        </w:tc>
      </w:tr>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Kopanong LM</w:t>
            </w:r>
          </w:p>
        </w:tc>
        <w:tc>
          <w:tcPr>
            <w:tcW w:w="132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Reddersburg Landfill Site</w:t>
            </w:r>
          </w:p>
        </w:tc>
        <w:tc>
          <w:tcPr>
            <w:tcW w:w="84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61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B33/2/350/9/P11</w:t>
            </w:r>
          </w:p>
        </w:tc>
        <w:tc>
          <w:tcPr>
            <w:tcW w:w="117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145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15 years</w:t>
            </w:r>
          </w:p>
        </w:tc>
        <w:tc>
          <w:tcPr>
            <w:tcW w:w="1442"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DWA Waste Permit</w:t>
            </w:r>
          </w:p>
        </w:tc>
      </w:tr>
      <w:tr w:rsidR="00C75F20" w:rsidRPr="005D47E4" w:rsidTr="00C75F20">
        <w:trPr>
          <w:trHeight w:val="300"/>
        </w:trPr>
        <w:tc>
          <w:tcPr>
            <w:tcW w:w="142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Kopanong LM</w:t>
            </w:r>
          </w:p>
        </w:tc>
        <w:tc>
          <w:tcPr>
            <w:tcW w:w="132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Edenburg Landfill Site</w:t>
            </w:r>
          </w:p>
        </w:tc>
        <w:tc>
          <w:tcPr>
            <w:tcW w:w="84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61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B33/2/350/5/P84</w:t>
            </w:r>
          </w:p>
        </w:tc>
        <w:tc>
          <w:tcPr>
            <w:tcW w:w="117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1455"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15 years</w:t>
            </w:r>
          </w:p>
        </w:tc>
        <w:tc>
          <w:tcPr>
            <w:tcW w:w="1442"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DWA Waste Permit</w:t>
            </w:r>
          </w:p>
        </w:tc>
      </w:tr>
    </w:tbl>
    <w:p w:rsidR="00C75F20" w:rsidRPr="005D47E4" w:rsidRDefault="00C75F20" w:rsidP="00C75F20">
      <w:pPr>
        <w:spacing w:after="0" w:line="240" w:lineRule="auto"/>
        <w:jc w:val="both"/>
        <w:rPr>
          <w:rFonts w:ascii="Arial" w:hAnsi="Arial" w:cs="Arial"/>
          <w:b/>
        </w:rPr>
      </w:pPr>
    </w:p>
    <w:p w:rsidR="00C75F20" w:rsidRPr="005D47E4" w:rsidRDefault="00C75F20" w:rsidP="00C75F20">
      <w:pPr>
        <w:rPr>
          <w:rFonts w:ascii="Arial" w:hAnsi="Arial" w:cs="Arial"/>
          <w:b/>
        </w:rPr>
      </w:pPr>
      <w:r w:rsidRPr="005D47E4">
        <w:rPr>
          <w:rFonts w:ascii="Arial" w:hAnsi="Arial" w:cs="Arial"/>
          <w:b/>
        </w:rPr>
        <w:t>Letsemeng LM Landfill Sites</w:t>
      </w:r>
    </w:p>
    <w:tbl>
      <w:tblPr>
        <w:tblStyle w:val="TableGrid200"/>
        <w:tblW w:w="0" w:type="auto"/>
        <w:shd w:val="clear" w:color="auto" w:fill="E7E6E6" w:themeFill="background2"/>
        <w:tblLook w:val="04A0" w:firstRow="1" w:lastRow="0" w:firstColumn="1" w:lastColumn="0" w:noHBand="0" w:noVBand="1"/>
      </w:tblPr>
      <w:tblGrid>
        <w:gridCol w:w="1096"/>
        <w:gridCol w:w="2728"/>
        <w:gridCol w:w="1256"/>
        <w:gridCol w:w="1520"/>
        <w:gridCol w:w="1585"/>
        <w:gridCol w:w="1325"/>
      </w:tblGrid>
      <w:tr w:rsidR="00C75F20" w:rsidRPr="005D47E4" w:rsidTr="00A50A7F">
        <w:trPr>
          <w:trHeight w:val="300"/>
        </w:trPr>
        <w:tc>
          <w:tcPr>
            <w:tcW w:w="839"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Local Municipality</w:t>
            </w:r>
          </w:p>
        </w:tc>
        <w:tc>
          <w:tcPr>
            <w:tcW w:w="2856"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Name of Facility</w:t>
            </w:r>
          </w:p>
        </w:tc>
        <w:tc>
          <w:tcPr>
            <w:tcW w:w="1309"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Type of waste stream</w:t>
            </w:r>
          </w:p>
        </w:tc>
        <w:tc>
          <w:tcPr>
            <w:tcW w:w="1387"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 xml:space="preserve"> Licenced NR</w:t>
            </w:r>
          </w:p>
        </w:tc>
        <w:tc>
          <w:tcPr>
            <w:tcW w:w="1654"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Operational or Closed</w:t>
            </w:r>
          </w:p>
        </w:tc>
        <w:tc>
          <w:tcPr>
            <w:tcW w:w="1333"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Source Documentation</w:t>
            </w:r>
          </w:p>
        </w:tc>
      </w:tr>
      <w:tr w:rsidR="00C75F20" w:rsidRPr="005D47E4" w:rsidTr="00A50A7F">
        <w:trPr>
          <w:trHeight w:val="300"/>
        </w:trPr>
        <w:tc>
          <w:tcPr>
            <w:tcW w:w="83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Letsemeng LM</w:t>
            </w:r>
          </w:p>
        </w:tc>
        <w:tc>
          <w:tcPr>
            <w:tcW w:w="2856"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Luckhoff Landfill Site </w:t>
            </w:r>
          </w:p>
        </w:tc>
        <w:tc>
          <w:tcPr>
            <w:tcW w:w="130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38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WML/BAR/22/2014</w:t>
            </w:r>
          </w:p>
        </w:tc>
        <w:tc>
          <w:tcPr>
            <w:tcW w:w="1654"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 but to be closed</w:t>
            </w:r>
          </w:p>
        </w:tc>
        <w:tc>
          <w:tcPr>
            <w:tcW w:w="133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DESTEA Waste License</w:t>
            </w:r>
          </w:p>
        </w:tc>
      </w:tr>
      <w:tr w:rsidR="00C75F20" w:rsidRPr="005D47E4" w:rsidTr="00A50A7F">
        <w:trPr>
          <w:trHeight w:val="300"/>
        </w:trPr>
        <w:tc>
          <w:tcPr>
            <w:tcW w:w="83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Letsemeng LM</w:t>
            </w:r>
          </w:p>
        </w:tc>
        <w:tc>
          <w:tcPr>
            <w:tcW w:w="2856"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Oppermansgronde Landfill Site</w:t>
            </w:r>
          </w:p>
        </w:tc>
        <w:tc>
          <w:tcPr>
            <w:tcW w:w="130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38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16/2/7/C514/D3/1</w:t>
            </w:r>
          </w:p>
        </w:tc>
        <w:tc>
          <w:tcPr>
            <w:tcW w:w="1654"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Operational </w:t>
            </w:r>
          </w:p>
        </w:tc>
        <w:tc>
          <w:tcPr>
            <w:tcW w:w="133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DWA Waste Permit</w:t>
            </w:r>
          </w:p>
        </w:tc>
      </w:tr>
      <w:tr w:rsidR="00C75F20" w:rsidRPr="005D47E4" w:rsidTr="00A50A7F">
        <w:trPr>
          <w:trHeight w:val="300"/>
        </w:trPr>
        <w:tc>
          <w:tcPr>
            <w:tcW w:w="83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Letsemeng LM</w:t>
            </w:r>
          </w:p>
        </w:tc>
        <w:tc>
          <w:tcPr>
            <w:tcW w:w="2856"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Petrusburg Landfill Site</w:t>
            </w:r>
          </w:p>
        </w:tc>
        <w:tc>
          <w:tcPr>
            <w:tcW w:w="130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38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16/2/7/C524/D1/1</w:t>
            </w:r>
          </w:p>
        </w:tc>
        <w:tc>
          <w:tcPr>
            <w:tcW w:w="1654"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133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DWA Waste Permit</w:t>
            </w:r>
          </w:p>
        </w:tc>
      </w:tr>
      <w:tr w:rsidR="00C75F20" w:rsidRPr="005D47E4" w:rsidTr="00A50A7F">
        <w:trPr>
          <w:trHeight w:val="300"/>
        </w:trPr>
        <w:tc>
          <w:tcPr>
            <w:tcW w:w="83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Letsemeng LM</w:t>
            </w:r>
          </w:p>
        </w:tc>
        <w:tc>
          <w:tcPr>
            <w:tcW w:w="2856"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Koffiefontein Landfill Site</w:t>
            </w:r>
          </w:p>
        </w:tc>
        <w:tc>
          <w:tcPr>
            <w:tcW w:w="130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38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16/2/7/C514/D4/1</w:t>
            </w:r>
          </w:p>
        </w:tc>
        <w:tc>
          <w:tcPr>
            <w:tcW w:w="1654"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133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DWA Waste Permit</w:t>
            </w:r>
          </w:p>
        </w:tc>
      </w:tr>
      <w:tr w:rsidR="00C75F20" w:rsidRPr="005D47E4" w:rsidTr="00A50A7F">
        <w:trPr>
          <w:trHeight w:val="300"/>
        </w:trPr>
        <w:tc>
          <w:tcPr>
            <w:tcW w:w="83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Letsemeng LM</w:t>
            </w:r>
          </w:p>
        </w:tc>
        <w:tc>
          <w:tcPr>
            <w:tcW w:w="2856"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Jacobsdal Landfill Site</w:t>
            </w:r>
          </w:p>
        </w:tc>
        <w:tc>
          <w:tcPr>
            <w:tcW w:w="1309"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1387"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B33/2/350/32/P33</w:t>
            </w:r>
          </w:p>
        </w:tc>
        <w:tc>
          <w:tcPr>
            <w:tcW w:w="1654"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1333"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DWA Waste Permit</w:t>
            </w:r>
          </w:p>
        </w:tc>
      </w:tr>
    </w:tbl>
    <w:p w:rsidR="00A50A7F" w:rsidRDefault="00A50A7F" w:rsidP="00C75F20">
      <w:pPr>
        <w:rPr>
          <w:rFonts w:ascii="Arial" w:hAnsi="Arial" w:cs="Arial"/>
          <w:b/>
        </w:rPr>
      </w:pPr>
    </w:p>
    <w:p w:rsidR="00C75F20" w:rsidRPr="005D47E4" w:rsidRDefault="00C75F20" w:rsidP="00C75F20">
      <w:pPr>
        <w:rPr>
          <w:rFonts w:ascii="Arial" w:hAnsi="Arial" w:cs="Arial"/>
          <w:b/>
        </w:rPr>
      </w:pPr>
      <w:r w:rsidRPr="005D47E4">
        <w:rPr>
          <w:rFonts w:ascii="Arial" w:hAnsi="Arial" w:cs="Arial"/>
          <w:b/>
        </w:rPr>
        <w:t>Mohokare LM Landfill Sites</w:t>
      </w:r>
    </w:p>
    <w:tbl>
      <w:tblPr>
        <w:tblStyle w:val="TableGrid23"/>
        <w:tblW w:w="0" w:type="auto"/>
        <w:shd w:val="clear" w:color="auto" w:fill="E7E6E6" w:themeFill="background2"/>
        <w:tblLook w:val="04A0" w:firstRow="1" w:lastRow="0" w:firstColumn="1" w:lastColumn="0" w:noHBand="0" w:noVBand="1"/>
      </w:tblPr>
      <w:tblGrid>
        <w:gridCol w:w="939"/>
        <w:gridCol w:w="967"/>
        <w:gridCol w:w="911"/>
        <w:gridCol w:w="1332"/>
        <w:gridCol w:w="1005"/>
        <w:gridCol w:w="1145"/>
        <w:gridCol w:w="780"/>
        <w:gridCol w:w="1323"/>
        <w:gridCol w:w="1108"/>
      </w:tblGrid>
      <w:tr w:rsidR="00C75F20" w:rsidRPr="005D47E4" w:rsidTr="00C75F20">
        <w:trPr>
          <w:trHeight w:val="300"/>
        </w:trPr>
        <w:tc>
          <w:tcPr>
            <w:tcW w:w="1760"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Local Municipality</w:t>
            </w:r>
          </w:p>
        </w:tc>
        <w:tc>
          <w:tcPr>
            <w:tcW w:w="1820"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Latitude</w:t>
            </w:r>
          </w:p>
        </w:tc>
        <w:tc>
          <w:tcPr>
            <w:tcW w:w="1700"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Longitude</w:t>
            </w:r>
          </w:p>
        </w:tc>
        <w:tc>
          <w:tcPr>
            <w:tcW w:w="2600"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Name of Facility</w:t>
            </w:r>
          </w:p>
        </w:tc>
        <w:tc>
          <w:tcPr>
            <w:tcW w:w="1900"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Type of waste stream</w:t>
            </w:r>
          </w:p>
        </w:tc>
        <w:tc>
          <w:tcPr>
            <w:tcW w:w="2200"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 xml:space="preserve"> Licenced NR</w:t>
            </w:r>
          </w:p>
        </w:tc>
        <w:tc>
          <w:tcPr>
            <w:tcW w:w="1420"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Operational or Closed</w:t>
            </w:r>
          </w:p>
        </w:tc>
        <w:tc>
          <w:tcPr>
            <w:tcW w:w="2580"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Capacity of site</w:t>
            </w:r>
          </w:p>
        </w:tc>
        <w:tc>
          <w:tcPr>
            <w:tcW w:w="2120" w:type="dxa"/>
            <w:shd w:val="clear" w:color="auto" w:fill="E7E6E6" w:themeFill="background2"/>
            <w:noWrap/>
            <w:hideMark/>
          </w:tcPr>
          <w:p w:rsidR="00C75F20" w:rsidRPr="005D47E4" w:rsidRDefault="00C75F20" w:rsidP="00C75F20">
            <w:pPr>
              <w:rPr>
                <w:rFonts w:ascii="Arial" w:hAnsi="Arial" w:cs="Arial"/>
                <w:b/>
                <w:bCs/>
                <w:sz w:val="16"/>
                <w:szCs w:val="16"/>
              </w:rPr>
            </w:pPr>
            <w:r w:rsidRPr="005D47E4">
              <w:rPr>
                <w:rFonts w:ascii="Arial" w:hAnsi="Arial" w:cs="Arial"/>
                <w:b/>
                <w:bCs/>
                <w:sz w:val="16"/>
                <w:szCs w:val="16"/>
              </w:rPr>
              <w:t>Source Documentation</w:t>
            </w:r>
          </w:p>
        </w:tc>
      </w:tr>
      <w:tr w:rsidR="00C75F20" w:rsidRPr="005D47E4" w:rsidTr="00C75F20">
        <w:trPr>
          <w:trHeight w:val="300"/>
        </w:trPr>
        <w:tc>
          <w:tcPr>
            <w:tcW w:w="176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Mohokare LM</w:t>
            </w:r>
          </w:p>
        </w:tc>
        <w:tc>
          <w:tcPr>
            <w:tcW w:w="182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30° 34' 27'' S</w:t>
            </w:r>
          </w:p>
        </w:tc>
        <w:tc>
          <w:tcPr>
            <w:tcW w:w="17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26° 22' 36'' E</w:t>
            </w:r>
          </w:p>
        </w:tc>
        <w:tc>
          <w:tcPr>
            <w:tcW w:w="26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Goedemoed Landfill Site</w:t>
            </w:r>
          </w:p>
        </w:tc>
        <w:tc>
          <w:tcPr>
            <w:tcW w:w="19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22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 xml:space="preserve">WML/1B/04/2010 </w:t>
            </w:r>
          </w:p>
        </w:tc>
        <w:tc>
          <w:tcPr>
            <w:tcW w:w="142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258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20 years</w:t>
            </w:r>
          </w:p>
        </w:tc>
        <w:tc>
          <w:tcPr>
            <w:tcW w:w="212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DESTEA Waste License</w:t>
            </w:r>
          </w:p>
        </w:tc>
      </w:tr>
      <w:tr w:rsidR="00C75F20" w:rsidRPr="005D47E4" w:rsidTr="00C75F20">
        <w:trPr>
          <w:trHeight w:val="300"/>
        </w:trPr>
        <w:tc>
          <w:tcPr>
            <w:tcW w:w="176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Mohokare LM</w:t>
            </w:r>
          </w:p>
        </w:tc>
        <w:tc>
          <w:tcPr>
            <w:tcW w:w="1820" w:type="dxa"/>
            <w:shd w:val="clear" w:color="auto" w:fill="E7E6E6" w:themeFill="background2"/>
            <w:noWrap/>
            <w:hideMark/>
          </w:tcPr>
          <w:p w:rsidR="00C75F20" w:rsidRPr="005D47E4" w:rsidRDefault="00C75F20" w:rsidP="00C75F20">
            <w:pPr>
              <w:rPr>
                <w:rFonts w:ascii="Arial" w:hAnsi="Arial" w:cs="Arial"/>
                <w:sz w:val="16"/>
                <w:szCs w:val="16"/>
              </w:rPr>
            </w:pPr>
          </w:p>
        </w:tc>
        <w:tc>
          <w:tcPr>
            <w:tcW w:w="1700" w:type="dxa"/>
            <w:shd w:val="clear" w:color="auto" w:fill="E7E6E6" w:themeFill="background2"/>
            <w:noWrap/>
            <w:hideMark/>
          </w:tcPr>
          <w:p w:rsidR="00C75F20" w:rsidRPr="005D47E4" w:rsidRDefault="00C75F20" w:rsidP="00C75F20">
            <w:pPr>
              <w:rPr>
                <w:rFonts w:ascii="Arial" w:hAnsi="Arial" w:cs="Arial"/>
                <w:sz w:val="16"/>
                <w:szCs w:val="16"/>
              </w:rPr>
            </w:pPr>
          </w:p>
        </w:tc>
        <w:tc>
          <w:tcPr>
            <w:tcW w:w="26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Smithfield Landfill Site</w:t>
            </w:r>
          </w:p>
        </w:tc>
        <w:tc>
          <w:tcPr>
            <w:tcW w:w="19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22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B33/2/420/3/P154</w:t>
            </w:r>
          </w:p>
        </w:tc>
        <w:tc>
          <w:tcPr>
            <w:tcW w:w="142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258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License valid for 30 years</w:t>
            </w:r>
          </w:p>
        </w:tc>
        <w:tc>
          <w:tcPr>
            <w:tcW w:w="212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DWA Waste Permit</w:t>
            </w:r>
          </w:p>
        </w:tc>
      </w:tr>
      <w:tr w:rsidR="00C75F20" w:rsidRPr="005D47E4" w:rsidTr="00C75F20">
        <w:trPr>
          <w:trHeight w:val="300"/>
        </w:trPr>
        <w:tc>
          <w:tcPr>
            <w:tcW w:w="176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Mohokare LM</w:t>
            </w:r>
          </w:p>
        </w:tc>
        <w:tc>
          <w:tcPr>
            <w:tcW w:w="182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Y 17511.648</w:t>
            </w:r>
          </w:p>
        </w:tc>
        <w:tc>
          <w:tcPr>
            <w:tcW w:w="17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X 3365517.024</w:t>
            </w:r>
          </w:p>
        </w:tc>
        <w:tc>
          <w:tcPr>
            <w:tcW w:w="26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Rouxville Landfill Site</w:t>
            </w:r>
          </w:p>
        </w:tc>
        <w:tc>
          <w:tcPr>
            <w:tcW w:w="19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Solid Waste</w:t>
            </w:r>
          </w:p>
        </w:tc>
        <w:tc>
          <w:tcPr>
            <w:tcW w:w="220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B33/2/420/P57</w:t>
            </w:r>
          </w:p>
        </w:tc>
        <w:tc>
          <w:tcPr>
            <w:tcW w:w="142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Operational</w:t>
            </w:r>
          </w:p>
        </w:tc>
        <w:tc>
          <w:tcPr>
            <w:tcW w:w="258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Unknown</w:t>
            </w:r>
          </w:p>
        </w:tc>
        <w:tc>
          <w:tcPr>
            <w:tcW w:w="2120" w:type="dxa"/>
            <w:shd w:val="clear" w:color="auto" w:fill="E7E6E6" w:themeFill="background2"/>
            <w:noWrap/>
            <w:hideMark/>
          </w:tcPr>
          <w:p w:rsidR="00C75F20" w:rsidRPr="005D47E4" w:rsidRDefault="00C75F20" w:rsidP="00C75F20">
            <w:pPr>
              <w:rPr>
                <w:rFonts w:ascii="Arial" w:hAnsi="Arial" w:cs="Arial"/>
                <w:sz w:val="16"/>
                <w:szCs w:val="16"/>
              </w:rPr>
            </w:pPr>
            <w:r w:rsidRPr="005D47E4">
              <w:rPr>
                <w:rFonts w:ascii="Arial" w:hAnsi="Arial" w:cs="Arial"/>
                <w:sz w:val="16"/>
                <w:szCs w:val="16"/>
              </w:rPr>
              <w:t>DWA Waste Permit</w:t>
            </w:r>
          </w:p>
        </w:tc>
      </w:tr>
    </w:tbl>
    <w:p w:rsidR="00C75F20" w:rsidRPr="005D47E4" w:rsidRDefault="00C75F20" w:rsidP="00C75F20">
      <w:pPr>
        <w:spacing w:after="0" w:line="240" w:lineRule="auto"/>
        <w:jc w:val="both"/>
        <w:rPr>
          <w:rFonts w:ascii="Arial" w:hAnsi="Arial" w:cs="Arial"/>
          <w:b/>
        </w:rPr>
      </w:pPr>
    </w:p>
    <w:p w:rsidR="00C75F20" w:rsidRPr="005D47E4" w:rsidRDefault="00C75F20" w:rsidP="00C75F20">
      <w:pPr>
        <w:jc w:val="both"/>
        <w:rPr>
          <w:rFonts w:ascii="Arial" w:hAnsi="Arial" w:cs="Arial"/>
        </w:rPr>
      </w:pPr>
      <w:r w:rsidRPr="005D47E4">
        <w:rPr>
          <w:rFonts w:ascii="Arial" w:hAnsi="Arial" w:cs="Arial"/>
        </w:rPr>
        <w:t>Below, is a workplan of the Department of Environmental Affairs: Local Government Support Official who is based in the</w:t>
      </w:r>
      <w:r w:rsidR="009B1B12">
        <w:rPr>
          <w:rFonts w:ascii="Arial" w:hAnsi="Arial" w:cs="Arial"/>
        </w:rPr>
        <w:t xml:space="preserve"> Xhariep District </w:t>
      </w:r>
      <w:proofErr w:type="gramStart"/>
      <w:r w:rsidR="009B1B12">
        <w:rPr>
          <w:rFonts w:ascii="Arial" w:hAnsi="Arial" w:cs="Arial"/>
        </w:rPr>
        <w:t>Municipality.</w:t>
      </w:r>
      <w:proofErr w:type="gramEnd"/>
      <w:r w:rsidR="009B1B12">
        <w:rPr>
          <w:rFonts w:ascii="Arial" w:hAnsi="Arial" w:cs="Arial"/>
        </w:rPr>
        <w:t xml:space="preserve"> </w:t>
      </w:r>
      <w:r w:rsidRPr="005D47E4">
        <w:rPr>
          <w:rFonts w:ascii="Arial" w:hAnsi="Arial" w:cs="Arial"/>
        </w:rPr>
        <w:t>It illustrates among others, the support provided by the Official to the district.</w:t>
      </w:r>
    </w:p>
    <w:p w:rsidR="00C75F20" w:rsidRPr="005D47E4" w:rsidRDefault="00C75F20" w:rsidP="00C75F20">
      <w:pPr>
        <w:spacing w:after="0" w:line="240" w:lineRule="auto"/>
        <w:jc w:val="both"/>
        <w:rPr>
          <w:rFonts w:ascii="Arial" w:eastAsia="Times New Roman" w:hAnsi="Arial" w:cs="Arial"/>
          <w:b/>
        </w:rPr>
      </w:pPr>
      <w:r w:rsidRPr="005D47E4">
        <w:rPr>
          <w:rFonts w:ascii="Arial" w:eastAsia="Times New Roman" w:hAnsi="Arial" w:cs="Arial"/>
          <w:b/>
        </w:rPr>
        <w:t>Work Plan - Performance Standards and Indicators</w:t>
      </w:r>
      <w:r w:rsidRPr="005D47E4">
        <w:rPr>
          <w:rFonts w:ascii="Arial" w:eastAsia="Times New Roman" w:hAnsi="Arial" w:cs="Arial"/>
        </w:rPr>
        <w:t xml:space="preserve"> </w:t>
      </w:r>
    </w:p>
    <w:p w:rsidR="00C75F20" w:rsidRPr="005D47E4" w:rsidRDefault="00C75F20" w:rsidP="00C75F20">
      <w:pPr>
        <w:spacing w:after="0" w:line="240" w:lineRule="auto"/>
        <w:jc w:val="both"/>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ayout w:type="fixed"/>
        <w:tblLook w:val="0000" w:firstRow="0" w:lastRow="0" w:firstColumn="0" w:lastColumn="0" w:noHBand="0" w:noVBand="0"/>
      </w:tblPr>
      <w:tblGrid>
        <w:gridCol w:w="472"/>
        <w:gridCol w:w="1761"/>
        <w:gridCol w:w="462"/>
        <w:gridCol w:w="1752"/>
        <w:gridCol w:w="1379"/>
        <w:gridCol w:w="2096"/>
        <w:gridCol w:w="1588"/>
      </w:tblGrid>
      <w:tr w:rsidR="00C75F20" w:rsidRPr="005D47E4" w:rsidTr="00C75F20">
        <w:trPr>
          <w:cantSplit/>
        </w:trPr>
        <w:tc>
          <w:tcPr>
            <w:tcW w:w="2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C75F20" w:rsidRPr="005D47E4" w:rsidRDefault="00C75F20" w:rsidP="00C75F20">
            <w:pPr>
              <w:spacing w:after="0" w:line="240" w:lineRule="auto"/>
              <w:jc w:val="center"/>
              <w:rPr>
                <w:rFonts w:ascii="Arial" w:eastAsia="Times New Roman" w:hAnsi="Arial" w:cs="Arial"/>
                <w:b/>
                <w:sz w:val="16"/>
                <w:szCs w:val="16"/>
              </w:rPr>
            </w:pPr>
            <w:r w:rsidRPr="005D47E4">
              <w:rPr>
                <w:rFonts w:ascii="Arial" w:eastAsia="Times New Roman" w:hAnsi="Arial" w:cs="Arial"/>
                <w:b/>
                <w:sz w:val="16"/>
                <w:szCs w:val="16"/>
              </w:rPr>
              <w:t>NO</w:t>
            </w:r>
          </w:p>
        </w:tc>
        <w:tc>
          <w:tcPr>
            <w:tcW w:w="926" w:type="pct"/>
            <w:tcBorders>
              <w:left w:val="single" w:sz="4" w:space="0" w:color="auto"/>
            </w:tcBorders>
            <w:shd w:val="clear" w:color="auto" w:fill="E7E6E6" w:themeFill="background2"/>
            <w:vAlign w:val="center"/>
          </w:tcPr>
          <w:p w:rsidR="00C75F20" w:rsidRPr="005D47E4" w:rsidRDefault="00C75F20" w:rsidP="00C75F20">
            <w:pPr>
              <w:spacing w:after="0" w:line="240" w:lineRule="auto"/>
              <w:jc w:val="center"/>
              <w:rPr>
                <w:rFonts w:ascii="Arial" w:eastAsia="Times New Roman" w:hAnsi="Arial" w:cs="Arial"/>
                <w:b/>
                <w:sz w:val="16"/>
                <w:szCs w:val="16"/>
              </w:rPr>
            </w:pPr>
            <w:r w:rsidRPr="005D47E4">
              <w:rPr>
                <w:rFonts w:ascii="Arial" w:eastAsia="Times New Roman" w:hAnsi="Arial" w:cs="Arial"/>
                <w:b/>
                <w:sz w:val="16"/>
                <w:szCs w:val="16"/>
              </w:rPr>
              <w:t>KEY PERFORMANCE AREA</w:t>
            </w:r>
          </w:p>
        </w:tc>
        <w:tc>
          <w:tcPr>
            <w:tcW w:w="243" w:type="pct"/>
            <w:shd w:val="clear" w:color="auto" w:fill="E7E6E6" w:themeFill="background2"/>
            <w:textDirection w:val="btLr"/>
          </w:tcPr>
          <w:p w:rsidR="00C75F20" w:rsidRPr="005D47E4" w:rsidRDefault="00C75F20" w:rsidP="00C75F20">
            <w:pPr>
              <w:spacing w:after="0" w:line="240" w:lineRule="auto"/>
              <w:ind w:left="113" w:right="113"/>
              <w:jc w:val="center"/>
              <w:rPr>
                <w:rFonts w:ascii="Arial" w:eastAsia="Times New Roman" w:hAnsi="Arial" w:cs="Arial"/>
                <w:b/>
                <w:sz w:val="16"/>
                <w:szCs w:val="16"/>
              </w:rPr>
            </w:pPr>
            <w:r w:rsidRPr="005D47E4">
              <w:rPr>
                <w:rFonts w:ascii="Arial" w:eastAsia="Times New Roman" w:hAnsi="Arial" w:cs="Arial"/>
                <w:b/>
                <w:sz w:val="16"/>
                <w:szCs w:val="16"/>
              </w:rPr>
              <w:t>WEIGHT%</w:t>
            </w:r>
          </w:p>
        </w:tc>
        <w:tc>
          <w:tcPr>
            <w:tcW w:w="921" w:type="pct"/>
            <w:tcBorders>
              <w:right w:val="single" w:sz="4" w:space="0" w:color="auto"/>
            </w:tcBorders>
            <w:shd w:val="clear" w:color="auto" w:fill="E7E6E6" w:themeFill="background2"/>
            <w:vAlign w:val="center"/>
          </w:tcPr>
          <w:p w:rsidR="00C75F20" w:rsidRPr="005D47E4" w:rsidRDefault="00C75F20" w:rsidP="00C75F20">
            <w:pPr>
              <w:spacing w:after="0" w:line="240" w:lineRule="auto"/>
              <w:jc w:val="center"/>
              <w:rPr>
                <w:rFonts w:ascii="Arial" w:eastAsia="Times New Roman" w:hAnsi="Arial" w:cs="Arial"/>
                <w:b/>
                <w:sz w:val="16"/>
                <w:szCs w:val="16"/>
              </w:rPr>
            </w:pPr>
            <w:r w:rsidRPr="005D47E4">
              <w:rPr>
                <w:rFonts w:ascii="Arial" w:eastAsia="Times New Roman" w:hAnsi="Arial" w:cs="Arial"/>
                <w:b/>
                <w:sz w:val="16"/>
                <w:szCs w:val="16"/>
              </w:rPr>
              <w:t>KEY PERFORMANCE INDICATORS</w:t>
            </w:r>
          </w:p>
        </w:tc>
        <w:tc>
          <w:tcPr>
            <w:tcW w:w="725" w:type="pct"/>
            <w:tcBorders>
              <w:top w:val="single" w:sz="4" w:space="0" w:color="auto"/>
              <w:left w:val="single" w:sz="4" w:space="0" w:color="auto"/>
              <w:right w:val="single" w:sz="4" w:space="0" w:color="auto"/>
            </w:tcBorders>
            <w:shd w:val="clear" w:color="auto" w:fill="E7E6E6" w:themeFill="background2"/>
            <w:vAlign w:val="center"/>
          </w:tcPr>
          <w:p w:rsidR="00C75F20" w:rsidRPr="005D47E4" w:rsidRDefault="00C75F20" w:rsidP="00C75F20">
            <w:pPr>
              <w:spacing w:after="0" w:line="240" w:lineRule="auto"/>
              <w:jc w:val="center"/>
              <w:rPr>
                <w:rFonts w:ascii="Arial" w:eastAsia="Times New Roman" w:hAnsi="Arial" w:cs="Arial"/>
                <w:b/>
                <w:sz w:val="16"/>
                <w:szCs w:val="16"/>
              </w:rPr>
            </w:pPr>
            <w:r w:rsidRPr="005D47E4">
              <w:rPr>
                <w:rFonts w:ascii="Arial" w:eastAsia="Times New Roman" w:hAnsi="Arial" w:cs="Arial"/>
                <w:b/>
                <w:sz w:val="16"/>
                <w:szCs w:val="16"/>
              </w:rPr>
              <w:t>ANNUAL TARGET</w:t>
            </w:r>
          </w:p>
        </w:tc>
        <w:tc>
          <w:tcPr>
            <w:tcW w:w="1102" w:type="pct"/>
            <w:tcBorders>
              <w:top w:val="single" w:sz="4" w:space="0" w:color="auto"/>
              <w:left w:val="single" w:sz="4" w:space="0" w:color="auto"/>
              <w:right w:val="single" w:sz="4" w:space="0" w:color="auto"/>
            </w:tcBorders>
            <w:shd w:val="clear" w:color="auto" w:fill="E7E6E6" w:themeFill="background2"/>
            <w:vAlign w:val="center"/>
          </w:tcPr>
          <w:p w:rsidR="00C75F20" w:rsidRPr="005D47E4" w:rsidRDefault="00C75F20" w:rsidP="00C75F20">
            <w:pPr>
              <w:spacing w:after="0" w:line="240" w:lineRule="auto"/>
              <w:jc w:val="center"/>
              <w:rPr>
                <w:rFonts w:ascii="Arial" w:eastAsia="Times New Roman" w:hAnsi="Arial" w:cs="Arial"/>
                <w:b/>
                <w:sz w:val="16"/>
                <w:szCs w:val="16"/>
              </w:rPr>
            </w:pPr>
            <w:r w:rsidRPr="005D47E4">
              <w:rPr>
                <w:rFonts w:ascii="Arial" w:eastAsia="Times New Roman" w:hAnsi="Arial" w:cs="Arial"/>
                <w:b/>
                <w:sz w:val="16"/>
                <w:szCs w:val="16"/>
              </w:rPr>
              <w:t xml:space="preserve">QUARTERLY TARGETS/ </w:t>
            </w:r>
          </w:p>
          <w:p w:rsidR="00C75F20" w:rsidRPr="005D47E4" w:rsidRDefault="00C75F20" w:rsidP="00C75F20">
            <w:pPr>
              <w:spacing w:after="0" w:line="240" w:lineRule="auto"/>
              <w:jc w:val="center"/>
              <w:rPr>
                <w:rFonts w:ascii="Arial" w:eastAsia="Times New Roman" w:hAnsi="Arial" w:cs="Arial"/>
                <w:b/>
                <w:sz w:val="16"/>
                <w:szCs w:val="16"/>
              </w:rPr>
            </w:pPr>
            <w:r w:rsidRPr="005D47E4">
              <w:rPr>
                <w:rFonts w:ascii="Arial" w:eastAsia="Times New Roman" w:hAnsi="Arial" w:cs="Arial"/>
                <w:b/>
                <w:sz w:val="16"/>
                <w:szCs w:val="16"/>
              </w:rPr>
              <w:t>KEY ACTIVITIES</w:t>
            </w:r>
          </w:p>
        </w:tc>
        <w:tc>
          <w:tcPr>
            <w:tcW w:w="835" w:type="pct"/>
            <w:tcBorders>
              <w:left w:val="single" w:sz="4" w:space="0" w:color="auto"/>
            </w:tcBorders>
            <w:shd w:val="clear" w:color="auto" w:fill="E7E6E6" w:themeFill="background2"/>
            <w:vAlign w:val="center"/>
          </w:tcPr>
          <w:p w:rsidR="00C75F20" w:rsidRPr="005D47E4" w:rsidRDefault="00C75F20" w:rsidP="00C75F20">
            <w:pPr>
              <w:spacing w:after="0" w:line="240" w:lineRule="auto"/>
              <w:jc w:val="center"/>
              <w:rPr>
                <w:rFonts w:ascii="Arial" w:eastAsia="Times New Roman" w:hAnsi="Arial" w:cs="Arial"/>
                <w:b/>
                <w:sz w:val="16"/>
                <w:szCs w:val="16"/>
              </w:rPr>
            </w:pPr>
            <w:r w:rsidRPr="005D47E4">
              <w:rPr>
                <w:rFonts w:ascii="Arial" w:eastAsia="Times New Roman" w:hAnsi="Arial" w:cs="Arial"/>
                <w:b/>
                <w:sz w:val="16"/>
                <w:szCs w:val="16"/>
              </w:rPr>
              <w:t>RESOURCE REQUIREMENTS/ ENABLING CONDITIONS</w:t>
            </w:r>
          </w:p>
        </w:tc>
      </w:tr>
      <w:tr w:rsidR="00C75F20" w:rsidRPr="005D47E4" w:rsidTr="00C75F20">
        <w:trPr>
          <w:trHeight w:val="321"/>
        </w:trPr>
        <w:tc>
          <w:tcPr>
            <w:tcW w:w="248" w:type="pct"/>
            <w:vMerge w:val="restart"/>
            <w:tcBorders>
              <w:top w:val="single" w:sz="4" w:space="0" w:color="auto"/>
            </w:tcBorders>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r w:rsidRPr="005D47E4">
              <w:rPr>
                <w:rFonts w:ascii="Arial" w:eastAsia="Times New Roman" w:hAnsi="Arial" w:cs="Arial"/>
                <w:sz w:val="16"/>
                <w:szCs w:val="16"/>
              </w:rPr>
              <w:t>1.</w:t>
            </w:r>
          </w:p>
        </w:tc>
        <w:tc>
          <w:tcPr>
            <w:tcW w:w="926" w:type="pct"/>
            <w:vMerge w:val="restart"/>
            <w:shd w:val="clear" w:color="auto" w:fill="E7E6E6" w:themeFill="background2"/>
          </w:tcPr>
          <w:p w:rsidR="00C75F20" w:rsidRPr="005D47E4" w:rsidRDefault="00C75F20" w:rsidP="00C75F20">
            <w:pPr>
              <w:spacing w:after="0" w:line="240" w:lineRule="auto"/>
              <w:contextualSpacing/>
              <w:rPr>
                <w:rFonts w:ascii="Arial" w:eastAsia="Times New Roman" w:hAnsi="Arial" w:cs="Arial"/>
                <w:sz w:val="16"/>
                <w:szCs w:val="16"/>
              </w:rPr>
            </w:pPr>
            <w:r w:rsidRPr="005D47E4">
              <w:rPr>
                <w:rFonts w:ascii="Arial" w:eastAsia="Times New Roman" w:hAnsi="Arial" w:cs="Arial"/>
                <w:bCs/>
                <w:kern w:val="24"/>
                <w:sz w:val="16"/>
                <w:szCs w:val="16"/>
                <w:lang w:val="en-GB"/>
              </w:rPr>
              <w:t xml:space="preserve">Support Municipal planning and ensure integration Environment Planning &amp; </w:t>
            </w:r>
            <w:r w:rsidRPr="005D47E4">
              <w:rPr>
                <w:rFonts w:ascii="Arial" w:eastAsia="Times New Roman" w:hAnsi="Arial" w:cs="Arial"/>
                <w:bCs/>
                <w:kern w:val="24"/>
                <w:sz w:val="16"/>
                <w:szCs w:val="16"/>
                <w:lang w:val="en-GB"/>
              </w:rPr>
              <w:lastRenderedPageBreak/>
              <w:t xml:space="preserve">Management </w:t>
            </w:r>
          </w:p>
        </w:tc>
        <w:tc>
          <w:tcPr>
            <w:tcW w:w="243" w:type="pct"/>
            <w:vMerge w:val="restart"/>
            <w:shd w:val="clear" w:color="auto" w:fill="E7E6E6" w:themeFill="background2"/>
          </w:tcPr>
          <w:p w:rsidR="00C75F20" w:rsidRPr="005D47E4" w:rsidRDefault="00C75F20" w:rsidP="00C75F20">
            <w:pPr>
              <w:spacing w:after="0" w:line="240" w:lineRule="auto"/>
              <w:rPr>
                <w:rFonts w:ascii="Arial" w:hAnsi="Arial" w:cs="Arial"/>
                <w:b/>
                <w:sz w:val="16"/>
                <w:szCs w:val="16"/>
              </w:rPr>
            </w:pPr>
            <w:r w:rsidRPr="005D47E4">
              <w:rPr>
                <w:rFonts w:ascii="Arial" w:hAnsi="Arial" w:cs="Arial"/>
                <w:b/>
                <w:sz w:val="16"/>
                <w:szCs w:val="16"/>
              </w:rPr>
              <w:lastRenderedPageBreak/>
              <w:t>30</w:t>
            </w: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IDP Analysis Report Xhariep  DM</w:t>
            </w:r>
          </w:p>
        </w:tc>
        <w:tc>
          <w:tcPr>
            <w:tcW w:w="725" w:type="pct"/>
            <w:vMerge w:val="restart"/>
            <w:tcBorders>
              <w:top w:val="nil"/>
            </w:tcBorders>
            <w:shd w:val="clear" w:color="auto" w:fill="E7E6E6" w:themeFill="background2"/>
          </w:tcPr>
          <w:p w:rsidR="00C75F20" w:rsidRPr="005D47E4" w:rsidRDefault="00C75F20" w:rsidP="00C75F20">
            <w:pPr>
              <w:spacing w:after="0" w:line="240" w:lineRule="auto"/>
              <w:rPr>
                <w:rFonts w:ascii="Arial" w:eastAsia="Calibri" w:hAnsi="Arial" w:cs="Arial"/>
                <w:sz w:val="16"/>
                <w:szCs w:val="16"/>
              </w:rPr>
            </w:pPr>
            <w:r w:rsidRPr="005D47E4">
              <w:rPr>
                <w:rFonts w:ascii="Arial" w:eastAsia="Calibri" w:hAnsi="Arial" w:cs="Arial"/>
                <w:sz w:val="16"/>
                <w:szCs w:val="16"/>
              </w:rPr>
              <w:t xml:space="preserve">District IDP Analysis report with Project Screening </w:t>
            </w:r>
          </w:p>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 xml:space="preserve">Report on IDP </w:t>
            </w:r>
            <w:r w:rsidRPr="005D47E4">
              <w:rPr>
                <w:rFonts w:ascii="Arial" w:hAnsi="Arial" w:cs="Arial"/>
                <w:sz w:val="16"/>
                <w:szCs w:val="16"/>
              </w:rPr>
              <w:lastRenderedPageBreak/>
              <w:t>development process</w:t>
            </w:r>
          </w:p>
        </w:tc>
        <w:tc>
          <w:tcPr>
            <w:tcW w:w="1102" w:type="pct"/>
            <w:tcBorders>
              <w:top w:val="nil"/>
            </w:tcBorders>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lastRenderedPageBreak/>
              <w:t>Q1: Conduct IDP analysis for the Xhariep District and Local Municipalities</w:t>
            </w:r>
          </w:p>
        </w:tc>
        <w:tc>
          <w:tcPr>
            <w:tcW w:w="835" w:type="pct"/>
            <w:vMerge w:val="restart"/>
            <w:shd w:val="clear" w:color="auto" w:fill="E7E6E6" w:themeFill="background2"/>
          </w:tcPr>
          <w:p w:rsidR="00C75F20" w:rsidRPr="005D47E4" w:rsidRDefault="00C75F20" w:rsidP="00C75F20">
            <w:pPr>
              <w:spacing w:after="0" w:line="240" w:lineRule="auto"/>
              <w:contextualSpacing/>
              <w:rPr>
                <w:rFonts w:ascii="Arial" w:hAnsi="Arial" w:cs="Arial"/>
                <w:bCs/>
                <w:sz w:val="16"/>
                <w:szCs w:val="16"/>
              </w:rPr>
            </w:pPr>
            <w:r w:rsidRPr="005D47E4">
              <w:rPr>
                <w:rFonts w:ascii="Arial" w:hAnsi="Arial" w:cs="Arial"/>
                <w:kern w:val="24"/>
                <w:sz w:val="16"/>
                <w:szCs w:val="16"/>
                <w:lang w:val="en-GB"/>
              </w:rPr>
              <w:t>Office Equipment; Internet connection; Transport</w:t>
            </w:r>
          </w:p>
          <w:p w:rsidR="00C75F20" w:rsidRPr="005D47E4" w:rsidRDefault="00C75F20" w:rsidP="00C75F20">
            <w:pPr>
              <w:spacing w:after="0" w:line="240" w:lineRule="auto"/>
              <w:contextualSpacing/>
              <w:rPr>
                <w:rFonts w:ascii="Arial" w:hAnsi="Arial" w:cs="Arial"/>
                <w:kern w:val="24"/>
                <w:sz w:val="16"/>
                <w:szCs w:val="16"/>
                <w:lang w:val="en-GB"/>
              </w:rPr>
            </w:pP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lastRenderedPageBreak/>
              <w:t>Cooperation from Municipalities, Province, DEA Branches, COGTA &amp; SALGA</w:t>
            </w: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t>Funding, resource/ promotional materials</w:t>
            </w:r>
          </w:p>
        </w:tc>
      </w:tr>
      <w:tr w:rsidR="00C75F20" w:rsidRPr="005D47E4" w:rsidTr="00C75F20">
        <w:trPr>
          <w:trHeight w:val="321"/>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contextualSpacing/>
              <w:rPr>
                <w:rFonts w:ascii="Arial" w:eastAsia="Times New Roman" w:hAnsi="Arial" w:cs="Arial"/>
                <w:bCs/>
                <w:kern w:val="24"/>
                <w:sz w:val="16"/>
                <w:szCs w:val="16"/>
                <w:lang w:val="en-GB"/>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 xml:space="preserve">EIA Project Screen report for Xhariep </w:t>
            </w:r>
            <w:r w:rsidRPr="005D47E4">
              <w:rPr>
                <w:rFonts w:ascii="Arial" w:hAnsi="Arial" w:cs="Arial"/>
                <w:sz w:val="16"/>
                <w:szCs w:val="16"/>
              </w:rPr>
              <w:lastRenderedPageBreak/>
              <w:t xml:space="preserve">DM </w:t>
            </w:r>
          </w:p>
        </w:tc>
        <w:tc>
          <w:tcPr>
            <w:tcW w:w="725" w:type="pct"/>
            <w:vMerge/>
            <w:shd w:val="clear" w:color="auto" w:fill="E7E6E6" w:themeFill="background2"/>
          </w:tcPr>
          <w:p w:rsidR="00C75F20" w:rsidRPr="005D47E4" w:rsidRDefault="00C75F20" w:rsidP="00C75F20">
            <w:pPr>
              <w:spacing w:after="0" w:line="240" w:lineRule="auto"/>
              <w:rPr>
                <w:rFonts w:ascii="Arial" w:eastAsia="Calibri" w:hAnsi="Arial" w:cs="Arial"/>
                <w:sz w:val="16"/>
                <w:szCs w:val="16"/>
              </w:rPr>
            </w:pPr>
          </w:p>
        </w:tc>
        <w:tc>
          <w:tcPr>
            <w:tcW w:w="1102" w:type="pct"/>
            <w:tcBorders>
              <w:top w:val="nil"/>
            </w:tcBorders>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 xml:space="preserve">Q 1: Conduct Project screening for EIA purpose </w:t>
            </w:r>
            <w:r w:rsidRPr="005D47E4">
              <w:rPr>
                <w:rFonts w:ascii="Arial" w:hAnsi="Arial" w:cs="Arial"/>
                <w:sz w:val="16"/>
                <w:szCs w:val="16"/>
              </w:rPr>
              <w:lastRenderedPageBreak/>
              <w:t>for Xhariep  DM  (To form part of the IDP Analysis Report)</w:t>
            </w:r>
          </w:p>
        </w:tc>
        <w:tc>
          <w:tcPr>
            <w:tcW w:w="835" w:type="pct"/>
            <w:vMerge/>
            <w:shd w:val="clear" w:color="auto" w:fill="E7E6E6" w:themeFill="background2"/>
          </w:tcPr>
          <w:p w:rsidR="00C75F20" w:rsidRPr="005D47E4" w:rsidRDefault="00C75F20" w:rsidP="00C75F20">
            <w:pPr>
              <w:spacing w:after="0" w:line="240" w:lineRule="auto"/>
              <w:contextualSpacing/>
              <w:rPr>
                <w:rFonts w:ascii="Arial" w:hAnsi="Arial" w:cs="Arial"/>
                <w:kern w:val="24"/>
                <w:sz w:val="16"/>
                <w:szCs w:val="16"/>
                <w:lang w:val="en-GB"/>
              </w:rPr>
            </w:pPr>
          </w:p>
        </w:tc>
      </w:tr>
      <w:tr w:rsidR="00C75F20" w:rsidRPr="005D47E4" w:rsidTr="00C75F20">
        <w:trPr>
          <w:trHeight w:val="450"/>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contextualSpacing/>
              <w:rPr>
                <w:rFonts w:ascii="Arial" w:eastAsia="Times New Roman" w:hAnsi="Arial" w:cs="Arial"/>
                <w:bCs/>
                <w:kern w:val="24"/>
                <w:sz w:val="16"/>
                <w:szCs w:val="16"/>
                <w:lang w:val="en-GB"/>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tcBorders>
              <w:top w:val="single" w:sz="4" w:space="0" w:color="auto"/>
            </w:tcBorders>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Municipal Feedback report</w:t>
            </w:r>
          </w:p>
        </w:tc>
        <w:tc>
          <w:tcPr>
            <w:tcW w:w="725" w:type="pct"/>
            <w:vMerge/>
            <w:shd w:val="clear" w:color="auto" w:fill="E7E6E6" w:themeFill="background2"/>
          </w:tcPr>
          <w:p w:rsidR="00C75F20" w:rsidRPr="005D47E4" w:rsidRDefault="00C75F20" w:rsidP="00C75F20">
            <w:pPr>
              <w:spacing w:after="0" w:line="240" w:lineRule="auto"/>
              <w:rPr>
                <w:rFonts w:ascii="Arial" w:eastAsia="Calibri" w:hAnsi="Arial" w:cs="Arial"/>
                <w:sz w:val="16"/>
                <w:szCs w:val="16"/>
              </w:rPr>
            </w:pPr>
          </w:p>
        </w:tc>
        <w:tc>
          <w:tcPr>
            <w:tcW w:w="1102" w:type="pct"/>
            <w:tcBorders>
              <w:top w:val="single" w:sz="4" w:space="0" w:color="auto"/>
            </w:tcBorders>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Q3: Provide feedback to all municipalities in the Xhariep DM on IDP engagements</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793"/>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contextualSpacing/>
              <w:rPr>
                <w:rFonts w:ascii="Arial" w:eastAsia="Times New Roman" w:hAnsi="Arial" w:cs="Arial"/>
                <w:bCs/>
                <w:kern w:val="24"/>
                <w:sz w:val="16"/>
                <w:szCs w:val="16"/>
                <w:lang w:val="en-GB"/>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tcBorders>
              <w:top w:val="single" w:sz="4" w:space="0" w:color="auto"/>
            </w:tcBorders>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Comments of the inputs provided during IDP development process</w:t>
            </w:r>
          </w:p>
        </w:tc>
        <w:tc>
          <w:tcPr>
            <w:tcW w:w="725" w:type="pct"/>
            <w:vMerge/>
            <w:shd w:val="clear" w:color="auto" w:fill="E7E6E6" w:themeFill="background2"/>
          </w:tcPr>
          <w:p w:rsidR="00C75F20" w:rsidRPr="005D47E4" w:rsidRDefault="00C75F20" w:rsidP="00C75F20">
            <w:pPr>
              <w:spacing w:after="0" w:line="240" w:lineRule="auto"/>
              <w:rPr>
                <w:rFonts w:ascii="Arial" w:eastAsia="Calibri" w:hAnsi="Arial" w:cs="Arial"/>
                <w:sz w:val="16"/>
                <w:szCs w:val="16"/>
              </w:rPr>
            </w:pPr>
          </w:p>
        </w:tc>
        <w:tc>
          <w:tcPr>
            <w:tcW w:w="1102" w:type="pct"/>
            <w:tcBorders>
              <w:top w:val="single" w:sz="4" w:space="0" w:color="auto"/>
            </w:tcBorders>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Q1-Q4 Participate in the IDP development processes in all municipalities</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750"/>
        </w:trPr>
        <w:tc>
          <w:tcPr>
            <w:tcW w:w="248" w:type="pct"/>
            <w:vMerge w:val="restart"/>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r w:rsidRPr="005D47E4">
              <w:rPr>
                <w:rFonts w:ascii="Arial" w:eastAsia="Times New Roman" w:hAnsi="Arial" w:cs="Arial"/>
                <w:sz w:val="16"/>
                <w:szCs w:val="16"/>
              </w:rPr>
              <w:t>2.</w:t>
            </w:r>
          </w:p>
        </w:tc>
        <w:tc>
          <w:tcPr>
            <w:tcW w:w="926" w:type="pct"/>
            <w:vMerge w:val="restart"/>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r w:rsidRPr="005D47E4">
              <w:rPr>
                <w:rFonts w:ascii="Arial" w:eastAsia="Times New Roman" w:hAnsi="Arial" w:cs="Arial"/>
                <w:sz w:val="16"/>
                <w:szCs w:val="16"/>
              </w:rPr>
              <w:t xml:space="preserve">Facilitate and coordinate environmental capacity building </w:t>
            </w:r>
          </w:p>
        </w:tc>
        <w:tc>
          <w:tcPr>
            <w:tcW w:w="243" w:type="pct"/>
            <w:vMerge w:val="restart"/>
            <w:shd w:val="clear" w:color="auto" w:fill="E7E6E6" w:themeFill="background2"/>
          </w:tcPr>
          <w:p w:rsidR="00C75F20" w:rsidRPr="005D47E4" w:rsidRDefault="00C75F20" w:rsidP="00C75F20">
            <w:pPr>
              <w:spacing w:after="0" w:line="240" w:lineRule="auto"/>
              <w:jc w:val="center"/>
              <w:rPr>
                <w:rFonts w:ascii="Arial" w:hAnsi="Arial" w:cs="Arial"/>
                <w:b/>
                <w:sz w:val="16"/>
                <w:szCs w:val="16"/>
                <w:u w:val="single"/>
              </w:rPr>
            </w:pPr>
            <w:r w:rsidRPr="005D47E4">
              <w:rPr>
                <w:rFonts w:ascii="Arial" w:hAnsi="Arial" w:cs="Arial"/>
                <w:b/>
                <w:sz w:val="16"/>
                <w:szCs w:val="16"/>
              </w:rPr>
              <w:t>30</w:t>
            </w: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Municipal Capacity Analysis report (Xhariep District &amp; Local Municipalities)</w:t>
            </w:r>
          </w:p>
        </w:tc>
        <w:tc>
          <w:tcPr>
            <w:tcW w:w="725"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Municipal Capacity Analysis report (Xhariep DM &amp; Local Municipalities)</w:t>
            </w: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Q1: Identification of environmental capacity gaps within District and Local Municipalities.</w:t>
            </w:r>
          </w:p>
        </w:tc>
        <w:tc>
          <w:tcPr>
            <w:tcW w:w="835" w:type="pct"/>
            <w:vMerge w:val="restart"/>
            <w:shd w:val="clear" w:color="auto" w:fill="E7E6E6" w:themeFill="background2"/>
          </w:tcPr>
          <w:p w:rsidR="00C75F20" w:rsidRPr="005D47E4" w:rsidRDefault="00C75F20" w:rsidP="00C75F20">
            <w:pPr>
              <w:spacing w:after="0" w:line="240" w:lineRule="auto"/>
              <w:contextualSpacing/>
              <w:rPr>
                <w:rFonts w:ascii="Arial" w:hAnsi="Arial" w:cs="Arial"/>
                <w:bCs/>
                <w:sz w:val="16"/>
                <w:szCs w:val="16"/>
              </w:rPr>
            </w:pPr>
            <w:r w:rsidRPr="005D47E4">
              <w:rPr>
                <w:rFonts w:ascii="Arial" w:hAnsi="Arial" w:cs="Arial"/>
                <w:kern w:val="24"/>
                <w:sz w:val="16"/>
                <w:szCs w:val="16"/>
                <w:lang w:val="en-GB"/>
              </w:rPr>
              <w:t>Office Equipment; Internet connection; Transport</w:t>
            </w:r>
          </w:p>
          <w:p w:rsidR="00C75F20" w:rsidRPr="005D47E4" w:rsidRDefault="00C75F20" w:rsidP="00C75F20">
            <w:pPr>
              <w:spacing w:after="0" w:line="240" w:lineRule="auto"/>
              <w:contextualSpacing/>
              <w:rPr>
                <w:rFonts w:ascii="Arial" w:hAnsi="Arial" w:cs="Arial"/>
                <w:kern w:val="24"/>
                <w:sz w:val="16"/>
                <w:szCs w:val="16"/>
                <w:lang w:val="en-GB"/>
              </w:rPr>
            </w:pP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t>Cooperation from Municipalities, Province, DEA Branches, COGTA&amp; SALGA</w:t>
            </w:r>
          </w:p>
          <w:p w:rsidR="00C75F20" w:rsidRPr="005D47E4" w:rsidRDefault="00C75F20" w:rsidP="00C75F20">
            <w:pPr>
              <w:spacing w:after="0" w:line="240" w:lineRule="auto"/>
              <w:contextualSpacing/>
              <w:rPr>
                <w:rFonts w:ascii="Arial" w:hAnsi="Arial" w:cs="Arial"/>
                <w:kern w:val="24"/>
                <w:sz w:val="16"/>
                <w:szCs w:val="16"/>
                <w:lang w:val="en-GB"/>
              </w:rPr>
            </w:pP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t>Funding, resource/ promotional materials</w:t>
            </w:r>
          </w:p>
        </w:tc>
      </w:tr>
      <w:tr w:rsidR="00C75F20" w:rsidRPr="005D47E4" w:rsidTr="00C75F20">
        <w:trPr>
          <w:trHeight w:val="426"/>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 xml:space="preserve">Capacity Building Proposal/plan  </w:t>
            </w:r>
          </w:p>
        </w:tc>
        <w:tc>
          <w:tcPr>
            <w:tcW w:w="725" w:type="pct"/>
            <w:vMerge w:val="restart"/>
            <w:shd w:val="clear" w:color="auto" w:fill="E7E6E6" w:themeFill="background2"/>
          </w:tcPr>
          <w:p w:rsidR="00C75F20" w:rsidRPr="005D47E4" w:rsidRDefault="00C75F20" w:rsidP="00C75F20">
            <w:pPr>
              <w:spacing w:line="240" w:lineRule="auto"/>
              <w:contextualSpacing/>
              <w:rPr>
                <w:rFonts w:ascii="Arial" w:hAnsi="Arial" w:cs="Arial"/>
                <w:sz w:val="16"/>
                <w:szCs w:val="16"/>
              </w:rPr>
            </w:pPr>
            <w:r w:rsidRPr="005D47E4">
              <w:rPr>
                <w:rFonts w:ascii="Arial" w:eastAsia="Calibri" w:hAnsi="Arial" w:cs="Arial"/>
                <w:sz w:val="16"/>
                <w:szCs w:val="16"/>
              </w:rPr>
              <w:t xml:space="preserve">2 Capacity Building initiatives facilitated – Annual Report </w:t>
            </w: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Q1: Identification of capacity building initiatives</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285"/>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1</w:t>
            </w:r>
            <w:r w:rsidRPr="005D47E4">
              <w:rPr>
                <w:rFonts w:ascii="Arial" w:hAnsi="Arial" w:cs="Arial"/>
                <w:sz w:val="16"/>
                <w:szCs w:val="16"/>
                <w:vertAlign w:val="superscript"/>
              </w:rPr>
              <w:t>st</w:t>
            </w:r>
            <w:r w:rsidRPr="005D47E4">
              <w:rPr>
                <w:rFonts w:ascii="Arial" w:hAnsi="Arial" w:cs="Arial"/>
                <w:sz w:val="16"/>
                <w:szCs w:val="16"/>
              </w:rPr>
              <w:t xml:space="preserve"> Capacity building report </w:t>
            </w:r>
          </w:p>
        </w:tc>
        <w:tc>
          <w:tcPr>
            <w:tcW w:w="725"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Q2: Initiate and facilitate 1st capacity building initiative</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300"/>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2</w:t>
            </w:r>
            <w:r w:rsidRPr="005D47E4">
              <w:rPr>
                <w:rFonts w:ascii="Arial" w:hAnsi="Arial" w:cs="Arial"/>
                <w:sz w:val="16"/>
                <w:szCs w:val="16"/>
                <w:vertAlign w:val="superscript"/>
              </w:rPr>
              <w:t>nd</w:t>
            </w:r>
            <w:r w:rsidRPr="005D47E4">
              <w:rPr>
                <w:rFonts w:ascii="Arial" w:hAnsi="Arial" w:cs="Arial"/>
                <w:sz w:val="16"/>
                <w:szCs w:val="16"/>
              </w:rPr>
              <w:t xml:space="preserve"> Capacity building report</w:t>
            </w:r>
          </w:p>
        </w:tc>
        <w:tc>
          <w:tcPr>
            <w:tcW w:w="725"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Q3: Initiate and facilitate 2nd capacity building initiative</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532"/>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 xml:space="preserve">Consolidated capacity building report    </w:t>
            </w:r>
          </w:p>
        </w:tc>
        <w:tc>
          <w:tcPr>
            <w:tcW w:w="725"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 xml:space="preserve">Q4: Consolidate report for the capacity building initiatives    </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852"/>
        </w:trPr>
        <w:tc>
          <w:tcPr>
            <w:tcW w:w="248" w:type="pct"/>
            <w:vMerge w:val="restart"/>
            <w:tcBorders>
              <w:bottom w:val="single" w:sz="4" w:space="0" w:color="auto"/>
            </w:tcBorders>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r w:rsidRPr="005D47E4">
              <w:rPr>
                <w:rFonts w:ascii="Arial" w:eastAsia="Times New Roman" w:hAnsi="Arial" w:cs="Arial"/>
                <w:sz w:val="16"/>
                <w:szCs w:val="16"/>
              </w:rPr>
              <w:t>3</w:t>
            </w:r>
          </w:p>
        </w:tc>
        <w:tc>
          <w:tcPr>
            <w:tcW w:w="926" w:type="pct"/>
            <w:vMerge w:val="restart"/>
            <w:tcBorders>
              <w:bottom w:val="single" w:sz="4" w:space="0" w:color="auto"/>
            </w:tcBorders>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r w:rsidRPr="005D47E4">
              <w:rPr>
                <w:rFonts w:ascii="Arial" w:eastAsia="Times New Roman" w:hAnsi="Arial" w:cs="Arial"/>
                <w:sz w:val="16"/>
                <w:szCs w:val="16"/>
              </w:rPr>
              <w:t>Facilitate and coordinate environmental awareness initiatives</w:t>
            </w:r>
          </w:p>
        </w:tc>
        <w:tc>
          <w:tcPr>
            <w:tcW w:w="243" w:type="pct"/>
            <w:vMerge w:val="restart"/>
            <w:tcBorders>
              <w:bottom w:val="single" w:sz="4" w:space="0" w:color="auto"/>
            </w:tcBorders>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r w:rsidRPr="005D47E4">
              <w:rPr>
                <w:rFonts w:ascii="Arial" w:eastAsia="Times New Roman" w:hAnsi="Arial" w:cs="Arial"/>
                <w:b/>
                <w:sz w:val="16"/>
                <w:szCs w:val="16"/>
              </w:rPr>
              <w:t>20</w:t>
            </w:r>
          </w:p>
        </w:tc>
        <w:tc>
          <w:tcPr>
            <w:tcW w:w="921" w:type="pct"/>
            <w:tcBorders>
              <w:bottom w:val="single" w:sz="4" w:space="0" w:color="auto"/>
            </w:tcBorders>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Report on 1</w:t>
            </w:r>
            <w:r w:rsidRPr="005D47E4">
              <w:rPr>
                <w:rFonts w:ascii="Arial" w:hAnsi="Arial" w:cs="Arial"/>
                <w:sz w:val="16"/>
                <w:szCs w:val="16"/>
                <w:vertAlign w:val="superscript"/>
              </w:rPr>
              <w:t>st</w:t>
            </w:r>
            <w:r w:rsidRPr="005D47E4">
              <w:rPr>
                <w:rFonts w:ascii="Arial" w:hAnsi="Arial" w:cs="Arial"/>
                <w:sz w:val="16"/>
                <w:szCs w:val="16"/>
              </w:rPr>
              <w:t xml:space="preserve"> Environmental Management Campaign </w:t>
            </w:r>
            <w:r w:rsidRPr="005D47E4">
              <w:rPr>
                <w:rFonts w:ascii="Arial" w:eastAsia="Calibri" w:hAnsi="Arial" w:cs="Arial"/>
                <w:sz w:val="16"/>
                <w:szCs w:val="16"/>
              </w:rPr>
              <w:t xml:space="preserve">(EE, Calendar Days, Clean up, etc.) conducted </w:t>
            </w:r>
          </w:p>
        </w:tc>
        <w:tc>
          <w:tcPr>
            <w:tcW w:w="725" w:type="pct"/>
            <w:vMerge w:val="restart"/>
            <w:tcBorders>
              <w:bottom w:val="single" w:sz="4" w:space="0" w:color="auto"/>
            </w:tcBorders>
            <w:shd w:val="clear" w:color="auto" w:fill="E7E6E6" w:themeFill="background2"/>
          </w:tcPr>
          <w:p w:rsidR="00C75F20" w:rsidRPr="005D47E4" w:rsidRDefault="00C75F20" w:rsidP="00C75F20">
            <w:pPr>
              <w:spacing w:after="0" w:line="240" w:lineRule="auto"/>
              <w:contextualSpacing/>
              <w:rPr>
                <w:rFonts w:ascii="Arial" w:hAnsi="Arial" w:cs="Arial"/>
                <w:sz w:val="16"/>
                <w:szCs w:val="16"/>
                <w:highlight w:val="yellow"/>
              </w:rPr>
            </w:pPr>
            <w:r w:rsidRPr="005D47E4">
              <w:rPr>
                <w:rFonts w:ascii="Arial" w:eastAsia="Calibri" w:hAnsi="Arial" w:cs="Arial"/>
                <w:sz w:val="16"/>
                <w:szCs w:val="16"/>
              </w:rPr>
              <w:t xml:space="preserve">4 Environmental Management Campaigns (EE, Calendar Days, </w:t>
            </w:r>
          </w:p>
          <w:p w:rsidR="00C75F20" w:rsidRPr="005D47E4" w:rsidRDefault="00C75F20" w:rsidP="00C75F20">
            <w:pPr>
              <w:spacing w:after="0" w:line="240" w:lineRule="auto"/>
              <w:contextualSpacing/>
              <w:rPr>
                <w:rFonts w:ascii="Arial" w:hAnsi="Arial" w:cs="Arial"/>
                <w:sz w:val="16"/>
                <w:szCs w:val="16"/>
              </w:rPr>
            </w:pPr>
            <w:r w:rsidRPr="005D47E4">
              <w:rPr>
                <w:rFonts w:ascii="Arial" w:eastAsia="Calibri" w:hAnsi="Arial" w:cs="Arial"/>
                <w:sz w:val="16"/>
                <w:szCs w:val="16"/>
              </w:rPr>
              <w:t>Clean up, etc.) within Xhariep DM – Annual Report</w:t>
            </w:r>
          </w:p>
        </w:tc>
        <w:tc>
          <w:tcPr>
            <w:tcW w:w="1102" w:type="pct"/>
            <w:tcBorders>
              <w:bottom w:val="single" w:sz="4" w:space="0" w:color="auto"/>
            </w:tcBorders>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Q1: Initiate/Facilitate  one Environmental Management Campaign (Clean-up/Calendar Day,/awareness)</w:t>
            </w:r>
          </w:p>
        </w:tc>
        <w:tc>
          <w:tcPr>
            <w:tcW w:w="835" w:type="pct"/>
            <w:vMerge w:val="restart"/>
            <w:tcBorders>
              <w:bottom w:val="single" w:sz="4" w:space="0" w:color="auto"/>
            </w:tcBorders>
            <w:shd w:val="clear" w:color="auto" w:fill="E7E6E6" w:themeFill="background2"/>
          </w:tcPr>
          <w:p w:rsidR="00C75F20" w:rsidRPr="005D47E4" w:rsidRDefault="00C75F20" w:rsidP="00C75F20">
            <w:pPr>
              <w:spacing w:after="0" w:line="240" w:lineRule="auto"/>
              <w:contextualSpacing/>
              <w:rPr>
                <w:rFonts w:ascii="Arial" w:hAnsi="Arial" w:cs="Arial"/>
                <w:bCs/>
                <w:sz w:val="16"/>
                <w:szCs w:val="16"/>
              </w:rPr>
            </w:pPr>
            <w:r w:rsidRPr="005D47E4">
              <w:rPr>
                <w:rFonts w:ascii="Arial" w:hAnsi="Arial" w:cs="Arial"/>
                <w:kern w:val="24"/>
                <w:sz w:val="16"/>
                <w:szCs w:val="16"/>
                <w:lang w:val="en-GB"/>
              </w:rPr>
              <w:t>Office Equipment; Internet connection; Transport</w:t>
            </w:r>
          </w:p>
          <w:p w:rsidR="00C75F20" w:rsidRPr="005D47E4" w:rsidRDefault="00C75F20" w:rsidP="00C75F20">
            <w:pPr>
              <w:spacing w:after="0" w:line="240" w:lineRule="auto"/>
              <w:contextualSpacing/>
              <w:rPr>
                <w:rFonts w:ascii="Arial" w:hAnsi="Arial" w:cs="Arial"/>
                <w:kern w:val="24"/>
                <w:sz w:val="16"/>
                <w:szCs w:val="16"/>
                <w:lang w:val="en-GB"/>
              </w:rPr>
            </w:pP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t>Cooperation from Municipalities, Province, DEA Branches, COGTA&amp; SALGA</w:t>
            </w:r>
          </w:p>
          <w:p w:rsidR="00C75F20" w:rsidRPr="005D47E4" w:rsidRDefault="00C75F20" w:rsidP="00C75F20">
            <w:pPr>
              <w:spacing w:after="0" w:line="240" w:lineRule="auto"/>
              <w:contextualSpacing/>
              <w:rPr>
                <w:rFonts w:ascii="Arial" w:hAnsi="Arial" w:cs="Arial"/>
                <w:kern w:val="24"/>
                <w:sz w:val="16"/>
                <w:szCs w:val="16"/>
                <w:lang w:val="en-GB"/>
              </w:rPr>
            </w:pP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t>Funding, resource/ promotional materials</w:t>
            </w:r>
          </w:p>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669"/>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Report on 2</w:t>
            </w:r>
            <w:r w:rsidRPr="005D47E4">
              <w:rPr>
                <w:rFonts w:ascii="Arial" w:hAnsi="Arial" w:cs="Arial"/>
                <w:sz w:val="16"/>
                <w:szCs w:val="16"/>
                <w:vertAlign w:val="superscript"/>
              </w:rPr>
              <w:t>nd</w:t>
            </w:r>
            <w:r w:rsidRPr="005D47E4">
              <w:rPr>
                <w:rFonts w:ascii="Arial" w:hAnsi="Arial" w:cs="Arial"/>
                <w:sz w:val="16"/>
                <w:szCs w:val="16"/>
              </w:rPr>
              <w:t xml:space="preserve"> Environmental Management Campaign </w:t>
            </w:r>
            <w:r w:rsidRPr="005D47E4">
              <w:rPr>
                <w:rFonts w:ascii="Arial" w:eastAsia="Calibri" w:hAnsi="Arial" w:cs="Arial"/>
                <w:sz w:val="16"/>
                <w:szCs w:val="16"/>
              </w:rPr>
              <w:t>(EE, Calendar Days, Clean up, etc.) conducted</w:t>
            </w:r>
          </w:p>
        </w:tc>
        <w:tc>
          <w:tcPr>
            <w:tcW w:w="725" w:type="pct"/>
            <w:vMerge/>
            <w:shd w:val="clear" w:color="auto" w:fill="E7E6E6" w:themeFill="background2"/>
          </w:tcPr>
          <w:p w:rsidR="00C75F20" w:rsidRPr="005D47E4" w:rsidRDefault="00C75F20" w:rsidP="00C75F20">
            <w:pPr>
              <w:spacing w:after="0" w:line="240" w:lineRule="auto"/>
              <w:contextualSpacing/>
              <w:rPr>
                <w:rFonts w:ascii="Arial" w:eastAsia="Calibri"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Q2: Initiate/Facilitate  one Environmental Management Campaign (Clean-up/Calendar Day,/awareness)</w:t>
            </w:r>
          </w:p>
          <w:p w:rsidR="00C75F20" w:rsidRPr="005D47E4" w:rsidRDefault="00C75F20" w:rsidP="00C75F20">
            <w:pPr>
              <w:spacing w:after="0" w:line="240" w:lineRule="auto"/>
              <w:contextualSpacing/>
              <w:rPr>
                <w:rFonts w:ascii="Arial" w:hAnsi="Arial" w:cs="Arial"/>
                <w:sz w:val="16"/>
                <w:szCs w:val="16"/>
              </w:rPr>
            </w:pP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669"/>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Report on 3</w:t>
            </w:r>
            <w:r w:rsidRPr="005D47E4">
              <w:rPr>
                <w:rFonts w:ascii="Arial" w:hAnsi="Arial" w:cs="Arial"/>
                <w:sz w:val="16"/>
                <w:szCs w:val="16"/>
                <w:vertAlign w:val="superscript"/>
              </w:rPr>
              <w:t>rd</w:t>
            </w:r>
            <w:r w:rsidRPr="005D47E4">
              <w:rPr>
                <w:rFonts w:ascii="Arial" w:hAnsi="Arial" w:cs="Arial"/>
                <w:sz w:val="16"/>
                <w:szCs w:val="16"/>
              </w:rPr>
              <w:t xml:space="preserve"> Environmental Management Campaign </w:t>
            </w:r>
            <w:r w:rsidRPr="005D47E4">
              <w:rPr>
                <w:rFonts w:ascii="Arial" w:eastAsia="Calibri" w:hAnsi="Arial" w:cs="Arial"/>
                <w:sz w:val="16"/>
                <w:szCs w:val="16"/>
              </w:rPr>
              <w:t>(EE, Calendar Days, Clean up, etc) conducted</w:t>
            </w:r>
          </w:p>
        </w:tc>
        <w:tc>
          <w:tcPr>
            <w:tcW w:w="725" w:type="pct"/>
            <w:vMerge/>
            <w:shd w:val="clear" w:color="auto" w:fill="E7E6E6" w:themeFill="background2"/>
          </w:tcPr>
          <w:p w:rsidR="00C75F20" w:rsidRPr="005D47E4" w:rsidRDefault="00C75F20" w:rsidP="00C75F20">
            <w:pPr>
              <w:spacing w:after="0" w:line="240" w:lineRule="auto"/>
              <w:contextualSpacing/>
              <w:rPr>
                <w:rFonts w:ascii="Arial" w:eastAsia="Calibri"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Q3: Initiate/Facilitate one Environmental Management Campaign (Clean-up/Calendar Day/awareness)</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615"/>
        </w:trPr>
        <w:tc>
          <w:tcPr>
            <w:tcW w:w="248" w:type="pct"/>
            <w:vMerge/>
            <w:shd w:val="clear" w:color="auto" w:fill="E7E6E6" w:themeFill="background2"/>
          </w:tcPr>
          <w:p w:rsidR="00C75F20" w:rsidRPr="005D47E4" w:rsidRDefault="00C75F20" w:rsidP="00A76DDC">
            <w:pPr>
              <w:numPr>
                <w:ilvl w:val="0"/>
                <w:numId w:val="103"/>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u w:val="single"/>
              </w:rPr>
            </w:pPr>
            <w:r w:rsidRPr="005D47E4">
              <w:rPr>
                <w:rFonts w:ascii="Arial" w:hAnsi="Arial" w:cs="Arial"/>
                <w:sz w:val="16"/>
                <w:szCs w:val="16"/>
              </w:rPr>
              <w:t>Report on 4</w:t>
            </w:r>
            <w:r w:rsidRPr="005D47E4">
              <w:rPr>
                <w:rFonts w:ascii="Arial" w:hAnsi="Arial" w:cs="Arial"/>
                <w:sz w:val="16"/>
                <w:szCs w:val="16"/>
                <w:vertAlign w:val="superscript"/>
              </w:rPr>
              <w:t>th</w:t>
            </w:r>
            <w:r w:rsidRPr="005D47E4">
              <w:rPr>
                <w:rFonts w:ascii="Arial" w:hAnsi="Arial" w:cs="Arial"/>
                <w:sz w:val="16"/>
                <w:szCs w:val="16"/>
              </w:rPr>
              <w:t xml:space="preserve"> Environmental Management Campaign </w:t>
            </w:r>
            <w:r w:rsidRPr="005D47E4">
              <w:rPr>
                <w:rFonts w:ascii="Arial" w:eastAsia="Calibri" w:hAnsi="Arial" w:cs="Arial"/>
                <w:sz w:val="16"/>
                <w:szCs w:val="16"/>
              </w:rPr>
              <w:t>(EE, Calendar Days, Clean up, etc.) facilitated</w:t>
            </w:r>
          </w:p>
        </w:tc>
        <w:tc>
          <w:tcPr>
            <w:tcW w:w="725" w:type="pct"/>
            <w:vMerge/>
            <w:shd w:val="clear" w:color="auto" w:fill="E7E6E6" w:themeFill="background2"/>
          </w:tcPr>
          <w:p w:rsidR="00C75F20" w:rsidRPr="005D47E4" w:rsidRDefault="00C75F20" w:rsidP="00C75F20">
            <w:pPr>
              <w:spacing w:after="0" w:line="240" w:lineRule="auto"/>
              <w:contextualSpacing/>
              <w:rPr>
                <w:rFonts w:ascii="Arial" w:eastAsia="Calibri"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Q4: Initiate/Facilitate one Environmental Management Campaign (Clean-up</w:t>
            </w:r>
            <w:r w:rsidRPr="005D47E4">
              <w:rPr>
                <w:rFonts w:ascii="Arial" w:hAnsi="Arial" w:cs="Arial"/>
                <w:sz w:val="16"/>
                <w:szCs w:val="16"/>
                <w:u w:val="single"/>
              </w:rPr>
              <w:t>/</w:t>
            </w:r>
            <w:r w:rsidRPr="005D47E4">
              <w:rPr>
                <w:rFonts w:ascii="Arial" w:hAnsi="Arial" w:cs="Arial"/>
                <w:sz w:val="16"/>
                <w:szCs w:val="16"/>
              </w:rPr>
              <w:t>Calendar Day</w:t>
            </w:r>
            <w:r w:rsidRPr="005D47E4">
              <w:rPr>
                <w:rFonts w:ascii="Arial" w:hAnsi="Arial" w:cs="Arial"/>
                <w:sz w:val="16"/>
                <w:szCs w:val="16"/>
                <w:u w:val="single"/>
              </w:rPr>
              <w:t>/</w:t>
            </w:r>
            <w:r w:rsidRPr="005D47E4">
              <w:rPr>
                <w:rFonts w:ascii="Arial" w:hAnsi="Arial" w:cs="Arial"/>
                <w:sz w:val="16"/>
                <w:szCs w:val="16"/>
              </w:rPr>
              <w:t xml:space="preserve">awareness)  </w:t>
            </w:r>
          </w:p>
          <w:p w:rsidR="00C75F20" w:rsidRPr="005D47E4" w:rsidRDefault="00C75F20" w:rsidP="00C75F20">
            <w:pPr>
              <w:spacing w:after="0" w:line="240" w:lineRule="auto"/>
              <w:contextualSpacing/>
              <w:rPr>
                <w:rFonts w:ascii="Arial" w:hAnsi="Arial" w:cs="Arial"/>
                <w:sz w:val="16"/>
                <w:szCs w:val="16"/>
              </w:rPr>
            </w:pPr>
          </w:p>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Q4: Consolidate report for the Environmental Management Campaigns (Clean-up / Calendar Day /awareness)</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585"/>
        </w:trPr>
        <w:tc>
          <w:tcPr>
            <w:tcW w:w="248" w:type="pct"/>
            <w:vMerge w:val="restart"/>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r w:rsidRPr="005D47E4">
              <w:rPr>
                <w:rFonts w:ascii="Arial" w:eastAsia="Times New Roman" w:hAnsi="Arial" w:cs="Arial"/>
                <w:sz w:val="16"/>
                <w:szCs w:val="16"/>
              </w:rPr>
              <w:t>4</w:t>
            </w:r>
          </w:p>
        </w:tc>
        <w:tc>
          <w:tcPr>
            <w:tcW w:w="926" w:type="pct"/>
            <w:vMerge w:val="restart"/>
            <w:shd w:val="clear" w:color="auto" w:fill="E7E6E6" w:themeFill="background2"/>
          </w:tcPr>
          <w:p w:rsidR="00C75F20" w:rsidRPr="005D47E4" w:rsidRDefault="00C75F20" w:rsidP="00C75F20">
            <w:pPr>
              <w:spacing w:line="240" w:lineRule="auto"/>
              <w:contextualSpacing/>
              <w:rPr>
                <w:rFonts w:ascii="Arial" w:hAnsi="Arial" w:cs="Arial"/>
                <w:sz w:val="16"/>
                <w:szCs w:val="16"/>
              </w:rPr>
            </w:pPr>
            <w:r w:rsidRPr="005D47E4">
              <w:rPr>
                <w:rFonts w:ascii="Arial" w:hAnsi="Arial" w:cs="Arial"/>
                <w:sz w:val="16"/>
                <w:szCs w:val="16"/>
              </w:rPr>
              <w:t>Improve environmental governance systems within  municipality</w:t>
            </w:r>
          </w:p>
        </w:tc>
        <w:tc>
          <w:tcPr>
            <w:tcW w:w="243" w:type="pct"/>
            <w:vMerge w:val="restart"/>
            <w:shd w:val="clear" w:color="auto" w:fill="E7E6E6" w:themeFill="background2"/>
          </w:tcPr>
          <w:p w:rsidR="00C75F20" w:rsidRPr="005D47E4" w:rsidRDefault="00C75F20" w:rsidP="00C75F20">
            <w:pPr>
              <w:spacing w:after="0" w:line="240" w:lineRule="auto"/>
              <w:jc w:val="center"/>
              <w:rPr>
                <w:rFonts w:ascii="Arial" w:hAnsi="Arial" w:cs="Arial"/>
                <w:b/>
                <w:sz w:val="16"/>
                <w:szCs w:val="16"/>
              </w:rPr>
            </w:pPr>
            <w:r w:rsidRPr="005D47E4">
              <w:rPr>
                <w:rFonts w:ascii="Arial" w:hAnsi="Arial" w:cs="Arial"/>
                <w:b/>
                <w:sz w:val="16"/>
                <w:szCs w:val="16"/>
              </w:rPr>
              <w:t>10</w:t>
            </w:r>
          </w:p>
        </w:tc>
        <w:tc>
          <w:tcPr>
            <w:tcW w:w="921"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 xml:space="preserve">Inventory of all Environmental Structures within the municipality </w:t>
            </w:r>
          </w:p>
        </w:tc>
        <w:tc>
          <w:tcPr>
            <w:tcW w:w="725" w:type="pct"/>
            <w:vMerge w:val="restart"/>
            <w:shd w:val="clear" w:color="auto" w:fill="E7E6E6" w:themeFill="background2"/>
          </w:tcPr>
          <w:p w:rsidR="00C75F20" w:rsidRPr="005D47E4" w:rsidRDefault="00C75F20" w:rsidP="00C75F20">
            <w:pPr>
              <w:spacing w:line="240" w:lineRule="auto"/>
              <w:contextualSpacing/>
              <w:rPr>
                <w:rFonts w:ascii="Arial" w:hAnsi="Arial" w:cs="Arial"/>
                <w:sz w:val="16"/>
                <w:szCs w:val="16"/>
              </w:rPr>
            </w:pPr>
            <w:r w:rsidRPr="005D47E4">
              <w:rPr>
                <w:rFonts w:ascii="Arial" w:hAnsi="Arial" w:cs="Arial"/>
                <w:sz w:val="16"/>
                <w:szCs w:val="16"/>
              </w:rPr>
              <w:t xml:space="preserve">Annual report on municipal environmental governance forum </w:t>
            </w:r>
          </w:p>
          <w:p w:rsidR="00C75F20" w:rsidRPr="005D47E4" w:rsidRDefault="00C75F20" w:rsidP="00C75F20">
            <w:pPr>
              <w:spacing w:line="240" w:lineRule="auto"/>
              <w:contextualSpacing/>
              <w:rPr>
                <w:rFonts w:ascii="Arial" w:hAnsi="Arial" w:cs="Arial"/>
                <w:sz w:val="16"/>
                <w:szCs w:val="16"/>
              </w:rPr>
            </w:pPr>
            <w:r w:rsidRPr="005D47E4">
              <w:rPr>
                <w:rFonts w:ascii="Arial" w:hAnsi="Arial" w:cs="Arial"/>
                <w:sz w:val="16"/>
                <w:szCs w:val="16"/>
              </w:rPr>
              <w:t>meetings</w:t>
            </w: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 xml:space="preserve">Q1: Consolidate a list/inventory of all Environmental Structures within the municipality </w:t>
            </w:r>
          </w:p>
        </w:tc>
        <w:tc>
          <w:tcPr>
            <w:tcW w:w="835" w:type="pct"/>
            <w:vMerge w:val="restart"/>
            <w:shd w:val="clear" w:color="auto" w:fill="E7E6E6" w:themeFill="background2"/>
          </w:tcPr>
          <w:p w:rsidR="00C75F20" w:rsidRPr="005D47E4" w:rsidRDefault="00C75F20" w:rsidP="00C75F20">
            <w:pPr>
              <w:spacing w:after="0" w:line="240" w:lineRule="auto"/>
              <w:contextualSpacing/>
              <w:rPr>
                <w:rFonts w:ascii="Arial" w:hAnsi="Arial" w:cs="Arial"/>
                <w:bCs/>
                <w:sz w:val="16"/>
                <w:szCs w:val="16"/>
              </w:rPr>
            </w:pPr>
            <w:r w:rsidRPr="005D47E4">
              <w:rPr>
                <w:rFonts w:ascii="Arial" w:hAnsi="Arial" w:cs="Arial"/>
                <w:kern w:val="24"/>
                <w:sz w:val="16"/>
                <w:szCs w:val="16"/>
                <w:lang w:val="en-GB"/>
              </w:rPr>
              <w:t>Office Equipment; Internet connection; Transport</w:t>
            </w:r>
          </w:p>
          <w:p w:rsidR="00C75F20" w:rsidRPr="005D47E4" w:rsidRDefault="00C75F20" w:rsidP="00C75F20">
            <w:pPr>
              <w:spacing w:after="0" w:line="240" w:lineRule="auto"/>
              <w:contextualSpacing/>
              <w:rPr>
                <w:rFonts w:ascii="Arial" w:hAnsi="Arial" w:cs="Arial"/>
                <w:kern w:val="24"/>
                <w:sz w:val="16"/>
                <w:szCs w:val="16"/>
                <w:lang w:val="en-GB"/>
              </w:rPr>
            </w:pP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t>Cooperation from Municipalities, Province, DEA Branches, COGTA&amp; SALGA</w:t>
            </w:r>
          </w:p>
          <w:p w:rsidR="00C75F20" w:rsidRPr="005D47E4" w:rsidRDefault="00C75F20" w:rsidP="00C75F20">
            <w:pPr>
              <w:spacing w:after="0" w:line="240" w:lineRule="auto"/>
              <w:contextualSpacing/>
              <w:rPr>
                <w:rFonts w:ascii="Arial" w:hAnsi="Arial" w:cs="Arial"/>
                <w:kern w:val="24"/>
                <w:sz w:val="16"/>
                <w:szCs w:val="16"/>
                <w:lang w:val="en-GB"/>
              </w:rPr>
            </w:pP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t>Funding, resource/ promotional materials</w:t>
            </w:r>
          </w:p>
          <w:p w:rsidR="00C75F20" w:rsidRPr="005D47E4" w:rsidRDefault="00C75F20" w:rsidP="00C75F20">
            <w:pPr>
              <w:spacing w:after="0" w:line="240" w:lineRule="auto"/>
              <w:contextualSpacing/>
              <w:rPr>
                <w:rFonts w:ascii="Arial" w:hAnsi="Arial" w:cs="Arial"/>
                <w:bCs/>
                <w:sz w:val="16"/>
                <w:szCs w:val="16"/>
              </w:rPr>
            </w:pPr>
          </w:p>
        </w:tc>
      </w:tr>
      <w:tr w:rsidR="00C75F20" w:rsidRPr="005D47E4" w:rsidTr="00C75F20">
        <w:trPr>
          <w:trHeight w:val="449"/>
        </w:trPr>
        <w:tc>
          <w:tcPr>
            <w:tcW w:w="248" w:type="pct"/>
            <w:vMerge/>
            <w:tcBorders>
              <w:bottom w:val="single" w:sz="4" w:space="0" w:color="auto"/>
            </w:tcBorders>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926" w:type="pct"/>
            <w:vMerge/>
            <w:tcBorders>
              <w:bottom w:val="single" w:sz="4" w:space="0" w:color="auto"/>
            </w:tcBorders>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243" w:type="pct"/>
            <w:vMerge/>
            <w:tcBorders>
              <w:bottom w:val="single" w:sz="4" w:space="0" w:color="auto"/>
            </w:tcBorders>
            <w:shd w:val="clear" w:color="auto" w:fill="E7E6E6" w:themeFill="background2"/>
          </w:tcPr>
          <w:p w:rsidR="00C75F20" w:rsidRPr="005D47E4" w:rsidRDefault="00C75F20" w:rsidP="00C75F20">
            <w:pPr>
              <w:spacing w:after="0" w:line="240" w:lineRule="auto"/>
              <w:jc w:val="center"/>
              <w:rPr>
                <w:rFonts w:ascii="Arial" w:hAnsi="Arial" w:cs="Arial"/>
                <w:b/>
                <w:sz w:val="16"/>
                <w:szCs w:val="16"/>
              </w:rPr>
            </w:pPr>
          </w:p>
        </w:tc>
        <w:tc>
          <w:tcPr>
            <w:tcW w:w="921" w:type="pct"/>
            <w:vMerge w:val="restart"/>
            <w:tcBorders>
              <w:bottom w:val="single" w:sz="4" w:space="0" w:color="auto"/>
            </w:tcBorders>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Quarterly reports on an identified/established Municipal Environmental Governance Forum</w:t>
            </w:r>
          </w:p>
        </w:tc>
        <w:tc>
          <w:tcPr>
            <w:tcW w:w="725"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1102" w:type="pct"/>
            <w:tcBorders>
              <w:bottom w:val="single" w:sz="4" w:space="0" w:color="auto"/>
            </w:tcBorders>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 xml:space="preserve">Q1: Establish/Convene/Support Municipal Environmental Governance Forum </w:t>
            </w:r>
          </w:p>
        </w:tc>
        <w:tc>
          <w:tcPr>
            <w:tcW w:w="835" w:type="pct"/>
            <w:vMerge/>
            <w:tcBorders>
              <w:bottom w:val="single" w:sz="4" w:space="0" w:color="auto"/>
            </w:tcBorders>
            <w:shd w:val="clear" w:color="auto" w:fill="E7E6E6" w:themeFill="background2"/>
          </w:tcPr>
          <w:p w:rsidR="00C75F20" w:rsidRPr="005D47E4" w:rsidRDefault="00C75F20" w:rsidP="00C75F20">
            <w:pPr>
              <w:spacing w:after="0" w:line="240" w:lineRule="auto"/>
              <w:contextualSpacing/>
              <w:rPr>
                <w:rFonts w:ascii="Arial" w:hAnsi="Arial" w:cs="Arial"/>
                <w:kern w:val="24"/>
                <w:sz w:val="16"/>
                <w:szCs w:val="16"/>
                <w:lang w:val="en-GB"/>
              </w:rPr>
            </w:pPr>
          </w:p>
        </w:tc>
      </w:tr>
      <w:tr w:rsidR="00C75F20" w:rsidRPr="005D47E4" w:rsidTr="00C75F20">
        <w:trPr>
          <w:trHeight w:val="288"/>
        </w:trPr>
        <w:tc>
          <w:tcPr>
            <w:tcW w:w="248" w:type="pct"/>
            <w:vMerge/>
            <w:shd w:val="clear" w:color="auto" w:fill="E7E6E6" w:themeFill="background2"/>
          </w:tcPr>
          <w:p w:rsidR="00C75F20" w:rsidRPr="005D47E4" w:rsidRDefault="00C75F20" w:rsidP="00A76DDC">
            <w:pPr>
              <w:numPr>
                <w:ilvl w:val="0"/>
                <w:numId w:val="106"/>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vMerge/>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p>
        </w:tc>
        <w:tc>
          <w:tcPr>
            <w:tcW w:w="725"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Q2: Convene/Support Municipal Environmental Governance Forum</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288"/>
        </w:trPr>
        <w:tc>
          <w:tcPr>
            <w:tcW w:w="248" w:type="pct"/>
            <w:vMerge/>
            <w:shd w:val="clear" w:color="auto" w:fill="E7E6E6" w:themeFill="background2"/>
          </w:tcPr>
          <w:p w:rsidR="00C75F20" w:rsidRPr="005D47E4" w:rsidRDefault="00C75F20" w:rsidP="00A76DDC">
            <w:pPr>
              <w:numPr>
                <w:ilvl w:val="0"/>
                <w:numId w:val="106"/>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vMerge/>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p>
        </w:tc>
        <w:tc>
          <w:tcPr>
            <w:tcW w:w="725"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Q4: Convene/Support Municipal Environmental Governance Forum</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308"/>
        </w:trPr>
        <w:tc>
          <w:tcPr>
            <w:tcW w:w="248" w:type="pct"/>
            <w:vMerge/>
            <w:shd w:val="clear" w:color="auto" w:fill="E7E6E6" w:themeFill="background2"/>
          </w:tcPr>
          <w:p w:rsidR="00C75F20" w:rsidRPr="005D47E4" w:rsidRDefault="00C75F20" w:rsidP="00A76DDC">
            <w:pPr>
              <w:numPr>
                <w:ilvl w:val="0"/>
                <w:numId w:val="106"/>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List/database of identified Provincial/ National Governance Structures</w:t>
            </w:r>
          </w:p>
        </w:tc>
        <w:tc>
          <w:tcPr>
            <w:tcW w:w="725" w:type="pct"/>
            <w:vMerge w:val="restart"/>
            <w:shd w:val="clear" w:color="auto" w:fill="E7E6E6" w:themeFill="background2"/>
          </w:tcPr>
          <w:p w:rsidR="00C75F20" w:rsidRPr="005D47E4" w:rsidRDefault="00C75F20" w:rsidP="00C75F20">
            <w:pPr>
              <w:spacing w:line="240" w:lineRule="auto"/>
              <w:contextualSpacing/>
              <w:rPr>
                <w:rFonts w:ascii="Arial" w:hAnsi="Arial" w:cs="Arial"/>
                <w:sz w:val="16"/>
                <w:szCs w:val="16"/>
              </w:rPr>
            </w:pPr>
            <w:r w:rsidRPr="005D47E4">
              <w:rPr>
                <w:rFonts w:ascii="Arial" w:hAnsi="Arial" w:cs="Arial"/>
                <w:sz w:val="16"/>
                <w:szCs w:val="16"/>
              </w:rPr>
              <w:t xml:space="preserve">Annual report on Provincial/ National Governance environmental structures </w:t>
            </w: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Q1 Identify/Update existing Provincial/ National Governance structures</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256"/>
        </w:trPr>
        <w:tc>
          <w:tcPr>
            <w:tcW w:w="248" w:type="pct"/>
            <w:vMerge/>
            <w:shd w:val="clear" w:color="auto" w:fill="E7E6E6" w:themeFill="background2"/>
          </w:tcPr>
          <w:p w:rsidR="00C75F20" w:rsidRPr="005D47E4" w:rsidRDefault="00C75F20" w:rsidP="00A76DDC">
            <w:pPr>
              <w:numPr>
                <w:ilvl w:val="0"/>
                <w:numId w:val="106"/>
              </w:numPr>
              <w:spacing w:after="0" w:line="240" w:lineRule="auto"/>
              <w:contextualSpacing/>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eastAsia="Times New Roman"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Quarterly reports on Provincial/ National Governance Structures</w:t>
            </w:r>
          </w:p>
        </w:tc>
        <w:tc>
          <w:tcPr>
            <w:tcW w:w="725"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Q1-Q4: Participate in Provincial/ National Governance environmental structures</w:t>
            </w:r>
          </w:p>
        </w:tc>
        <w:tc>
          <w:tcPr>
            <w:tcW w:w="835" w:type="pct"/>
            <w:vMerge/>
            <w:shd w:val="clear" w:color="auto" w:fill="E7E6E6" w:themeFill="background2"/>
          </w:tcPr>
          <w:p w:rsidR="00C75F20" w:rsidRPr="005D47E4" w:rsidRDefault="00C75F20" w:rsidP="00C75F20">
            <w:pPr>
              <w:spacing w:after="0" w:line="240" w:lineRule="auto"/>
              <w:rPr>
                <w:rFonts w:ascii="Arial" w:hAnsi="Arial" w:cs="Arial"/>
                <w:sz w:val="16"/>
                <w:szCs w:val="16"/>
              </w:rPr>
            </w:pPr>
          </w:p>
        </w:tc>
      </w:tr>
      <w:tr w:rsidR="00C75F20" w:rsidRPr="005D47E4" w:rsidTr="00C75F20">
        <w:trPr>
          <w:trHeight w:val="699"/>
        </w:trPr>
        <w:tc>
          <w:tcPr>
            <w:tcW w:w="248" w:type="pct"/>
            <w:vMerge w:val="restart"/>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r w:rsidRPr="005D47E4">
              <w:rPr>
                <w:rFonts w:ascii="Arial" w:eastAsia="Times New Roman" w:hAnsi="Arial" w:cs="Arial"/>
                <w:sz w:val="16"/>
                <w:szCs w:val="16"/>
              </w:rPr>
              <w:t>5</w:t>
            </w:r>
          </w:p>
        </w:tc>
        <w:tc>
          <w:tcPr>
            <w:tcW w:w="926" w:type="pct"/>
            <w:vMerge w:val="restart"/>
            <w:shd w:val="clear" w:color="auto" w:fill="E7E6E6" w:themeFill="background2"/>
          </w:tcPr>
          <w:p w:rsidR="00C75F20" w:rsidRPr="005D47E4" w:rsidRDefault="00C75F20" w:rsidP="00C75F20">
            <w:pPr>
              <w:spacing w:line="240" w:lineRule="auto"/>
              <w:contextualSpacing/>
              <w:rPr>
                <w:rFonts w:ascii="Arial" w:hAnsi="Arial" w:cs="Arial"/>
                <w:sz w:val="16"/>
                <w:szCs w:val="16"/>
              </w:rPr>
            </w:pPr>
            <w:r w:rsidRPr="005D47E4">
              <w:rPr>
                <w:rFonts w:ascii="Arial" w:hAnsi="Arial" w:cs="Arial"/>
                <w:sz w:val="16"/>
                <w:szCs w:val="16"/>
              </w:rPr>
              <w:t>Support the planning &amp; implementation of Environmental Management programmes/projects in Municipalities.</w:t>
            </w:r>
          </w:p>
        </w:tc>
        <w:tc>
          <w:tcPr>
            <w:tcW w:w="243" w:type="pct"/>
            <w:vMerge w:val="restart"/>
            <w:shd w:val="clear" w:color="auto" w:fill="E7E6E6" w:themeFill="background2"/>
          </w:tcPr>
          <w:p w:rsidR="00C75F20" w:rsidRPr="005D47E4" w:rsidRDefault="00C75F20" w:rsidP="00C75F20">
            <w:pPr>
              <w:spacing w:after="0" w:line="240" w:lineRule="auto"/>
              <w:rPr>
                <w:rFonts w:ascii="Arial" w:hAnsi="Arial" w:cs="Arial"/>
                <w:b/>
                <w:sz w:val="16"/>
                <w:szCs w:val="16"/>
              </w:rPr>
            </w:pPr>
            <w:r w:rsidRPr="005D47E4">
              <w:rPr>
                <w:rFonts w:ascii="Arial" w:hAnsi="Arial" w:cs="Arial"/>
                <w:b/>
                <w:sz w:val="16"/>
                <w:szCs w:val="16"/>
              </w:rPr>
              <w:t>10</w:t>
            </w:r>
          </w:p>
        </w:tc>
        <w:tc>
          <w:tcPr>
            <w:tcW w:w="921"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Inventory of all Environment Projects in the municipality new project proposals both DEA and Municipality</w:t>
            </w:r>
          </w:p>
        </w:tc>
        <w:tc>
          <w:tcPr>
            <w:tcW w:w="725"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Project Inventory (DEA &amp; Municipalities)</w:t>
            </w: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Q1-Q4: Consolidated and updated Inventory of all Environment Projects in the municipality for both DEA and Municipality</w:t>
            </w:r>
          </w:p>
        </w:tc>
        <w:tc>
          <w:tcPr>
            <w:tcW w:w="835" w:type="pct"/>
            <w:vMerge w:val="restart"/>
            <w:shd w:val="clear" w:color="auto" w:fill="E7E6E6" w:themeFill="background2"/>
          </w:tcPr>
          <w:p w:rsidR="00C75F20" w:rsidRPr="005D47E4" w:rsidRDefault="00C75F20" w:rsidP="00C75F20">
            <w:pPr>
              <w:spacing w:after="0" w:line="240" w:lineRule="auto"/>
              <w:contextualSpacing/>
              <w:rPr>
                <w:rFonts w:ascii="Arial" w:hAnsi="Arial" w:cs="Arial"/>
                <w:bCs/>
                <w:sz w:val="16"/>
                <w:szCs w:val="16"/>
              </w:rPr>
            </w:pPr>
            <w:r w:rsidRPr="005D47E4">
              <w:rPr>
                <w:rFonts w:ascii="Arial" w:hAnsi="Arial" w:cs="Arial"/>
                <w:kern w:val="24"/>
                <w:sz w:val="16"/>
                <w:szCs w:val="16"/>
                <w:lang w:val="en-GB"/>
              </w:rPr>
              <w:t>Office Equipment; Internet connection; Transport</w:t>
            </w:r>
          </w:p>
          <w:p w:rsidR="00C75F20" w:rsidRPr="005D47E4" w:rsidRDefault="00C75F20" w:rsidP="00C75F20">
            <w:pPr>
              <w:spacing w:after="0" w:line="240" w:lineRule="auto"/>
              <w:contextualSpacing/>
              <w:rPr>
                <w:rFonts w:ascii="Arial" w:hAnsi="Arial" w:cs="Arial"/>
                <w:kern w:val="24"/>
                <w:sz w:val="16"/>
                <w:szCs w:val="16"/>
                <w:lang w:val="en-GB"/>
              </w:rPr>
            </w:pP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t>Cooperation from Municipalities, Province, DEA Branches, COGTA&amp; SALGA</w:t>
            </w:r>
          </w:p>
          <w:p w:rsidR="00C75F20" w:rsidRPr="005D47E4" w:rsidRDefault="00C75F20" w:rsidP="00C75F20">
            <w:pPr>
              <w:spacing w:after="0" w:line="240" w:lineRule="auto"/>
              <w:contextualSpacing/>
              <w:rPr>
                <w:rFonts w:ascii="Arial" w:hAnsi="Arial" w:cs="Arial"/>
                <w:kern w:val="24"/>
                <w:sz w:val="16"/>
                <w:szCs w:val="16"/>
                <w:lang w:val="en-GB"/>
              </w:rPr>
            </w:pPr>
          </w:p>
          <w:p w:rsidR="00C75F20" w:rsidRPr="005D47E4" w:rsidRDefault="00C75F20" w:rsidP="00C75F20">
            <w:pPr>
              <w:spacing w:after="0" w:line="240" w:lineRule="auto"/>
              <w:contextualSpacing/>
              <w:rPr>
                <w:rFonts w:ascii="Arial" w:hAnsi="Arial" w:cs="Arial"/>
                <w:kern w:val="24"/>
                <w:sz w:val="16"/>
                <w:szCs w:val="16"/>
                <w:lang w:val="en-GB"/>
              </w:rPr>
            </w:pPr>
            <w:r w:rsidRPr="005D47E4">
              <w:rPr>
                <w:rFonts w:ascii="Arial" w:hAnsi="Arial" w:cs="Arial"/>
                <w:kern w:val="24"/>
                <w:sz w:val="16"/>
                <w:szCs w:val="16"/>
                <w:lang w:val="en-GB"/>
              </w:rPr>
              <w:t>Funding, resource/ promotional materials</w:t>
            </w:r>
          </w:p>
          <w:p w:rsidR="00C75F20" w:rsidRPr="005D47E4" w:rsidRDefault="00C75F20" w:rsidP="00C75F20">
            <w:pPr>
              <w:spacing w:after="0" w:line="240" w:lineRule="auto"/>
              <w:contextualSpacing/>
              <w:rPr>
                <w:rFonts w:ascii="Arial" w:hAnsi="Arial" w:cs="Arial"/>
                <w:bCs/>
                <w:sz w:val="16"/>
                <w:szCs w:val="16"/>
              </w:rPr>
            </w:pPr>
          </w:p>
        </w:tc>
      </w:tr>
      <w:tr w:rsidR="00C75F20" w:rsidRPr="005D47E4" w:rsidTr="00C75F20">
        <w:trPr>
          <w:trHeight w:val="485"/>
        </w:trPr>
        <w:tc>
          <w:tcPr>
            <w:tcW w:w="248"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rPr>
                <w:rFonts w:ascii="Arial" w:hAnsi="Arial" w:cs="Arial"/>
                <w:sz w:val="16"/>
                <w:szCs w:val="16"/>
              </w:rPr>
            </w:pPr>
            <w:r w:rsidRPr="005D47E4">
              <w:rPr>
                <w:rFonts w:ascii="Arial" w:hAnsi="Arial" w:cs="Arial"/>
                <w:sz w:val="16"/>
                <w:szCs w:val="16"/>
              </w:rPr>
              <w:t xml:space="preserve">Project proposals for DEA: EP and Municipalities </w:t>
            </w:r>
          </w:p>
        </w:tc>
        <w:tc>
          <w:tcPr>
            <w:tcW w:w="725"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 xml:space="preserve">Project proposals </w:t>
            </w:r>
          </w:p>
        </w:tc>
        <w:tc>
          <w:tcPr>
            <w:tcW w:w="1102"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Q1-Q4: Development of one project proposal informed by DEA:EP &amp; Municipal Processes</w:t>
            </w:r>
          </w:p>
        </w:tc>
        <w:tc>
          <w:tcPr>
            <w:tcW w:w="835" w:type="pct"/>
            <w:vMerge/>
            <w:shd w:val="clear" w:color="auto" w:fill="E7E6E6" w:themeFill="background2"/>
          </w:tcPr>
          <w:p w:rsidR="00C75F20" w:rsidRPr="005D47E4" w:rsidRDefault="00C75F20" w:rsidP="00C75F20">
            <w:pPr>
              <w:spacing w:after="0" w:line="240" w:lineRule="auto"/>
              <w:contextualSpacing/>
              <w:rPr>
                <w:rFonts w:ascii="Arial" w:hAnsi="Arial" w:cs="Arial"/>
                <w:kern w:val="24"/>
                <w:sz w:val="16"/>
                <w:szCs w:val="16"/>
                <w:lang w:val="en-GB"/>
              </w:rPr>
            </w:pPr>
          </w:p>
        </w:tc>
      </w:tr>
      <w:tr w:rsidR="00C75F20" w:rsidRPr="005D47E4" w:rsidTr="00C75F20">
        <w:trPr>
          <w:trHeight w:val="2245"/>
        </w:trPr>
        <w:tc>
          <w:tcPr>
            <w:tcW w:w="248"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contextualSpacing/>
              <w:jc w:val="both"/>
              <w:rPr>
                <w:rFonts w:ascii="Arial" w:hAnsi="Arial" w:cs="Arial"/>
                <w:sz w:val="16"/>
                <w:szCs w:val="16"/>
              </w:rPr>
            </w:pPr>
            <w:r w:rsidRPr="005D47E4">
              <w:rPr>
                <w:rFonts w:ascii="Arial" w:hAnsi="Arial" w:cs="Arial"/>
                <w:sz w:val="16"/>
                <w:szCs w:val="16"/>
              </w:rPr>
              <w:t>Report on Business Planning activities within the Xhariep DM:</w:t>
            </w:r>
          </w:p>
          <w:p w:rsidR="00C75F20" w:rsidRPr="005D47E4" w:rsidRDefault="00C75F20" w:rsidP="00A76DDC">
            <w:pPr>
              <w:numPr>
                <w:ilvl w:val="0"/>
                <w:numId w:val="104"/>
              </w:numPr>
              <w:spacing w:after="0" w:line="240" w:lineRule="auto"/>
              <w:contextualSpacing/>
              <w:jc w:val="both"/>
              <w:rPr>
                <w:rFonts w:ascii="Arial" w:hAnsi="Arial" w:cs="Arial"/>
                <w:sz w:val="16"/>
                <w:szCs w:val="16"/>
              </w:rPr>
            </w:pPr>
            <w:r w:rsidRPr="005D47E4">
              <w:rPr>
                <w:rFonts w:ascii="Arial" w:hAnsi="Arial" w:cs="Arial"/>
                <w:sz w:val="16"/>
                <w:szCs w:val="16"/>
              </w:rPr>
              <w:t>Stakeholder Engagement</w:t>
            </w:r>
          </w:p>
          <w:p w:rsidR="00C75F20" w:rsidRPr="005D47E4" w:rsidRDefault="00C75F20" w:rsidP="00A76DDC">
            <w:pPr>
              <w:numPr>
                <w:ilvl w:val="0"/>
                <w:numId w:val="104"/>
              </w:numPr>
              <w:spacing w:after="0" w:line="240" w:lineRule="auto"/>
              <w:contextualSpacing/>
              <w:jc w:val="both"/>
              <w:rPr>
                <w:rFonts w:ascii="Arial" w:hAnsi="Arial" w:cs="Arial"/>
                <w:sz w:val="16"/>
                <w:szCs w:val="16"/>
              </w:rPr>
            </w:pPr>
            <w:r w:rsidRPr="005D47E4">
              <w:rPr>
                <w:rFonts w:ascii="Arial" w:hAnsi="Arial" w:cs="Arial"/>
                <w:sz w:val="16"/>
                <w:szCs w:val="16"/>
              </w:rPr>
              <w:t>Introduction of Implementers</w:t>
            </w:r>
          </w:p>
          <w:p w:rsidR="00C75F20" w:rsidRPr="005D47E4" w:rsidRDefault="00C75F20" w:rsidP="00A76DDC">
            <w:pPr>
              <w:numPr>
                <w:ilvl w:val="0"/>
                <w:numId w:val="104"/>
              </w:numPr>
              <w:spacing w:after="0" w:line="240" w:lineRule="auto"/>
              <w:contextualSpacing/>
              <w:jc w:val="both"/>
              <w:rPr>
                <w:rFonts w:ascii="Arial" w:hAnsi="Arial" w:cs="Arial"/>
                <w:sz w:val="16"/>
                <w:szCs w:val="16"/>
              </w:rPr>
            </w:pPr>
            <w:r w:rsidRPr="005D47E4">
              <w:rPr>
                <w:rFonts w:ascii="Arial" w:hAnsi="Arial" w:cs="Arial"/>
                <w:sz w:val="16"/>
                <w:szCs w:val="16"/>
              </w:rPr>
              <w:t>Pre-planning site visit</w:t>
            </w:r>
          </w:p>
          <w:p w:rsidR="00C75F20" w:rsidRPr="005D47E4" w:rsidRDefault="00C75F20" w:rsidP="00A76DDC">
            <w:pPr>
              <w:numPr>
                <w:ilvl w:val="0"/>
                <w:numId w:val="104"/>
              </w:numPr>
              <w:spacing w:after="0" w:line="240" w:lineRule="auto"/>
              <w:contextualSpacing/>
              <w:jc w:val="both"/>
              <w:rPr>
                <w:rFonts w:ascii="Arial" w:hAnsi="Arial" w:cs="Arial"/>
                <w:sz w:val="16"/>
                <w:szCs w:val="16"/>
              </w:rPr>
            </w:pPr>
            <w:r w:rsidRPr="005D47E4">
              <w:rPr>
                <w:rFonts w:ascii="Arial" w:hAnsi="Arial" w:cs="Arial"/>
                <w:sz w:val="16"/>
                <w:szCs w:val="16"/>
              </w:rPr>
              <w:t>Collate data for business planning</w:t>
            </w:r>
          </w:p>
          <w:p w:rsidR="00C75F20" w:rsidRPr="005D47E4" w:rsidRDefault="00C75F20" w:rsidP="00A76DDC">
            <w:pPr>
              <w:numPr>
                <w:ilvl w:val="0"/>
                <w:numId w:val="104"/>
              </w:numPr>
              <w:spacing w:after="0" w:line="240" w:lineRule="auto"/>
              <w:contextualSpacing/>
              <w:jc w:val="both"/>
              <w:rPr>
                <w:rFonts w:ascii="Arial" w:hAnsi="Arial" w:cs="Arial"/>
                <w:sz w:val="16"/>
                <w:szCs w:val="16"/>
              </w:rPr>
            </w:pPr>
            <w:r w:rsidRPr="005D47E4">
              <w:rPr>
                <w:rFonts w:ascii="Arial" w:hAnsi="Arial" w:cs="Arial"/>
                <w:sz w:val="16"/>
                <w:szCs w:val="16"/>
              </w:rPr>
              <w:t>Project inclusion in IDPs</w:t>
            </w:r>
          </w:p>
        </w:tc>
        <w:tc>
          <w:tcPr>
            <w:tcW w:w="725"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Annual report on business planning</w:t>
            </w:r>
          </w:p>
        </w:tc>
        <w:tc>
          <w:tcPr>
            <w:tcW w:w="1102" w:type="pct"/>
            <w:shd w:val="clear" w:color="auto" w:fill="E7E6E6" w:themeFill="background2"/>
          </w:tcPr>
          <w:p w:rsidR="00C75F20" w:rsidRPr="005D47E4" w:rsidRDefault="00C75F20" w:rsidP="00C75F20">
            <w:pPr>
              <w:spacing w:after="0" w:line="240" w:lineRule="auto"/>
              <w:contextualSpacing/>
              <w:jc w:val="both"/>
              <w:rPr>
                <w:rFonts w:ascii="Arial" w:hAnsi="Arial" w:cs="Arial"/>
                <w:sz w:val="16"/>
                <w:szCs w:val="16"/>
              </w:rPr>
            </w:pPr>
            <w:r w:rsidRPr="005D47E4">
              <w:rPr>
                <w:rFonts w:ascii="Arial" w:hAnsi="Arial" w:cs="Arial"/>
                <w:sz w:val="16"/>
                <w:szCs w:val="16"/>
              </w:rPr>
              <w:t>Support Environmental planning of projects</w:t>
            </w:r>
          </w:p>
        </w:tc>
        <w:tc>
          <w:tcPr>
            <w:tcW w:w="835" w:type="pct"/>
            <w:vMerge/>
            <w:shd w:val="clear" w:color="auto" w:fill="E7E6E6" w:themeFill="background2"/>
          </w:tcPr>
          <w:p w:rsidR="00C75F20" w:rsidRPr="005D47E4" w:rsidRDefault="00C75F20" w:rsidP="00C75F20">
            <w:pPr>
              <w:spacing w:after="0" w:line="240" w:lineRule="auto"/>
              <w:contextualSpacing/>
              <w:rPr>
                <w:rFonts w:ascii="Arial" w:hAnsi="Arial" w:cs="Arial"/>
                <w:kern w:val="24"/>
                <w:sz w:val="16"/>
                <w:szCs w:val="16"/>
                <w:lang w:val="en-GB"/>
              </w:rPr>
            </w:pPr>
          </w:p>
        </w:tc>
      </w:tr>
      <w:tr w:rsidR="00C75F20" w:rsidRPr="005D47E4" w:rsidTr="00C75F20">
        <w:trPr>
          <w:trHeight w:val="1914"/>
        </w:trPr>
        <w:tc>
          <w:tcPr>
            <w:tcW w:w="248" w:type="pct"/>
            <w:vMerge/>
            <w:shd w:val="clear" w:color="auto" w:fill="E7E6E6" w:themeFill="background2"/>
          </w:tcPr>
          <w:p w:rsidR="00C75F20" w:rsidRPr="005D47E4" w:rsidRDefault="00C75F20" w:rsidP="00C75F20">
            <w:pPr>
              <w:spacing w:after="0" w:line="240" w:lineRule="auto"/>
              <w:rPr>
                <w:rFonts w:ascii="Arial" w:eastAsia="Times New Roman" w:hAnsi="Arial" w:cs="Arial"/>
                <w:sz w:val="16"/>
                <w:szCs w:val="16"/>
              </w:rPr>
            </w:pPr>
          </w:p>
        </w:tc>
        <w:tc>
          <w:tcPr>
            <w:tcW w:w="926" w:type="pct"/>
            <w:vMerge/>
            <w:shd w:val="clear" w:color="auto" w:fill="E7E6E6" w:themeFill="background2"/>
          </w:tcPr>
          <w:p w:rsidR="00C75F20" w:rsidRPr="005D47E4" w:rsidRDefault="00C75F20" w:rsidP="00C75F20">
            <w:pPr>
              <w:spacing w:line="240" w:lineRule="auto"/>
              <w:contextualSpacing/>
              <w:rPr>
                <w:rFonts w:ascii="Arial" w:hAnsi="Arial" w:cs="Arial"/>
                <w:sz w:val="16"/>
                <w:szCs w:val="16"/>
              </w:rPr>
            </w:pPr>
          </w:p>
        </w:tc>
        <w:tc>
          <w:tcPr>
            <w:tcW w:w="243" w:type="pct"/>
            <w:vMerge/>
            <w:shd w:val="clear" w:color="auto" w:fill="E7E6E6" w:themeFill="background2"/>
          </w:tcPr>
          <w:p w:rsidR="00C75F20" w:rsidRPr="005D47E4" w:rsidRDefault="00C75F20" w:rsidP="00C75F20">
            <w:pPr>
              <w:spacing w:after="0" w:line="240" w:lineRule="auto"/>
              <w:jc w:val="center"/>
              <w:rPr>
                <w:rFonts w:ascii="Arial" w:hAnsi="Arial" w:cs="Arial"/>
                <w:b/>
                <w:sz w:val="16"/>
                <w:szCs w:val="16"/>
              </w:rPr>
            </w:pPr>
          </w:p>
        </w:tc>
        <w:tc>
          <w:tcPr>
            <w:tcW w:w="921" w:type="pct"/>
            <w:shd w:val="clear" w:color="auto" w:fill="E7E6E6" w:themeFill="background2"/>
          </w:tcPr>
          <w:p w:rsidR="00C75F20" w:rsidRPr="005D47E4" w:rsidRDefault="00C75F20" w:rsidP="00C75F20">
            <w:pPr>
              <w:spacing w:after="0" w:line="240" w:lineRule="auto"/>
              <w:contextualSpacing/>
              <w:jc w:val="both"/>
              <w:rPr>
                <w:rFonts w:ascii="Arial" w:hAnsi="Arial" w:cs="Arial"/>
                <w:sz w:val="16"/>
                <w:szCs w:val="16"/>
              </w:rPr>
            </w:pPr>
            <w:r w:rsidRPr="005D47E4">
              <w:rPr>
                <w:rFonts w:ascii="Arial" w:hAnsi="Arial" w:cs="Arial"/>
                <w:sz w:val="16"/>
                <w:szCs w:val="16"/>
              </w:rPr>
              <w:t>Project Implementation status quo report for three projects in Capricorn DM Recruitment of beneficiaries</w:t>
            </w:r>
          </w:p>
          <w:p w:rsidR="00C75F20" w:rsidRPr="005D47E4" w:rsidRDefault="00C75F20" w:rsidP="00A76DDC">
            <w:pPr>
              <w:numPr>
                <w:ilvl w:val="0"/>
                <w:numId w:val="105"/>
              </w:numPr>
              <w:spacing w:after="0" w:line="240" w:lineRule="auto"/>
              <w:contextualSpacing/>
              <w:jc w:val="both"/>
              <w:rPr>
                <w:rFonts w:ascii="Arial" w:hAnsi="Arial" w:cs="Arial"/>
                <w:sz w:val="16"/>
                <w:szCs w:val="16"/>
              </w:rPr>
            </w:pPr>
            <w:r w:rsidRPr="005D47E4">
              <w:rPr>
                <w:rFonts w:ascii="Arial" w:hAnsi="Arial" w:cs="Arial"/>
                <w:sz w:val="16"/>
                <w:szCs w:val="16"/>
              </w:rPr>
              <w:t>Quality Assurance</w:t>
            </w:r>
          </w:p>
          <w:p w:rsidR="00C75F20" w:rsidRPr="005D47E4" w:rsidRDefault="00C75F20" w:rsidP="00A76DDC">
            <w:pPr>
              <w:numPr>
                <w:ilvl w:val="0"/>
                <w:numId w:val="105"/>
              </w:numPr>
              <w:spacing w:after="0" w:line="240" w:lineRule="auto"/>
              <w:contextualSpacing/>
              <w:jc w:val="both"/>
              <w:rPr>
                <w:rFonts w:ascii="Arial" w:hAnsi="Arial" w:cs="Arial"/>
                <w:sz w:val="16"/>
                <w:szCs w:val="16"/>
              </w:rPr>
            </w:pPr>
            <w:r w:rsidRPr="005D47E4">
              <w:rPr>
                <w:rFonts w:ascii="Arial" w:hAnsi="Arial" w:cs="Arial"/>
                <w:sz w:val="16"/>
                <w:szCs w:val="16"/>
              </w:rPr>
              <w:t>Skill audit</w:t>
            </w:r>
          </w:p>
          <w:p w:rsidR="00C75F20" w:rsidRPr="005D47E4" w:rsidRDefault="00C75F20" w:rsidP="00A76DDC">
            <w:pPr>
              <w:numPr>
                <w:ilvl w:val="0"/>
                <w:numId w:val="105"/>
              </w:numPr>
              <w:spacing w:after="0" w:line="240" w:lineRule="auto"/>
              <w:contextualSpacing/>
              <w:jc w:val="both"/>
              <w:rPr>
                <w:rFonts w:ascii="Arial" w:hAnsi="Arial" w:cs="Arial"/>
                <w:sz w:val="16"/>
                <w:szCs w:val="16"/>
              </w:rPr>
            </w:pPr>
            <w:r w:rsidRPr="005D47E4">
              <w:rPr>
                <w:rFonts w:ascii="Arial" w:hAnsi="Arial" w:cs="Arial"/>
                <w:sz w:val="16"/>
                <w:szCs w:val="16"/>
              </w:rPr>
              <w:t>Site Visits</w:t>
            </w:r>
          </w:p>
          <w:p w:rsidR="00C75F20" w:rsidRPr="005D47E4" w:rsidRDefault="00C75F20" w:rsidP="00A76DDC">
            <w:pPr>
              <w:numPr>
                <w:ilvl w:val="0"/>
                <w:numId w:val="105"/>
              </w:numPr>
              <w:spacing w:after="0" w:line="240" w:lineRule="auto"/>
              <w:contextualSpacing/>
              <w:jc w:val="both"/>
              <w:rPr>
                <w:rFonts w:ascii="Arial" w:hAnsi="Arial" w:cs="Arial"/>
                <w:sz w:val="16"/>
                <w:szCs w:val="16"/>
              </w:rPr>
            </w:pPr>
            <w:r w:rsidRPr="005D47E4">
              <w:rPr>
                <w:rFonts w:ascii="Arial" w:hAnsi="Arial" w:cs="Arial"/>
                <w:sz w:val="16"/>
                <w:szCs w:val="16"/>
              </w:rPr>
              <w:t>PAC Coordination</w:t>
            </w:r>
          </w:p>
        </w:tc>
        <w:tc>
          <w:tcPr>
            <w:tcW w:w="725" w:type="pct"/>
            <w:shd w:val="clear" w:color="auto" w:fill="E7E6E6" w:themeFill="background2"/>
          </w:tcPr>
          <w:p w:rsidR="00C75F20" w:rsidRPr="005D47E4" w:rsidRDefault="00C75F20" w:rsidP="00C75F20">
            <w:pPr>
              <w:spacing w:after="0" w:line="240" w:lineRule="auto"/>
              <w:contextualSpacing/>
              <w:rPr>
                <w:rFonts w:ascii="Arial" w:hAnsi="Arial" w:cs="Arial"/>
                <w:sz w:val="16"/>
                <w:szCs w:val="16"/>
              </w:rPr>
            </w:pPr>
            <w:r w:rsidRPr="005D47E4">
              <w:rPr>
                <w:rFonts w:ascii="Arial" w:hAnsi="Arial" w:cs="Arial"/>
                <w:sz w:val="16"/>
                <w:szCs w:val="16"/>
              </w:rPr>
              <w:t>Annual project status report for all projects in Xhariep DM.</w:t>
            </w:r>
          </w:p>
          <w:p w:rsidR="00C75F20" w:rsidRPr="005D47E4" w:rsidRDefault="00C75F20" w:rsidP="00C75F20">
            <w:pPr>
              <w:spacing w:after="0" w:line="240" w:lineRule="auto"/>
              <w:contextualSpacing/>
              <w:rPr>
                <w:rFonts w:ascii="Arial" w:hAnsi="Arial" w:cs="Arial"/>
                <w:sz w:val="16"/>
                <w:szCs w:val="16"/>
              </w:rPr>
            </w:pPr>
          </w:p>
        </w:tc>
        <w:tc>
          <w:tcPr>
            <w:tcW w:w="1102" w:type="pct"/>
            <w:shd w:val="clear" w:color="auto" w:fill="E7E6E6" w:themeFill="background2"/>
          </w:tcPr>
          <w:p w:rsidR="00C75F20" w:rsidRPr="005D47E4" w:rsidRDefault="00C75F20" w:rsidP="00C75F20">
            <w:pPr>
              <w:spacing w:after="0" w:line="240" w:lineRule="auto"/>
              <w:contextualSpacing/>
              <w:jc w:val="both"/>
              <w:rPr>
                <w:rFonts w:ascii="Arial" w:hAnsi="Arial" w:cs="Arial"/>
                <w:sz w:val="16"/>
                <w:szCs w:val="16"/>
              </w:rPr>
            </w:pPr>
            <w:r w:rsidRPr="005D47E4">
              <w:rPr>
                <w:rFonts w:ascii="Arial" w:hAnsi="Arial" w:cs="Arial"/>
                <w:sz w:val="16"/>
                <w:szCs w:val="16"/>
              </w:rPr>
              <w:t>Q1-Q4</w:t>
            </w:r>
          </w:p>
          <w:p w:rsidR="00C75F20" w:rsidRPr="005D47E4" w:rsidRDefault="00C75F20" w:rsidP="00C75F20">
            <w:pPr>
              <w:spacing w:after="0" w:line="240" w:lineRule="auto"/>
              <w:contextualSpacing/>
              <w:jc w:val="both"/>
              <w:rPr>
                <w:rFonts w:ascii="Arial" w:hAnsi="Arial" w:cs="Arial"/>
                <w:sz w:val="16"/>
                <w:szCs w:val="16"/>
              </w:rPr>
            </w:pPr>
            <w:r w:rsidRPr="005D47E4">
              <w:rPr>
                <w:rFonts w:ascii="Arial" w:hAnsi="Arial" w:cs="Arial"/>
                <w:bCs/>
                <w:sz w:val="16"/>
                <w:szCs w:val="16"/>
              </w:rPr>
              <w:t>Support the Implementation Phase of the environmental projects within Xhariep DM.</w:t>
            </w:r>
          </w:p>
        </w:tc>
        <w:tc>
          <w:tcPr>
            <w:tcW w:w="835" w:type="pct"/>
            <w:vMerge/>
            <w:shd w:val="clear" w:color="auto" w:fill="E7E6E6" w:themeFill="background2"/>
          </w:tcPr>
          <w:p w:rsidR="00C75F20" w:rsidRPr="005D47E4" w:rsidRDefault="00C75F20" w:rsidP="00C75F20">
            <w:pPr>
              <w:spacing w:after="0" w:line="240" w:lineRule="auto"/>
              <w:contextualSpacing/>
              <w:rPr>
                <w:rFonts w:ascii="Arial" w:hAnsi="Arial" w:cs="Arial"/>
                <w:kern w:val="24"/>
                <w:sz w:val="16"/>
                <w:szCs w:val="16"/>
                <w:lang w:val="en-GB"/>
              </w:rPr>
            </w:pPr>
          </w:p>
        </w:tc>
      </w:tr>
    </w:tbl>
    <w:p w:rsidR="00C75F20" w:rsidRPr="005D47E4" w:rsidRDefault="00C75F20" w:rsidP="00C75F20">
      <w:pPr>
        <w:spacing w:after="0" w:line="240" w:lineRule="auto"/>
        <w:jc w:val="both"/>
        <w:rPr>
          <w:rFonts w:ascii="Arial" w:hAnsi="Arial" w:cs="Arial"/>
          <w:b/>
        </w:rPr>
      </w:pPr>
    </w:p>
    <w:p w:rsidR="00C75F20" w:rsidRPr="005D47E4" w:rsidRDefault="00C75F20" w:rsidP="00C75F20">
      <w:pPr>
        <w:spacing w:after="0" w:line="240" w:lineRule="auto"/>
        <w:jc w:val="both"/>
        <w:rPr>
          <w:rFonts w:ascii="Arial" w:hAnsi="Arial" w:cs="Arial"/>
          <w:b/>
          <w:i/>
          <w:sz w:val="24"/>
          <w:szCs w:val="24"/>
        </w:rPr>
      </w:pPr>
      <w:r w:rsidRPr="005D47E4">
        <w:rPr>
          <w:rFonts w:ascii="Arial" w:hAnsi="Arial" w:cs="Arial"/>
          <w:b/>
          <w:i/>
          <w:sz w:val="24"/>
          <w:szCs w:val="24"/>
        </w:rPr>
        <w:t xml:space="preserve">Disaster Management Profile </w:t>
      </w:r>
    </w:p>
    <w:p w:rsidR="00C75F20" w:rsidRPr="005D47E4" w:rsidRDefault="00C75F20" w:rsidP="00C75F20">
      <w:pPr>
        <w:spacing w:after="0" w:line="240" w:lineRule="auto"/>
        <w:jc w:val="both"/>
        <w:rPr>
          <w:rFonts w:ascii="Arial" w:hAnsi="Arial" w:cs="Arial"/>
          <w:b/>
          <w:i/>
          <w:sz w:val="24"/>
          <w:szCs w:val="24"/>
        </w:rPr>
      </w:pPr>
    </w:p>
    <w:p w:rsidR="00C75F20" w:rsidRPr="005D47E4" w:rsidRDefault="00C75F20" w:rsidP="00C75F20">
      <w:pPr>
        <w:spacing w:after="0" w:line="240" w:lineRule="auto"/>
        <w:jc w:val="both"/>
        <w:rPr>
          <w:rFonts w:ascii="Arial" w:hAnsi="Arial" w:cs="Arial"/>
          <w:i/>
          <w:sz w:val="24"/>
          <w:szCs w:val="24"/>
        </w:rPr>
      </w:pPr>
      <w:r w:rsidRPr="005D47E4">
        <w:rPr>
          <w:rFonts w:ascii="Arial" w:hAnsi="Arial" w:cs="Arial"/>
          <w:i/>
          <w:sz w:val="24"/>
          <w:szCs w:val="24"/>
        </w:rPr>
        <w:t>What is Disaster Management?</w:t>
      </w:r>
    </w:p>
    <w:p w:rsidR="00C75F20" w:rsidRPr="005D47E4" w:rsidRDefault="00C75F20" w:rsidP="00C75F20">
      <w:pPr>
        <w:spacing w:after="0" w:line="240" w:lineRule="auto"/>
        <w:jc w:val="both"/>
        <w:rPr>
          <w:rFonts w:ascii="Arial" w:hAnsi="Arial" w:cs="Arial"/>
          <w:sz w:val="24"/>
          <w:szCs w:val="24"/>
        </w:rPr>
      </w:pPr>
    </w:p>
    <w:p w:rsidR="00C75F20" w:rsidRPr="005D47E4" w:rsidRDefault="00C75F20" w:rsidP="00C75F20">
      <w:pPr>
        <w:spacing w:after="0" w:line="240" w:lineRule="auto"/>
        <w:jc w:val="both"/>
        <w:rPr>
          <w:rFonts w:ascii="Arial" w:hAnsi="Arial" w:cs="Arial"/>
          <w:sz w:val="24"/>
          <w:szCs w:val="24"/>
        </w:rPr>
      </w:pPr>
      <w:r w:rsidRPr="005D47E4">
        <w:rPr>
          <w:rFonts w:ascii="Arial" w:hAnsi="Arial" w:cs="Arial"/>
          <w:sz w:val="24"/>
          <w:szCs w:val="24"/>
        </w:rPr>
        <w:t xml:space="preserve">District Municipalities have been tasked with the responsibility of coordinating disaster management efforts within their jurisdiction.   It is for this reason that it is important to understand the likelihood and kind of a disaster that can affect communities in the district. </w:t>
      </w:r>
    </w:p>
    <w:p w:rsidR="00C75F20" w:rsidRPr="005D47E4" w:rsidRDefault="00C75F20" w:rsidP="00C75F20">
      <w:pPr>
        <w:spacing w:after="0" w:line="240" w:lineRule="auto"/>
        <w:jc w:val="both"/>
        <w:rPr>
          <w:rFonts w:ascii="Arial" w:hAnsi="Arial" w:cs="Arial"/>
          <w:sz w:val="24"/>
          <w:szCs w:val="24"/>
        </w:rPr>
      </w:pPr>
    </w:p>
    <w:p w:rsidR="00C75F20" w:rsidRPr="005D47E4" w:rsidRDefault="00C75F20" w:rsidP="00C75F20">
      <w:pPr>
        <w:spacing w:after="0" w:line="240" w:lineRule="auto"/>
        <w:jc w:val="both"/>
        <w:rPr>
          <w:rFonts w:ascii="Arial" w:hAnsi="Arial" w:cs="Arial"/>
          <w:sz w:val="24"/>
          <w:szCs w:val="24"/>
        </w:rPr>
      </w:pPr>
      <w:r w:rsidRPr="005D47E4">
        <w:rPr>
          <w:rFonts w:ascii="Arial" w:hAnsi="Arial" w:cs="Arial"/>
          <w:sz w:val="24"/>
          <w:szCs w:val="24"/>
        </w:rPr>
        <w:t xml:space="preserve">Both the Municipal Systems Act and the Disaster Management Act require the inclusion of a Disaster Management Plan into the IDP of the Municipality.  It would however not be practical to include the complete Disaster Management Plan with all its annexures.  The complete plan can therefore be considered as an annexure to the IDP, while a brief summary of the document will be included in the IDP. </w:t>
      </w:r>
    </w:p>
    <w:p w:rsidR="00C75F20" w:rsidRPr="005D47E4" w:rsidRDefault="00C75F20" w:rsidP="00C75F20">
      <w:pPr>
        <w:spacing w:after="0" w:line="240" w:lineRule="auto"/>
        <w:jc w:val="both"/>
        <w:rPr>
          <w:rFonts w:ascii="Arial" w:hAnsi="Arial" w:cs="Arial"/>
          <w:sz w:val="24"/>
          <w:szCs w:val="24"/>
        </w:rPr>
      </w:pPr>
    </w:p>
    <w:p w:rsidR="00C75F20" w:rsidRPr="005D47E4" w:rsidRDefault="00C75F20" w:rsidP="00C75F20">
      <w:pPr>
        <w:spacing w:after="0" w:line="240" w:lineRule="auto"/>
        <w:jc w:val="both"/>
        <w:rPr>
          <w:rFonts w:ascii="Arial" w:hAnsi="Arial" w:cs="Arial"/>
          <w:sz w:val="24"/>
          <w:szCs w:val="24"/>
        </w:rPr>
      </w:pPr>
      <w:r w:rsidRPr="005D47E4">
        <w:rPr>
          <w:rFonts w:ascii="Arial" w:hAnsi="Arial" w:cs="Arial"/>
          <w:sz w:val="24"/>
          <w:szCs w:val="24"/>
        </w:rPr>
        <w:t xml:space="preserve">It is our aim to include disaster risk management in the planning and execution stages of all our projects.  This will ensure the integration of disaster management into the IDP and will ensure that all plans and projects are focused on contributing to disaster risk reduction and disaster preparedness -thus reducing the impact of disasters on lives, </w:t>
      </w:r>
      <w:r w:rsidRPr="005D47E4">
        <w:rPr>
          <w:rFonts w:ascii="Arial" w:hAnsi="Arial" w:cs="Arial"/>
          <w:sz w:val="24"/>
          <w:szCs w:val="24"/>
        </w:rPr>
        <w:lastRenderedPageBreak/>
        <w:t xml:space="preserve">property, community activities, the economy and the environment in the Xhariep District Municipality. </w:t>
      </w:r>
    </w:p>
    <w:p w:rsidR="00C75F20" w:rsidRPr="005D47E4" w:rsidRDefault="00C75F20" w:rsidP="00C75F20">
      <w:pPr>
        <w:spacing w:after="0" w:line="240" w:lineRule="auto"/>
        <w:jc w:val="both"/>
        <w:rPr>
          <w:rFonts w:ascii="Arial" w:hAnsi="Arial" w:cs="Arial"/>
          <w:sz w:val="24"/>
          <w:szCs w:val="24"/>
        </w:rPr>
      </w:pPr>
    </w:p>
    <w:p w:rsidR="00C75F20" w:rsidRPr="005D47E4" w:rsidRDefault="00C75F20" w:rsidP="00C75F20">
      <w:pPr>
        <w:spacing w:after="0" w:line="240" w:lineRule="auto"/>
        <w:jc w:val="both"/>
        <w:rPr>
          <w:rFonts w:ascii="Arial" w:hAnsi="Arial" w:cs="Arial"/>
          <w:sz w:val="24"/>
          <w:szCs w:val="24"/>
        </w:rPr>
      </w:pPr>
      <w:r w:rsidRPr="005D47E4">
        <w:rPr>
          <w:rFonts w:ascii="Arial" w:hAnsi="Arial" w:cs="Arial"/>
          <w:sz w:val="24"/>
          <w:szCs w:val="24"/>
        </w:rPr>
        <w:t>The following table gives an overview of the type of hazards that can cause a disaster to happen, the communities at risk as well as the intensity and probability of the disaster to occur and also what the anticipated effects of the hazard can be:</w:t>
      </w:r>
    </w:p>
    <w:p w:rsidR="00C75F20" w:rsidRPr="005D47E4" w:rsidRDefault="00C75F20" w:rsidP="00C75F20">
      <w:pPr>
        <w:spacing w:after="14" w:line="248" w:lineRule="auto"/>
        <w:ind w:right="11"/>
        <w:jc w:val="both"/>
        <w:rPr>
          <w:rFonts w:ascii="Arial" w:hAnsi="Arial" w:cs="Arial"/>
          <w:b/>
          <w:i/>
        </w:rPr>
      </w:pPr>
    </w:p>
    <w:tbl>
      <w:tblPr>
        <w:tblStyle w:val="GridTable3-Accent116"/>
        <w:tblW w:w="10031" w:type="dxa"/>
        <w:shd w:val="clear" w:color="auto" w:fill="E7E6E6" w:themeFill="background2"/>
        <w:tblLayout w:type="fixed"/>
        <w:tblLook w:val="0000" w:firstRow="0" w:lastRow="0" w:firstColumn="0" w:lastColumn="0" w:noHBand="0" w:noVBand="0"/>
      </w:tblPr>
      <w:tblGrid>
        <w:gridCol w:w="1660"/>
        <w:gridCol w:w="2633"/>
        <w:gridCol w:w="2727"/>
        <w:gridCol w:w="3011"/>
      </w:tblGrid>
      <w:tr w:rsidR="00C75F20" w:rsidRPr="005D47E4" w:rsidTr="00C75F20">
        <w:trPr>
          <w:cnfStyle w:val="000000100000" w:firstRow="0" w:lastRow="0" w:firstColumn="0" w:lastColumn="0" w:oddVBand="0" w:evenVBand="0" w:oddHBand="1" w:evenHBand="0" w:firstRowFirstColumn="0" w:firstRowLastColumn="0" w:lastRowFirstColumn="0" w:lastRowLastColumn="0"/>
          <w:trHeight w:val="222"/>
        </w:trPr>
        <w:tc>
          <w:tcPr>
            <w:cnfStyle w:val="000010000000" w:firstRow="0" w:lastRow="0" w:firstColumn="0" w:lastColumn="0" w:oddVBand="1" w:evenVBand="0" w:oddHBand="0" w:evenHBand="0" w:firstRowFirstColumn="0" w:firstRowLastColumn="0" w:lastRowFirstColumn="0" w:lastRowLastColumn="0"/>
            <w:tcW w:w="10031" w:type="dxa"/>
            <w:gridSpan w:val="4"/>
            <w:shd w:val="clear" w:color="auto" w:fill="E7E6E6" w:themeFill="background2"/>
            <w:noWrap/>
          </w:tcPr>
          <w:p w:rsidR="00C75F20" w:rsidRPr="005D47E4" w:rsidRDefault="00C75F20" w:rsidP="00C75F20">
            <w:pPr>
              <w:rPr>
                <w:rFonts w:ascii="Arial" w:hAnsi="Arial" w:cs="Arial"/>
                <w:b/>
                <w:bCs/>
                <w:sz w:val="16"/>
                <w:szCs w:val="16"/>
              </w:rPr>
            </w:pPr>
            <w:r w:rsidRPr="005D47E4">
              <w:rPr>
                <w:rFonts w:ascii="Arial" w:hAnsi="Arial" w:cs="Arial"/>
                <w:b/>
                <w:bCs/>
                <w:sz w:val="16"/>
                <w:szCs w:val="16"/>
              </w:rPr>
              <w:t>LIKELIHOOD OF HAZARDS THAT CAN CAUSE A DISASTER IN XHARIEP MUNICIPAL AREA</w:t>
            </w:r>
          </w:p>
        </w:tc>
      </w:tr>
      <w:tr w:rsidR="00C75F20" w:rsidRPr="005D47E4" w:rsidTr="00C75F20">
        <w:trPr>
          <w:trHeight w:val="597"/>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noWrap/>
          </w:tcPr>
          <w:p w:rsidR="00C75F20" w:rsidRPr="005D47E4" w:rsidRDefault="00C75F20" w:rsidP="00C75F20">
            <w:pPr>
              <w:rPr>
                <w:rFonts w:ascii="Arial" w:eastAsia="Arial Unicode MS" w:hAnsi="Arial" w:cs="Arial"/>
                <w:b/>
                <w:bCs/>
                <w:sz w:val="16"/>
                <w:szCs w:val="16"/>
              </w:rPr>
            </w:pPr>
            <w:r w:rsidRPr="005D47E4">
              <w:rPr>
                <w:rFonts w:ascii="Arial" w:hAnsi="Arial" w:cs="Arial"/>
                <w:b/>
                <w:bCs/>
                <w:sz w:val="16"/>
                <w:szCs w:val="16"/>
              </w:rPr>
              <w:t>Type of Hazard</w:t>
            </w:r>
          </w:p>
        </w:tc>
        <w:tc>
          <w:tcPr>
            <w:tcW w:w="2633" w:type="dxa"/>
            <w:shd w:val="clear" w:color="auto" w:fill="E7E6E6" w:themeFill="background2"/>
            <w:noWrap/>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6"/>
                <w:szCs w:val="16"/>
              </w:rPr>
            </w:pPr>
            <w:r w:rsidRPr="005D47E4">
              <w:rPr>
                <w:rFonts w:ascii="Arial" w:eastAsia="Calibri" w:hAnsi="Arial" w:cs="Arial"/>
                <w:b/>
                <w:sz w:val="16"/>
                <w:szCs w:val="16"/>
              </w:rPr>
              <w:t>Community at Risk</w:t>
            </w:r>
          </w:p>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bCs/>
                <w:sz w:val="16"/>
                <w:szCs w:val="16"/>
              </w:rPr>
            </w:pP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noWrap/>
          </w:tcPr>
          <w:p w:rsidR="00C75F20" w:rsidRPr="005D47E4" w:rsidRDefault="00C75F20" w:rsidP="00C75F20">
            <w:pPr>
              <w:rPr>
                <w:rFonts w:ascii="Arial" w:eastAsia="Arial Unicode MS" w:hAnsi="Arial" w:cs="Arial"/>
                <w:b/>
                <w:bCs/>
                <w:sz w:val="16"/>
                <w:szCs w:val="16"/>
              </w:rPr>
            </w:pPr>
            <w:r w:rsidRPr="005D47E4">
              <w:rPr>
                <w:rFonts w:ascii="Arial" w:hAnsi="Arial" w:cs="Arial"/>
                <w:b/>
                <w:bCs/>
                <w:sz w:val="16"/>
                <w:szCs w:val="16"/>
              </w:rPr>
              <w:t>Nature of the Disaster</w:t>
            </w:r>
          </w:p>
        </w:tc>
        <w:tc>
          <w:tcPr>
            <w:tcW w:w="3011"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bCs/>
                <w:sz w:val="16"/>
                <w:szCs w:val="16"/>
              </w:rPr>
            </w:pPr>
            <w:r w:rsidRPr="005D47E4">
              <w:rPr>
                <w:rFonts w:ascii="Arial" w:hAnsi="Arial" w:cs="Arial"/>
                <w:b/>
                <w:bCs/>
                <w:sz w:val="16"/>
                <w:szCs w:val="16"/>
              </w:rPr>
              <w:t>Probability of the Disaster to occur</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547"/>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Transport related hazards</w:t>
            </w:r>
          </w:p>
        </w:tc>
        <w:tc>
          <w:tcPr>
            <w:tcW w:w="2633" w:type="dxa"/>
            <w:shd w:val="clear" w:color="auto" w:fill="E7E6E6" w:themeFill="background2"/>
            <w:noWrap/>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Main traffic routes</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noWrap/>
          </w:tcPr>
          <w:p w:rsidR="00C75F20" w:rsidRPr="005D47E4" w:rsidRDefault="00C75F20" w:rsidP="00C75F20">
            <w:pPr>
              <w:rPr>
                <w:rFonts w:ascii="Arial" w:hAnsi="Arial" w:cs="Arial"/>
                <w:b/>
                <w:sz w:val="16"/>
                <w:szCs w:val="16"/>
              </w:rPr>
            </w:pPr>
            <w:r w:rsidRPr="005D47E4">
              <w:rPr>
                <w:rFonts w:ascii="Arial" w:hAnsi="Arial" w:cs="Arial"/>
                <w:b/>
                <w:sz w:val="16"/>
                <w:szCs w:val="16"/>
              </w:rPr>
              <w:t>Road Accidents</w:t>
            </w:r>
          </w:p>
          <w:p w:rsidR="00C75F20" w:rsidRPr="005D47E4" w:rsidRDefault="00C75F20" w:rsidP="00C75F20">
            <w:pPr>
              <w:rPr>
                <w:rFonts w:ascii="Arial" w:eastAsia="Arial Unicode MS" w:hAnsi="Arial" w:cs="Arial"/>
                <w:b/>
                <w:sz w:val="16"/>
                <w:szCs w:val="16"/>
              </w:rPr>
            </w:pPr>
          </w:p>
        </w:tc>
        <w:tc>
          <w:tcPr>
            <w:tcW w:w="3011"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High</w:t>
            </w:r>
          </w:p>
        </w:tc>
      </w:tr>
      <w:tr w:rsidR="00C75F20" w:rsidRPr="005D47E4" w:rsidTr="00C75F20">
        <w:trPr>
          <w:trHeight w:val="450"/>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tcPr>
          <w:p w:rsidR="00C75F20" w:rsidRPr="005D47E4" w:rsidRDefault="00C75F20" w:rsidP="00C75F20">
            <w:pPr>
              <w:rPr>
                <w:rFonts w:ascii="Arial" w:hAnsi="Arial" w:cs="Arial"/>
                <w:b/>
                <w:sz w:val="16"/>
                <w:szCs w:val="16"/>
              </w:rPr>
            </w:pPr>
          </w:p>
        </w:tc>
        <w:tc>
          <w:tcPr>
            <w:tcW w:w="2633" w:type="dxa"/>
            <w:shd w:val="clear" w:color="auto" w:fill="E7E6E6" w:themeFill="background2"/>
            <w:noWrap/>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sz w:val="16"/>
                <w:szCs w:val="16"/>
              </w:rPr>
            </w:pPr>
            <w:r w:rsidRPr="005D47E4">
              <w:rPr>
                <w:rFonts w:ascii="Arial" w:eastAsiaTheme="minorEastAsia" w:hAnsi="Arial" w:cs="Arial"/>
                <w:b/>
                <w:sz w:val="16"/>
                <w:szCs w:val="16"/>
              </w:rPr>
              <w:t>Railway lines</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tcPr>
          <w:p w:rsidR="00C75F20" w:rsidRPr="005D47E4" w:rsidRDefault="00C75F20" w:rsidP="00C75F20">
            <w:pPr>
              <w:spacing w:before="60"/>
              <w:rPr>
                <w:rFonts w:ascii="Arial" w:eastAsia="Calibri" w:hAnsi="Arial" w:cs="Arial"/>
                <w:b/>
                <w:spacing w:val="-5"/>
                <w:sz w:val="16"/>
                <w:szCs w:val="16"/>
              </w:rPr>
            </w:pPr>
            <w:r w:rsidRPr="005D47E4">
              <w:rPr>
                <w:rFonts w:ascii="Arial" w:eastAsia="Calibri" w:hAnsi="Arial" w:cs="Arial"/>
                <w:b/>
                <w:spacing w:val="-5"/>
                <w:sz w:val="16"/>
                <w:szCs w:val="16"/>
              </w:rPr>
              <w:t>Rail accident</w:t>
            </w:r>
          </w:p>
        </w:tc>
        <w:tc>
          <w:tcPr>
            <w:tcW w:w="3011"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Low</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tcPr>
          <w:p w:rsidR="00C75F20" w:rsidRPr="005D47E4" w:rsidRDefault="00C75F20" w:rsidP="00C75F20">
            <w:pPr>
              <w:rPr>
                <w:rFonts w:ascii="Arial" w:hAnsi="Arial" w:cs="Arial"/>
                <w:b/>
                <w:sz w:val="16"/>
                <w:szCs w:val="16"/>
              </w:rPr>
            </w:pPr>
          </w:p>
        </w:tc>
        <w:tc>
          <w:tcPr>
            <w:tcW w:w="2633" w:type="dxa"/>
            <w:shd w:val="clear" w:color="auto" w:fill="E7E6E6" w:themeFill="background2"/>
            <w:noWrap/>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rPr>
            </w:pPr>
            <w:r w:rsidRPr="005D47E4">
              <w:rPr>
                <w:rFonts w:ascii="Arial" w:eastAsiaTheme="minorEastAsia" w:hAnsi="Arial" w:cs="Arial"/>
                <w:b/>
                <w:sz w:val="16"/>
                <w:szCs w:val="16"/>
              </w:rPr>
              <w:t>Unpopulated areas</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tcPr>
          <w:p w:rsidR="00C75F20" w:rsidRPr="005D47E4" w:rsidRDefault="00C75F20" w:rsidP="00C75F20">
            <w:pPr>
              <w:rPr>
                <w:rFonts w:ascii="Arial" w:hAnsi="Arial" w:cs="Arial"/>
                <w:b/>
                <w:sz w:val="16"/>
                <w:szCs w:val="16"/>
              </w:rPr>
            </w:pPr>
            <w:r w:rsidRPr="005D47E4">
              <w:rPr>
                <w:rFonts w:ascii="Arial" w:hAnsi="Arial" w:cs="Arial"/>
                <w:b/>
                <w:sz w:val="16"/>
                <w:szCs w:val="16"/>
              </w:rPr>
              <w:t>Air</w:t>
            </w:r>
          </w:p>
        </w:tc>
        <w:tc>
          <w:tcPr>
            <w:tcW w:w="3011"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Low</w:t>
            </w:r>
          </w:p>
        </w:tc>
      </w:tr>
      <w:tr w:rsidR="00C75F20" w:rsidRPr="005D47E4" w:rsidTr="00C75F20">
        <w:trPr>
          <w:trHeight w:val="450"/>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tcPr>
          <w:p w:rsidR="00C75F20" w:rsidRPr="005D47E4" w:rsidRDefault="00C75F20" w:rsidP="00C75F20">
            <w:pPr>
              <w:rPr>
                <w:rFonts w:ascii="Arial" w:eastAsia="Arial Unicode MS" w:hAnsi="Arial" w:cs="Arial"/>
                <w:b/>
                <w:sz w:val="16"/>
                <w:szCs w:val="16"/>
              </w:rPr>
            </w:pPr>
            <w:r w:rsidRPr="005D47E4">
              <w:rPr>
                <w:rFonts w:ascii="Arial" w:eastAsia="Arial Unicode MS" w:hAnsi="Arial" w:cs="Arial"/>
                <w:b/>
                <w:sz w:val="16"/>
                <w:szCs w:val="16"/>
              </w:rPr>
              <w:t>Socio-economic crisis</w:t>
            </w:r>
          </w:p>
        </w:tc>
        <w:tc>
          <w:tcPr>
            <w:tcW w:w="2633" w:type="dxa"/>
            <w:shd w:val="clear" w:color="auto" w:fill="E7E6E6" w:themeFill="background2"/>
            <w:noWrap/>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eastAsiaTheme="minorEastAsia" w:hAnsi="Arial" w:cs="Arial"/>
                <w:b/>
                <w:sz w:val="16"/>
                <w:szCs w:val="16"/>
              </w:rPr>
              <w:t xml:space="preserve">Poor communities </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tcPr>
          <w:p w:rsidR="00C75F20" w:rsidRPr="005D47E4" w:rsidRDefault="00C75F20" w:rsidP="00C75F20">
            <w:pPr>
              <w:rPr>
                <w:rFonts w:ascii="Arial" w:eastAsia="Arial Unicode MS" w:hAnsi="Arial" w:cs="Arial"/>
                <w:b/>
                <w:sz w:val="16"/>
                <w:szCs w:val="16"/>
              </w:rPr>
            </w:pPr>
            <w:r w:rsidRPr="005D47E4">
              <w:rPr>
                <w:rFonts w:ascii="Arial" w:eastAsia="Arial Unicode MS" w:hAnsi="Arial" w:cs="Arial"/>
                <w:b/>
                <w:sz w:val="16"/>
                <w:szCs w:val="16"/>
              </w:rPr>
              <w:t>Unemployment</w:t>
            </w:r>
          </w:p>
        </w:tc>
        <w:tc>
          <w:tcPr>
            <w:tcW w:w="3011"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High</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Floods</w:t>
            </w:r>
          </w:p>
        </w:tc>
        <w:tc>
          <w:tcPr>
            <w:tcW w:w="2633" w:type="dxa"/>
            <w:shd w:val="clear" w:color="auto" w:fill="E7E6E6" w:themeFill="background2"/>
            <w:noWrap/>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Low laying areas</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Isolation of communities, damage to property and endanger lives.</w:t>
            </w:r>
          </w:p>
        </w:tc>
        <w:tc>
          <w:tcPr>
            <w:tcW w:w="3011"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Low</w:t>
            </w:r>
          </w:p>
        </w:tc>
      </w:tr>
      <w:tr w:rsidR="00C75F20" w:rsidRPr="005D47E4" w:rsidTr="00C75F20">
        <w:trPr>
          <w:trHeight w:val="356"/>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Fires</w:t>
            </w:r>
          </w:p>
        </w:tc>
        <w:tc>
          <w:tcPr>
            <w:tcW w:w="2633" w:type="dxa"/>
            <w:shd w:val="clear" w:color="auto" w:fill="E7E6E6" w:themeFill="background2"/>
            <w:noWrap/>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Along main roads</w:t>
            </w:r>
          </w:p>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 </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Loss of live and property</w:t>
            </w:r>
          </w:p>
        </w:tc>
        <w:tc>
          <w:tcPr>
            <w:tcW w:w="3011"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High</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noWrap/>
          </w:tcPr>
          <w:p w:rsidR="00C75F20" w:rsidRPr="005D47E4" w:rsidRDefault="00C75F20" w:rsidP="00C75F20">
            <w:pPr>
              <w:rPr>
                <w:rFonts w:ascii="Arial" w:eastAsia="Arial Unicode MS" w:hAnsi="Arial" w:cs="Arial"/>
                <w:b/>
                <w:sz w:val="16"/>
                <w:szCs w:val="16"/>
              </w:rPr>
            </w:pPr>
          </w:p>
        </w:tc>
        <w:tc>
          <w:tcPr>
            <w:tcW w:w="2633" w:type="dxa"/>
            <w:shd w:val="clear" w:color="auto" w:fill="E7E6E6" w:themeFill="background2"/>
            <w:noWrap/>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Communities without electricity, Informal settlements or Densely populated areas</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High wind velocity can increase risk of spreading of fires</w:t>
            </w:r>
          </w:p>
        </w:tc>
        <w:tc>
          <w:tcPr>
            <w:tcW w:w="3011"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Low</w:t>
            </w:r>
          </w:p>
        </w:tc>
      </w:tr>
      <w:tr w:rsidR="00C75F20" w:rsidRPr="005D47E4" w:rsidTr="00C75F20">
        <w:trPr>
          <w:trHeight w:val="255"/>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Drought</w:t>
            </w:r>
          </w:p>
        </w:tc>
        <w:tc>
          <w:tcPr>
            <w:tcW w:w="2633" w:type="dxa"/>
            <w:shd w:val="clear" w:color="auto" w:fill="E7E6E6" w:themeFill="background2"/>
            <w:noWrap/>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Most of the farms are affected</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Affects more than one town</w:t>
            </w:r>
          </w:p>
        </w:tc>
        <w:tc>
          <w:tcPr>
            <w:tcW w:w="3011"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Medium</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Endemic disease (Covid 19)</w:t>
            </w:r>
          </w:p>
        </w:tc>
        <w:tc>
          <w:tcPr>
            <w:tcW w:w="2633" w:type="dxa"/>
            <w:shd w:val="clear" w:color="auto" w:fill="E7E6E6" w:themeFill="background2"/>
            <w:noWrap/>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All communities that lack information</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Affecting a town or more than one town</w:t>
            </w:r>
          </w:p>
        </w:tc>
        <w:tc>
          <w:tcPr>
            <w:tcW w:w="3011"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High</w:t>
            </w:r>
          </w:p>
        </w:tc>
      </w:tr>
      <w:tr w:rsidR="00C75F20" w:rsidRPr="005D47E4" w:rsidTr="00C75F20">
        <w:trPr>
          <w:trHeight w:val="658"/>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Water, sanitation</w:t>
            </w:r>
          </w:p>
        </w:tc>
        <w:tc>
          <w:tcPr>
            <w:tcW w:w="2633" w:type="dxa"/>
            <w:shd w:val="clear" w:color="auto" w:fill="E7E6E6" w:themeFill="background2"/>
            <w:noWrap/>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Urban areas</w:t>
            </w:r>
          </w:p>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 </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noWrap/>
          </w:tcPr>
          <w:p w:rsidR="00C75F20" w:rsidRPr="005D47E4" w:rsidRDefault="00C75F20" w:rsidP="00C75F20">
            <w:pPr>
              <w:rPr>
                <w:rFonts w:ascii="Arial" w:eastAsia="Arial Unicode MS" w:hAnsi="Arial" w:cs="Arial"/>
                <w:b/>
                <w:sz w:val="16"/>
                <w:szCs w:val="16"/>
              </w:rPr>
            </w:pPr>
            <w:r w:rsidRPr="005D47E4">
              <w:rPr>
                <w:rFonts w:ascii="Arial" w:hAnsi="Arial" w:cs="Arial"/>
                <w:b/>
                <w:sz w:val="16"/>
                <w:szCs w:val="16"/>
              </w:rPr>
              <w:t>Lack of water to a town, Water poisoning</w:t>
            </w:r>
          </w:p>
        </w:tc>
        <w:tc>
          <w:tcPr>
            <w:tcW w:w="3011" w:type="dxa"/>
            <w:shd w:val="clear" w:color="auto" w:fill="E7E6E6" w:themeFill="background2"/>
          </w:tcPr>
          <w:p w:rsidR="00C75F20" w:rsidRPr="005D47E4" w:rsidRDefault="00C75F20" w:rsidP="00C75F20">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16"/>
                <w:szCs w:val="16"/>
              </w:rPr>
            </w:pPr>
            <w:r w:rsidRPr="005D47E4">
              <w:rPr>
                <w:rFonts w:ascii="Arial" w:hAnsi="Arial" w:cs="Arial"/>
                <w:b/>
                <w:sz w:val="16"/>
                <w:szCs w:val="16"/>
              </w:rPr>
              <w:t>Low</w:t>
            </w:r>
          </w:p>
        </w:tc>
      </w:tr>
      <w:tr w:rsidR="00C75F20" w:rsidRPr="005D47E4" w:rsidTr="00C75F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660" w:type="dxa"/>
            <w:shd w:val="clear" w:color="auto" w:fill="E7E6E6" w:themeFill="background2"/>
            <w:noWrap/>
          </w:tcPr>
          <w:p w:rsidR="00C75F20" w:rsidRPr="005D47E4" w:rsidRDefault="00C75F20" w:rsidP="00C75F20">
            <w:pPr>
              <w:rPr>
                <w:rFonts w:ascii="Arial" w:hAnsi="Arial" w:cs="Arial"/>
                <w:b/>
                <w:sz w:val="16"/>
                <w:szCs w:val="16"/>
              </w:rPr>
            </w:pPr>
            <w:r w:rsidRPr="005D47E4">
              <w:rPr>
                <w:rFonts w:ascii="Arial" w:hAnsi="Arial" w:cs="Arial"/>
                <w:b/>
                <w:sz w:val="16"/>
                <w:szCs w:val="16"/>
              </w:rPr>
              <w:t>Communication</w:t>
            </w:r>
          </w:p>
        </w:tc>
        <w:tc>
          <w:tcPr>
            <w:tcW w:w="2633" w:type="dxa"/>
            <w:shd w:val="clear" w:color="auto" w:fill="E7E6E6" w:themeFill="background2"/>
            <w:noWrap/>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Telephone, radio, electronic data</w:t>
            </w:r>
          </w:p>
        </w:tc>
        <w:tc>
          <w:tcPr>
            <w:cnfStyle w:val="000010000000" w:firstRow="0" w:lastRow="0" w:firstColumn="0" w:lastColumn="0" w:oddVBand="1" w:evenVBand="0" w:oddHBand="0" w:evenHBand="0" w:firstRowFirstColumn="0" w:firstRowLastColumn="0" w:lastRowFirstColumn="0" w:lastRowLastColumn="0"/>
            <w:tcW w:w="2727" w:type="dxa"/>
            <w:shd w:val="clear" w:color="auto" w:fill="E7E6E6" w:themeFill="background2"/>
            <w:noWrap/>
          </w:tcPr>
          <w:p w:rsidR="00C75F20" w:rsidRPr="005D47E4" w:rsidRDefault="00C75F20" w:rsidP="00C75F20">
            <w:pPr>
              <w:rPr>
                <w:rFonts w:ascii="Arial" w:hAnsi="Arial" w:cs="Arial"/>
                <w:b/>
                <w:sz w:val="16"/>
                <w:szCs w:val="16"/>
              </w:rPr>
            </w:pPr>
            <w:r w:rsidRPr="005D47E4">
              <w:rPr>
                <w:rFonts w:ascii="Arial" w:hAnsi="Arial" w:cs="Arial"/>
                <w:b/>
                <w:sz w:val="16"/>
                <w:szCs w:val="16"/>
              </w:rPr>
              <w:t>Loss of communication and data</w:t>
            </w:r>
          </w:p>
        </w:tc>
        <w:tc>
          <w:tcPr>
            <w:tcW w:w="3011" w:type="dxa"/>
            <w:shd w:val="clear" w:color="auto" w:fill="E7E6E6" w:themeFill="background2"/>
          </w:tcPr>
          <w:p w:rsidR="00C75F20" w:rsidRPr="005D47E4" w:rsidRDefault="00C75F20" w:rsidP="00C75F2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47E4">
              <w:rPr>
                <w:rFonts w:ascii="Arial" w:hAnsi="Arial" w:cs="Arial"/>
                <w:b/>
                <w:sz w:val="16"/>
                <w:szCs w:val="16"/>
              </w:rPr>
              <w:t>Low</w:t>
            </w:r>
          </w:p>
        </w:tc>
      </w:tr>
    </w:tbl>
    <w:p w:rsidR="00C75F20" w:rsidRPr="005D47E4" w:rsidRDefault="00C75F20" w:rsidP="00C75F20">
      <w:pPr>
        <w:spacing w:after="14" w:line="248" w:lineRule="auto"/>
        <w:ind w:right="11"/>
        <w:jc w:val="both"/>
        <w:rPr>
          <w:rFonts w:ascii="Arial" w:hAnsi="Arial" w:cs="Arial"/>
        </w:rPr>
      </w:pPr>
    </w:p>
    <w:p w:rsidR="00C75F20" w:rsidRPr="005D47E4" w:rsidRDefault="00C75F20" w:rsidP="00C75F20">
      <w:pPr>
        <w:tabs>
          <w:tab w:val="left" w:pos="4050"/>
        </w:tabs>
        <w:jc w:val="both"/>
        <w:rPr>
          <w:rFonts w:ascii="Arial" w:hAnsi="Arial" w:cs="Arial"/>
          <w:b/>
          <w:color w:val="000000" w:themeColor="text1"/>
          <w:sz w:val="24"/>
          <w:szCs w:val="24"/>
        </w:rPr>
      </w:pPr>
      <w:r w:rsidRPr="005D47E4">
        <w:rPr>
          <w:rFonts w:ascii="Arial" w:hAnsi="Arial" w:cs="Arial"/>
          <w:b/>
          <w:color w:val="000000" w:themeColor="text1"/>
          <w:sz w:val="24"/>
          <w:szCs w:val="24"/>
        </w:rPr>
        <w:t xml:space="preserve">Disaster Management Centre </w:t>
      </w:r>
      <w:r w:rsidRPr="005D47E4">
        <w:rPr>
          <w:rFonts w:ascii="Arial" w:hAnsi="Arial" w:cs="Arial"/>
          <w:b/>
          <w:color w:val="000000" w:themeColor="text1"/>
          <w:sz w:val="24"/>
          <w:szCs w:val="24"/>
        </w:rPr>
        <w:tab/>
      </w:r>
    </w:p>
    <w:p w:rsidR="00C75F20" w:rsidRPr="005D47E4" w:rsidRDefault="00C75F20" w:rsidP="00C75F20">
      <w:pPr>
        <w:jc w:val="both"/>
        <w:rPr>
          <w:rFonts w:ascii="Arial" w:hAnsi="Arial" w:cs="Arial"/>
          <w:color w:val="000000" w:themeColor="text1"/>
          <w:sz w:val="24"/>
          <w:szCs w:val="24"/>
        </w:rPr>
      </w:pPr>
      <w:r w:rsidRPr="005D47E4">
        <w:rPr>
          <w:rFonts w:ascii="Arial" w:hAnsi="Arial" w:cs="Arial"/>
          <w:color w:val="000000" w:themeColor="text1"/>
          <w:sz w:val="24"/>
          <w:szCs w:val="24"/>
        </w:rPr>
        <w:t>The district is currently negotiating with the Provincial Department of Health for use of one of their Emergency Management System (EMS) block as a Disaster Management Centre. The building (New Trompsburg Albert Nzula District Hospital) is centrally located in Trompsburg.  It will provide a 24 hour call taking and dispatch facility.  An organisational facility is also available that is not only used as a Joint Operation Centre (JOC) during disasters, but also as a venue for planning sessions outside disaster periods.  A tactical facility is available as well as offices for various emergency services.  The aim is to make it a one stop centre for all incident reporting.  This centre will be a big advantage to our citizens as it is too costly for Xhariep to have its own Disaster Management Centre.</w:t>
      </w:r>
    </w:p>
    <w:p w:rsidR="00C75F20" w:rsidRPr="005D47E4" w:rsidRDefault="00C75F20" w:rsidP="00C75F20">
      <w:pPr>
        <w:jc w:val="both"/>
        <w:rPr>
          <w:rFonts w:ascii="Arial" w:hAnsi="Arial" w:cs="Arial"/>
          <w:color w:val="000000" w:themeColor="text1"/>
          <w:sz w:val="24"/>
          <w:szCs w:val="24"/>
        </w:rPr>
      </w:pPr>
      <w:r w:rsidRPr="005D47E4">
        <w:rPr>
          <w:rFonts w:ascii="Arial" w:hAnsi="Arial" w:cs="Arial"/>
          <w:b/>
          <w:color w:val="000000" w:themeColor="text1"/>
          <w:sz w:val="24"/>
          <w:szCs w:val="24"/>
        </w:rPr>
        <w:t>Funding</w:t>
      </w:r>
      <w:r w:rsidRPr="005D47E4">
        <w:rPr>
          <w:rFonts w:ascii="Arial" w:hAnsi="Arial" w:cs="Arial"/>
          <w:color w:val="000000" w:themeColor="text1"/>
          <w:sz w:val="24"/>
          <w:szCs w:val="24"/>
        </w:rPr>
        <w:t>:  The success and implementation of all the above planning is dependent on adequate funding and the identification of the sources of funding. Funding to reduce risks, to prepare for and respond to disasters should be made available.</w:t>
      </w:r>
    </w:p>
    <w:p w:rsidR="00C75F20" w:rsidRPr="005D47E4" w:rsidRDefault="00C75F20" w:rsidP="00C75F20">
      <w:pPr>
        <w:jc w:val="both"/>
        <w:rPr>
          <w:rFonts w:ascii="Arial" w:hAnsi="Arial" w:cs="Arial"/>
          <w:b/>
          <w:i/>
          <w:sz w:val="24"/>
          <w:szCs w:val="24"/>
        </w:rPr>
      </w:pPr>
      <w:r w:rsidRPr="005D47E4">
        <w:rPr>
          <w:rFonts w:ascii="Arial" w:hAnsi="Arial" w:cs="Arial"/>
          <w:b/>
          <w:i/>
          <w:sz w:val="24"/>
          <w:szCs w:val="24"/>
        </w:rPr>
        <w:t>Xhariep Rural Development Plan</w:t>
      </w:r>
    </w:p>
    <w:p w:rsidR="00C75F20" w:rsidRPr="005D47E4" w:rsidRDefault="00C75F20" w:rsidP="00C75F20">
      <w:pPr>
        <w:jc w:val="both"/>
        <w:rPr>
          <w:rFonts w:ascii="Arial" w:hAnsi="Arial" w:cs="Arial"/>
          <w:sz w:val="24"/>
          <w:szCs w:val="24"/>
        </w:rPr>
      </w:pPr>
      <w:r w:rsidRPr="005D47E4">
        <w:rPr>
          <w:rFonts w:ascii="Arial" w:hAnsi="Arial" w:cs="Arial"/>
          <w:sz w:val="24"/>
          <w:szCs w:val="24"/>
        </w:rPr>
        <w:t xml:space="preserve">The “District Rural Development Plan” and the “District Rural Development Implementation Plan” as developed by the Rural Development and Land Reform and the Department of Agriculture and Rural Development has been considered and serves </w:t>
      </w:r>
      <w:r w:rsidRPr="005D47E4">
        <w:rPr>
          <w:rFonts w:ascii="Arial" w:hAnsi="Arial" w:cs="Arial"/>
          <w:sz w:val="24"/>
          <w:szCs w:val="24"/>
        </w:rPr>
        <w:lastRenderedPageBreak/>
        <w:t>this IDP as a separate Rural Development Sector Plan. The department made an in-depth presentation during our Strategic Planning Session and subsequently to Council of Xhariep District Municipality.</w:t>
      </w:r>
    </w:p>
    <w:p w:rsidR="00C75F20" w:rsidRPr="005D47E4" w:rsidRDefault="00C75F20" w:rsidP="00C75F20">
      <w:pPr>
        <w:jc w:val="both"/>
        <w:rPr>
          <w:rFonts w:ascii="Arial" w:hAnsi="Arial" w:cs="Arial"/>
          <w:sz w:val="24"/>
          <w:szCs w:val="24"/>
        </w:rPr>
        <w:sectPr w:rsidR="00C75F20" w:rsidRPr="005D47E4" w:rsidSect="00C75F20">
          <w:pgSz w:w="11906" w:h="16838"/>
          <w:pgMar w:top="1135" w:right="1620" w:bottom="1440" w:left="992" w:header="709" w:footer="709" w:gutter="0"/>
          <w:cols w:space="708"/>
          <w:docGrid w:linePitch="360"/>
        </w:sectPr>
      </w:pPr>
    </w:p>
    <w:p w:rsidR="00674D17" w:rsidRPr="005D47E4" w:rsidRDefault="00C75F20" w:rsidP="00926D36">
      <w:pPr>
        <w:pStyle w:val="Heading1"/>
        <w:ind w:right="396"/>
        <w:jc w:val="both"/>
        <w:rPr>
          <w:rFonts w:ascii="Arial" w:hAnsi="Arial" w:cs="Arial"/>
          <w:b/>
          <w:color w:val="auto"/>
          <w:sz w:val="24"/>
          <w:szCs w:val="24"/>
        </w:rPr>
      </w:pPr>
      <w:r w:rsidRPr="005D47E4">
        <w:rPr>
          <w:rFonts w:ascii="Arial" w:hAnsi="Arial" w:cs="Arial"/>
          <w:b/>
          <w:color w:val="auto"/>
          <w:sz w:val="24"/>
          <w:szCs w:val="24"/>
        </w:rPr>
        <w:lastRenderedPageBreak/>
        <w:t>CHAPTER 3</w:t>
      </w:r>
      <w:r w:rsidR="00674D17" w:rsidRPr="005D47E4">
        <w:rPr>
          <w:rFonts w:ascii="Arial" w:hAnsi="Arial" w:cs="Arial"/>
          <w:b/>
          <w:color w:val="auto"/>
          <w:sz w:val="24"/>
          <w:szCs w:val="24"/>
        </w:rPr>
        <w:t xml:space="preserve">: THE PLANNING PROCESS </w:t>
      </w:r>
    </w:p>
    <w:p w:rsidR="00674D17" w:rsidRPr="005D47E4" w:rsidRDefault="00674D17" w:rsidP="00674D17">
      <w:pPr>
        <w:spacing w:after="0" w:line="256" w:lineRule="auto"/>
        <w:jc w:val="both"/>
        <w:rPr>
          <w:rFonts w:ascii="Arial" w:hAnsi="Arial" w:cs="Arial"/>
          <w:sz w:val="24"/>
          <w:szCs w:val="24"/>
        </w:rPr>
      </w:pPr>
      <w:r w:rsidRPr="005D47E4">
        <w:rPr>
          <w:rFonts w:ascii="Arial" w:hAnsi="Arial" w:cs="Arial"/>
          <w:b/>
          <w:sz w:val="24"/>
          <w:szCs w:val="24"/>
        </w:rPr>
        <w:t xml:space="preserve"> </w:t>
      </w:r>
    </w:p>
    <w:p w:rsidR="00674D17" w:rsidRPr="005D47E4" w:rsidRDefault="00674D17" w:rsidP="00BF4E7F">
      <w:pPr>
        <w:numPr>
          <w:ilvl w:val="0"/>
          <w:numId w:val="5"/>
        </w:numPr>
        <w:spacing w:after="5" w:line="247" w:lineRule="auto"/>
        <w:ind w:hanging="245"/>
        <w:jc w:val="both"/>
        <w:rPr>
          <w:rFonts w:ascii="Arial" w:hAnsi="Arial" w:cs="Arial"/>
          <w:sz w:val="24"/>
          <w:szCs w:val="24"/>
        </w:rPr>
      </w:pPr>
      <w:r w:rsidRPr="005D47E4">
        <w:rPr>
          <w:rFonts w:ascii="Arial" w:hAnsi="Arial" w:cs="Arial"/>
          <w:b/>
          <w:sz w:val="24"/>
          <w:szCs w:val="24"/>
        </w:rPr>
        <w:t xml:space="preserve">INTRODUCTION  </w:t>
      </w:r>
    </w:p>
    <w:p w:rsidR="00674D17" w:rsidRPr="005D47E4" w:rsidRDefault="00674D17" w:rsidP="00674D17">
      <w:pPr>
        <w:spacing w:after="0" w:line="256" w:lineRule="auto"/>
        <w:jc w:val="both"/>
        <w:rPr>
          <w:rFonts w:ascii="Arial" w:hAnsi="Arial" w:cs="Arial"/>
          <w:sz w:val="24"/>
          <w:szCs w:val="24"/>
        </w:rPr>
      </w:pPr>
      <w:r w:rsidRPr="005D47E4">
        <w:rPr>
          <w:rFonts w:ascii="Arial" w:hAnsi="Arial" w:cs="Arial"/>
          <w:b/>
          <w:sz w:val="24"/>
          <w:szCs w:val="24"/>
        </w:rPr>
        <w:t xml:space="preserve"> </w:t>
      </w:r>
    </w:p>
    <w:p w:rsidR="00674D17" w:rsidRPr="005D47E4" w:rsidRDefault="00674D17" w:rsidP="00674D17">
      <w:pPr>
        <w:ind w:left="7" w:right="722"/>
        <w:jc w:val="both"/>
        <w:rPr>
          <w:rFonts w:ascii="Arial" w:hAnsi="Arial" w:cs="Arial"/>
          <w:sz w:val="24"/>
          <w:szCs w:val="24"/>
        </w:rPr>
      </w:pPr>
      <w:r w:rsidRPr="005D47E4">
        <w:rPr>
          <w:rFonts w:ascii="Arial" w:hAnsi="Arial" w:cs="Arial"/>
          <w:sz w:val="24"/>
          <w:szCs w:val="24"/>
        </w:rPr>
        <w:t xml:space="preserve">The notion of Integrated Development Planning was introduced in the Local Government Transition Act, 1996 through the requirement that municipalities should develop Integrated Development Plans (IDPs). The content and purpose of the IDP were then further described in the White Paper on Local Government and formally introduced through the Municipal Systems Act (MSA) 32 of 2000. The MSA requires municipalities to develop five year IDPs in order to respond to identified developmental challenges. The Act also requires municipalities to review the IDP on an annual basis to trace and reflect on progress made in responding to the identified development challenges.  </w:t>
      </w:r>
    </w:p>
    <w:p w:rsidR="00674D17" w:rsidRPr="005D47E4" w:rsidRDefault="00674D17" w:rsidP="00674D17">
      <w:pPr>
        <w:spacing w:after="38" w:line="256" w:lineRule="auto"/>
        <w:jc w:val="both"/>
        <w:rPr>
          <w:rFonts w:ascii="Arial" w:hAnsi="Arial" w:cs="Arial"/>
          <w:sz w:val="24"/>
          <w:szCs w:val="24"/>
        </w:rPr>
      </w:pPr>
      <w:r w:rsidRPr="005D47E4">
        <w:rPr>
          <w:rFonts w:ascii="Arial" w:hAnsi="Arial" w:cs="Arial"/>
          <w:sz w:val="24"/>
          <w:szCs w:val="24"/>
        </w:rPr>
        <w:t xml:space="preserve"> </w:t>
      </w:r>
    </w:p>
    <w:p w:rsidR="00674D17" w:rsidRPr="005D47E4" w:rsidRDefault="00674D17" w:rsidP="0074256B">
      <w:pPr>
        <w:spacing w:after="5" w:line="247" w:lineRule="auto"/>
        <w:jc w:val="both"/>
        <w:rPr>
          <w:rFonts w:ascii="Arial" w:hAnsi="Arial" w:cs="Arial"/>
          <w:sz w:val="24"/>
          <w:szCs w:val="24"/>
        </w:rPr>
      </w:pPr>
      <w:r w:rsidRPr="005D47E4">
        <w:rPr>
          <w:rFonts w:ascii="Arial" w:hAnsi="Arial" w:cs="Arial"/>
          <w:b/>
          <w:sz w:val="24"/>
          <w:szCs w:val="24"/>
        </w:rPr>
        <w:t xml:space="preserve">The Legislative and Contextual Framework </w:t>
      </w:r>
    </w:p>
    <w:p w:rsidR="00674D17" w:rsidRPr="005D47E4" w:rsidRDefault="00674D17" w:rsidP="00674D17">
      <w:pPr>
        <w:spacing w:after="19" w:line="256" w:lineRule="auto"/>
        <w:jc w:val="both"/>
        <w:rPr>
          <w:rFonts w:ascii="Arial" w:hAnsi="Arial" w:cs="Arial"/>
          <w:sz w:val="24"/>
          <w:szCs w:val="24"/>
        </w:rPr>
      </w:pPr>
      <w:r w:rsidRPr="005D47E4">
        <w:rPr>
          <w:rFonts w:ascii="Arial" w:hAnsi="Arial" w:cs="Arial"/>
          <w:sz w:val="24"/>
          <w:szCs w:val="24"/>
        </w:rPr>
        <w:t xml:space="preserve"> </w:t>
      </w:r>
    </w:p>
    <w:p w:rsidR="00674D17" w:rsidRPr="005D47E4" w:rsidRDefault="00674D17" w:rsidP="00674D17">
      <w:pPr>
        <w:ind w:right="717"/>
        <w:jc w:val="both"/>
        <w:rPr>
          <w:rFonts w:ascii="Arial" w:hAnsi="Arial" w:cs="Arial"/>
          <w:sz w:val="24"/>
          <w:szCs w:val="24"/>
        </w:rPr>
      </w:pPr>
      <w:r w:rsidRPr="005D47E4">
        <w:rPr>
          <w:rFonts w:ascii="Arial" w:hAnsi="Arial" w:cs="Arial"/>
          <w:sz w:val="24"/>
          <w:szCs w:val="24"/>
        </w:rPr>
        <w:t xml:space="preserve">The legislation was enacted to guide the establishment and functions of metropolitan, district and local municipalities, including the promulgation of integrated development planning as a tool for development were noted in district and local municipal IDP reports. Section 25 of the Municipal Systems Act requires that the IDP must be compatible with national and provincial development plans and planning requirements. This IDP is compiled within the confines of what the underlisted legislation advocates for.  </w:t>
      </w:r>
    </w:p>
    <w:p w:rsidR="004B4FC6" w:rsidRPr="005D47E4" w:rsidRDefault="004B4FC6" w:rsidP="004B4FC6">
      <w:pPr>
        <w:keepNext/>
        <w:keepLines/>
        <w:shd w:val="clear" w:color="auto" w:fill="DEEAF6" w:themeFill="accent1" w:themeFillTint="33"/>
        <w:spacing w:before="40" w:after="0"/>
        <w:jc w:val="both"/>
        <w:outlineLvl w:val="2"/>
        <w:rPr>
          <w:rFonts w:ascii="Arial" w:eastAsia="Tahoma" w:hAnsi="Arial" w:cs="Arial"/>
          <w:b/>
          <w:sz w:val="24"/>
          <w:szCs w:val="24"/>
        </w:rPr>
      </w:pPr>
      <w:r w:rsidRPr="005D47E4">
        <w:rPr>
          <w:rFonts w:ascii="Arial" w:eastAsiaTheme="majorEastAsia" w:hAnsi="Arial" w:cs="Arial"/>
          <w:b/>
          <w:sz w:val="24"/>
          <w:szCs w:val="24"/>
        </w:rPr>
        <w:t xml:space="preserve">STRATEGIC PLANNING FRAMEWORK AND APPROACH </w:t>
      </w:r>
      <w:r w:rsidRPr="005D47E4">
        <w:rPr>
          <w:rFonts w:ascii="Arial" w:eastAsia="Tahoma" w:hAnsi="Arial" w:cs="Arial"/>
          <w:b/>
          <w:sz w:val="24"/>
          <w:szCs w:val="24"/>
        </w:rPr>
        <w:t xml:space="preserve"> </w:t>
      </w:r>
    </w:p>
    <w:p w:rsidR="004B4FC6" w:rsidRPr="005D47E4" w:rsidRDefault="004B4FC6" w:rsidP="004B4FC6">
      <w:pPr>
        <w:keepNext/>
        <w:keepLines/>
        <w:shd w:val="clear" w:color="auto" w:fill="DEEAF6" w:themeFill="accent1" w:themeFillTint="33"/>
        <w:spacing w:before="40" w:after="0"/>
        <w:jc w:val="both"/>
        <w:outlineLvl w:val="2"/>
        <w:rPr>
          <w:rFonts w:ascii="Arial" w:eastAsia="Tahoma" w:hAnsi="Arial" w:cs="Arial"/>
          <w:b/>
          <w:sz w:val="24"/>
          <w:szCs w:val="24"/>
        </w:rPr>
      </w:pPr>
    </w:p>
    <w:p w:rsidR="004B4FC6" w:rsidRPr="005D47E4" w:rsidRDefault="004B4FC6" w:rsidP="004B4FC6">
      <w:pPr>
        <w:ind w:right="406"/>
        <w:jc w:val="both"/>
        <w:rPr>
          <w:rFonts w:ascii="Arial" w:hAnsi="Arial" w:cs="Arial"/>
          <w:sz w:val="24"/>
          <w:szCs w:val="24"/>
        </w:rPr>
      </w:pPr>
      <w:r w:rsidRPr="005D47E4">
        <w:rPr>
          <w:rFonts w:ascii="Arial" w:hAnsi="Arial" w:cs="Arial"/>
          <w:sz w:val="24"/>
          <w:szCs w:val="24"/>
        </w:rPr>
        <w:t xml:space="preserve">The strategic planning followed by Xhariep District Municipality happen within the broader national planning frameworks and the local integrated development planning processes as articulated under the legislative context above. </w:t>
      </w:r>
    </w:p>
    <w:p w:rsidR="004B4FC6" w:rsidRPr="005D47E4" w:rsidRDefault="004B4FC6" w:rsidP="004B4FC6">
      <w:pPr>
        <w:ind w:right="406"/>
        <w:jc w:val="both"/>
        <w:rPr>
          <w:rFonts w:ascii="Arial" w:hAnsi="Arial" w:cs="Arial"/>
          <w:sz w:val="24"/>
          <w:szCs w:val="24"/>
        </w:rPr>
      </w:pPr>
      <w:r w:rsidRPr="005D47E4">
        <w:rPr>
          <w:rFonts w:ascii="Arial" w:hAnsi="Arial" w:cs="Arial"/>
          <w:sz w:val="24"/>
          <w:szCs w:val="24"/>
        </w:rPr>
        <w:t>Below is a schematic framework that informed Xhariep District Municipality’s formulation of its Strategic Plan and ultimately the entire Integrated Development Plan.</w:t>
      </w:r>
    </w:p>
    <w:p w:rsidR="00674D17" w:rsidRPr="005D47E4" w:rsidRDefault="00674D17" w:rsidP="00674D17">
      <w:pPr>
        <w:spacing w:line="247" w:lineRule="auto"/>
        <w:ind w:left="10"/>
        <w:rPr>
          <w:rFonts w:ascii="Arial" w:hAnsi="Arial" w:cs="Arial"/>
          <w:b/>
        </w:rPr>
      </w:pPr>
    </w:p>
    <w:p w:rsidR="00674D17" w:rsidRPr="005D47E4" w:rsidRDefault="004B4FC6" w:rsidP="004B4FC6">
      <w:pPr>
        <w:spacing w:line="247" w:lineRule="auto"/>
        <w:ind w:left="10"/>
        <w:rPr>
          <w:rFonts w:ascii="Arial" w:hAnsi="Arial" w:cs="Arial"/>
          <w:b/>
        </w:rPr>
      </w:pPr>
      <w:r w:rsidRPr="005D47E4">
        <w:rPr>
          <w:rFonts w:ascii="Arial" w:eastAsia="Calibri" w:hAnsi="Arial" w:cs="Arial"/>
          <w:noProof/>
        </w:rPr>
        <w:lastRenderedPageBreak/>
        <mc:AlternateContent>
          <mc:Choice Requires="wpg">
            <w:drawing>
              <wp:inline distT="0" distB="0" distL="0" distR="0" wp14:anchorId="728B2383" wp14:editId="5EDE593D">
                <wp:extent cx="6267450" cy="5257800"/>
                <wp:effectExtent l="0" t="0" r="0" b="0"/>
                <wp:docPr id="357953" name="Group 357953"/>
                <wp:cNvGraphicFramePr/>
                <a:graphic xmlns:a="http://schemas.openxmlformats.org/drawingml/2006/main">
                  <a:graphicData uri="http://schemas.microsoft.com/office/word/2010/wordprocessingGroup">
                    <wpg:wgp>
                      <wpg:cNvGrpSpPr/>
                      <wpg:grpSpPr>
                        <a:xfrm>
                          <a:off x="0" y="0"/>
                          <a:ext cx="6267450" cy="5257800"/>
                          <a:chOff x="0" y="0"/>
                          <a:chExt cx="6298438" cy="4353178"/>
                        </a:xfrm>
                      </wpg:grpSpPr>
                      <wps:wsp>
                        <wps:cNvPr id="3073" name="Rectangle 3073"/>
                        <wps:cNvSpPr/>
                        <wps:spPr>
                          <a:xfrm>
                            <a:off x="71628" y="32003"/>
                            <a:ext cx="42144" cy="189937"/>
                          </a:xfrm>
                          <a:prstGeom prst="rect">
                            <a:avLst/>
                          </a:prstGeom>
                          <a:ln>
                            <a:noFill/>
                          </a:ln>
                        </wps:spPr>
                        <wps:txbx>
                          <w:txbxContent>
                            <w:p w:rsidR="00CF621F" w:rsidRDefault="00CF621F" w:rsidP="004B4FC6">
                              <w:r>
                                <w:rPr>
                                  <w:rFonts w:ascii="Calibri" w:eastAsia="Calibri" w:hAnsi="Calibri" w:cs="Calibri"/>
                                </w:rPr>
                                <w:t xml:space="preserve"> </w:t>
                              </w:r>
                            </w:p>
                          </w:txbxContent>
                        </wps:txbx>
                        <wps:bodyPr horzOverflow="overflow" vert="horz" lIns="0" tIns="0" rIns="0" bIns="0" rtlCol="0">
                          <a:noAutofit/>
                        </wps:bodyPr>
                      </wps:wsp>
                      <wps:wsp>
                        <wps:cNvPr id="3074" name="Rectangle 3074"/>
                        <wps:cNvSpPr/>
                        <wps:spPr>
                          <a:xfrm>
                            <a:off x="71628" y="318515"/>
                            <a:ext cx="42144" cy="189937"/>
                          </a:xfrm>
                          <a:prstGeom prst="rect">
                            <a:avLst/>
                          </a:prstGeom>
                          <a:ln>
                            <a:noFill/>
                          </a:ln>
                        </wps:spPr>
                        <wps:txbx>
                          <w:txbxContent>
                            <w:p w:rsidR="00CF621F" w:rsidRDefault="00CF621F" w:rsidP="004B4FC6">
                              <w:r>
                                <w:rPr>
                                  <w:rFonts w:ascii="Calibri" w:eastAsia="Calibri" w:hAnsi="Calibri" w:cs="Calibri"/>
                                </w:rPr>
                                <w:t xml:space="preserve"> </w:t>
                              </w:r>
                            </w:p>
                          </w:txbxContent>
                        </wps:txbx>
                        <wps:bodyPr horzOverflow="overflow" vert="horz" lIns="0" tIns="0" rIns="0" bIns="0" rtlCol="0">
                          <a:noAutofit/>
                        </wps:bodyPr>
                      </wps:wsp>
                      <wps:wsp>
                        <wps:cNvPr id="3075" name="Rectangle 3075"/>
                        <wps:cNvSpPr/>
                        <wps:spPr>
                          <a:xfrm>
                            <a:off x="71628" y="603884"/>
                            <a:ext cx="42144" cy="189937"/>
                          </a:xfrm>
                          <a:prstGeom prst="rect">
                            <a:avLst/>
                          </a:prstGeom>
                          <a:ln>
                            <a:noFill/>
                          </a:ln>
                        </wps:spPr>
                        <wps:txbx>
                          <w:txbxContent>
                            <w:p w:rsidR="00CF621F" w:rsidRDefault="00CF621F" w:rsidP="004B4FC6">
                              <w:r>
                                <w:rPr>
                                  <w:rFonts w:ascii="Calibri" w:eastAsia="Calibri" w:hAnsi="Calibri" w:cs="Calibri"/>
                                </w:rPr>
                                <w:t xml:space="preserve"> </w:t>
                              </w:r>
                            </w:p>
                          </w:txbxContent>
                        </wps:txbx>
                        <wps:bodyPr horzOverflow="overflow" vert="horz" lIns="0" tIns="0" rIns="0" bIns="0" rtlCol="0">
                          <a:noAutofit/>
                        </wps:bodyPr>
                      </wps:wsp>
                      <wps:wsp>
                        <wps:cNvPr id="3076" name="Rectangle 3076"/>
                        <wps:cNvSpPr/>
                        <wps:spPr>
                          <a:xfrm>
                            <a:off x="71628" y="890396"/>
                            <a:ext cx="42144" cy="189937"/>
                          </a:xfrm>
                          <a:prstGeom prst="rect">
                            <a:avLst/>
                          </a:prstGeom>
                          <a:ln>
                            <a:noFill/>
                          </a:ln>
                        </wps:spPr>
                        <wps:txbx>
                          <w:txbxContent>
                            <w:p w:rsidR="00CF621F" w:rsidRDefault="00CF621F" w:rsidP="004B4FC6">
                              <w:r>
                                <w:rPr>
                                  <w:rFonts w:ascii="Calibri" w:eastAsia="Calibri" w:hAnsi="Calibri" w:cs="Calibri"/>
                                </w:rPr>
                                <w:t xml:space="preserve"> </w:t>
                              </w:r>
                            </w:p>
                          </w:txbxContent>
                        </wps:txbx>
                        <wps:bodyPr horzOverflow="overflow" vert="horz" lIns="0" tIns="0" rIns="0" bIns="0" rtlCol="0">
                          <a:noAutofit/>
                        </wps:bodyPr>
                      </wps:wsp>
                      <wps:wsp>
                        <wps:cNvPr id="3077" name="Rectangle 3077"/>
                        <wps:cNvSpPr/>
                        <wps:spPr>
                          <a:xfrm>
                            <a:off x="71628" y="1175385"/>
                            <a:ext cx="42144" cy="189937"/>
                          </a:xfrm>
                          <a:prstGeom prst="rect">
                            <a:avLst/>
                          </a:prstGeom>
                          <a:ln>
                            <a:noFill/>
                          </a:ln>
                        </wps:spPr>
                        <wps:txbx>
                          <w:txbxContent>
                            <w:p w:rsidR="00CF621F" w:rsidRDefault="00CF621F" w:rsidP="004B4FC6">
                              <w:r>
                                <w:rPr>
                                  <w:rFonts w:ascii="Calibri" w:eastAsia="Calibri" w:hAnsi="Calibri" w:cs="Calibri"/>
                                </w:rPr>
                                <w:t xml:space="preserve"> </w:t>
                              </w:r>
                            </w:p>
                          </w:txbxContent>
                        </wps:txbx>
                        <wps:bodyPr horzOverflow="overflow" vert="horz" lIns="0" tIns="0" rIns="0" bIns="0" rtlCol="0">
                          <a:noAutofit/>
                        </wps:bodyPr>
                      </wps:wsp>
                      <wps:wsp>
                        <wps:cNvPr id="3078" name="Rectangle 3078"/>
                        <wps:cNvSpPr/>
                        <wps:spPr>
                          <a:xfrm>
                            <a:off x="71628" y="1461896"/>
                            <a:ext cx="42144" cy="189937"/>
                          </a:xfrm>
                          <a:prstGeom prst="rect">
                            <a:avLst/>
                          </a:prstGeom>
                          <a:ln>
                            <a:noFill/>
                          </a:ln>
                        </wps:spPr>
                        <wps:txbx>
                          <w:txbxContent>
                            <w:p w:rsidR="00CF621F" w:rsidRDefault="00CF621F" w:rsidP="004B4FC6">
                              <w:r>
                                <w:rPr>
                                  <w:rFonts w:ascii="Calibri" w:eastAsia="Calibri" w:hAnsi="Calibri" w:cs="Calibri"/>
                                </w:rPr>
                                <w:t xml:space="preserve"> </w:t>
                              </w:r>
                            </w:p>
                          </w:txbxContent>
                        </wps:txbx>
                        <wps:bodyPr horzOverflow="overflow" vert="horz" lIns="0" tIns="0" rIns="0" bIns="0" rtlCol="0">
                          <a:noAutofit/>
                        </wps:bodyPr>
                      </wps:wsp>
                      <wps:wsp>
                        <wps:cNvPr id="3079" name="Rectangle 3079"/>
                        <wps:cNvSpPr/>
                        <wps:spPr>
                          <a:xfrm>
                            <a:off x="71628" y="1746885"/>
                            <a:ext cx="42144" cy="189937"/>
                          </a:xfrm>
                          <a:prstGeom prst="rect">
                            <a:avLst/>
                          </a:prstGeom>
                          <a:ln>
                            <a:noFill/>
                          </a:ln>
                        </wps:spPr>
                        <wps:txbx>
                          <w:txbxContent>
                            <w:p w:rsidR="00CF621F" w:rsidRDefault="00CF621F" w:rsidP="004B4FC6">
                              <w:r>
                                <w:rPr>
                                  <w:rFonts w:ascii="Calibri" w:eastAsia="Calibri" w:hAnsi="Calibri" w:cs="Calibri"/>
                                </w:rPr>
                                <w:t xml:space="preserve"> </w:t>
                              </w:r>
                            </w:p>
                          </w:txbxContent>
                        </wps:txbx>
                        <wps:bodyPr horzOverflow="overflow" vert="horz" lIns="0" tIns="0" rIns="0" bIns="0" rtlCol="0">
                          <a:noAutofit/>
                        </wps:bodyPr>
                      </wps:wsp>
                      <wps:wsp>
                        <wps:cNvPr id="496766" name="Shape 4967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96767" name="Shape 496767"/>
                        <wps:cNvSpPr/>
                        <wps:spPr>
                          <a:xfrm>
                            <a:off x="6096" y="0"/>
                            <a:ext cx="6283198" cy="9144"/>
                          </a:xfrm>
                          <a:custGeom>
                            <a:avLst/>
                            <a:gdLst/>
                            <a:ahLst/>
                            <a:cxnLst/>
                            <a:rect l="0" t="0" r="0" b="0"/>
                            <a:pathLst>
                              <a:path w="6283198" h="9144">
                                <a:moveTo>
                                  <a:pt x="0" y="0"/>
                                </a:moveTo>
                                <a:lnTo>
                                  <a:pt x="6283198" y="0"/>
                                </a:lnTo>
                                <a:lnTo>
                                  <a:pt x="6283198" y="9144"/>
                                </a:lnTo>
                                <a:lnTo>
                                  <a:pt x="0" y="9144"/>
                                </a:lnTo>
                                <a:lnTo>
                                  <a:pt x="0" y="0"/>
                                </a:lnTo>
                              </a:path>
                            </a:pathLst>
                          </a:custGeom>
                          <a:solidFill>
                            <a:srgbClr val="000000"/>
                          </a:solidFill>
                          <a:ln w="0" cap="flat">
                            <a:noFill/>
                            <a:miter lim="127000"/>
                          </a:ln>
                          <a:effectLst/>
                        </wps:spPr>
                        <wps:bodyPr/>
                      </wps:wsp>
                      <wps:wsp>
                        <wps:cNvPr id="496768" name="Shape 496768"/>
                        <wps:cNvSpPr/>
                        <wps:spPr>
                          <a:xfrm>
                            <a:off x="628929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96769" name="Shape 496769"/>
                        <wps:cNvSpPr/>
                        <wps:spPr>
                          <a:xfrm>
                            <a:off x="0" y="6095"/>
                            <a:ext cx="9144" cy="4337940"/>
                          </a:xfrm>
                          <a:custGeom>
                            <a:avLst/>
                            <a:gdLst/>
                            <a:ahLst/>
                            <a:cxnLst/>
                            <a:rect l="0" t="0" r="0" b="0"/>
                            <a:pathLst>
                              <a:path w="9144" h="4337940">
                                <a:moveTo>
                                  <a:pt x="0" y="0"/>
                                </a:moveTo>
                                <a:lnTo>
                                  <a:pt x="9144" y="0"/>
                                </a:lnTo>
                                <a:lnTo>
                                  <a:pt x="9144" y="4337940"/>
                                </a:lnTo>
                                <a:lnTo>
                                  <a:pt x="0" y="4337940"/>
                                </a:lnTo>
                                <a:lnTo>
                                  <a:pt x="0" y="0"/>
                                </a:lnTo>
                              </a:path>
                            </a:pathLst>
                          </a:custGeom>
                          <a:solidFill>
                            <a:srgbClr val="000000"/>
                          </a:solidFill>
                          <a:ln w="0" cap="flat">
                            <a:noFill/>
                            <a:miter lim="127000"/>
                          </a:ln>
                          <a:effectLst/>
                        </wps:spPr>
                        <wps:bodyPr/>
                      </wps:wsp>
                      <wps:wsp>
                        <wps:cNvPr id="496770" name="Shape 496770"/>
                        <wps:cNvSpPr/>
                        <wps:spPr>
                          <a:xfrm>
                            <a:off x="0" y="434403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96771" name="Shape 496771"/>
                        <wps:cNvSpPr/>
                        <wps:spPr>
                          <a:xfrm>
                            <a:off x="6096" y="4344034"/>
                            <a:ext cx="6283198" cy="9144"/>
                          </a:xfrm>
                          <a:custGeom>
                            <a:avLst/>
                            <a:gdLst/>
                            <a:ahLst/>
                            <a:cxnLst/>
                            <a:rect l="0" t="0" r="0" b="0"/>
                            <a:pathLst>
                              <a:path w="6283198" h="9144">
                                <a:moveTo>
                                  <a:pt x="0" y="0"/>
                                </a:moveTo>
                                <a:lnTo>
                                  <a:pt x="6283198" y="0"/>
                                </a:lnTo>
                                <a:lnTo>
                                  <a:pt x="6283198" y="9144"/>
                                </a:lnTo>
                                <a:lnTo>
                                  <a:pt x="0" y="9144"/>
                                </a:lnTo>
                                <a:lnTo>
                                  <a:pt x="0" y="0"/>
                                </a:lnTo>
                              </a:path>
                            </a:pathLst>
                          </a:custGeom>
                          <a:solidFill>
                            <a:srgbClr val="000000"/>
                          </a:solidFill>
                          <a:ln w="0" cap="flat">
                            <a:noFill/>
                            <a:miter lim="127000"/>
                          </a:ln>
                          <a:effectLst/>
                        </wps:spPr>
                        <wps:bodyPr/>
                      </wps:wsp>
                      <wps:wsp>
                        <wps:cNvPr id="496772" name="Shape 496772"/>
                        <wps:cNvSpPr/>
                        <wps:spPr>
                          <a:xfrm>
                            <a:off x="6289294" y="6095"/>
                            <a:ext cx="9144" cy="4337940"/>
                          </a:xfrm>
                          <a:custGeom>
                            <a:avLst/>
                            <a:gdLst/>
                            <a:ahLst/>
                            <a:cxnLst/>
                            <a:rect l="0" t="0" r="0" b="0"/>
                            <a:pathLst>
                              <a:path w="9144" h="4337940">
                                <a:moveTo>
                                  <a:pt x="0" y="0"/>
                                </a:moveTo>
                                <a:lnTo>
                                  <a:pt x="9144" y="0"/>
                                </a:lnTo>
                                <a:lnTo>
                                  <a:pt x="9144" y="4337940"/>
                                </a:lnTo>
                                <a:lnTo>
                                  <a:pt x="0" y="4337940"/>
                                </a:lnTo>
                                <a:lnTo>
                                  <a:pt x="0" y="0"/>
                                </a:lnTo>
                              </a:path>
                            </a:pathLst>
                          </a:custGeom>
                          <a:solidFill>
                            <a:srgbClr val="000000"/>
                          </a:solidFill>
                          <a:ln w="0" cap="flat">
                            <a:noFill/>
                            <a:miter lim="127000"/>
                          </a:ln>
                          <a:effectLst/>
                        </wps:spPr>
                        <wps:bodyPr/>
                      </wps:wsp>
                      <wps:wsp>
                        <wps:cNvPr id="496773" name="Shape 496773"/>
                        <wps:cNvSpPr/>
                        <wps:spPr>
                          <a:xfrm>
                            <a:off x="6289294" y="434403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108" name="Shape 3108"/>
                        <wps:cNvSpPr/>
                        <wps:spPr>
                          <a:xfrm>
                            <a:off x="3241548" y="184403"/>
                            <a:ext cx="1114425" cy="923925"/>
                          </a:xfrm>
                          <a:custGeom>
                            <a:avLst/>
                            <a:gdLst/>
                            <a:ahLst/>
                            <a:cxnLst/>
                            <a:rect l="0" t="0" r="0" b="0"/>
                            <a:pathLst>
                              <a:path w="1114425" h="923925">
                                <a:moveTo>
                                  <a:pt x="557149" y="0"/>
                                </a:moveTo>
                                <a:cubicBezTo>
                                  <a:pt x="864997" y="0"/>
                                  <a:pt x="1114425" y="206756"/>
                                  <a:pt x="1114425" y="461899"/>
                                </a:cubicBezTo>
                                <a:cubicBezTo>
                                  <a:pt x="1114425" y="717042"/>
                                  <a:pt x="864997" y="923925"/>
                                  <a:pt x="557149" y="923925"/>
                                </a:cubicBezTo>
                                <a:cubicBezTo>
                                  <a:pt x="249428" y="923925"/>
                                  <a:pt x="0" y="717042"/>
                                  <a:pt x="0" y="461899"/>
                                </a:cubicBezTo>
                                <a:cubicBezTo>
                                  <a:pt x="0" y="206756"/>
                                  <a:pt x="249428" y="0"/>
                                  <a:pt x="557149" y="0"/>
                                </a:cubicBezTo>
                                <a:close/>
                              </a:path>
                            </a:pathLst>
                          </a:custGeom>
                          <a:solidFill>
                            <a:srgbClr val="5B9BD5"/>
                          </a:solidFill>
                          <a:ln w="0" cap="flat">
                            <a:noFill/>
                            <a:miter lim="127000"/>
                          </a:ln>
                          <a:effectLst/>
                        </wps:spPr>
                        <wps:bodyPr/>
                      </wps:wsp>
                      <wps:wsp>
                        <wps:cNvPr id="3109" name="Shape 3109"/>
                        <wps:cNvSpPr/>
                        <wps:spPr>
                          <a:xfrm>
                            <a:off x="3241548" y="184403"/>
                            <a:ext cx="1114425" cy="923925"/>
                          </a:xfrm>
                          <a:custGeom>
                            <a:avLst/>
                            <a:gdLst/>
                            <a:ahLst/>
                            <a:cxnLst/>
                            <a:rect l="0" t="0" r="0" b="0"/>
                            <a:pathLst>
                              <a:path w="1114425" h="923925">
                                <a:moveTo>
                                  <a:pt x="0" y="461899"/>
                                </a:moveTo>
                                <a:cubicBezTo>
                                  <a:pt x="0" y="206756"/>
                                  <a:pt x="249428" y="0"/>
                                  <a:pt x="557149" y="0"/>
                                </a:cubicBezTo>
                                <a:cubicBezTo>
                                  <a:pt x="864997" y="0"/>
                                  <a:pt x="1114425" y="206756"/>
                                  <a:pt x="1114425" y="461899"/>
                                </a:cubicBezTo>
                                <a:cubicBezTo>
                                  <a:pt x="1114425" y="717042"/>
                                  <a:pt x="864997" y="923925"/>
                                  <a:pt x="557149" y="923925"/>
                                </a:cubicBezTo>
                                <a:cubicBezTo>
                                  <a:pt x="249428" y="923925"/>
                                  <a:pt x="0" y="717042"/>
                                  <a:pt x="0" y="461899"/>
                                </a:cubicBezTo>
                                <a:close/>
                              </a:path>
                            </a:pathLst>
                          </a:custGeom>
                          <a:noFill/>
                          <a:ln w="12700" cap="flat" cmpd="sng" algn="ctr">
                            <a:solidFill>
                              <a:srgbClr val="41719C"/>
                            </a:solidFill>
                            <a:prstDash val="solid"/>
                            <a:miter lim="127000"/>
                          </a:ln>
                          <a:effectLst/>
                        </wps:spPr>
                        <wps:bodyPr/>
                      </wps:wsp>
                      <wps:wsp>
                        <wps:cNvPr id="3110" name="Rectangle 3110"/>
                        <wps:cNvSpPr/>
                        <wps:spPr>
                          <a:xfrm>
                            <a:off x="3511931" y="446001"/>
                            <a:ext cx="822549" cy="181104"/>
                          </a:xfrm>
                          <a:prstGeom prst="rect">
                            <a:avLst/>
                          </a:prstGeom>
                          <a:ln>
                            <a:noFill/>
                          </a:ln>
                        </wps:spPr>
                        <wps:txbx>
                          <w:txbxContent>
                            <w:p w:rsidR="00CF621F" w:rsidRDefault="00CF621F" w:rsidP="004B4FC6">
                              <w:r>
                                <w:t xml:space="preserve">Municipal </w:t>
                              </w:r>
                            </w:p>
                          </w:txbxContent>
                        </wps:txbx>
                        <wps:bodyPr horzOverflow="overflow" vert="horz" lIns="0" tIns="0" rIns="0" bIns="0" rtlCol="0">
                          <a:noAutofit/>
                        </wps:bodyPr>
                      </wps:wsp>
                      <wps:wsp>
                        <wps:cNvPr id="3111" name="Rectangle 3111"/>
                        <wps:cNvSpPr/>
                        <wps:spPr>
                          <a:xfrm>
                            <a:off x="3572891" y="629262"/>
                            <a:ext cx="658262" cy="181104"/>
                          </a:xfrm>
                          <a:prstGeom prst="rect">
                            <a:avLst/>
                          </a:prstGeom>
                          <a:ln>
                            <a:noFill/>
                          </a:ln>
                        </wps:spPr>
                        <wps:txbx>
                          <w:txbxContent>
                            <w:p w:rsidR="00CF621F" w:rsidRDefault="00CF621F" w:rsidP="004B4FC6">
                              <w:r>
                                <w:t xml:space="preserve">Mission </w:t>
                              </w:r>
                            </w:p>
                          </w:txbxContent>
                        </wps:txbx>
                        <wps:bodyPr horzOverflow="overflow" vert="horz" lIns="0" tIns="0" rIns="0" bIns="0" rtlCol="0">
                          <a:noAutofit/>
                        </wps:bodyPr>
                      </wps:wsp>
                      <wps:wsp>
                        <wps:cNvPr id="3112" name="Rectangle 3112"/>
                        <wps:cNvSpPr/>
                        <wps:spPr>
                          <a:xfrm>
                            <a:off x="4066921" y="629262"/>
                            <a:ext cx="58367" cy="181104"/>
                          </a:xfrm>
                          <a:prstGeom prst="rect">
                            <a:avLst/>
                          </a:prstGeom>
                          <a:ln>
                            <a:noFill/>
                          </a:ln>
                        </wps:spPr>
                        <wps:txbx>
                          <w:txbxContent>
                            <w:p w:rsidR="00CF621F" w:rsidRDefault="00CF621F" w:rsidP="004B4FC6">
                              <w:r>
                                <w:t xml:space="preserve"> </w:t>
                              </w:r>
                            </w:p>
                          </w:txbxContent>
                        </wps:txbx>
                        <wps:bodyPr horzOverflow="overflow" vert="horz" lIns="0" tIns="0" rIns="0" bIns="0" rtlCol="0">
                          <a:noAutofit/>
                        </wps:bodyPr>
                      </wps:wsp>
                      <wps:wsp>
                        <wps:cNvPr id="3113" name="Shape 3113"/>
                        <wps:cNvSpPr/>
                        <wps:spPr>
                          <a:xfrm>
                            <a:off x="4927473" y="117728"/>
                            <a:ext cx="1181100" cy="1057275"/>
                          </a:xfrm>
                          <a:custGeom>
                            <a:avLst/>
                            <a:gdLst/>
                            <a:ahLst/>
                            <a:cxnLst/>
                            <a:rect l="0" t="0" r="0" b="0"/>
                            <a:pathLst>
                              <a:path w="1181100" h="1057275">
                                <a:moveTo>
                                  <a:pt x="590550" y="0"/>
                                </a:moveTo>
                                <a:cubicBezTo>
                                  <a:pt x="916686" y="0"/>
                                  <a:pt x="1181100" y="236601"/>
                                  <a:pt x="1181100" y="528574"/>
                                </a:cubicBezTo>
                                <a:cubicBezTo>
                                  <a:pt x="1181100" y="820547"/>
                                  <a:pt x="916686" y="1057275"/>
                                  <a:pt x="590550" y="1057275"/>
                                </a:cubicBezTo>
                                <a:cubicBezTo>
                                  <a:pt x="264414" y="1057275"/>
                                  <a:pt x="0" y="820547"/>
                                  <a:pt x="0" y="528574"/>
                                </a:cubicBezTo>
                                <a:cubicBezTo>
                                  <a:pt x="0" y="236601"/>
                                  <a:pt x="264414" y="0"/>
                                  <a:pt x="590550" y="0"/>
                                </a:cubicBezTo>
                                <a:close/>
                              </a:path>
                            </a:pathLst>
                          </a:custGeom>
                          <a:solidFill>
                            <a:srgbClr val="70AD47"/>
                          </a:solidFill>
                          <a:ln w="0" cap="flat">
                            <a:noFill/>
                            <a:miter lim="127000"/>
                          </a:ln>
                          <a:effectLst/>
                        </wps:spPr>
                        <wps:bodyPr/>
                      </wps:wsp>
                      <wps:wsp>
                        <wps:cNvPr id="3114" name="Shape 3114"/>
                        <wps:cNvSpPr/>
                        <wps:spPr>
                          <a:xfrm>
                            <a:off x="4927473" y="117728"/>
                            <a:ext cx="1181100" cy="1057275"/>
                          </a:xfrm>
                          <a:custGeom>
                            <a:avLst/>
                            <a:gdLst/>
                            <a:ahLst/>
                            <a:cxnLst/>
                            <a:rect l="0" t="0" r="0" b="0"/>
                            <a:pathLst>
                              <a:path w="1181100" h="1057275">
                                <a:moveTo>
                                  <a:pt x="0" y="528574"/>
                                </a:moveTo>
                                <a:cubicBezTo>
                                  <a:pt x="0" y="236601"/>
                                  <a:pt x="264414" y="0"/>
                                  <a:pt x="590550" y="0"/>
                                </a:cubicBezTo>
                                <a:cubicBezTo>
                                  <a:pt x="916686" y="0"/>
                                  <a:pt x="1181100" y="236601"/>
                                  <a:pt x="1181100" y="528574"/>
                                </a:cubicBezTo>
                                <a:cubicBezTo>
                                  <a:pt x="1181100" y="820547"/>
                                  <a:pt x="916686" y="1057275"/>
                                  <a:pt x="590550" y="1057275"/>
                                </a:cubicBezTo>
                                <a:cubicBezTo>
                                  <a:pt x="264414" y="1057275"/>
                                  <a:pt x="0" y="820547"/>
                                  <a:pt x="0" y="528574"/>
                                </a:cubicBezTo>
                                <a:close/>
                              </a:path>
                            </a:pathLst>
                          </a:custGeom>
                          <a:noFill/>
                          <a:ln w="12700" cap="flat" cmpd="sng" algn="ctr">
                            <a:solidFill>
                              <a:srgbClr val="507E32"/>
                            </a:solidFill>
                            <a:prstDash val="solid"/>
                            <a:miter lim="127000"/>
                          </a:ln>
                          <a:effectLst/>
                        </wps:spPr>
                        <wps:bodyPr/>
                      </wps:wsp>
                      <wps:wsp>
                        <wps:cNvPr id="3115" name="Rectangle 3115"/>
                        <wps:cNvSpPr/>
                        <wps:spPr>
                          <a:xfrm>
                            <a:off x="5231257" y="356086"/>
                            <a:ext cx="822549" cy="181104"/>
                          </a:xfrm>
                          <a:prstGeom prst="rect">
                            <a:avLst/>
                          </a:prstGeom>
                          <a:ln>
                            <a:noFill/>
                          </a:ln>
                        </wps:spPr>
                        <wps:txbx>
                          <w:txbxContent>
                            <w:p w:rsidR="00CF621F" w:rsidRDefault="00CF621F" w:rsidP="004B4FC6">
                              <w:r>
                                <w:t xml:space="preserve">Municipal </w:t>
                              </w:r>
                            </w:p>
                          </w:txbxContent>
                        </wps:txbx>
                        <wps:bodyPr horzOverflow="overflow" vert="horz" lIns="0" tIns="0" rIns="0" bIns="0" rtlCol="0">
                          <a:noAutofit/>
                        </wps:bodyPr>
                      </wps:wsp>
                      <wps:wsp>
                        <wps:cNvPr id="3116" name="Rectangle 3116"/>
                        <wps:cNvSpPr/>
                        <wps:spPr>
                          <a:xfrm>
                            <a:off x="5248021" y="538966"/>
                            <a:ext cx="780032" cy="181104"/>
                          </a:xfrm>
                          <a:prstGeom prst="rect">
                            <a:avLst/>
                          </a:prstGeom>
                          <a:ln>
                            <a:noFill/>
                          </a:ln>
                        </wps:spPr>
                        <wps:txbx>
                          <w:txbxContent>
                            <w:p w:rsidR="00CF621F" w:rsidRDefault="00CF621F" w:rsidP="004B4FC6">
                              <w:r>
                                <w:t xml:space="preserve">Strategic </w:t>
                              </w:r>
                            </w:p>
                          </w:txbxContent>
                        </wps:txbx>
                        <wps:bodyPr horzOverflow="overflow" vert="horz" lIns="0" tIns="0" rIns="0" bIns="0" rtlCol="0">
                          <a:noAutofit/>
                        </wps:bodyPr>
                      </wps:wsp>
                      <wps:wsp>
                        <wps:cNvPr id="3117" name="Rectangle 3117"/>
                        <wps:cNvSpPr/>
                        <wps:spPr>
                          <a:xfrm>
                            <a:off x="5350510" y="720703"/>
                            <a:ext cx="447917" cy="181104"/>
                          </a:xfrm>
                          <a:prstGeom prst="rect">
                            <a:avLst/>
                          </a:prstGeom>
                          <a:ln>
                            <a:noFill/>
                          </a:ln>
                        </wps:spPr>
                        <wps:txbx>
                          <w:txbxContent>
                            <w:p w:rsidR="00CF621F" w:rsidRDefault="00CF621F" w:rsidP="004B4FC6">
                              <w:r>
                                <w:t>Goals</w:t>
                              </w:r>
                            </w:p>
                          </w:txbxContent>
                        </wps:txbx>
                        <wps:bodyPr horzOverflow="overflow" vert="horz" lIns="0" tIns="0" rIns="0" bIns="0" rtlCol="0">
                          <a:noAutofit/>
                        </wps:bodyPr>
                      </wps:wsp>
                      <wps:wsp>
                        <wps:cNvPr id="3118" name="Rectangle 3118"/>
                        <wps:cNvSpPr/>
                        <wps:spPr>
                          <a:xfrm>
                            <a:off x="5687314" y="720703"/>
                            <a:ext cx="58367" cy="181104"/>
                          </a:xfrm>
                          <a:prstGeom prst="rect">
                            <a:avLst/>
                          </a:prstGeom>
                          <a:ln>
                            <a:noFill/>
                          </a:ln>
                        </wps:spPr>
                        <wps:txbx>
                          <w:txbxContent>
                            <w:p w:rsidR="00CF621F" w:rsidRDefault="00CF621F" w:rsidP="004B4FC6">
                              <w:r>
                                <w:t xml:space="preserve"> </w:t>
                              </w:r>
                            </w:p>
                          </w:txbxContent>
                        </wps:txbx>
                        <wps:bodyPr horzOverflow="overflow" vert="horz" lIns="0" tIns="0" rIns="0" bIns="0" rtlCol="0">
                          <a:noAutofit/>
                        </wps:bodyPr>
                      </wps:wsp>
                      <wps:wsp>
                        <wps:cNvPr id="3119" name="Shape 3119"/>
                        <wps:cNvSpPr/>
                        <wps:spPr>
                          <a:xfrm>
                            <a:off x="136398" y="1926082"/>
                            <a:ext cx="1162050" cy="1019175"/>
                          </a:xfrm>
                          <a:custGeom>
                            <a:avLst/>
                            <a:gdLst/>
                            <a:ahLst/>
                            <a:cxnLst/>
                            <a:rect l="0" t="0" r="0" b="0"/>
                            <a:pathLst>
                              <a:path w="1162050" h="1019175">
                                <a:moveTo>
                                  <a:pt x="581025" y="0"/>
                                </a:moveTo>
                                <a:cubicBezTo>
                                  <a:pt x="901954" y="0"/>
                                  <a:pt x="1162050" y="228092"/>
                                  <a:pt x="1162050" y="509651"/>
                                </a:cubicBezTo>
                                <a:cubicBezTo>
                                  <a:pt x="1162050" y="791083"/>
                                  <a:pt x="901954" y="1019175"/>
                                  <a:pt x="581025" y="1019175"/>
                                </a:cubicBezTo>
                                <a:cubicBezTo>
                                  <a:pt x="260134" y="1019175"/>
                                  <a:pt x="0" y="791083"/>
                                  <a:pt x="0" y="509651"/>
                                </a:cubicBezTo>
                                <a:cubicBezTo>
                                  <a:pt x="0" y="228092"/>
                                  <a:pt x="260134" y="0"/>
                                  <a:pt x="581025" y="0"/>
                                </a:cubicBezTo>
                                <a:close/>
                              </a:path>
                            </a:pathLst>
                          </a:custGeom>
                          <a:solidFill>
                            <a:srgbClr val="FFC000"/>
                          </a:solidFill>
                          <a:ln w="0" cap="flat">
                            <a:noFill/>
                            <a:miter lim="127000"/>
                          </a:ln>
                          <a:effectLst/>
                        </wps:spPr>
                        <wps:bodyPr/>
                      </wps:wsp>
                      <wps:wsp>
                        <wps:cNvPr id="3120" name="Shape 3120"/>
                        <wps:cNvSpPr/>
                        <wps:spPr>
                          <a:xfrm>
                            <a:off x="136398" y="1926082"/>
                            <a:ext cx="1162050" cy="1019175"/>
                          </a:xfrm>
                          <a:custGeom>
                            <a:avLst/>
                            <a:gdLst/>
                            <a:ahLst/>
                            <a:cxnLst/>
                            <a:rect l="0" t="0" r="0" b="0"/>
                            <a:pathLst>
                              <a:path w="1162050" h="1019175">
                                <a:moveTo>
                                  <a:pt x="0" y="509651"/>
                                </a:moveTo>
                                <a:cubicBezTo>
                                  <a:pt x="0" y="228092"/>
                                  <a:pt x="260134" y="0"/>
                                  <a:pt x="581025" y="0"/>
                                </a:cubicBezTo>
                                <a:cubicBezTo>
                                  <a:pt x="901954" y="0"/>
                                  <a:pt x="1162050" y="228092"/>
                                  <a:pt x="1162050" y="509651"/>
                                </a:cubicBezTo>
                                <a:cubicBezTo>
                                  <a:pt x="1162050" y="791083"/>
                                  <a:pt x="901954" y="1019175"/>
                                  <a:pt x="581025" y="1019175"/>
                                </a:cubicBezTo>
                                <a:cubicBezTo>
                                  <a:pt x="260134" y="1019175"/>
                                  <a:pt x="0" y="791083"/>
                                  <a:pt x="0" y="509651"/>
                                </a:cubicBezTo>
                                <a:close/>
                              </a:path>
                            </a:pathLst>
                          </a:custGeom>
                          <a:noFill/>
                          <a:ln w="19050" cap="flat" cmpd="sng" algn="ctr">
                            <a:solidFill>
                              <a:srgbClr val="FFFFFF"/>
                            </a:solidFill>
                            <a:prstDash val="solid"/>
                            <a:miter lim="127000"/>
                          </a:ln>
                          <a:effectLst/>
                        </wps:spPr>
                        <wps:bodyPr/>
                      </wps:wsp>
                      <wps:wsp>
                        <wps:cNvPr id="3121" name="Rectangle 3121"/>
                        <wps:cNvSpPr/>
                        <wps:spPr>
                          <a:xfrm>
                            <a:off x="410261" y="2325475"/>
                            <a:ext cx="873270" cy="181105"/>
                          </a:xfrm>
                          <a:prstGeom prst="rect">
                            <a:avLst/>
                          </a:prstGeom>
                          <a:ln>
                            <a:noFill/>
                          </a:ln>
                        </wps:spPr>
                        <wps:txbx>
                          <w:txbxContent>
                            <w:p w:rsidR="00CF621F" w:rsidRDefault="00CF621F" w:rsidP="004B4FC6">
                              <w:r>
                                <w:t xml:space="preserve">Indicators </w:t>
                              </w:r>
                            </w:p>
                          </w:txbxContent>
                        </wps:txbx>
                        <wps:bodyPr horzOverflow="overflow" vert="horz" lIns="0" tIns="0" rIns="0" bIns="0" rtlCol="0">
                          <a:noAutofit/>
                        </wps:bodyPr>
                      </wps:wsp>
                      <wps:wsp>
                        <wps:cNvPr id="3122" name="Rectangle 3122"/>
                        <wps:cNvSpPr/>
                        <wps:spPr>
                          <a:xfrm>
                            <a:off x="1065530" y="2325475"/>
                            <a:ext cx="58367" cy="181105"/>
                          </a:xfrm>
                          <a:prstGeom prst="rect">
                            <a:avLst/>
                          </a:prstGeom>
                          <a:ln>
                            <a:noFill/>
                          </a:ln>
                        </wps:spPr>
                        <wps:txbx>
                          <w:txbxContent>
                            <w:p w:rsidR="00CF621F" w:rsidRDefault="00CF621F" w:rsidP="004B4FC6">
                              <w:r>
                                <w:t xml:space="preserve"> </w:t>
                              </w:r>
                            </w:p>
                          </w:txbxContent>
                        </wps:txbx>
                        <wps:bodyPr horzOverflow="overflow" vert="horz" lIns="0" tIns="0" rIns="0" bIns="0" rtlCol="0">
                          <a:noAutofit/>
                        </wps:bodyPr>
                      </wps:wsp>
                      <wps:wsp>
                        <wps:cNvPr id="3123" name="Shape 3123"/>
                        <wps:cNvSpPr/>
                        <wps:spPr>
                          <a:xfrm>
                            <a:off x="1755648" y="1999107"/>
                            <a:ext cx="1123950" cy="923925"/>
                          </a:xfrm>
                          <a:custGeom>
                            <a:avLst/>
                            <a:gdLst/>
                            <a:ahLst/>
                            <a:cxnLst/>
                            <a:rect l="0" t="0" r="0" b="0"/>
                            <a:pathLst>
                              <a:path w="1123950" h="923925">
                                <a:moveTo>
                                  <a:pt x="561975" y="0"/>
                                </a:moveTo>
                                <a:cubicBezTo>
                                  <a:pt x="872363" y="0"/>
                                  <a:pt x="1123950" y="206883"/>
                                  <a:pt x="1123950" y="462026"/>
                                </a:cubicBezTo>
                                <a:cubicBezTo>
                                  <a:pt x="1123950" y="717042"/>
                                  <a:pt x="872363" y="923925"/>
                                  <a:pt x="561975" y="923925"/>
                                </a:cubicBezTo>
                                <a:cubicBezTo>
                                  <a:pt x="251587" y="923925"/>
                                  <a:pt x="0" y="717042"/>
                                  <a:pt x="0" y="462026"/>
                                </a:cubicBezTo>
                                <a:cubicBezTo>
                                  <a:pt x="0" y="206883"/>
                                  <a:pt x="251587" y="0"/>
                                  <a:pt x="561975" y="0"/>
                                </a:cubicBezTo>
                                <a:close/>
                              </a:path>
                            </a:pathLst>
                          </a:custGeom>
                          <a:solidFill>
                            <a:srgbClr val="5B9BD5"/>
                          </a:solidFill>
                          <a:ln w="0" cap="flat">
                            <a:noFill/>
                            <a:miter lim="127000"/>
                          </a:ln>
                          <a:effectLst/>
                        </wps:spPr>
                        <wps:bodyPr/>
                      </wps:wsp>
                      <wps:wsp>
                        <wps:cNvPr id="3124" name="Shape 3124"/>
                        <wps:cNvSpPr/>
                        <wps:spPr>
                          <a:xfrm>
                            <a:off x="1755648" y="1999107"/>
                            <a:ext cx="1123950" cy="923925"/>
                          </a:xfrm>
                          <a:custGeom>
                            <a:avLst/>
                            <a:gdLst/>
                            <a:ahLst/>
                            <a:cxnLst/>
                            <a:rect l="0" t="0" r="0" b="0"/>
                            <a:pathLst>
                              <a:path w="1123950" h="923925">
                                <a:moveTo>
                                  <a:pt x="0" y="462026"/>
                                </a:moveTo>
                                <a:cubicBezTo>
                                  <a:pt x="0" y="206883"/>
                                  <a:pt x="251587" y="0"/>
                                  <a:pt x="561975" y="0"/>
                                </a:cubicBezTo>
                                <a:cubicBezTo>
                                  <a:pt x="872363" y="0"/>
                                  <a:pt x="1123950" y="206883"/>
                                  <a:pt x="1123950" y="462026"/>
                                </a:cubicBezTo>
                                <a:cubicBezTo>
                                  <a:pt x="1123950" y="717042"/>
                                  <a:pt x="872363" y="923925"/>
                                  <a:pt x="561975" y="923925"/>
                                </a:cubicBezTo>
                                <a:cubicBezTo>
                                  <a:pt x="251587" y="923925"/>
                                  <a:pt x="0" y="717042"/>
                                  <a:pt x="0" y="462026"/>
                                </a:cubicBezTo>
                                <a:close/>
                              </a:path>
                            </a:pathLst>
                          </a:custGeom>
                          <a:noFill/>
                          <a:ln w="12700" cap="flat" cmpd="sng" algn="ctr">
                            <a:solidFill>
                              <a:srgbClr val="41719C"/>
                            </a:solidFill>
                            <a:prstDash val="solid"/>
                            <a:miter lim="127000"/>
                          </a:ln>
                          <a:effectLst/>
                        </wps:spPr>
                        <wps:bodyPr/>
                      </wps:wsp>
                      <wps:wsp>
                        <wps:cNvPr id="3125" name="Rectangle 3125"/>
                        <wps:cNvSpPr/>
                        <wps:spPr>
                          <a:xfrm>
                            <a:off x="2030603" y="2218795"/>
                            <a:ext cx="822549" cy="181105"/>
                          </a:xfrm>
                          <a:prstGeom prst="rect">
                            <a:avLst/>
                          </a:prstGeom>
                          <a:ln>
                            <a:noFill/>
                          </a:ln>
                        </wps:spPr>
                        <wps:txbx>
                          <w:txbxContent>
                            <w:p w:rsidR="00CF621F" w:rsidRDefault="00CF621F" w:rsidP="004B4FC6">
                              <w:r>
                                <w:t xml:space="preserve">Municipal </w:t>
                              </w:r>
                            </w:p>
                          </w:txbxContent>
                        </wps:txbx>
                        <wps:bodyPr horzOverflow="overflow" vert="horz" lIns="0" tIns="0" rIns="0" bIns="0" rtlCol="0">
                          <a:noAutofit/>
                        </wps:bodyPr>
                      </wps:wsp>
                      <wps:wsp>
                        <wps:cNvPr id="3126" name="Rectangle 3126"/>
                        <wps:cNvSpPr/>
                        <wps:spPr>
                          <a:xfrm>
                            <a:off x="2045843" y="2400151"/>
                            <a:ext cx="780032" cy="181105"/>
                          </a:xfrm>
                          <a:prstGeom prst="rect">
                            <a:avLst/>
                          </a:prstGeom>
                          <a:ln>
                            <a:noFill/>
                          </a:ln>
                        </wps:spPr>
                        <wps:txbx>
                          <w:txbxContent>
                            <w:p w:rsidR="00CF621F" w:rsidRDefault="00CF621F" w:rsidP="004B4FC6">
                              <w:r>
                                <w:t xml:space="preserve">Strategic </w:t>
                              </w:r>
                            </w:p>
                          </w:txbxContent>
                        </wps:txbx>
                        <wps:bodyPr horzOverflow="overflow" vert="horz" lIns="0" tIns="0" rIns="0" bIns="0" rtlCol="0">
                          <a:noAutofit/>
                        </wps:bodyPr>
                      </wps:wsp>
                      <wps:wsp>
                        <wps:cNvPr id="3127" name="Rectangle 3127"/>
                        <wps:cNvSpPr/>
                        <wps:spPr>
                          <a:xfrm>
                            <a:off x="2030603" y="2583031"/>
                            <a:ext cx="766792" cy="181105"/>
                          </a:xfrm>
                          <a:prstGeom prst="rect">
                            <a:avLst/>
                          </a:prstGeom>
                          <a:ln>
                            <a:noFill/>
                          </a:ln>
                        </wps:spPr>
                        <wps:txbx>
                          <w:txbxContent>
                            <w:p w:rsidR="00CF621F" w:rsidRDefault="00CF621F" w:rsidP="004B4FC6">
                              <w:r>
                                <w:t>Objective</w:t>
                              </w:r>
                            </w:p>
                          </w:txbxContent>
                        </wps:txbx>
                        <wps:bodyPr horzOverflow="overflow" vert="horz" lIns="0" tIns="0" rIns="0" bIns="0" rtlCol="0">
                          <a:noAutofit/>
                        </wps:bodyPr>
                      </wps:wsp>
                      <wps:wsp>
                        <wps:cNvPr id="3130" name="Shape 3130"/>
                        <wps:cNvSpPr/>
                        <wps:spPr>
                          <a:xfrm>
                            <a:off x="3365373" y="1989582"/>
                            <a:ext cx="1095375" cy="942975"/>
                          </a:xfrm>
                          <a:custGeom>
                            <a:avLst/>
                            <a:gdLst/>
                            <a:ahLst/>
                            <a:cxnLst/>
                            <a:rect l="0" t="0" r="0" b="0"/>
                            <a:pathLst>
                              <a:path w="1095375" h="942975">
                                <a:moveTo>
                                  <a:pt x="547624" y="0"/>
                                </a:moveTo>
                                <a:cubicBezTo>
                                  <a:pt x="850138" y="0"/>
                                  <a:pt x="1095375" y="211074"/>
                                  <a:pt x="1095375" y="471551"/>
                                </a:cubicBezTo>
                                <a:cubicBezTo>
                                  <a:pt x="1095375" y="731901"/>
                                  <a:pt x="850138" y="942975"/>
                                  <a:pt x="547624" y="942975"/>
                                </a:cubicBezTo>
                                <a:cubicBezTo>
                                  <a:pt x="245237" y="942975"/>
                                  <a:pt x="0" y="731901"/>
                                  <a:pt x="0" y="471551"/>
                                </a:cubicBezTo>
                                <a:cubicBezTo>
                                  <a:pt x="0" y="211074"/>
                                  <a:pt x="245237" y="0"/>
                                  <a:pt x="547624" y="0"/>
                                </a:cubicBezTo>
                                <a:close/>
                              </a:path>
                            </a:pathLst>
                          </a:custGeom>
                          <a:solidFill>
                            <a:srgbClr val="70AD47"/>
                          </a:solidFill>
                          <a:ln w="0" cap="flat">
                            <a:noFill/>
                            <a:miter lim="127000"/>
                          </a:ln>
                          <a:effectLst/>
                        </wps:spPr>
                        <wps:bodyPr/>
                      </wps:wsp>
                      <wps:wsp>
                        <wps:cNvPr id="3131" name="Shape 3131"/>
                        <wps:cNvSpPr/>
                        <wps:spPr>
                          <a:xfrm>
                            <a:off x="3365373" y="1989582"/>
                            <a:ext cx="1095375" cy="942975"/>
                          </a:xfrm>
                          <a:custGeom>
                            <a:avLst/>
                            <a:gdLst/>
                            <a:ahLst/>
                            <a:cxnLst/>
                            <a:rect l="0" t="0" r="0" b="0"/>
                            <a:pathLst>
                              <a:path w="1095375" h="942975">
                                <a:moveTo>
                                  <a:pt x="0" y="471551"/>
                                </a:moveTo>
                                <a:cubicBezTo>
                                  <a:pt x="0" y="211074"/>
                                  <a:pt x="245237" y="0"/>
                                  <a:pt x="547624" y="0"/>
                                </a:cubicBezTo>
                                <a:cubicBezTo>
                                  <a:pt x="850138" y="0"/>
                                  <a:pt x="1095375" y="211074"/>
                                  <a:pt x="1095375" y="471551"/>
                                </a:cubicBezTo>
                                <a:cubicBezTo>
                                  <a:pt x="1095375" y="731901"/>
                                  <a:pt x="850138" y="942975"/>
                                  <a:pt x="547624" y="942975"/>
                                </a:cubicBezTo>
                                <a:cubicBezTo>
                                  <a:pt x="245237" y="942975"/>
                                  <a:pt x="0" y="731901"/>
                                  <a:pt x="0" y="471551"/>
                                </a:cubicBezTo>
                                <a:close/>
                              </a:path>
                            </a:pathLst>
                          </a:custGeom>
                          <a:noFill/>
                          <a:ln w="12700" cap="flat" cmpd="sng" algn="ctr">
                            <a:solidFill>
                              <a:srgbClr val="507E32"/>
                            </a:solidFill>
                            <a:prstDash val="solid"/>
                            <a:miter lim="127000"/>
                          </a:ln>
                          <a:effectLst/>
                        </wps:spPr>
                        <wps:bodyPr/>
                      </wps:wsp>
                      <wps:wsp>
                        <wps:cNvPr id="3132" name="Rectangle 3132"/>
                        <wps:cNvSpPr/>
                        <wps:spPr>
                          <a:xfrm>
                            <a:off x="3626231" y="2259943"/>
                            <a:ext cx="822549" cy="181105"/>
                          </a:xfrm>
                          <a:prstGeom prst="rect">
                            <a:avLst/>
                          </a:prstGeom>
                          <a:ln>
                            <a:noFill/>
                          </a:ln>
                        </wps:spPr>
                        <wps:txbx>
                          <w:txbxContent>
                            <w:p w:rsidR="00CF621F" w:rsidRDefault="00CF621F" w:rsidP="004B4FC6">
                              <w:r>
                                <w:t xml:space="preserve">Municipal </w:t>
                              </w:r>
                            </w:p>
                          </w:txbxContent>
                        </wps:txbx>
                        <wps:bodyPr horzOverflow="overflow" vert="horz" lIns="0" tIns="0" rIns="0" bIns="0" rtlCol="0">
                          <a:noAutofit/>
                        </wps:bodyPr>
                      </wps:wsp>
                      <wps:wsp>
                        <wps:cNvPr id="3133" name="Rectangle 3133"/>
                        <wps:cNvSpPr/>
                        <wps:spPr>
                          <a:xfrm>
                            <a:off x="3746881" y="2444347"/>
                            <a:ext cx="504419" cy="181105"/>
                          </a:xfrm>
                          <a:prstGeom prst="rect">
                            <a:avLst/>
                          </a:prstGeom>
                          <a:ln>
                            <a:noFill/>
                          </a:ln>
                        </wps:spPr>
                        <wps:txbx>
                          <w:txbxContent>
                            <w:p w:rsidR="00CF621F" w:rsidRDefault="00CF621F" w:rsidP="004B4FC6">
                              <w:r>
                                <w:t xml:space="preserve">KPA’s </w:t>
                              </w:r>
                            </w:p>
                          </w:txbxContent>
                        </wps:txbx>
                        <wps:bodyPr horzOverflow="overflow" vert="horz" lIns="0" tIns="0" rIns="0" bIns="0" rtlCol="0">
                          <a:noAutofit/>
                        </wps:bodyPr>
                      </wps:wsp>
                      <wps:wsp>
                        <wps:cNvPr id="3134" name="Rectangle 3134"/>
                        <wps:cNvSpPr/>
                        <wps:spPr>
                          <a:xfrm>
                            <a:off x="4124833" y="2444347"/>
                            <a:ext cx="58367" cy="181105"/>
                          </a:xfrm>
                          <a:prstGeom prst="rect">
                            <a:avLst/>
                          </a:prstGeom>
                          <a:ln>
                            <a:noFill/>
                          </a:ln>
                        </wps:spPr>
                        <wps:txbx>
                          <w:txbxContent>
                            <w:p w:rsidR="00CF621F" w:rsidRDefault="00CF621F" w:rsidP="004B4FC6">
                              <w:r>
                                <w:t xml:space="preserve"> </w:t>
                              </w:r>
                            </w:p>
                          </w:txbxContent>
                        </wps:txbx>
                        <wps:bodyPr horzOverflow="overflow" vert="horz" lIns="0" tIns="0" rIns="0" bIns="0" rtlCol="0">
                          <a:noAutofit/>
                        </wps:bodyPr>
                      </wps:wsp>
                      <wps:wsp>
                        <wps:cNvPr id="3135" name="Shape 3135"/>
                        <wps:cNvSpPr/>
                        <wps:spPr>
                          <a:xfrm>
                            <a:off x="5013198" y="1906396"/>
                            <a:ext cx="1162050" cy="1047750"/>
                          </a:xfrm>
                          <a:custGeom>
                            <a:avLst/>
                            <a:gdLst/>
                            <a:ahLst/>
                            <a:cxnLst/>
                            <a:rect l="0" t="0" r="0" b="0"/>
                            <a:pathLst>
                              <a:path w="1162050" h="1047750">
                                <a:moveTo>
                                  <a:pt x="581025" y="0"/>
                                </a:moveTo>
                                <a:cubicBezTo>
                                  <a:pt x="901954" y="0"/>
                                  <a:pt x="1162050" y="234569"/>
                                  <a:pt x="1162050" y="523875"/>
                                </a:cubicBezTo>
                                <a:cubicBezTo>
                                  <a:pt x="1162050" y="813181"/>
                                  <a:pt x="901954" y="1047750"/>
                                  <a:pt x="581025" y="1047750"/>
                                </a:cubicBezTo>
                                <a:cubicBezTo>
                                  <a:pt x="260096" y="1047750"/>
                                  <a:pt x="0" y="813181"/>
                                  <a:pt x="0" y="523875"/>
                                </a:cubicBezTo>
                                <a:cubicBezTo>
                                  <a:pt x="0" y="234569"/>
                                  <a:pt x="260096" y="0"/>
                                  <a:pt x="581025" y="0"/>
                                </a:cubicBezTo>
                                <a:close/>
                              </a:path>
                            </a:pathLst>
                          </a:custGeom>
                          <a:solidFill>
                            <a:srgbClr val="FFC000"/>
                          </a:solidFill>
                          <a:ln w="0" cap="flat">
                            <a:noFill/>
                            <a:miter lim="127000"/>
                          </a:ln>
                          <a:effectLst/>
                        </wps:spPr>
                        <wps:bodyPr/>
                      </wps:wsp>
                      <wps:wsp>
                        <wps:cNvPr id="3136" name="Shape 3136"/>
                        <wps:cNvSpPr/>
                        <wps:spPr>
                          <a:xfrm>
                            <a:off x="5013198" y="1906396"/>
                            <a:ext cx="1162050" cy="1047750"/>
                          </a:xfrm>
                          <a:custGeom>
                            <a:avLst/>
                            <a:gdLst/>
                            <a:ahLst/>
                            <a:cxnLst/>
                            <a:rect l="0" t="0" r="0" b="0"/>
                            <a:pathLst>
                              <a:path w="1162050" h="1047750">
                                <a:moveTo>
                                  <a:pt x="0" y="523875"/>
                                </a:moveTo>
                                <a:cubicBezTo>
                                  <a:pt x="0" y="234569"/>
                                  <a:pt x="260096" y="0"/>
                                  <a:pt x="581025" y="0"/>
                                </a:cubicBezTo>
                                <a:cubicBezTo>
                                  <a:pt x="901954" y="0"/>
                                  <a:pt x="1162050" y="234569"/>
                                  <a:pt x="1162050" y="523875"/>
                                </a:cubicBezTo>
                                <a:cubicBezTo>
                                  <a:pt x="1162050" y="813181"/>
                                  <a:pt x="901954" y="1047750"/>
                                  <a:pt x="581025" y="1047750"/>
                                </a:cubicBezTo>
                                <a:cubicBezTo>
                                  <a:pt x="260096" y="1047750"/>
                                  <a:pt x="0" y="813181"/>
                                  <a:pt x="0" y="523875"/>
                                </a:cubicBezTo>
                                <a:close/>
                              </a:path>
                            </a:pathLst>
                          </a:custGeom>
                          <a:noFill/>
                          <a:ln w="19050" cap="flat" cmpd="sng" algn="ctr">
                            <a:solidFill>
                              <a:srgbClr val="FFFFFF"/>
                            </a:solidFill>
                            <a:prstDash val="solid"/>
                            <a:miter lim="127000"/>
                          </a:ln>
                          <a:effectLst/>
                        </wps:spPr>
                        <wps:bodyPr/>
                      </wps:wsp>
                      <wps:wsp>
                        <wps:cNvPr id="3137" name="Rectangle 3137"/>
                        <wps:cNvSpPr/>
                        <wps:spPr>
                          <a:xfrm>
                            <a:off x="5307457" y="2147167"/>
                            <a:ext cx="822549" cy="181105"/>
                          </a:xfrm>
                          <a:prstGeom prst="rect">
                            <a:avLst/>
                          </a:prstGeom>
                          <a:ln>
                            <a:noFill/>
                          </a:ln>
                        </wps:spPr>
                        <wps:txbx>
                          <w:txbxContent>
                            <w:p w:rsidR="00CF621F" w:rsidRDefault="00CF621F" w:rsidP="004B4FC6">
                              <w:r>
                                <w:t xml:space="preserve">Municipal </w:t>
                              </w:r>
                            </w:p>
                          </w:txbxContent>
                        </wps:txbx>
                        <wps:bodyPr horzOverflow="overflow" vert="horz" lIns="0" tIns="0" rIns="0" bIns="0" rtlCol="0">
                          <a:noAutofit/>
                        </wps:bodyPr>
                      </wps:wsp>
                      <wps:wsp>
                        <wps:cNvPr id="3138" name="Rectangle 3138"/>
                        <wps:cNvSpPr/>
                        <wps:spPr>
                          <a:xfrm>
                            <a:off x="5322697" y="2330047"/>
                            <a:ext cx="780032" cy="181105"/>
                          </a:xfrm>
                          <a:prstGeom prst="rect">
                            <a:avLst/>
                          </a:prstGeom>
                          <a:ln>
                            <a:noFill/>
                          </a:ln>
                        </wps:spPr>
                        <wps:txbx>
                          <w:txbxContent>
                            <w:p w:rsidR="00CF621F" w:rsidRDefault="00CF621F" w:rsidP="004B4FC6">
                              <w:r>
                                <w:t xml:space="preserve">Strategic </w:t>
                              </w:r>
                            </w:p>
                          </w:txbxContent>
                        </wps:txbx>
                        <wps:bodyPr horzOverflow="overflow" vert="horz" lIns="0" tIns="0" rIns="0" bIns="0" rtlCol="0">
                          <a:noAutofit/>
                        </wps:bodyPr>
                      </wps:wsp>
                      <wps:wsp>
                        <wps:cNvPr id="3139" name="Rectangle 3139"/>
                        <wps:cNvSpPr/>
                        <wps:spPr>
                          <a:xfrm>
                            <a:off x="5327269" y="2511403"/>
                            <a:ext cx="767911" cy="181105"/>
                          </a:xfrm>
                          <a:prstGeom prst="rect">
                            <a:avLst/>
                          </a:prstGeom>
                          <a:ln>
                            <a:noFill/>
                          </a:ln>
                        </wps:spPr>
                        <wps:txbx>
                          <w:txbxContent>
                            <w:p w:rsidR="00CF621F" w:rsidRDefault="00CF621F" w:rsidP="004B4FC6">
                              <w:r>
                                <w:t xml:space="preserve">Priorities </w:t>
                              </w:r>
                            </w:p>
                          </w:txbxContent>
                        </wps:txbx>
                        <wps:bodyPr horzOverflow="overflow" vert="horz" lIns="0" tIns="0" rIns="0" bIns="0" rtlCol="0">
                          <a:noAutofit/>
                        </wps:bodyPr>
                      </wps:wsp>
                      <wps:wsp>
                        <wps:cNvPr id="3140" name="Rectangle 3140"/>
                        <wps:cNvSpPr/>
                        <wps:spPr>
                          <a:xfrm>
                            <a:off x="5903722" y="2511403"/>
                            <a:ext cx="58367" cy="181105"/>
                          </a:xfrm>
                          <a:prstGeom prst="rect">
                            <a:avLst/>
                          </a:prstGeom>
                          <a:ln>
                            <a:noFill/>
                          </a:ln>
                        </wps:spPr>
                        <wps:txbx>
                          <w:txbxContent>
                            <w:p w:rsidR="00CF621F" w:rsidRDefault="00CF621F" w:rsidP="004B4FC6">
                              <w:r>
                                <w:t xml:space="preserve"> </w:t>
                              </w:r>
                            </w:p>
                          </w:txbxContent>
                        </wps:txbx>
                        <wps:bodyPr horzOverflow="overflow" vert="horz" lIns="0" tIns="0" rIns="0" bIns="0" rtlCol="0">
                          <a:noAutofit/>
                        </wps:bodyPr>
                      </wps:wsp>
                      <wps:wsp>
                        <wps:cNvPr id="3141" name="Shape 3141"/>
                        <wps:cNvSpPr/>
                        <wps:spPr>
                          <a:xfrm>
                            <a:off x="2793873" y="527811"/>
                            <a:ext cx="428625" cy="228600"/>
                          </a:xfrm>
                          <a:custGeom>
                            <a:avLst/>
                            <a:gdLst/>
                            <a:ahLst/>
                            <a:cxnLst/>
                            <a:rect l="0" t="0" r="0" b="0"/>
                            <a:pathLst>
                              <a:path w="428625" h="228600">
                                <a:moveTo>
                                  <a:pt x="314325" y="0"/>
                                </a:moveTo>
                                <a:lnTo>
                                  <a:pt x="428625" y="114300"/>
                                </a:lnTo>
                                <a:lnTo>
                                  <a:pt x="314325" y="228600"/>
                                </a:lnTo>
                                <a:lnTo>
                                  <a:pt x="314325" y="171450"/>
                                </a:lnTo>
                                <a:lnTo>
                                  <a:pt x="0" y="171450"/>
                                </a:lnTo>
                                <a:lnTo>
                                  <a:pt x="0" y="57150"/>
                                </a:lnTo>
                                <a:lnTo>
                                  <a:pt x="314325" y="57150"/>
                                </a:lnTo>
                                <a:lnTo>
                                  <a:pt x="314325" y="0"/>
                                </a:lnTo>
                                <a:close/>
                              </a:path>
                            </a:pathLst>
                          </a:custGeom>
                          <a:solidFill>
                            <a:srgbClr val="5B9BD5"/>
                          </a:solidFill>
                          <a:ln w="0" cap="flat">
                            <a:noFill/>
                            <a:miter lim="127000"/>
                          </a:ln>
                          <a:effectLst/>
                        </wps:spPr>
                        <wps:bodyPr/>
                      </wps:wsp>
                      <wps:wsp>
                        <wps:cNvPr id="3142" name="Shape 3142"/>
                        <wps:cNvSpPr/>
                        <wps:spPr>
                          <a:xfrm>
                            <a:off x="2793873" y="527811"/>
                            <a:ext cx="428625" cy="228600"/>
                          </a:xfrm>
                          <a:custGeom>
                            <a:avLst/>
                            <a:gdLst/>
                            <a:ahLst/>
                            <a:cxnLst/>
                            <a:rect l="0" t="0" r="0" b="0"/>
                            <a:pathLst>
                              <a:path w="428625" h="228600">
                                <a:moveTo>
                                  <a:pt x="0" y="57150"/>
                                </a:moveTo>
                                <a:lnTo>
                                  <a:pt x="314325" y="57150"/>
                                </a:lnTo>
                                <a:lnTo>
                                  <a:pt x="314325" y="0"/>
                                </a:lnTo>
                                <a:lnTo>
                                  <a:pt x="428625" y="114300"/>
                                </a:lnTo>
                                <a:lnTo>
                                  <a:pt x="314325" y="228600"/>
                                </a:lnTo>
                                <a:lnTo>
                                  <a:pt x="314325" y="171450"/>
                                </a:lnTo>
                                <a:lnTo>
                                  <a:pt x="0" y="171450"/>
                                </a:lnTo>
                                <a:close/>
                              </a:path>
                            </a:pathLst>
                          </a:custGeom>
                          <a:noFill/>
                          <a:ln w="12700" cap="flat" cmpd="sng" algn="ctr">
                            <a:solidFill>
                              <a:srgbClr val="41719C"/>
                            </a:solidFill>
                            <a:prstDash val="solid"/>
                            <a:miter lim="127000"/>
                          </a:ln>
                          <a:effectLst/>
                        </wps:spPr>
                        <wps:bodyPr/>
                      </wps:wsp>
                      <wps:wsp>
                        <wps:cNvPr id="3143" name="Shape 3143"/>
                        <wps:cNvSpPr/>
                        <wps:spPr>
                          <a:xfrm>
                            <a:off x="4375023" y="527811"/>
                            <a:ext cx="523875" cy="247650"/>
                          </a:xfrm>
                          <a:custGeom>
                            <a:avLst/>
                            <a:gdLst/>
                            <a:ahLst/>
                            <a:cxnLst/>
                            <a:rect l="0" t="0" r="0" b="0"/>
                            <a:pathLst>
                              <a:path w="523875" h="247650">
                                <a:moveTo>
                                  <a:pt x="400050" y="0"/>
                                </a:moveTo>
                                <a:lnTo>
                                  <a:pt x="523875" y="123825"/>
                                </a:lnTo>
                                <a:lnTo>
                                  <a:pt x="400050" y="247650"/>
                                </a:lnTo>
                                <a:lnTo>
                                  <a:pt x="400050" y="185674"/>
                                </a:lnTo>
                                <a:lnTo>
                                  <a:pt x="0" y="185674"/>
                                </a:lnTo>
                                <a:lnTo>
                                  <a:pt x="0" y="61849"/>
                                </a:lnTo>
                                <a:lnTo>
                                  <a:pt x="400050" y="61849"/>
                                </a:lnTo>
                                <a:lnTo>
                                  <a:pt x="400050" y="0"/>
                                </a:lnTo>
                                <a:close/>
                              </a:path>
                            </a:pathLst>
                          </a:custGeom>
                          <a:solidFill>
                            <a:srgbClr val="5B9BD5"/>
                          </a:solidFill>
                          <a:ln w="0" cap="flat">
                            <a:noFill/>
                            <a:miter lim="127000"/>
                          </a:ln>
                          <a:effectLst/>
                        </wps:spPr>
                        <wps:bodyPr/>
                      </wps:wsp>
                      <wps:wsp>
                        <wps:cNvPr id="3144" name="Shape 3144"/>
                        <wps:cNvSpPr/>
                        <wps:spPr>
                          <a:xfrm>
                            <a:off x="4375023" y="527811"/>
                            <a:ext cx="523875" cy="247650"/>
                          </a:xfrm>
                          <a:custGeom>
                            <a:avLst/>
                            <a:gdLst/>
                            <a:ahLst/>
                            <a:cxnLst/>
                            <a:rect l="0" t="0" r="0" b="0"/>
                            <a:pathLst>
                              <a:path w="523875" h="247650">
                                <a:moveTo>
                                  <a:pt x="0" y="61849"/>
                                </a:moveTo>
                                <a:lnTo>
                                  <a:pt x="400050" y="61849"/>
                                </a:lnTo>
                                <a:lnTo>
                                  <a:pt x="400050" y="0"/>
                                </a:lnTo>
                                <a:lnTo>
                                  <a:pt x="523875" y="123825"/>
                                </a:lnTo>
                                <a:lnTo>
                                  <a:pt x="400050" y="247650"/>
                                </a:lnTo>
                                <a:lnTo>
                                  <a:pt x="400050" y="185674"/>
                                </a:lnTo>
                                <a:lnTo>
                                  <a:pt x="0" y="185674"/>
                                </a:lnTo>
                                <a:close/>
                              </a:path>
                            </a:pathLst>
                          </a:custGeom>
                          <a:noFill/>
                          <a:ln w="12700" cap="flat" cmpd="sng" algn="ctr">
                            <a:solidFill>
                              <a:srgbClr val="41719C"/>
                            </a:solidFill>
                            <a:prstDash val="solid"/>
                            <a:miter lim="127000"/>
                          </a:ln>
                          <a:effectLst/>
                        </wps:spPr>
                        <wps:bodyPr/>
                      </wps:wsp>
                      <wps:wsp>
                        <wps:cNvPr id="3145" name="Shape 3145"/>
                        <wps:cNvSpPr/>
                        <wps:spPr>
                          <a:xfrm>
                            <a:off x="5422773" y="1197991"/>
                            <a:ext cx="285750" cy="676275"/>
                          </a:xfrm>
                          <a:custGeom>
                            <a:avLst/>
                            <a:gdLst/>
                            <a:ahLst/>
                            <a:cxnLst/>
                            <a:rect l="0" t="0" r="0" b="0"/>
                            <a:pathLst>
                              <a:path w="285750" h="676275">
                                <a:moveTo>
                                  <a:pt x="71501" y="0"/>
                                </a:moveTo>
                                <a:lnTo>
                                  <a:pt x="214376" y="0"/>
                                </a:lnTo>
                                <a:lnTo>
                                  <a:pt x="214376" y="533400"/>
                                </a:lnTo>
                                <a:lnTo>
                                  <a:pt x="285750" y="533400"/>
                                </a:lnTo>
                                <a:lnTo>
                                  <a:pt x="142875" y="676275"/>
                                </a:lnTo>
                                <a:lnTo>
                                  <a:pt x="0" y="533400"/>
                                </a:lnTo>
                                <a:lnTo>
                                  <a:pt x="71501" y="533400"/>
                                </a:lnTo>
                                <a:lnTo>
                                  <a:pt x="71501" y="0"/>
                                </a:lnTo>
                                <a:close/>
                              </a:path>
                            </a:pathLst>
                          </a:custGeom>
                          <a:solidFill>
                            <a:srgbClr val="5B9BD5"/>
                          </a:solidFill>
                          <a:ln w="0" cap="flat">
                            <a:noFill/>
                            <a:miter lim="127000"/>
                          </a:ln>
                          <a:effectLst/>
                        </wps:spPr>
                        <wps:bodyPr/>
                      </wps:wsp>
                      <wps:wsp>
                        <wps:cNvPr id="3146" name="Shape 3146"/>
                        <wps:cNvSpPr/>
                        <wps:spPr>
                          <a:xfrm>
                            <a:off x="5422773" y="1197991"/>
                            <a:ext cx="285750" cy="676275"/>
                          </a:xfrm>
                          <a:custGeom>
                            <a:avLst/>
                            <a:gdLst/>
                            <a:ahLst/>
                            <a:cxnLst/>
                            <a:rect l="0" t="0" r="0" b="0"/>
                            <a:pathLst>
                              <a:path w="285750" h="676275">
                                <a:moveTo>
                                  <a:pt x="0" y="533400"/>
                                </a:moveTo>
                                <a:lnTo>
                                  <a:pt x="71501" y="533400"/>
                                </a:lnTo>
                                <a:lnTo>
                                  <a:pt x="71501" y="0"/>
                                </a:lnTo>
                                <a:lnTo>
                                  <a:pt x="214376" y="0"/>
                                </a:lnTo>
                                <a:lnTo>
                                  <a:pt x="214376" y="533400"/>
                                </a:lnTo>
                                <a:lnTo>
                                  <a:pt x="285750" y="533400"/>
                                </a:lnTo>
                                <a:lnTo>
                                  <a:pt x="142875" y="676275"/>
                                </a:lnTo>
                                <a:close/>
                              </a:path>
                            </a:pathLst>
                          </a:custGeom>
                          <a:noFill/>
                          <a:ln w="12700" cap="flat" cmpd="sng" algn="ctr">
                            <a:solidFill>
                              <a:srgbClr val="41719C"/>
                            </a:solidFill>
                            <a:prstDash val="solid"/>
                            <a:miter lim="127000"/>
                          </a:ln>
                          <a:effectLst/>
                        </wps:spPr>
                        <wps:bodyPr/>
                      </wps:wsp>
                      <wps:wsp>
                        <wps:cNvPr id="3147" name="Shape 3147"/>
                        <wps:cNvSpPr/>
                        <wps:spPr>
                          <a:xfrm>
                            <a:off x="4470273" y="2284222"/>
                            <a:ext cx="523875" cy="247650"/>
                          </a:xfrm>
                          <a:custGeom>
                            <a:avLst/>
                            <a:gdLst/>
                            <a:ahLst/>
                            <a:cxnLst/>
                            <a:rect l="0" t="0" r="0" b="0"/>
                            <a:pathLst>
                              <a:path w="523875" h="247650">
                                <a:moveTo>
                                  <a:pt x="123825" y="0"/>
                                </a:moveTo>
                                <a:lnTo>
                                  <a:pt x="123825" y="61976"/>
                                </a:lnTo>
                                <a:lnTo>
                                  <a:pt x="523875" y="61976"/>
                                </a:lnTo>
                                <a:lnTo>
                                  <a:pt x="523875" y="185801"/>
                                </a:lnTo>
                                <a:lnTo>
                                  <a:pt x="123825" y="185801"/>
                                </a:lnTo>
                                <a:lnTo>
                                  <a:pt x="123825" y="247650"/>
                                </a:lnTo>
                                <a:lnTo>
                                  <a:pt x="0" y="123825"/>
                                </a:lnTo>
                                <a:lnTo>
                                  <a:pt x="123825" y="0"/>
                                </a:lnTo>
                                <a:close/>
                              </a:path>
                            </a:pathLst>
                          </a:custGeom>
                          <a:solidFill>
                            <a:srgbClr val="5B9BD5"/>
                          </a:solidFill>
                          <a:ln w="0" cap="flat">
                            <a:noFill/>
                            <a:miter lim="127000"/>
                          </a:ln>
                          <a:effectLst/>
                        </wps:spPr>
                        <wps:bodyPr/>
                      </wps:wsp>
                      <wps:wsp>
                        <wps:cNvPr id="3148" name="Shape 3148"/>
                        <wps:cNvSpPr/>
                        <wps:spPr>
                          <a:xfrm>
                            <a:off x="4470273" y="2284222"/>
                            <a:ext cx="523875" cy="247650"/>
                          </a:xfrm>
                          <a:custGeom>
                            <a:avLst/>
                            <a:gdLst/>
                            <a:ahLst/>
                            <a:cxnLst/>
                            <a:rect l="0" t="0" r="0" b="0"/>
                            <a:pathLst>
                              <a:path w="523875" h="247650">
                                <a:moveTo>
                                  <a:pt x="0" y="123825"/>
                                </a:moveTo>
                                <a:lnTo>
                                  <a:pt x="123825" y="0"/>
                                </a:lnTo>
                                <a:lnTo>
                                  <a:pt x="123825" y="61976"/>
                                </a:lnTo>
                                <a:lnTo>
                                  <a:pt x="523875" y="61976"/>
                                </a:lnTo>
                                <a:lnTo>
                                  <a:pt x="523875" y="185801"/>
                                </a:lnTo>
                                <a:lnTo>
                                  <a:pt x="123825" y="185801"/>
                                </a:lnTo>
                                <a:lnTo>
                                  <a:pt x="123825" y="247650"/>
                                </a:lnTo>
                                <a:close/>
                              </a:path>
                            </a:pathLst>
                          </a:custGeom>
                          <a:noFill/>
                          <a:ln w="12700" cap="flat" cmpd="sng" algn="ctr">
                            <a:solidFill>
                              <a:srgbClr val="41719C"/>
                            </a:solidFill>
                            <a:prstDash val="solid"/>
                            <a:miter lim="127000"/>
                          </a:ln>
                          <a:effectLst/>
                        </wps:spPr>
                        <wps:bodyPr/>
                      </wps:wsp>
                      <wps:wsp>
                        <wps:cNvPr id="3149" name="Shape 3149"/>
                        <wps:cNvSpPr/>
                        <wps:spPr>
                          <a:xfrm>
                            <a:off x="2879598" y="2323592"/>
                            <a:ext cx="466725" cy="238125"/>
                          </a:xfrm>
                          <a:custGeom>
                            <a:avLst/>
                            <a:gdLst/>
                            <a:ahLst/>
                            <a:cxnLst/>
                            <a:rect l="0" t="0" r="0" b="0"/>
                            <a:pathLst>
                              <a:path w="466725" h="238125">
                                <a:moveTo>
                                  <a:pt x="118999" y="0"/>
                                </a:moveTo>
                                <a:lnTo>
                                  <a:pt x="118999" y="59563"/>
                                </a:lnTo>
                                <a:lnTo>
                                  <a:pt x="466725" y="59563"/>
                                </a:lnTo>
                                <a:lnTo>
                                  <a:pt x="466725" y="178562"/>
                                </a:lnTo>
                                <a:lnTo>
                                  <a:pt x="118999" y="178562"/>
                                </a:lnTo>
                                <a:lnTo>
                                  <a:pt x="118999" y="238125"/>
                                </a:lnTo>
                                <a:lnTo>
                                  <a:pt x="0" y="119126"/>
                                </a:lnTo>
                                <a:lnTo>
                                  <a:pt x="118999" y="0"/>
                                </a:lnTo>
                                <a:close/>
                              </a:path>
                            </a:pathLst>
                          </a:custGeom>
                          <a:solidFill>
                            <a:srgbClr val="5B9BD5"/>
                          </a:solidFill>
                          <a:ln w="0" cap="flat">
                            <a:noFill/>
                            <a:miter lim="127000"/>
                          </a:ln>
                          <a:effectLst/>
                        </wps:spPr>
                        <wps:bodyPr/>
                      </wps:wsp>
                      <wps:wsp>
                        <wps:cNvPr id="3150" name="Shape 3150"/>
                        <wps:cNvSpPr/>
                        <wps:spPr>
                          <a:xfrm>
                            <a:off x="2879598" y="2323592"/>
                            <a:ext cx="466725" cy="238125"/>
                          </a:xfrm>
                          <a:custGeom>
                            <a:avLst/>
                            <a:gdLst/>
                            <a:ahLst/>
                            <a:cxnLst/>
                            <a:rect l="0" t="0" r="0" b="0"/>
                            <a:pathLst>
                              <a:path w="466725" h="238125">
                                <a:moveTo>
                                  <a:pt x="0" y="119126"/>
                                </a:moveTo>
                                <a:lnTo>
                                  <a:pt x="118999" y="0"/>
                                </a:lnTo>
                                <a:lnTo>
                                  <a:pt x="118999" y="59563"/>
                                </a:lnTo>
                                <a:lnTo>
                                  <a:pt x="466725" y="59563"/>
                                </a:lnTo>
                                <a:lnTo>
                                  <a:pt x="466725" y="178562"/>
                                </a:lnTo>
                                <a:lnTo>
                                  <a:pt x="118999" y="178562"/>
                                </a:lnTo>
                                <a:lnTo>
                                  <a:pt x="118999" y="238125"/>
                                </a:lnTo>
                                <a:close/>
                              </a:path>
                            </a:pathLst>
                          </a:custGeom>
                          <a:noFill/>
                          <a:ln w="12700" cap="flat" cmpd="sng" algn="ctr">
                            <a:solidFill>
                              <a:srgbClr val="41719C"/>
                            </a:solidFill>
                            <a:prstDash val="solid"/>
                            <a:miter lim="127000"/>
                          </a:ln>
                          <a:effectLst/>
                        </wps:spPr>
                        <wps:bodyPr/>
                      </wps:wsp>
                      <wps:wsp>
                        <wps:cNvPr id="3151" name="Shape 3151"/>
                        <wps:cNvSpPr/>
                        <wps:spPr>
                          <a:xfrm>
                            <a:off x="1298448" y="2325497"/>
                            <a:ext cx="438150" cy="266700"/>
                          </a:xfrm>
                          <a:custGeom>
                            <a:avLst/>
                            <a:gdLst/>
                            <a:ahLst/>
                            <a:cxnLst/>
                            <a:rect l="0" t="0" r="0" b="0"/>
                            <a:pathLst>
                              <a:path w="438150" h="266700">
                                <a:moveTo>
                                  <a:pt x="133350" y="0"/>
                                </a:moveTo>
                                <a:lnTo>
                                  <a:pt x="133350" y="66675"/>
                                </a:lnTo>
                                <a:lnTo>
                                  <a:pt x="438150" y="66675"/>
                                </a:lnTo>
                                <a:lnTo>
                                  <a:pt x="438150" y="200025"/>
                                </a:lnTo>
                                <a:lnTo>
                                  <a:pt x="133350" y="200025"/>
                                </a:lnTo>
                                <a:lnTo>
                                  <a:pt x="133350" y="266700"/>
                                </a:lnTo>
                                <a:lnTo>
                                  <a:pt x="0" y="133350"/>
                                </a:lnTo>
                                <a:lnTo>
                                  <a:pt x="133350" y="0"/>
                                </a:lnTo>
                                <a:close/>
                              </a:path>
                            </a:pathLst>
                          </a:custGeom>
                          <a:solidFill>
                            <a:srgbClr val="5B9BD5"/>
                          </a:solidFill>
                          <a:ln w="0" cap="flat">
                            <a:noFill/>
                            <a:miter lim="127000"/>
                          </a:ln>
                          <a:effectLst/>
                        </wps:spPr>
                        <wps:bodyPr/>
                      </wps:wsp>
                      <wps:wsp>
                        <wps:cNvPr id="3152" name="Shape 3152"/>
                        <wps:cNvSpPr/>
                        <wps:spPr>
                          <a:xfrm>
                            <a:off x="1298448" y="2325497"/>
                            <a:ext cx="438150" cy="266700"/>
                          </a:xfrm>
                          <a:custGeom>
                            <a:avLst/>
                            <a:gdLst/>
                            <a:ahLst/>
                            <a:cxnLst/>
                            <a:rect l="0" t="0" r="0" b="0"/>
                            <a:pathLst>
                              <a:path w="438150" h="266700">
                                <a:moveTo>
                                  <a:pt x="0" y="133350"/>
                                </a:moveTo>
                                <a:lnTo>
                                  <a:pt x="133350" y="0"/>
                                </a:lnTo>
                                <a:lnTo>
                                  <a:pt x="133350" y="66675"/>
                                </a:lnTo>
                                <a:lnTo>
                                  <a:pt x="438150" y="66675"/>
                                </a:lnTo>
                                <a:lnTo>
                                  <a:pt x="438150" y="200025"/>
                                </a:lnTo>
                                <a:lnTo>
                                  <a:pt x="133350" y="200025"/>
                                </a:lnTo>
                                <a:lnTo>
                                  <a:pt x="133350" y="266700"/>
                                </a:lnTo>
                                <a:close/>
                              </a:path>
                            </a:pathLst>
                          </a:custGeom>
                          <a:noFill/>
                          <a:ln w="12700" cap="flat" cmpd="sng" algn="ctr">
                            <a:solidFill>
                              <a:srgbClr val="41719C"/>
                            </a:solidFill>
                            <a:prstDash val="solid"/>
                            <a:miter lim="127000"/>
                          </a:ln>
                          <a:effectLst/>
                        </wps:spPr>
                        <wps:bodyPr/>
                      </wps:wsp>
                      <wps:wsp>
                        <wps:cNvPr id="3153" name="Shape 3153"/>
                        <wps:cNvSpPr/>
                        <wps:spPr>
                          <a:xfrm>
                            <a:off x="1593723" y="1359916"/>
                            <a:ext cx="3438525" cy="466725"/>
                          </a:xfrm>
                          <a:custGeom>
                            <a:avLst/>
                            <a:gdLst/>
                            <a:ahLst/>
                            <a:cxnLst/>
                            <a:rect l="0" t="0" r="0" b="0"/>
                            <a:pathLst>
                              <a:path w="3438525" h="466725">
                                <a:moveTo>
                                  <a:pt x="77851" y="0"/>
                                </a:moveTo>
                                <a:lnTo>
                                  <a:pt x="3360674" y="0"/>
                                </a:lnTo>
                                <a:cubicBezTo>
                                  <a:pt x="3403727" y="0"/>
                                  <a:pt x="3438525" y="34798"/>
                                  <a:pt x="3438525" y="77724"/>
                                </a:cubicBezTo>
                                <a:lnTo>
                                  <a:pt x="3438525" y="388874"/>
                                </a:lnTo>
                                <a:cubicBezTo>
                                  <a:pt x="3438525" y="431927"/>
                                  <a:pt x="3403727" y="466725"/>
                                  <a:pt x="3360674" y="466725"/>
                                </a:cubicBezTo>
                                <a:lnTo>
                                  <a:pt x="77851" y="466725"/>
                                </a:lnTo>
                                <a:cubicBezTo>
                                  <a:pt x="34798" y="466725"/>
                                  <a:pt x="0" y="431927"/>
                                  <a:pt x="0" y="388874"/>
                                </a:cubicBezTo>
                                <a:lnTo>
                                  <a:pt x="0" y="77724"/>
                                </a:lnTo>
                                <a:cubicBezTo>
                                  <a:pt x="0" y="34798"/>
                                  <a:pt x="34798" y="0"/>
                                  <a:pt x="77851" y="0"/>
                                </a:cubicBezTo>
                                <a:close/>
                              </a:path>
                            </a:pathLst>
                          </a:custGeom>
                          <a:solidFill>
                            <a:srgbClr val="5B9BD5"/>
                          </a:solidFill>
                          <a:ln w="0" cap="flat">
                            <a:noFill/>
                            <a:miter lim="127000"/>
                          </a:ln>
                          <a:effectLst/>
                        </wps:spPr>
                        <wps:bodyPr/>
                      </wps:wsp>
                      <wps:wsp>
                        <wps:cNvPr id="3154" name="Shape 3154"/>
                        <wps:cNvSpPr/>
                        <wps:spPr>
                          <a:xfrm>
                            <a:off x="1593723" y="1359916"/>
                            <a:ext cx="3438525" cy="466725"/>
                          </a:xfrm>
                          <a:custGeom>
                            <a:avLst/>
                            <a:gdLst/>
                            <a:ahLst/>
                            <a:cxnLst/>
                            <a:rect l="0" t="0" r="0" b="0"/>
                            <a:pathLst>
                              <a:path w="3438525" h="466725">
                                <a:moveTo>
                                  <a:pt x="0" y="77724"/>
                                </a:moveTo>
                                <a:cubicBezTo>
                                  <a:pt x="0" y="34798"/>
                                  <a:pt x="34798" y="0"/>
                                  <a:pt x="77851" y="0"/>
                                </a:cubicBezTo>
                                <a:lnTo>
                                  <a:pt x="3360674" y="0"/>
                                </a:lnTo>
                                <a:cubicBezTo>
                                  <a:pt x="3403727" y="0"/>
                                  <a:pt x="3438525" y="34798"/>
                                  <a:pt x="3438525" y="77724"/>
                                </a:cubicBezTo>
                                <a:lnTo>
                                  <a:pt x="3438525" y="388874"/>
                                </a:lnTo>
                                <a:cubicBezTo>
                                  <a:pt x="3438525" y="431927"/>
                                  <a:pt x="3403727" y="466725"/>
                                  <a:pt x="3360674" y="466725"/>
                                </a:cubicBezTo>
                                <a:lnTo>
                                  <a:pt x="77851" y="466725"/>
                                </a:lnTo>
                                <a:cubicBezTo>
                                  <a:pt x="34798" y="466725"/>
                                  <a:pt x="0" y="431927"/>
                                  <a:pt x="0" y="388874"/>
                                </a:cubicBezTo>
                                <a:close/>
                              </a:path>
                            </a:pathLst>
                          </a:custGeom>
                          <a:noFill/>
                          <a:ln w="12700" cap="flat" cmpd="sng" algn="ctr">
                            <a:solidFill>
                              <a:srgbClr val="41719C"/>
                            </a:solidFill>
                            <a:prstDash val="solid"/>
                            <a:miter lim="127000"/>
                          </a:ln>
                          <a:effectLst/>
                        </wps:spPr>
                        <wps:bodyPr/>
                      </wps:wsp>
                      <wps:wsp>
                        <wps:cNvPr id="357817" name="Rectangle 357817"/>
                        <wps:cNvSpPr/>
                        <wps:spPr>
                          <a:xfrm>
                            <a:off x="1894586" y="1485751"/>
                            <a:ext cx="2075112" cy="181105"/>
                          </a:xfrm>
                          <a:prstGeom prst="rect">
                            <a:avLst/>
                          </a:prstGeom>
                          <a:ln>
                            <a:noFill/>
                          </a:ln>
                        </wps:spPr>
                        <wps:txbx>
                          <w:txbxContent>
                            <w:p w:rsidR="00CF621F" w:rsidRDefault="00CF621F" w:rsidP="004B4FC6">
                              <w:r>
                                <w:rPr>
                                  <w:rFonts w:ascii="Tahoma" w:eastAsia="Tahoma" w:hAnsi="Tahoma" w:cs="Tahoma"/>
                                  <w:b/>
                                </w:rPr>
                                <w:t>Strategic Planning Fra</w:t>
                              </w:r>
                            </w:p>
                          </w:txbxContent>
                        </wps:txbx>
                        <wps:bodyPr horzOverflow="overflow" vert="horz" lIns="0" tIns="0" rIns="0" bIns="0" rtlCol="0">
                          <a:noAutofit/>
                        </wps:bodyPr>
                      </wps:wsp>
                      <wps:wsp>
                        <wps:cNvPr id="357821" name="Rectangle 357821"/>
                        <wps:cNvSpPr/>
                        <wps:spPr>
                          <a:xfrm>
                            <a:off x="3453278" y="1485751"/>
                            <a:ext cx="177899" cy="181105"/>
                          </a:xfrm>
                          <a:prstGeom prst="rect">
                            <a:avLst/>
                          </a:prstGeom>
                          <a:ln>
                            <a:noFill/>
                          </a:ln>
                        </wps:spPr>
                        <wps:txbx>
                          <w:txbxContent>
                            <w:p w:rsidR="00CF621F" w:rsidRDefault="00CF621F" w:rsidP="004B4FC6">
                              <w:proofErr w:type="gramStart"/>
                              <w:r>
                                <w:rPr>
                                  <w:rFonts w:ascii="Tahoma" w:eastAsia="Tahoma" w:hAnsi="Tahoma" w:cs="Tahoma"/>
                                  <w:b/>
                                </w:rPr>
                                <w:t>m</w:t>
                              </w:r>
                              <w:proofErr w:type="gramEnd"/>
                            </w:p>
                          </w:txbxContent>
                        </wps:txbx>
                        <wps:bodyPr horzOverflow="overflow" vert="horz" lIns="0" tIns="0" rIns="0" bIns="0" rtlCol="0">
                          <a:noAutofit/>
                        </wps:bodyPr>
                      </wps:wsp>
                      <wps:wsp>
                        <wps:cNvPr id="357822" name="Rectangle 357822"/>
                        <wps:cNvSpPr/>
                        <wps:spPr>
                          <a:xfrm>
                            <a:off x="3587037" y="1485751"/>
                            <a:ext cx="1576847" cy="181105"/>
                          </a:xfrm>
                          <a:prstGeom prst="rect">
                            <a:avLst/>
                          </a:prstGeom>
                          <a:ln>
                            <a:noFill/>
                          </a:ln>
                        </wps:spPr>
                        <wps:txbx>
                          <w:txbxContent>
                            <w:p w:rsidR="00CF621F" w:rsidRDefault="00CF621F" w:rsidP="004B4FC6">
                              <w:proofErr w:type="gramStart"/>
                              <w:r>
                                <w:rPr>
                                  <w:rFonts w:ascii="Tahoma" w:eastAsia="Tahoma" w:hAnsi="Tahoma" w:cs="Tahoma"/>
                                  <w:b/>
                                </w:rPr>
                                <w:t>mework</w:t>
                              </w:r>
                              <w:proofErr w:type="gramEnd"/>
                              <w:r>
                                <w:rPr>
                                  <w:rFonts w:ascii="Tahoma" w:eastAsia="Tahoma" w:hAnsi="Tahoma" w:cs="Tahoma"/>
                                  <w:b/>
                                </w:rPr>
                                <w:t xml:space="preserve"> Approach </w:t>
                              </w:r>
                            </w:p>
                          </w:txbxContent>
                        </wps:txbx>
                        <wps:bodyPr horzOverflow="overflow" vert="horz" lIns="0" tIns="0" rIns="0" bIns="0" rtlCol="0">
                          <a:noAutofit/>
                        </wps:bodyPr>
                      </wps:wsp>
                      <wps:wsp>
                        <wps:cNvPr id="3156" name="Rectangle 3156"/>
                        <wps:cNvSpPr/>
                        <wps:spPr>
                          <a:xfrm>
                            <a:off x="4772533" y="1485751"/>
                            <a:ext cx="54638" cy="181105"/>
                          </a:xfrm>
                          <a:prstGeom prst="rect">
                            <a:avLst/>
                          </a:prstGeom>
                          <a:ln>
                            <a:noFill/>
                          </a:ln>
                        </wps:spPr>
                        <wps:txbx>
                          <w:txbxContent>
                            <w:p w:rsidR="00CF621F" w:rsidRDefault="00CF621F" w:rsidP="004B4FC6">
                              <w:r>
                                <w:rPr>
                                  <w:rFonts w:ascii="Tahoma" w:eastAsia="Tahoma" w:hAnsi="Tahoma" w:cs="Tahoma"/>
                                  <w:b/>
                                </w:rPr>
                                <w:t xml:space="preserve"> </w:t>
                              </w:r>
                            </w:p>
                          </w:txbxContent>
                        </wps:txbx>
                        <wps:bodyPr horzOverflow="overflow" vert="horz" lIns="0" tIns="0" rIns="0" bIns="0" rtlCol="0">
                          <a:noAutofit/>
                        </wps:bodyPr>
                      </wps:wsp>
                      <wps:wsp>
                        <wps:cNvPr id="3157" name="Shape 3157"/>
                        <wps:cNvSpPr/>
                        <wps:spPr>
                          <a:xfrm>
                            <a:off x="60198" y="23368"/>
                            <a:ext cx="1304925" cy="1371600"/>
                          </a:xfrm>
                          <a:custGeom>
                            <a:avLst/>
                            <a:gdLst/>
                            <a:ahLst/>
                            <a:cxnLst/>
                            <a:rect l="0" t="0" r="0" b="0"/>
                            <a:pathLst>
                              <a:path w="1304925" h="1371600">
                                <a:moveTo>
                                  <a:pt x="652399" y="0"/>
                                </a:moveTo>
                                <a:cubicBezTo>
                                  <a:pt x="1012825" y="0"/>
                                  <a:pt x="1304925" y="306959"/>
                                  <a:pt x="1304925" y="685800"/>
                                </a:cubicBezTo>
                                <a:cubicBezTo>
                                  <a:pt x="1304925" y="1064514"/>
                                  <a:pt x="1012825" y="1371600"/>
                                  <a:pt x="652399" y="1371600"/>
                                </a:cubicBezTo>
                                <a:cubicBezTo>
                                  <a:pt x="292113" y="1371600"/>
                                  <a:pt x="0" y="1064514"/>
                                  <a:pt x="0" y="685800"/>
                                </a:cubicBezTo>
                                <a:cubicBezTo>
                                  <a:pt x="0" y="306959"/>
                                  <a:pt x="292113" y="0"/>
                                  <a:pt x="652399" y="0"/>
                                </a:cubicBezTo>
                                <a:close/>
                              </a:path>
                            </a:pathLst>
                          </a:custGeom>
                          <a:solidFill>
                            <a:srgbClr val="70AD47"/>
                          </a:solidFill>
                          <a:ln w="0" cap="flat">
                            <a:noFill/>
                            <a:miter lim="127000"/>
                          </a:ln>
                          <a:effectLst/>
                        </wps:spPr>
                        <wps:bodyPr/>
                      </wps:wsp>
                      <wps:wsp>
                        <wps:cNvPr id="3158" name="Shape 3158"/>
                        <wps:cNvSpPr/>
                        <wps:spPr>
                          <a:xfrm>
                            <a:off x="60198" y="23368"/>
                            <a:ext cx="1304925" cy="1371600"/>
                          </a:xfrm>
                          <a:custGeom>
                            <a:avLst/>
                            <a:gdLst/>
                            <a:ahLst/>
                            <a:cxnLst/>
                            <a:rect l="0" t="0" r="0" b="0"/>
                            <a:pathLst>
                              <a:path w="1304925" h="1371600">
                                <a:moveTo>
                                  <a:pt x="0" y="685800"/>
                                </a:moveTo>
                                <a:cubicBezTo>
                                  <a:pt x="0" y="306959"/>
                                  <a:pt x="292113" y="0"/>
                                  <a:pt x="652399" y="0"/>
                                </a:cubicBezTo>
                                <a:cubicBezTo>
                                  <a:pt x="1012825" y="0"/>
                                  <a:pt x="1304925" y="306959"/>
                                  <a:pt x="1304925" y="685800"/>
                                </a:cubicBezTo>
                                <a:cubicBezTo>
                                  <a:pt x="1304925" y="1064514"/>
                                  <a:pt x="1012825" y="1371600"/>
                                  <a:pt x="652399" y="1371600"/>
                                </a:cubicBezTo>
                                <a:cubicBezTo>
                                  <a:pt x="292113" y="1371600"/>
                                  <a:pt x="0" y="1064514"/>
                                  <a:pt x="0" y="685800"/>
                                </a:cubicBezTo>
                                <a:close/>
                              </a:path>
                            </a:pathLst>
                          </a:custGeom>
                          <a:noFill/>
                          <a:ln w="12700" cap="flat" cmpd="sng" algn="ctr">
                            <a:solidFill>
                              <a:srgbClr val="507E32"/>
                            </a:solidFill>
                            <a:prstDash val="solid"/>
                            <a:miter lim="127000"/>
                          </a:ln>
                          <a:effectLst/>
                        </wps:spPr>
                        <wps:bodyPr/>
                      </wps:wsp>
                      <wps:wsp>
                        <wps:cNvPr id="3159" name="Rectangle 3159"/>
                        <wps:cNvSpPr/>
                        <wps:spPr>
                          <a:xfrm>
                            <a:off x="439217" y="307318"/>
                            <a:ext cx="785999" cy="181104"/>
                          </a:xfrm>
                          <a:prstGeom prst="rect">
                            <a:avLst/>
                          </a:prstGeom>
                          <a:ln>
                            <a:noFill/>
                          </a:ln>
                        </wps:spPr>
                        <wps:txbx>
                          <w:txbxContent>
                            <w:p w:rsidR="00CF621F" w:rsidRDefault="00CF621F" w:rsidP="004B4FC6">
                              <w:r>
                                <w:t xml:space="preserve">National, </w:t>
                              </w:r>
                            </w:p>
                          </w:txbxContent>
                        </wps:txbx>
                        <wps:bodyPr horzOverflow="overflow" vert="horz" lIns="0" tIns="0" rIns="0" bIns="0" rtlCol="0">
                          <a:noAutofit/>
                        </wps:bodyPr>
                      </wps:wsp>
                      <wps:wsp>
                        <wps:cNvPr id="3160" name="Rectangle 3160"/>
                        <wps:cNvSpPr/>
                        <wps:spPr>
                          <a:xfrm>
                            <a:off x="398069" y="490198"/>
                            <a:ext cx="893223" cy="181104"/>
                          </a:xfrm>
                          <a:prstGeom prst="rect">
                            <a:avLst/>
                          </a:prstGeom>
                          <a:ln>
                            <a:noFill/>
                          </a:ln>
                        </wps:spPr>
                        <wps:txbx>
                          <w:txbxContent>
                            <w:p w:rsidR="00CF621F" w:rsidRDefault="00CF621F" w:rsidP="004B4FC6">
                              <w:r>
                                <w:t xml:space="preserve">Provincial, </w:t>
                              </w:r>
                            </w:p>
                          </w:txbxContent>
                        </wps:txbx>
                        <wps:bodyPr horzOverflow="overflow" vert="horz" lIns="0" tIns="0" rIns="0" bIns="0" rtlCol="0">
                          <a:noAutofit/>
                        </wps:bodyPr>
                      </wps:wsp>
                      <wps:wsp>
                        <wps:cNvPr id="3161" name="Rectangle 3161"/>
                        <wps:cNvSpPr/>
                        <wps:spPr>
                          <a:xfrm>
                            <a:off x="428549" y="671935"/>
                            <a:ext cx="814157" cy="181104"/>
                          </a:xfrm>
                          <a:prstGeom prst="rect">
                            <a:avLst/>
                          </a:prstGeom>
                          <a:ln>
                            <a:noFill/>
                          </a:ln>
                        </wps:spPr>
                        <wps:txbx>
                          <w:txbxContent>
                            <w:p w:rsidR="00CF621F" w:rsidRDefault="00CF621F" w:rsidP="004B4FC6">
                              <w:r>
                                <w:t xml:space="preserve">District &amp; </w:t>
                              </w:r>
                            </w:p>
                          </w:txbxContent>
                        </wps:txbx>
                        <wps:bodyPr horzOverflow="overflow" vert="horz" lIns="0" tIns="0" rIns="0" bIns="0" rtlCol="0">
                          <a:noAutofit/>
                        </wps:bodyPr>
                      </wps:wsp>
                      <wps:wsp>
                        <wps:cNvPr id="3162" name="Rectangle 3162"/>
                        <wps:cNvSpPr/>
                        <wps:spPr>
                          <a:xfrm>
                            <a:off x="363017" y="853291"/>
                            <a:ext cx="988326" cy="181105"/>
                          </a:xfrm>
                          <a:prstGeom prst="rect">
                            <a:avLst/>
                          </a:prstGeom>
                          <a:ln>
                            <a:noFill/>
                          </a:ln>
                        </wps:spPr>
                        <wps:txbx>
                          <w:txbxContent>
                            <w:p w:rsidR="00CF621F" w:rsidRDefault="00CF621F" w:rsidP="004B4FC6">
                              <w:r>
                                <w:t xml:space="preserve">Community </w:t>
                              </w:r>
                            </w:p>
                          </w:txbxContent>
                        </wps:txbx>
                        <wps:bodyPr horzOverflow="overflow" vert="horz" lIns="0" tIns="0" rIns="0" bIns="0" rtlCol="0">
                          <a:noAutofit/>
                        </wps:bodyPr>
                      </wps:wsp>
                      <wps:wsp>
                        <wps:cNvPr id="3163" name="Rectangle 3163"/>
                        <wps:cNvSpPr/>
                        <wps:spPr>
                          <a:xfrm>
                            <a:off x="445313" y="1036171"/>
                            <a:ext cx="767911" cy="181105"/>
                          </a:xfrm>
                          <a:prstGeom prst="rect">
                            <a:avLst/>
                          </a:prstGeom>
                          <a:ln>
                            <a:noFill/>
                          </a:ln>
                        </wps:spPr>
                        <wps:txbx>
                          <w:txbxContent>
                            <w:p w:rsidR="00CF621F" w:rsidRDefault="00CF621F" w:rsidP="004B4FC6">
                              <w:r>
                                <w:t xml:space="preserve">Priorities </w:t>
                              </w:r>
                            </w:p>
                          </w:txbxContent>
                        </wps:txbx>
                        <wps:bodyPr horzOverflow="overflow" vert="horz" lIns="0" tIns="0" rIns="0" bIns="0" rtlCol="0">
                          <a:noAutofit/>
                        </wps:bodyPr>
                      </wps:wsp>
                      <wps:wsp>
                        <wps:cNvPr id="3164" name="Rectangle 3164"/>
                        <wps:cNvSpPr/>
                        <wps:spPr>
                          <a:xfrm>
                            <a:off x="1021334" y="1036171"/>
                            <a:ext cx="58367" cy="181105"/>
                          </a:xfrm>
                          <a:prstGeom prst="rect">
                            <a:avLst/>
                          </a:prstGeom>
                          <a:ln>
                            <a:noFill/>
                          </a:ln>
                        </wps:spPr>
                        <wps:txbx>
                          <w:txbxContent>
                            <w:p w:rsidR="00CF621F" w:rsidRDefault="00CF621F" w:rsidP="004B4FC6">
                              <w:r>
                                <w:t xml:space="preserve"> </w:t>
                              </w:r>
                            </w:p>
                          </w:txbxContent>
                        </wps:txbx>
                        <wps:bodyPr horzOverflow="overflow" vert="horz" lIns="0" tIns="0" rIns="0" bIns="0" rtlCol="0">
                          <a:noAutofit/>
                        </wps:bodyPr>
                      </wps:wsp>
                      <wps:wsp>
                        <wps:cNvPr id="3165" name="Shape 3165"/>
                        <wps:cNvSpPr/>
                        <wps:spPr>
                          <a:xfrm>
                            <a:off x="1392428" y="557022"/>
                            <a:ext cx="285750" cy="219075"/>
                          </a:xfrm>
                          <a:custGeom>
                            <a:avLst/>
                            <a:gdLst/>
                            <a:ahLst/>
                            <a:cxnLst/>
                            <a:rect l="0" t="0" r="0" b="0"/>
                            <a:pathLst>
                              <a:path w="285750" h="219075">
                                <a:moveTo>
                                  <a:pt x="176149" y="0"/>
                                </a:moveTo>
                                <a:lnTo>
                                  <a:pt x="285750" y="109474"/>
                                </a:lnTo>
                                <a:lnTo>
                                  <a:pt x="176149" y="219075"/>
                                </a:lnTo>
                                <a:lnTo>
                                  <a:pt x="176149" y="164211"/>
                                </a:lnTo>
                                <a:lnTo>
                                  <a:pt x="0" y="164211"/>
                                </a:lnTo>
                                <a:lnTo>
                                  <a:pt x="0" y="54737"/>
                                </a:lnTo>
                                <a:lnTo>
                                  <a:pt x="176149" y="54737"/>
                                </a:lnTo>
                                <a:lnTo>
                                  <a:pt x="176149" y="0"/>
                                </a:lnTo>
                                <a:close/>
                              </a:path>
                            </a:pathLst>
                          </a:custGeom>
                          <a:solidFill>
                            <a:srgbClr val="5B9BD5"/>
                          </a:solidFill>
                          <a:ln w="0" cap="flat">
                            <a:noFill/>
                            <a:miter lim="127000"/>
                          </a:ln>
                          <a:effectLst/>
                        </wps:spPr>
                        <wps:bodyPr/>
                      </wps:wsp>
                      <wps:wsp>
                        <wps:cNvPr id="3166" name="Shape 3166"/>
                        <wps:cNvSpPr/>
                        <wps:spPr>
                          <a:xfrm>
                            <a:off x="1392428" y="557022"/>
                            <a:ext cx="285750" cy="219075"/>
                          </a:xfrm>
                          <a:custGeom>
                            <a:avLst/>
                            <a:gdLst/>
                            <a:ahLst/>
                            <a:cxnLst/>
                            <a:rect l="0" t="0" r="0" b="0"/>
                            <a:pathLst>
                              <a:path w="285750" h="219075">
                                <a:moveTo>
                                  <a:pt x="0" y="54737"/>
                                </a:moveTo>
                                <a:lnTo>
                                  <a:pt x="176149" y="54737"/>
                                </a:lnTo>
                                <a:lnTo>
                                  <a:pt x="176149" y="0"/>
                                </a:lnTo>
                                <a:lnTo>
                                  <a:pt x="285750" y="109474"/>
                                </a:lnTo>
                                <a:lnTo>
                                  <a:pt x="176149" y="219075"/>
                                </a:lnTo>
                                <a:lnTo>
                                  <a:pt x="176149" y="164211"/>
                                </a:lnTo>
                                <a:lnTo>
                                  <a:pt x="0" y="164211"/>
                                </a:lnTo>
                                <a:close/>
                              </a:path>
                            </a:pathLst>
                          </a:custGeom>
                          <a:noFill/>
                          <a:ln w="12700" cap="flat" cmpd="sng" algn="ctr">
                            <a:solidFill>
                              <a:srgbClr val="41719C"/>
                            </a:solidFill>
                            <a:prstDash val="solid"/>
                            <a:miter lim="127000"/>
                          </a:ln>
                          <a:effectLst/>
                        </wps:spPr>
                        <wps:bodyPr/>
                      </wps:wsp>
                      <wps:wsp>
                        <wps:cNvPr id="3167" name="Shape 3167"/>
                        <wps:cNvSpPr/>
                        <wps:spPr>
                          <a:xfrm>
                            <a:off x="1678178" y="176148"/>
                            <a:ext cx="1123950" cy="933450"/>
                          </a:xfrm>
                          <a:custGeom>
                            <a:avLst/>
                            <a:gdLst/>
                            <a:ahLst/>
                            <a:cxnLst/>
                            <a:rect l="0" t="0" r="0" b="0"/>
                            <a:pathLst>
                              <a:path w="1123950" h="933450">
                                <a:moveTo>
                                  <a:pt x="561975" y="0"/>
                                </a:moveTo>
                                <a:cubicBezTo>
                                  <a:pt x="872363" y="0"/>
                                  <a:pt x="1123950" y="208915"/>
                                  <a:pt x="1123950" y="466725"/>
                                </a:cubicBezTo>
                                <a:cubicBezTo>
                                  <a:pt x="1123950" y="724409"/>
                                  <a:pt x="872363" y="933450"/>
                                  <a:pt x="561975" y="933450"/>
                                </a:cubicBezTo>
                                <a:cubicBezTo>
                                  <a:pt x="251587" y="933450"/>
                                  <a:pt x="0" y="724409"/>
                                  <a:pt x="0" y="466725"/>
                                </a:cubicBezTo>
                                <a:cubicBezTo>
                                  <a:pt x="0" y="208915"/>
                                  <a:pt x="251587" y="0"/>
                                  <a:pt x="561975" y="0"/>
                                </a:cubicBezTo>
                                <a:close/>
                              </a:path>
                            </a:pathLst>
                          </a:custGeom>
                          <a:solidFill>
                            <a:srgbClr val="FFC000"/>
                          </a:solidFill>
                          <a:ln w="0" cap="flat">
                            <a:noFill/>
                            <a:miter lim="127000"/>
                          </a:ln>
                          <a:effectLst/>
                        </wps:spPr>
                        <wps:bodyPr/>
                      </wps:wsp>
                      <wps:wsp>
                        <wps:cNvPr id="3168" name="Shape 3168"/>
                        <wps:cNvSpPr/>
                        <wps:spPr>
                          <a:xfrm>
                            <a:off x="1678178" y="176148"/>
                            <a:ext cx="1123950" cy="933450"/>
                          </a:xfrm>
                          <a:custGeom>
                            <a:avLst/>
                            <a:gdLst/>
                            <a:ahLst/>
                            <a:cxnLst/>
                            <a:rect l="0" t="0" r="0" b="0"/>
                            <a:pathLst>
                              <a:path w="1123950" h="933450">
                                <a:moveTo>
                                  <a:pt x="0" y="466725"/>
                                </a:moveTo>
                                <a:cubicBezTo>
                                  <a:pt x="0" y="208915"/>
                                  <a:pt x="251587" y="0"/>
                                  <a:pt x="561975" y="0"/>
                                </a:cubicBezTo>
                                <a:cubicBezTo>
                                  <a:pt x="872363" y="0"/>
                                  <a:pt x="1123950" y="208915"/>
                                  <a:pt x="1123950" y="466725"/>
                                </a:cubicBezTo>
                                <a:cubicBezTo>
                                  <a:pt x="1123950" y="724409"/>
                                  <a:pt x="872363" y="933450"/>
                                  <a:pt x="561975" y="933450"/>
                                </a:cubicBezTo>
                                <a:cubicBezTo>
                                  <a:pt x="251587" y="933450"/>
                                  <a:pt x="0" y="724409"/>
                                  <a:pt x="0" y="466725"/>
                                </a:cubicBezTo>
                                <a:close/>
                              </a:path>
                            </a:pathLst>
                          </a:custGeom>
                          <a:noFill/>
                          <a:ln w="19050" cap="flat" cmpd="sng" algn="ctr">
                            <a:solidFill>
                              <a:srgbClr val="FFFFFF"/>
                            </a:solidFill>
                            <a:prstDash val="solid"/>
                            <a:miter lim="127000"/>
                          </a:ln>
                          <a:effectLst/>
                        </wps:spPr>
                        <wps:bodyPr/>
                      </wps:wsp>
                      <wps:wsp>
                        <wps:cNvPr id="3169" name="Rectangle 3169"/>
                        <wps:cNvSpPr/>
                        <wps:spPr>
                          <a:xfrm>
                            <a:off x="1952498" y="441430"/>
                            <a:ext cx="822549" cy="181104"/>
                          </a:xfrm>
                          <a:prstGeom prst="rect">
                            <a:avLst/>
                          </a:prstGeom>
                          <a:ln>
                            <a:noFill/>
                          </a:ln>
                        </wps:spPr>
                        <wps:txbx>
                          <w:txbxContent>
                            <w:p w:rsidR="00CF621F" w:rsidRDefault="00CF621F" w:rsidP="004B4FC6">
                              <w:r>
                                <w:t xml:space="preserve">Municipal </w:t>
                              </w:r>
                            </w:p>
                          </w:txbxContent>
                        </wps:txbx>
                        <wps:bodyPr horzOverflow="overflow" vert="horz" lIns="0" tIns="0" rIns="0" bIns="0" rtlCol="0">
                          <a:noAutofit/>
                        </wps:bodyPr>
                      </wps:wsp>
                      <wps:wsp>
                        <wps:cNvPr id="3170" name="Rectangle 3170"/>
                        <wps:cNvSpPr/>
                        <wps:spPr>
                          <a:xfrm>
                            <a:off x="2058035" y="626215"/>
                            <a:ext cx="542833" cy="181104"/>
                          </a:xfrm>
                          <a:prstGeom prst="rect">
                            <a:avLst/>
                          </a:prstGeom>
                          <a:ln>
                            <a:noFill/>
                          </a:ln>
                        </wps:spPr>
                        <wps:txbx>
                          <w:txbxContent>
                            <w:p w:rsidR="00CF621F" w:rsidRDefault="00CF621F" w:rsidP="004B4FC6">
                              <w:r>
                                <w:t xml:space="preserve">Vision </w:t>
                              </w:r>
                            </w:p>
                          </w:txbxContent>
                        </wps:txbx>
                        <wps:bodyPr horzOverflow="overflow" vert="horz" lIns="0" tIns="0" rIns="0" bIns="0" rtlCol="0">
                          <a:noAutofit/>
                        </wps:bodyPr>
                      </wps:wsp>
                      <wps:wsp>
                        <wps:cNvPr id="3171" name="Rectangle 3171"/>
                        <wps:cNvSpPr/>
                        <wps:spPr>
                          <a:xfrm>
                            <a:off x="2464943" y="626215"/>
                            <a:ext cx="58367" cy="181104"/>
                          </a:xfrm>
                          <a:prstGeom prst="rect">
                            <a:avLst/>
                          </a:prstGeom>
                          <a:ln>
                            <a:noFill/>
                          </a:ln>
                        </wps:spPr>
                        <wps:txbx>
                          <w:txbxContent>
                            <w:p w:rsidR="00CF621F" w:rsidRDefault="00CF621F" w:rsidP="004B4FC6">
                              <w:r>
                                <w:t xml:space="preserve"> </w:t>
                              </w:r>
                            </w:p>
                          </w:txbxContent>
                        </wps:txbx>
                        <wps:bodyPr horzOverflow="overflow" vert="horz" lIns="0" tIns="0" rIns="0" bIns="0" rtlCol="0">
                          <a:noAutofit/>
                        </wps:bodyPr>
                      </wps:wsp>
                      <wps:wsp>
                        <wps:cNvPr id="3172" name="Shape 3172"/>
                        <wps:cNvSpPr/>
                        <wps:spPr>
                          <a:xfrm>
                            <a:off x="593598" y="2963672"/>
                            <a:ext cx="238125" cy="361950"/>
                          </a:xfrm>
                          <a:custGeom>
                            <a:avLst/>
                            <a:gdLst/>
                            <a:ahLst/>
                            <a:cxnLst/>
                            <a:rect l="0" t="0" r="0" b="0"/>
                            <a:pathLst>
                              <a:path w="238125" h="361950">
                                <a:moveTo>
                                  <a:pt x="59538" y="0"/>
                                </a:moveTo>
                                <a:lnTo>
                                  <a:pt x="178562" y="0"/>
                                </a:lnTo>
                                <a:lnTo>
                                  <a:pt x="178562" y="242951"/>
                                </a:lnTo>
                                <a:lnTo>
                                  <a:pt x="238125" y="242951"/>
                                </a:lnTo>
                                <a:lnTo>
                                  <a:pt x="118999" y="361950"/>
                                </a:lnTo>
                                <a:lnTo>
                                  <a:pt x="0" y="242951"/>
                                </a:lnTo>
                                <a:lnTo>
                                  <a:pt x="59538" y="242951"/>
                                </a:lnTo>
                                <a:lnTo>
                                  <a:pt x="59538" y="0"/>
                                </a:lnTo>
                                <a:close/>
                              </a:path>
                            </a:pathLst>
                          </a:custGeom>
                          <a:solidFill>
                            <a:srgbClr val="5B9BD5"/>
                          </a:solidFill>
                          <a:ln w="0" cap="flat">
                            <a:noFill/>
                            <a:miter lim="127000"/>
                          </a:ln>
                          <a:effectLst/>
                        </wps:spPr>
                        <wps:bodyPr/>
                      </wps:wsp>
                      <wps:wsp>
                        <wps:cNvPr id="3173" name="Shape 3173"/>
                        <wps:cNvSpPr/>
                        <wps:spPr>
                          <a:xfrm>
                            <a:off x="593598" y="2963672"/>
                            <a:ext cx="238125" cy="361950"/>
                          </a:xfrm>
                          <a:custGeom>
                            <a:avLst/>
                            <a:gdLst/>
                            <a:ahLst/>
                            <a:cxnLst/>
                            <a:rect l="0" t="0" r="0" b="0"/>
                            <a:pathLst>
                              <a:path w="238125" h="361950">
                                <a:moveTo>
                                  <a:pt x="0" y="242951"/>
                                </a:moveTo>
                                <a:lnTo>
                                  <a:pt x="59538" y="242951"/>
                                </a:lnTo>
                                <a:lnTo>
                                  <a:pt x="59538" y="0"/>
                                </a:lnTo>
                                <a:lnTo>
                                  <a:pt x="178562" y="0"/>
                                </a:lnTo>
                                <a:lnTo>
                                  <a:pt x="178562" y="242951"/>
                                </a:lnTo>
                                <a:lnTo>
                                  <a:pt x="238125" y="242951"/>
                                </a:lnTo>
                                <a:lnTo>
                                  <a:pt x="118999" y="361950"/>
                                </a:lnTo>
                                <a:close/>
                              </a:path>
                            </a:pathLst>
                          </a:custGeom>
                          <a:noFill/>
                          <a:ln w="12700" cap="flat" cmpd="sng" algn="ctr">
                            <a:solidFill>
                              <a:srgbClr val="41719C"/>
                            </a:solidFill>
                            <a:prstDash val="solid"/>
                            <a:miter lim="127000"/>
                          </a:ln>
                          <a:effectLst/>
                        </wps:spPr>
                        <wps:bodyPr/>
                      </wps:wsp>
                      <wps:wsp>
                        <wps:cNvPr id="3174" name="Shape 3174"/>
                        <wps:cNvSpPr/>
                        <wps:spPr>
                          <a:xfrm>
                            <a:off x="182753" y="3358007"/>
                            <a:ext cx="1095375" cy="857250"/>
                          </a:xfrm>
                          <a:custGeom>
                            <a:avLst/>
                            <a:gdLst/>
                            <a:ahLst/>
                            <a:cxnLst/>
                            <a:rect l="0" t="0" r="0" b="0"/>
                            <a:pathLst>
                              <a:path w="1095375" h="857250">
                                <a:moveTo>
                                  <a:pt x="547624" y="0"/>
                                </a:moveTo>
                                <a:cubicBezTo>
                                  <a:pt x="850138" y="0"/>
                                  <a:pt x="1095375" y="191897"/>
                                  <a:pt x="1095375" y="428625"/>
                                </a:cubicBezTo>
                                <a:cubicBezTo>
                                  <a:pt x="1095375" y="665353"/>
                                  <a:pt x="850138" y="857250"/>
                                  <a:pt x="547624" y="857250"/>
                                </a:cubicBezTo>
                                <a:cubicBezTo>
                                  <a:pt x="245212" y="857250"/>
                                  <a:pt x="0" y="665353"/>
                                  <a:pt x="0" y="428625"/>
                                </a:cubicBezTo>
                                <a:cubicBezTo>
                                  <a:pt x="0" y="191897"/>
                                  <a:pt x="245212" y="0"/>
                                  <a:pt x="547624" y="0"/>
                                </a:cubicBezTo>
                                <a:close/>
                              </a:path>
                            </a:pathLst>
                          </a:custGeom>
                          <a:solidFill>
                            <a:srgbClr val="5B9BD5"/>
                          </a:solidFill>
                          <a:ln w="0" cap="flat">
                            <a:noFill/>
                            <a:miter lim="127000"/>
                          </a:ln>
                          <a:effectLst/>
                        </wps:spPr>
                        <wps:bodyPr/>
                      </wps:wsp>
                      <wps:wsp>
                        <wps:cNvPr id="3175" name="Shape 3175"/>
                        <wps:cNvSpPr/>
                        <wps:spPr>
                          <a:xfrm>
                            <a:off x="182753" y="3358007"/>
                            <a:ext cx="1095375" cy="857250"/>
                          </a:xfrm>
                          <a:custGeom>
                            <a:avLst/>
                            <a:gdLst/>
                            <a:ahLst/>
                            <a:cxnLst/>
                            <a:rect l="0" t="0" r="0" b="0"/>
                            <a:pathLst>
                              <a:path w="1095375" h="857250">
                                <a:moveTo>
                                  <a:pt x="0" y="428625"/>
                                </a:moveTo>
                                <a:cubicBezTo>
                                  <a:pt x="0" y="191897"/>
                                  <a:pt x="245212" y="0"/>
                                  <a:pt x="547624" y="0"/>
                                </a:cubicBezTo>
                                <a:cubicBezTo>
                                  <a:pt x="850138" y="0"/>
                                  <a:pt x="1095375" y="191897"/>
                                  <a:pt x="1095375" y="428625"/>
                                </a:cubicBezTo>
                                <a:cubicBezTo>
                                  <a:pt x="1095375" y="665353"/>
                                  <a:pt x="850138" y="857250"/>
                                  <a:pt x="547624" y="857250"/>
                                </a:cubicBezTo>
                                <a:cubicBezTo>
                                  <a:pt x="245212" y="857250"/>
                                  <a:pt x="0" y="665353"/>
                                  <a:pt x="0" y="428625"/>
                                </a:cubicBezTo>
                                <a:close/>
                              </a:path>
                            </a:pathLst>
                          </a:custGeom>
                          <a:noFill/>
                          <a:ln w="12700" cap="flat" cmpd="sng" algn="ctr">
                            <a:solidFill>
                              <a:srgbClr val="41719C"/>
                            </a:solidFill>
                            <a:prstDash val="solid"/>
                            <a:miter lim="127000"/>
                          </a:ln>
                          <a:effectLst/>
                        </wps:spPr>
                        <wps:bodyPr/>
                      </wps:wsp>
                      <wps:wsp>
                        <wps:cNvPr id="3177" name="Rectangle 3177"/>
                        <wps:cNvSpPr/>
                        <wps:spPr>
                          <a:xfrm>
                            <a:off x="519989" y="3766438"/>
                            <a:ext cx="603438" cy="189936"/>
                          </a:xfrm>
                          <a:prstGeom prst="rect">
                            <a:avLst/>
                          </a:prstGeom>
                          <a:ln>
                            <a:noFill/>
                          </a:ln>
                        </wps:spPr>
                        <wps:txbx>
                          <w:txbxContent>
                            <w:p w:rsidR="00CF621F" w:rsidRDefault="00CF621F" w:rsidP="004B4FC6">
                              <w:r>
                                <w:rPr>
                                  <w:rFonts w:ascii="Calibri" w:eastAsia="Calibri" w:hAnsi="Calibri" w:cs="Calibri"/>
                                </w:rPr>
                                <w:t>SDBIP</w:t>
                              </w:r>
                            </w:p>
                          </w:txbxContent>
                        </wps:txbx>
                        <wps:bodyPr horzOverflow="overflow" vert="horz" lIns="0" tIns="0" rIns="0" bIns="0" rtlCol="0">
                          <a:noAutofit/>
                        </wps:bodyPr>
                      </wps:wsp>
                      <wps:wsp>
                        <wps:cNvPr id="3178" name="Rectangle 3178"/>
                        <wps:cNvSpPr/>
                        <wps:spPr>
                          <a:xfrm>
                            <a:off x="520015" y="3816888"/>
                            <a:ext cx="42144" cy="189935"/>
                          </a:xfrm>
                          <a:prstGeom prst="rect">
                            <a:avLst/>
                          </a:prstGeom>
                          <a:ln>
                            <a:noFill/>
                          </a:ln>
                        </wps:spPr>
                        <wps:txbx>
                          <w:txbxContent>
                            <w:p w:rsidR="00CF621F" w:rsidRDefault="00CF621F" w:rsidP="004B4FC6">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id="Group 357953" o:spid="_x0000_s1333" style="width:493.5pt;height:414pt;mso-position-horizontal-relative:char;mso-position-vertical-relative:line" coordsize="62984,4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">
                <v:rect id="Rectangle 3073" o:spid="_x0000_s1334" style="position:absolute;left:716;top:3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BK8YA&#10;AADdAAAADwAAAGRycy9kb3ducmV2LnhtbESPS4vCQBCE78L+h6EXvOlkFXxkHUVWRY++QPfWZHqT&#10;sJmekBlN9Nc7guCxqKqvqMmsMYW4UuVyywq+uhEI4sTqnFMFx8OqMwLhPLLGwjIpuJGD2fSjNcFY&#10;25p3dN37VAQIuxgVZN6XsZQuycig69qSOHh/tjLog6xSqSusA9wUshdFA2kw57CQYUk/GSX/+4tR&#10;sB6V8/PG3uu0WP6uT9vTeHEYe6Xan838G4Snxr/Dr/ZGK+hHw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7BK8YAAADdAAAADwAAAAAAAAAAAAAAAACYAgAAZHJz&#10;L2Rvd25yZXYueG1sUEsFBgAAAAAEAAQA9QAAAIsDAAAAAA==&#10;" filled="f" stroked="f">
                  <v:textbox inset="0,0,0,0">
                    <w:txbxContent>
                      <w:p w:rsidR="00CF621F" w:rsidRDefault="00CF621F" w:rsidP="004B4FC6">
                        <w:r>
                          <w:rPr>
                            <w:rFonts w:ascii="Calibri" w:eastAsia="Calibri" w:hAnsi="Calibri" w:cs="Calibri"/>
                          </w:rPr>
                          <w:t xml:space="preserve"> </w:t>
                        </w:r>
                      </w:p>
                    </w:txbxContent>
                  </v:textbox>
                </v:rect>
                <v:rect id="Rectangle 3074" o:spid="_x0000_s1335" style="position:absolute;left:716;top:318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ZX8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r1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nWV/HAAAA3QAAAA8AAAAAAAAAAAAAAAAAmAIAAGRy&#10;cy9kb3ducmV2LnhtbFBLBQYAAAAABAAEAPUAAACMAwAAAAA=&#10;" filled="f" stroked="f">
                  <v:textbox inset="0,0,0,0">
                    <w:txbxContent>
                      <w:p w:rsidR="00CF621F" w:rsidRDefault="00CF621F" w:rsidP="004B4FC6">
                        <w:r>
                          <w:rPr>
                            <w:rFonts w:ascii="Calibri" w:eastAsia="Calibri" w:hAnsi="Calibri" w:cs="Calibri"/>
                          </w:rPr>
                          <w:t xml:space="preserve"> </w:t>
                        </w:r>
                      </w:p>
                    </w:txbxContent>
                  </v:textbox>
                </v:rect>
                <v:rect id="Rectangle 3075" o:spid="_x0000_s1336" style="position:absolute;left:716;top:603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8x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r1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r/MTHAAAA3QAAAA8AAAAAAAAAAAAAAAAAmAIAAGRy&#10;cy9kb3ducmV2LnhtbFBLBQYAAAAABAAEAPUAAACMAwAAAAA=&#10;" filled="f" stroked="f">
                  <v:textbox inset="0,0,0,0">
                    <w:txbxContent>
                      <w:p w:rsidR="00CF621F" w:rsidRDefault="00CF621F" w:rsidP="004B4FC6">
                        <w:r>
                          <w:rPr>
                            <w:rFonts w:ascii="Calibri" w:eastAsia="Calibri" w:hAnsi="Calibri" w:cs="Calibri"/>
                          </w:rPr>
                          <w:t xml:space="preserve"> </w:t>
                        </w:r>
                      </w:p>
                    </w:txbxContent>
                  </v:textbox>
                </v:rect>
                <v:rect id="Rectangle 3076" o:spid="_x0000_s1337" style="position:absolute;left:716;top:890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is8cA&#10;AADdAAAADwAAAGRycy9kb3ducmV2LnhtbESPQWvCQBSE74L/YXmF3nTTChpTVxGr6LE1BdvbI/ua&#10;hO6+Ddmtif56tyD0OMzMN8xi1VsjztT62rGCp3ECgrhwuuZSwUe+G6UgfEDWaByTggt5WC2HgwVm&#10;2nX8TudjKEWEsM9QQRVCk0npi4os+rFriKP37VqLIcq2lLrFLsKtkc9JMpUWa44LFTa0qaj4Of5a&#10;Bfu0WX8e3LUrzfZrf3o7zV/zeVDq8aFfv4AI1If/8L190AomyWw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5YrPHAAAA3QAAAA8AAAAAAAAAAAAAAAAAmAIAAGRy&#10;cy9kb3ducmV2LnhtbFBLBQYAAAAABAAEAPUAAACMAwAAAAA=&#10;" filled="f" stroked="f">
                  <v:textbox inset="0,0,0,0">
                    <w:txbxContent>
                      <w:p w:rsidR="00CF621F" w:rsidRDefault="00CF621F" w:rsidP="004B4FC6">
                        <w:r>
                          <w:rPr>
                            <w:rFonts w:ascii="Calibri" w:eastAsia="Calibri" w:hAnsi="Calibri" w:cs="Calibri"/>
                          </w:rPr>
                          <w:t xml:space="preserve"> </w:t>
                        </w:r>
                      </w:p>
                    </w:txbxContent>
                  </v:textbox>
                </v:rect>
                <v:rect id="Rectangle 3077" o:spid="_x0000_s1338" style="position:absolute;left:716;top:117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KMcA&#10;AADdAAAADwAAAGRycy9kb3ducmV2LnhtbESPQWvCQBSE7wX/w/KE3upGC42mriLakhzbKGhvj+wz&#10;CWbfhuzWRH99t1DocZiZb5jlejCNuFLnassKppMIBHFhdc2lgsP+/WkOwnlkjY1lUnAjB+vV6GGJ&#10;ibY9f9I196UIEHYJKqi8bxMpXVGRQTexLXHwzrYz6IPsSqk77APcNHIWRS/SYM1hocKWthUVl/zb&#10;KEjn7eaU2XtfNm9f6fHjuNjtF16px/GweQXhafD/4b92phU8R3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xyjHAAAA3QAAAA8AAAAAAAAAAAAAAAAAmAIAAGRy&#10;cy9kb3ducmV2LnhtbFBLBQYAAAAABAAEAPUAAACMAwAAAAA=&#10;" filled="f" stroked="f">
                  <v:textbox inset="0,0,0,0">
                    <w:txbxContent>
                      <w:p w:rsidR="00CF621F" w:rsidRDefault="00CF621F" w:rsidP="004B4FC6">
                        <w:r>
                          <w:rPr>
                            <w:rFonts w:ascii="Calibri" w:eastAsia="Calibri" w:hAnsi="Calibri" w:cs="Calibri"/>
                          </w:rPr>
                          <w:t xml:space="preserve"> </w:t>
                        </w:r>
                      </w:p>
                    </w:txbxContent>
                  </v:textbox>
                </v:rect>
                <v:rect id="Rectangle 3078" o:spid="_x0000_s1339" style="position:absolute;left:716;top:146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TWsIA&#10;AADdAAAADwAAAGRycy9kb3ducmV2LnhtbERPy4rCMBTdC/5DuII7TR3B0WoUcRRd+gJ1d2mubbG5&#10;KU20nfl6sxhweTjv2aIxhXhR5XLLCgb9CARxYnXOqYLzadMbg3AeWWNhmRT8koPFvN2aYaxtzQd6&#10;HX0qQgi7GBVk3pexlC7JyKDr25I4cHdbGfQBVqnUFdYh3BTyK4pG0mDOoSHDklYZJY/j0yjYjsvl&#10;dWf/6rRY37aX/WXyc5p4pbqdZjkF4anxH/G/e6cVDKPv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lNawgAAAN0AAAAPAAAAAAAAAAAAAAAAAJgCAABkcnMvZG93&#10;bnJldi54bWxQSwUGAAAAAAQABAD1AAAAhwMAAAAA&#10;" filled="f" stroked="f">
                  <v:textbox inset="0,0,0,0">
                    <w:txbxContent>
                      <w:p w:rsidR="00CF621F" w:rsidRDefault="00CF621F" w:rsidP="004B4FC6">
                        <w:r>
                          <w:rPr>
                            <w:rFonts w:ascii="Calibri" w:eastAsia="Calibri" w:hAnsi="Calibri" w:cs="Calibri"/>
                          </w:rPr>
                          <w:t xml:space="preserve"> </w:t>
                        </w:r>
                      </w:p>
                    </w:txbxContent>
                  </v:textbox>
                </v:rect>
                <v:rect id="Rectangle 3079" o:spid="_x0000_s1340" style="position:absolute;left:716;top:174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2wcYA&#10;AADdAAAADwAAAGRycy9kb3ducmV2LnhtbESPT2vCQBTE70K/w/IK3nTTCppEV5Gq6NE/BdvbI/tM&#10;QrNvQ3Y1sZ++Kwg9DjPzG2a26EwlbtS40rKCt2EEgjizuuRcwedpM4hBOI+ssbJMCu7kYDF/6c0w&#10;1bblA92OPhcBwi5FBYX3dSqlywoy6Ia2Jg7exTYGfZBNLnWDbYCbSr5H0VgaLDksFFjTR0HZz/Fq&#10;FGzjevm1s79tXq2/t+f9OVmdEq9U/7VbTkF46vx/+NneaQWja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b2wcYAAADdAAAADwAAAAAAAAAAAAAAAACYAgAAZHJz&#10;L2Rvd25yZXYueG1sUEsFBgAAAAAEAAQA9QAAAIsDAAAAAA==&#10;" filled="f" stroked="f">
                  <v:textbox inset="0,0,0,0">
                    <w:txbxContent>
                      <w:p w:rsidR="00CF621F" w:rsidRDefault="00CF621F" w:rsidP="004B4FC6">
                        <w:r>
                          <w:rPr>
                            <w:rFonts w:ascii="Calibri" w:eastAsia="Calibri" w:hAnsi="Calibri" w:cs="Calibri"/>
                          </w:rPr>
                          <w:t xml:space="preserve"> </w:t>
                        </w:r>
                      </w:p>
                    </w:txbxContent>
                  </v:textbox>
                </v:rect>
                <v:shape id="Shape 496766" o:spid="_x0000_s134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osYA&#10;AADfAAAADwAAAGRycy9kb3ducmV2LnhtbESPQWsCMRSE74L/ITzBm2YtstbVKG1BkEJBrQePz81z&#10;d3HzsiZRt/++EQSPw8x8w8yXranFjZyvLCsYDRMQxLnVFRcK9r+rwTsIH5A11pZJwR95WC66nTlm&#10;2t55S7ddKESEsM9QQRlCk0np85IM+qFtiKN3ss5giNIVUju8R7ip5VuSpNJgxXGhxIa+SsrPu6tR&#10;0FwKd7h4/cnH6+Z7wsma2p+xUv1e+zEDEagNr/CzvdYKxtN0kqbw+B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0osYAAADfAAAADwAAAAAAAAAAAAAAAACYAgAAZHJz&#10;L2Rvd25yZXYueG1sUEsFBgAAAAAEAAQA9QAAAIsDAAAAAA==&#10;" path="m,l9144,r,9144l,9144,,e" fillcolor="black" stroked="f" strokeweight="0">
                  <v:stroke miterlimit="83231f" joinstyle="miter"/>
                  <v:path arrowok="t" textboxrect="0,0,9144,9144"/>
                </v:shape>
                <v:shape id="Shape 496767" o:spid="_x0000_s1342" style="position:absolute;left:60;width:62832;height:91;visibility:visible;mso-wrap-style:square;v-text-anchor:top" coordsize="62831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NyMgA&#10;AADfAAAADwAAAGRycy9kb3ducmV2LnhtbESPW2vCQBSE3wv9D8sR+qYbS4kaXUUKQulbo6X4dsie&#10;XDR7NmQ3l/bXu4LQx2FmvmE2u9HUoqfWVZYVzGcRCOLM6ooLBafjYboE4TyyxtoyKfglB7vt89MG&#10;E20H/qI+9YUIEHYJKii9bxIpXVaSQTezDXHwctsa9EG2hdQtDgFuavkaRbE0WHFYKLGh95Kya9oZ&#10;BT9Fmi/Ph+rTX4bvPt//XequOyr1Mhn3axCeRv8ffrQ/tIK3VbyIF3D/E76A3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k3IyAAAAN8AAAAPAAAAAAAAAAAAAAAAAJgCAABk&#10;cnMvZG93bnJldi54bWxQSwUGAAAAAAQABAD1AAAAjQMAAAAA&#10;" path="m,l6283198,r,9144l,9144,,e" fillcolor="black" stroked="f" strokeweight="0">
                  <v:stroke miterlimit="83231f" joinstyle="miter"/>
                  <v:path arrowok="t" textboxrect="0,0,6283198,9144"/>
                </v:shape>
                <v:shape id="Shape 496768" o:spid="_x0000_s1343" style="position:absolute;left:6289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FS8UA&#10;AADfAAAADwAAAGRycy9kb3ducmV2LnhtbERPz2vCMBS+C/sfwhN2s6ki7dYZZQqCDAau22HHt+at&#10;LWteahJt/e/NYeDx4/u92oymExdyvrWsYJ6kIIgrq1uuFXx97mdPIHxA1thZJgVX8rBZP0xWWGg7&#10;8AddylCLGMK+QAVNCH0hpa8aMugT2xNH7tc6gyFCV0vtcIjhppOLNM2kwZZjQ4M97Rqq/sqzUdCf&#10;avd98nrLP+fjW87pgcb3pVKP0/H1BUSgMdzF/+6DVrB8zvIsDo5/4he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4VLxQAAAN8AAAAPAAAAAAAAAAAAAAAAAJgCAABkcnMv&#10;ZG93bnJldi54bWxQSwUGAAAAAAQABAD1AAAAigMAAAAA&#10;" path="m,l9144,r,9144l,9144,,e" fillcolor="black" stroked="f" strokeweight="0">
                  <v:stroke miterlimit="83231f" joinstyle="miter"/>
                  <v:path arrowok="t" textboxrect="0,0,9144,9144"/>
                </v:shape>
                <v:shape id="Shape 496769" o:spid="_x0000_s1344" style="position:absolute;top:60;width:91;height:43380;visibility:visible;mso-wrap-style:square;v-text-anchor:top" coordsize="9144,43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yUcgA&#10;AADfAAAADwAAAGRycy9kb3ducmV2LnhtbESP3WrCQBSE74W+w3IKvdONUqJJXUW0QsEi/pTSy0P2&#10;mASzZ9Psqtu37xYKXg4z8w0znQfTiCt1rrasYDhIQBAXVtdcKvg4rvsTEM4ja2wsk4IfcjCfPfSm&#10;mGt74z1dD74UEcIuRwWV920upSsqMugGtiWO3sl2Bn2UXSl1h7cIN40cJUkqDdYcFypsaVlRcT5c&#10;jIJAW0x2n5uvzfdC+9U4TF6P/K7U02NYvIDwFPw9/N9+0wqes3ScZvD3J3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XJRyAAAAN8AAAAPAAAAAAAAAAAAAAAAAJgCAABk&#10;cnMvZG93bnJldi54bWxQSwUGAAAAAAQABAD1AAAAjQMAAAAA&#10;" path="m,l9144,r,4337940l,4337940,,e" fillcolor="black" stroked="f" strokeweight="0">
                  <v:stroke miterlimit="83231f" joinstyle="miter"/>
                  <v:path arrowok="t" textboxrect="0,0,9144,4337940"/>
                </v:shape>
                <v:shape id="Shape 496770" o:spid="_x0000_s1345" style="position:absolute;top:4344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fkMUA&#10;AADfAAAADwAAAGRycy9kb3ducmV2LnhtbESPy4rCMBSG98K8QzjC7DRVxGrHKKMgyIDgbeHyTHOm&#10;LdOc1CRqfXuzEFz+/De+2aI1tbiR85VlBYN+AoI4t7riQsHpuO5NQPiArLG2TAoe5GEx/+jMMNP2&#10;znu6HUIh4gj7DBWUITSZlD4vyaDv24Y4en/WGQxRukJqh/c4bmo5TJKxNFhxfCixoVVJ+f/hahQ0&#10;l8KdL14v+fe6+0k52VC7HSn12W2/v0AEasM7/GpvtILRdJymkSDyRB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B+QxQAAAN8AAAAPAAAAAAAAAAAAAAAAAJgCAABkcnMv&#10;ZG93bnJldi54bWxQSwUGAAAAAAQABAD1AAAAigMAAAAA&#10;" path="m,l9144,r,9144l,9144,,e" fillcolor="black" stroked="f" strokeweight="0">
                  <v:stroke miterlimit="83231f" joinstyle="miter"/>
                  <v:path arrowok="t" textboxrect="0,0,9144,9144"/>
                </v:shape>
                <v:shape id="Shape 496771" o:spid="_x0000_s1346" style="position:absolute;left:60;top:43440;width:62832;height:91;visibility:visible;mso-wrap-style:square;v-text-anchor:top" coordsize="62831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m+sgA&#10;AADfAAAADwAAAGRycy9kb3ducmV2LnhtbESPS2sCQRCE7wH/w9CCN501iJqNo4ggBG9ZE0JuzU7v&#10;Q3d6lp3Zh/n1jiDkWFTVV9RmN5hKdNS40rKC+SwCQZxaXXKu4Ot8nK5BOI+ssbJMCm7kYLcdvWww&#10;1rbnT+oSn4sAYRejgsL7OpbSpQUZdDNbEwcvs41BH2STS91gH+Cmkq9RtJQGSw4LBdZ0KCi9Jq1R&#10;8JMn2fr3WJ78pf/usv3fpWrbs1KT8bB/B+Fp8P/hZ/tDK1i8LVerOTz+hC8gt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8ub6yAAAAN8AAAAPAAAAAAAAAAAAAAAAAJgCAABk&#10;cnMvZG93bnJldi54bWxQSwUGAAAAAAQABAD1AAAAjQMAAAAA&#10;" path="m,l6283198,r,9144l,9144,,e" fillcolor="black" stroked="f" strokeweight="0">
                  <v:stroke miterlimit="83231f" joinstyle="miter"/>
                  <v:path arrowok="t" textboxrect="0,0,6283198,9144"/>
                </v:shape>
                <v:shape id="Shape 496772" o:spid="_x0000_s1347" style="position:absolute;left:62892;top:60;width:92;height:43380;visibility:visible;mso-wrap-style:square;v-text-anchor:top" coordsize="9144,43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2/cgA&#10;AADfAAAADwAAAGRycy9kb3ducmV2LnhtbESPW2sCMRSE34X+h3CEvmlWKa5djSJeoKAUL6X08bA5&#10;7i7dnKybqOm/bwpCH4eZ+YaZzoOpxY1aV1lWMOgnIIhzqysuFHycNr0xCOeRNdaWScEPOZjPnjpT&#10;zLS984FuR1+ICGGXoYLS+yaT0uUlGXR92xBH72xbgz7KtpC6xXuEm1oOk2QkDVYcF0psaFlS/n28&#10;GgWB3jHZf26/tpeF9qs0jNcn3in13A2LCQhPwf+HH+03reDldZSmQ/j7E7+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XHb9yAAAAN8AAAAPAAAAAAAAAAAAAAAAAJgCAABk&#10;cnMvZG93bnJldi54bWxQSwUGAAAAAAQABAD1AAAAjQMAAAAA&#10;" path="m,l9144,r,4337940l,4337940,,e" fillcolor="black" stroked="f" strokeweight="0">
                  <v:stroke miterlimit="83231f" joinstyle="miter"/>
                  <v:path arrowok="t" textboxrect="0,0,9144,4337940"/>
                </v:shape>
                <v:shape id="Shape 496773" o:spid="_x0000_s1348" style="position:absolute;left:62892;top:4344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B58cA&#10;AADfAAAADwAAAGRycy9kb3ducmV2LnhtbESPQWvCQBSE70L/w/KE3nSjFVNjNlILBSkIre3B4zP7&#10;TILZt3F31fTfdwtCj8PMfMPkq9604krON5YVTMYJCOLS6oYrBd9fb6NnED4ga2wtk4If8rAqHgY5&#10;Ztre+JOuu1CJCGGfoYI6hC6T0pc1GfRj2xFH72idwRClq6R2eItw08ppksylwYbjQo0dvdZUnnYX&#10;o6A7V25/9nrNh8vHe8rJhvrtTKnHYf+yBBGoD//he3ujFcwW8zR9gr8/8Qv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GgefHAAAA3wAAAA8AAAAAAAAAAAAAAAAAmAIAAGRy&#10;cy9kb3ducmV2LnhtbFBLBQYAAAAABAAEAPUAAACMAwAAAAA=&#10;" path="m,l9144,r,9144l,9144,,e" fillcolor="black" stroked="f" strokeweight="0">
                  <v:stroke miterlimit="83231f" joinstyle="miter"/>
                  <v:path arrowok="t" textboxrect="0,0,9144,9144"/>
                </v:shape>
                <v:shape id="Shape 3108" o:spid="_x0000_s1349" style="position:absolute;left:32415;top:1844;width:11144;height:9239;visibility:visible;mso-wrap-style:square;v-text-anchor:top" coordsize="1114425,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KOsIA&#10;AADdAAAADwAAAGRycy9kb3ducmV2LnhtbERPzWoCMRC+F/oOYQq91WRbKHU1ShGF9lCk6gOMm3Gz&#10;djNZNqkbfXpzEDx+fP/TeXKtOFEfGs8aipECQVx503CtYbddvXyACBHZYOuZNJwpwHz2+DDF0viB&#10;f+m0ibXIIRxK1GBj7EopQ2XJYRj5jjhzB987jBn2tTQ9DjnctfJVqXfpsOHcYLGjhaXqb/PvNOxX&#10;l+/zcn1R4+JofwpKcrBJav38lD4nICKleBff3F9Gw1uh8tz8Jj8BO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Io6wgAAAN0AAAAPAAAAAAAAAAAAAAAAAJgCAABkcnMvZG93&#10;bnJldi54bWxQSwUGAAAAAAQABAD1AAAAhwMAAAAA&#10;" path="m557149,v307848,,557276,206756,557276,461899c1114425,717042,864997,923925,557149,923925,249428,923925,,717042,,461899,,206756,249428,,557149,xe" fillcolor="#5b9bd5" stroked="f" strokeweight="0">
                  <v:stroke miterlimit="83231f" joinstyle="miter"/>
                  <v:path arrowok="t" textboxrect="0,0,1114425,923925"/>
                </v:shape>
                <v:shape id="Shape 3109" o:spid="_x0000_s1350" style="position:absolute;left:32415;top:1844;width:11144;height:9239;visibility:visible;mso-wrap-style:square;v-text-anchor:top" coordsize="1114425,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E8UA&#10;AADdAAAADwAAAGRycy9kb3ducmV2LnhtbESPQWsCMRSE7wX/Q3iCt5popditUUQQFsFDVy0eH5vX&#10;7OrmZdmkuv77plDocZiZb5jFqneNuFEXas8aJmMFgrj0pmar4XjYPs9BhIhssPFMGh4UYLUcPC0w&#10;M/7OH3QrohUJwiFDDVWMbSZlKCtyGMa+JU7el+8cxiQ7K02H9wR3jZwq9Sod1pwWKmxpU1F5Lb6d&#10;Brkv5cxYW1zVdnfOT5fz7PSZaz0a9ut3EJH6+B/+a+dGw8tEv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u8TxQAAAN0AAAAPAAAAAAAAAAAAAAAAAJgCAABkcnMv&#10;ZG93bnJldi54bWxQSwUGAAAAAAQABAD1AAAAigMAAAAA&#10;" path="m,461899c,206756,249428,,557149,v307848,,557276,206756,557276,461899c1114425,717042,864997,923925,557149,923925,249428,923925,,717042,,461899xe" filled="f" strokecolor="#41719c" strokeweight="1pt">
                  <v:stroke miterlimit="83231f" joinstyle="miter"/>
                  <v:path arrowok="t" textboxrect="0,0,1114425,923925"/>
                </v:shape>
                <v:rect id="Rectangle 3110" o:spid="_x0000_s1351" style="position:absolute;left:35119;top:4460;width:822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1YcQA&#10;AADdAAAADwAAAGRycy9kb3ducmV2LnhtbERPTWvCQBC9F/oflhG8NZtUEI1ZJbSKHlst2N6G7JgE&#10;s7MhuybRX989FHp8vO9sM5pG9NS52rKCJIpBEBdW11wq+DrtXhYgnEfW2FgmBXdysFk/P2WYajvw&#10;J/VHX4oQwi5FBZX3bSqlKyoy6CLbEgfuYjuDPsCulLrDIYSbRr7G8VwarDk0VNjSW0XF9XgzCvaL&#10;Nv8+2MdQNtuf/fnjvHw/Lb1S08mYr0B4Gv2/+M990A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tWHEAAAA3QAAAA8AAAAAAAAAAAAAAAAAmAIAAGRycy9k&#10;b3ducmV2LnhtbFBLBQYAAAAABAAEAPUAAACJAwAAAAA=&#10;" filled="f" stroked="f">
                  <v:textbox inset="0,0,0,0">
                    <w:txbxContent>
                      <w:p w:rsidR="00CF621F" w:rsidRDefault="00CF621F" w:rsidP="004B4FC6">
                        <w:r>
                          <w:t xml:space="preserve">Municipal </w:t>
                        </w:r>
                      </w:p>
                    </w:txbxContent>
                  </v:textbox>
                </v:rect>
                <v:rect id="Rectangle 3111" o:spid="_x0000_s1352" style="position:absolute;left:35728;top:6292;width:6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Q+sUA&#10;AADdAAAADwAAAGRycy9kb3ducmV2LnhtbESPT4vCMBTE78J+h/AEb5rWBd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D6xQAAAN0AAAAPAAAAAAAAAAAAAAAAAJgCAABkcnMv&#10;ZG93bnJldi54bWxQSwUGAAAAAAQABAD1AAAAigMAAAAA&#10;" filled="f" stroked="f">
                  <v:textbox inset="0,0,0,0">
                    <w:txbxContent>
                      <w:p w:rsidR="00CF621F" w:rsidRDefault="00CF621F" w:rsidP="004B4FC6">
                        <w:r>
                          <w:t xml:space="preserve">Mission </w:t>
                        </w:r>
                      </w:p>
                    </w:txbxContent>
                  </v:textbox>
                </v:rect>
                <v:rect id="Rectangle 3112" o:spid="_x0000_s1353" style="position:absolute;left:40669;top:6292;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Ojc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jo3HAAAA3QAAAA8AAAAAAAAAAAAAAAAAmAIAAGRy&#10;cy9kb3ducmV2LnhtbFBLBQYAAAAABAAEAPUAAACMAwAAAAA=&#10;" filled="f" stroked="f">
                  <v:textbox inset="0,0,0,0">
                    <w:txbxContent>
                      <w:p w:rsidR="00CF621F" w:rsidRDefault="00CF621F" w:rsidP="004B4FC6">
                        <w:r>
                          <w:t xml:space="preserve"> </w:t>
                        </w:r>
                      </w:p>
                    </w:txbxContent>
                  </v:textbox>
                </v:rect>
                <v:shape id="Shape 3113" o:spid="_x0000_s1354" style="position:absolute;left:49274;top:1177;width:11811;height:10573;visibility:visible;mso-wrap-style:square;v-text-anchor:top" coordsize="1181100,10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tRcUA&#10;AADdAAAADwAAAGRycy9kb3ducmV2LnhtbESPzWrDMBCE74W+g9hCb43sGJrgWAkhEMillNqF5rhY&#10;6x9srYwlx87bR4VCj8PMfMNkh8X04kajay0riFcRCOLS6pZrBd/F+W0Lwnlkjb1lUnAnB4f981OG&#10;qbYzf9Et97UIEHYpKmi8H1IpXdmQQbeyA3HwKjsa9EGOtdQjzgFuermOondpsOWw0OBAp4bKLp+M&#10;grL7Md2UzPWm4rUpPj8ubjNdlXp9WY47EJ4W/x/+a1+0giSOE/h9E56A3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O1FxQAAAN0AAAAPAAAAAAAAAAAAAAAAAJgCAABkcnMv&#10;ZG93bnJldi54bWxQSwUGAAAAAAQABAD1AAAAigMAAAAA&#10;" path="m590550,v326136,,590550,236601,590550,528574c1181100,820547,916686,1057275,590550,1057275,264414,1057275,,820547,,528574,,236601,264414,,590550,xe" fillcolor="#70ad47" stroked="f" strokeweight="0">
                  <v:stroke miterlimit="83231f" joinstyle="miter"/>
                  <v:path arrowok="t" textboxrect="0,0,1181100,1057275"/>
                </v:shape>
                <v:shape id="Shape 3114" o:spid="_x0000_s1355" style="position:absolute;left:49274;top:1177;width:11811;height:10573;visibility:visible;mso-wrap-style:square;v-text-anchor:top" coordsize="1181100,10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47ccA&#10;AADdAAAADwAAAGRycy9kb3ducmV2LnhtbESPQWvCQBSE7wX/w/IKXopuoqWV1FVELHroRVuk3l6z&#10;zyS4+zZkt0n8926h4HGYmW+Y+bK3RrTU+MqxgnScgCDOna64UPD1+T6agfABWaNxTAqu5GG5GDzM&#10;MdOu4z21h1CICGGfoYIyhDqT0uclWfRjVxNH7+waiyHKppC6wS7CrZGTJHmRFiuOCyXWtC4pvxx+&#10;rYLvn6fu2E2TV3M2p4/ZSV62pt0oNXzsV28gAvXhHv5v77SCaZo+w9+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JOO3HAAAA3QAAAA8AAAAAAAAAAAAAAAAAmAIAAGRy&#10;cy9kb3ducmV2LnhtbFBLBQYAAAAABAAEAPUAAACMAwAAAAA=&#10;" path="m,528574c,236601,264414,,590550,v326136,,590550,236601,590550,528574c1181100,820547,916686,1057275,590550,1057275,264414,1057275,,820547,,528574xe" filled="f" strokecolor="#507e32" strokeweight="1pt">
                  <v:stroke miterlimit="83231f" joinstyle="miter"/>
                  <v:path arrowok="t" textboxrect="0,0,1181100,1057275"/>
                </v:shape>
                <v:rect id="Rectangle 3115" o:spid="_x0000_s1356" style="position:absolute;left:52312;top:3560;width:822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W+cYA&#10;AADdAAAADwAAAGRycy9kb3ducmV2LnhtbESPT2vCQBTE7wW/w/KE3uomLRa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UW+cYAAADdAAAADwAAAAAAAAAAAAAAAACYAgAAZHJz&#10;L2Rvd25yZXYueG1sUEsFBgAAAAAEAAQA9QAAAIsDAAAAAA==&#10;" filled="f" stroked="f">
                  <v:textbox inset="0,0,0,0">
                    <w:txbxContent>
                      <w:p w:rsidR="00CF621F" w:rsidRDefault="00CF621F" w:rsidP="004B4FC6">
                        <w:r>
                          <w:t xml:space="preserve">Municipal </w:t>
                        </w:r>
                      </w:p>
                    </w:txbxContent>
                  </v:textbox>
                </v:rect>
                <v:rect id="Rectangle 3116" o:spid="_x0000_s1357" style="position:absolute;left:52480;top:5389;width:780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Ijs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Y6n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iI7HAAAA3QAAAA8AAAAAAAAAAAAAAAAAmAIAAGRy&#10;cy9kb3ducmV2LnhtbFBLBQYAAAAABAAEAPUAAACMAwAAAAA=&#10;" filled="f" stroked="f">
                  <v:textbox inset="0,0,0,0">
                    <w:txbxContent>
                      <w:p w:rsidR="00CF621F" w:rsidRDefault="00CF621F" w:rsidP="004B4FC6">
                        <w:r>
                          <w:t xml:space="preserve">Strategic </w:t>
                        </w:r>
                      </w:p>
                    </w:txbxContent>
                  </v:textbox>
                </v:rect>
                <v:rect id="Rectangle 3117" o:spid="_x0000_s1358" style="position:absolute;left:53505;top:7207;width:447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tFcYA&#10;AADdAAAADwAAAGRycy9kb3ducmV2LnhtbESPT2vCQBTE7wW/w/KE3uomLViNriJV0WP9A+rtkX0m&#10;wezbkF1N9NO7hYLHYWZ+w4ynrSnFjWpXWFYQ9yIQxKnVBWcK9rvlxwCE88gaS8uk4E4OppPO2xgT&#10;bRve0G3rMxEg7BJUkHtfJVK6NCeDrmcr4uCdbW3QB1lnUtfYBLgp5WcU9aXBgsNCjhX95JRetlej&#10;YDWoZse1fTRZuTitDr+H4Xw39Eq9d9vZCISn1r/C/+21VvAVx9/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stFcYAAADdAAAADwAAAAAAAAAAAAAAAACYAgAAZHJz&#10;L2Rvd25yZXYueG1sUEsFBgAAAAAEAAQA9QAAAIsDAAAAAA==&#10;" filled="f" stroked="f">
                  <v:textbox inset="0,0,0,0">
                    <w:txbxContent>
                      <w:p w:rsidR="00CF621F" w:rsidRDefault="00CF621F" w:rsidP="004B4FC6">
                        <w:r>
                          <w:t>Goals</w:t>
                        </w:r>
                      </w:p>
                    </w:txbxContent>
                  </v:textbox>
                </v:rect>
                <v:rect id="Rectangle 3118" o:spid="_x0000_s1359" style="position:absolute;left:56873;top:7207;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5Z8QA&#10;AADdAAAADwAAAGRycy9kb3ducmV2LnhtbERPTWvCQBC9F/oflhG8NZtUEI1ZJbSKHlst2N6G7JgE&#10;s7MhuybRX989FHp8vO9sM5pG9NS52rKCJIpBEBdW11wq+DrtXhYgnEfW2FgmBXdysFk/P2WYajvw&#10;J/VHX4oQwi5FBZX3bSqlKyoy6CLbEgfuYjuDPsCulLrDIYSbRr7G8VwarDk0VNjSW0XF9XgzCvaL&#10;Nv8+2MdQNtuf/fnjvHw/Lb1S08mYr0B4Gv2/+M990ApmSRL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uWfEAAAA3QAAAA8AAAAAAAAAAAAAAAAAmAIAAGRycy9k&#10;b3ducmV2LnhtbFBLBQYAAAAABAAEAPUAAACJAwAAAAA=&#10;" filled="f" stroked="f">
                  <v:textbox inset="0,0,0,0">
                    <w:txbxContent>
                      <w:p w:rsidR="00CF621F" w:rsidRDefault="00CF621F" w:rsidP="004B4FC6">
                        <w:r>
                          <w:t xml:space="preserve"> </w:t>
                        </w:r>
                      </w:p>
                    </w:txbxContent>
                  </v:textbox>
                </v:rect>
                <v:shape id="Shape 3119" o:spid="_x0000_s1360" style="position:absolute;left:1363;top:19260;width:11621;height:10192;visibility:visible;mso-wrap-style:square;v-text-anchor:top" coordsize="1162050,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zLcUA&#10;AADdAAAADwAAAGRycy9kb3ducmV2LnhtbESPQWvCQBSE70L/w/IKvekmLViNriLSUq9GPXh7Zp9J&#10;NPs2ZDca/fVuQfA4zMw3zHTemUpcqHGlZQXxIAJBnFldcq5gu/ntj0A4j6yxskwKbuRgPnvrTTHR&#10;9spruqQ+FwHCLkEFhfd1IqXLCjLoBrYmDt7RNgZ9kE0udYPXADeV/IyioTRYclgosKZlQdk5bY0C&#10;6U5ttR/+nMsu/bvXu8Oo/b45pT7eu8UEhKfOv8LP9kor+IrjMfy/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vMtxQAAAN0AAAAPAAAAAAAAAAAAAAAAAJgCAABkcnMv&#10;ZG93bnJldi54bWxQSwUGAAAAAAQABAD1AAAAigMAAAAA&#10;" path="m581025,v320929,,581025,228092,581025,509651c1162050,791083,901954,1019175,581025,1019175,260134,1019175,,791083,,509651,,228092,260134,,581025,xe" fillcolor="#ffc000" stroked="f" strokeweight="0">
                  <v:stroke miterlimit="83231f" joinstyle="miter"/>
                  <v:path arrowok="t" textboxrect="0,0,1162050,1019175"/>
                </v:shape>
                <v:shape id="Shape 3120" o:spid="_x0000_s1361" style="position:absolute;left:1363;top:19260;width:11621;height:10192;visibility:visible;mso-wrap-style:square;v-text-anchor:top" coordsize="1162050,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eMQA&#10;AADdAAAADwAAAGRycy9kb3ducmV2LnhtbERPz2vCMBS+D/wfwht4GTNtx3R2RpGBoIcdWoV5fDRv&#10;bbF5KUnW1v9+OQx2/Ph+b3aT6cRAzreWFaSLBARxZXXLtYLL+fD8BsIHZI2dZVJwJw+77exhg7m2&#10;Ixc0lKEWMYR9jgqaEPpcSl81ZNAvbE8cuW/rDIYIXS21wzGGm05mSbKUBluODQ329NFQdSt/jIIT&#10;rW/ZWlZulX5dL5w9nYrr56tS88dp/w4i0BT+xX/uo1bwkmZxf3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y3jEAAAA3QAAAA8AAAAAAAAAAAAAAAAAmAIAAGRycy9k&#10;b3ducmV2LnhtbFBLBQYAAAAABAAEAPUAAACJAwAAAAA=&#10;" path="m,509651c,228092,260134,,581025,v320929,,581025,228092,581025,509651c1162050,791083,901954,1019175,581025,1019175,260134,1019175,,791083,,509651xe" filled="f" strokecolor="white" strokeweight="1.5pt">
                  <v:stroke miterlimit="83231f" joinstyle="miter"/>
                  <v:path arrowok="t" textboxrect="0,0,1162050,1019175"/>
                </v:shape>
                <v:rect id="Rectangle 3121" o:spid="_x0000_s1362" style="position:absolute;left:4102;top:23254;width:873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a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2kfHAAAA3QAAAA8AAAAAAAAAAAAAAAAAmAIAAGRy&#10;cy9kb3ducmV2LnhtbFBLBQYAAAAABAAEAPUAAACMAwAAAAA=&#10;" filled="f" stroked="f">
                  <v:textbox inset="0,0,0,0">
                    <w:txbxContent>
                      <w:p w:rsidR="00CF621F" w:rsidRDefault="00CF621F" w:rsidP="004B4FC6">
                        <w:r>
                          <w:t xml:space="preserve">Indicators </w:t>
                        </w:r>
                      </w:p>
                    </w:txbxContent>
                  </v:textbox>
                </v:rect>
                <v:rect id="Rectangle 3122" o:spid="_x0000_s1363" style="position:absolute;left:10655;top:23254;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EMMUA&#10;AADdAAAADwAAAGRycy9kb3ducmV2LnhtbESPT4vCMBTE78J+h/AWvGlqBdFqFNlV9OifBdfbo3nb&#10;lm1eShNt9dMbQfA4zMxvmNmiNaW4Uu0KywoG/QgEcWp1wZmCn+O6NwbhPLLG0jIpuJGDxfyjM8NE&#10;24b3dD34TAQIuwQV5N5XiZQuzcmg69uKOHh/tjbog6wzqWtsAtyUMo6ikTRYcFjIsaKvnNL/w8Uo&#10;2Iyr5e/W3pusXJ03p91p8n2ceKW6n+1yCsJT69/hV3urFQwHc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EQwxQAAAN0AAAAPAAAAAAAAAAAAAAAAAJgCAABkcnMv&#10;ZG93bnJldi54bWxQSwUGAAAAAAQABAD1AAAAigMAAAAA&#10;" filled="f" stroked="f">
                  <v:textbox inset="0,0,0,0">
                    <w:txbxContent>
                      <w:p w:rsidR="00CF621F" w:rsidRDefault="00CF621F" w:rsidP="004B4FC6">
                        <w:r>
                          <w:t xml:space="preserve"> </w:t>
                        </w:r>
                      </w:p>
                    </w:txbxContent>
                  </v:textbox>
                </v:rect>
                <v:shape id="Shape 3123" o:spid="_x0000_s1364" style="position:absolute;left:17556;top:19991;width:11239;height:9239;visibility:visible;mso-wrap-style:square;v-text-anchor:top" coordsize="1123950,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2R8cA&#10;AADdAAAADwAAAGRycy9kb3ducmV2LnhtbESPUUvDQBCE3wX/w7GCL2IvbUAk5lpEWlAoQqsgvq25&#10;NQnm9tK7NU399b1CwcdhZr5hysXoOjVQiK1nA9NJBoq48rbl2sD72+r2HlQUZIudZzJwoAiL+eVF&#10;iYX1e97QsJVaJQjHAg00In2hdawachgnvidO3rcPDiXJUGsbcJ/grtOzLLvTDltOCw329NRQ9bP9&#10;dQbsR3BD+Fp+bv5k175IfpOtl6/GXF+Njw+ghEb5D5/bz9ZAPp3lcHqTnoCeH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dkfHAAAA3QAAAA8AAAAAAAAAAAAAAAAAmAIAAGRy&#10;cy9kb3ducmV2LnhtbFBLBQYAAAAABAAEAPUAAACMAwAAAAA=&#10;" path="m561975,v310388,,561975,206883,561975,462026c1123950,717042,872363,923925,561975,923925,251587,923925,,717042,,462026,,206883,251587,,561975,xe" fillcolor="#5b9bd5" stroked="f" strokeweight="0">
                  <v:stroke miterlimit="83231f" joinstyle="miter"/>
                  <v:path arrowok="t" textboxrect="0,0,1123950,923925"/>
                </v:shape>
                <v:shape id="Shape 3124" o:spid="_x0000_s1365" style="position:absolute;left:17556;top:19991;width:11239;height:9239;visibility:visible;mso-wrap-style:square;v-text-anchor:top" coordsize="1123950,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lRcUA&#10;AADdAAAADwAAAGRycy9kb3ducmV2LnhtbESPzWrCQBSF90LfYbiF7nQSrUViJlJKA24KagW3l8xt&#10;Epq5k2amSfTpHUFweTg/HyfdjKYRPXWutqwgnkUgiAuray4VHL/z6QqE88gaG8uk4EwONtnTJMVE&#10;24H31B98KcIIuwQVVN63iZSuqMigm9mWOHg/tjPog+xKqTscwrhp5DyK3qTBmgOhwpY+Kip+D/8m&#10;QHAolq49/33xuPOX/BTHn4tGqZfn8X0NwtPoH+F7e6sVLOL5K9zehCc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qVFxQAAAN0AAAAPAAAAAAAAAAAAAAAAAJgCAABkcnMv&#10;ZG93bnJldi54bWxQSwUGAAAAAAQABAD1AAAAigMAAAAA&#10;" path="m,462026c,206883,251587,,561975,v310388,,561975,206883,561975,462026c1123950,717042,872363,923925,561975,923925,251587,923925,,717042,,462026xe" filled="f" strokecolor="#41719c" strokeweight="1pt">
                  <v:stroke miterlimit="83231f" joinstyle="miter"/>
                  <v:path arrowok="t" textboxrect="0,0,1123950,923925"/>
                </v:shape>
                <v:rect id="Rectangle 3125" o:spid="_x0000_s1366" style="position:absolute;left:20306;top:22187;width:822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cRM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cRMYAAADdAAAADwAAAAAAAAAAAAAAAACYAgAAZHJz&#10;L2Rvd25yZXYueG1sUEsFBgAAAAAEAAQA9QAAAIsDAAAAAA==&#10;" filled="f" stroked="f">
                  <v:textbox inset="0,0,0,0">
                    <w:txbxContent>
                      <w:p w:rsidR="00CF621F" w:rsidRDefault="00CF621F" w:rsidP="004B4FC6">
                        <w:r>
                          <w:t xml:space="preserve">Municipal </w:t>
                        </w:r>
                      </w:p>
                    </w:txbxContent>
                  </v:textbox>
                </v:rect>
                <v:rect id="Rectangle 3126" o:spid="_x0000_s1367" style="position:absolute;left:20458;top:24001;width:780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CM8YA&#10;AADdAAAADwAAAGRycy9kb3ducmV2LnhtbESPQWvCQBSE70L/w/KE3swmFkSjq4S2osdWC9HbI/tM&#10;gtm3IbuatL++WxB6HGbmG2a1GUwj7tS52rKCJIpBEBdW11wq+DpuJ3MQziNrbCyTgm9ysFk/jVaY&#10;atvzJ90PvhQBwi5FBZX3bSqlKyoy6CLbEgfvYjuDPsiulLrDPsBNI6dxPJMGaw4LFbb0WlFxPdyM&#10;gt28zU57+9OXzft5l3/ki7fjwiv1PB6yJQhPg/8PP9p7reAlmc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CM8YAAADdAAAADwAAAAAAAAAAAAAAAACYAgAAZHJz&#10;L2Rvd25yZXYueG1sUEsFBgAAAAAEAAQA9QAAAIsDAAAAAA==&#10;" filled="f" stroked="f">
                  <v:textbox inset="0,0,0,0">
                    <w:txbxContent>
                      <w:p w:rsidR="00CF621F" w:rsidRDefault="00CF621F" w:rsidP="004B4FC6">
                        <w:r>
                          <w:t xml:space="preserve">Strategic </w:t>
                        </w:r>
                      </w:p>
                    </w:txbxContent>
                  </v:textbox>
                </v:rect>
                <v:rect id="Rectangle 3127" o:spid="_x0000_s1368" style="position:absolute;left:20306;top:25830;width:766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nqMYA&#10;AADdAAAADwAAAGRycy9kb3ducmV2LnhtbESPS4vCQBCE78L+h6EXvOlEBR/RUWRV9Ohjwd1bk2mT&#10;sJmekBlN9Nc7grDHoqq+omaLxhTiRpXLLSvodSMQxInVOacKvk+bzhiE88gaC8uk4E4OFvOP1gxj&#10;bWs+0O3oUxEg7GJUkHlfxlK6JCODrmtL4uBdbGXQB1mlUldYB7gpZD+KhtJgzmEhw5K+Mkr+jlej&#10;YDsulz87+6jTYv27Pe/Pk9Vp4pVqfzbLKQhPjf8Pv9s7rWDQ64/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fnqMYAAADdAAAADwAAAAAAAAAAAAAAAACYAgAAZHJz&#10;L2Rvd25yZXYueG1sUEsFBgAAAAAEAAQA9QAAAIsDAAAAAA==&#10;" filled="f" stroked="f">
                  <v:textbox inset="0,0,0,0">
                    <w:txbxContent>
                      <w:p w:rsidR="00CF621F" w:rsidRDefault="00CF621F" w:rsidP="004B4FC6">
                        <w:r>
                          <w:t>Objective</w:t>
                        </w:r>
                      </w:p>
                    </w:txbxContent>
                  </v:textbox>
                </v:rect>
                <v:shape id="Shape 3130" o:spid="_x0000_s1369" style="position:absolute;left:33653;top:19895;width:10954;height:9430;visibility:visible;mso-wrap-style:square;v-text-anchor:top" coordsize="1095375,9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Nc8MA&#10;AADdAAAADwAAAGRycy9kb3ducmV2LnhtbERPy2oCMRTdF/yHcIXuaqIWqaNRilhoXdT63l4m15mh&#10;k5sxSXX692ZR6PJw3tN5a2txJR8qxxr6PQWCOHem4kLDfvf29AIiRGSDtWPS8EsB5rPOwxQz4268&#10;oes2FiKFcMhQQxljk0kZ8pIshp5riBN3dt5iTNAX0ni8pXBby4FSI2mx4tRQYkOLkvLv7Y/VsKif&#10;v47KHkYfyo9X68/9cnC6KK0fu+3rBESkNv6L/9zvRsOwP0z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jNc8MAAADdAAAADwAAAAAAAAAAAAAAAACYAgAAZHJzL2Rv&#10;d25yZXYueG1sUEsFBgAAAAAEAAQA9QAAAIgDAAAAAA==&#10;" path="m547624,v302514,,547751,211074,547751,471551c1095375,731901,850138,942975,547624,942975,245237,942975,,731901,,471551,,211074,245237,,547624,xe" fillcolor="#70ad47" stroked="f" strokeweight="0">
                  <v:stroke miterlimit="83231f" joinstyle="miter"/>
                  <v:path arrowok="t" textboxrect="0,0,1095375,942975"/>
                </v:shape>
                <v:shape id="Shape 3131" o:spid="_x0000_s1370" style="position:absolute;left:33653;top:19895;width:10954;height:9430;visibility:visible;mso-wrap-style:square;v-text-anchor:top" coordsize="1095375,9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I78UA&#10;AADdAAAADwAAAGRycy9kb3ducmV2LnhtbESPQWvCQBSE7wX/w/KE3uomjRSNriKFgCBCq168PbPP&#10;TTD7NmS3Gv+9WxA8DjPzDTNf9rYRV+p87VhBOkpAEJdO12wUHPbFxwSED8gaG8ek4E4elovB2xxz&#10;7W78S9ddMCJC2OeooAqhzaX0ZUUW/ci1xNE7u85iiLIzUnd4i3DbyM8k+ZIWa44LFbb0XVF52f1Z&#10;BT90LzZFcsrkuj2MzfloJtupUep92K9mIAL14RV+ttdaQZZmKfy/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0jvxQAAAN0AAAAPAAAAAAAAAAAAAAAAAJgCAABkcnMv&#10;ZG93bnJldi54bWxQSwUGAAAAAAQABAD1AAAAigMAAAAA&#10;" path="m,471551c,211074,245237,,547624,v302514,,547751,211074,547751,471551c1095375,731901,850138,942975,547624,942975,245237,942975,,731901,,471551xe" filled="f" strokecolor="#507e32" strokeweight="1pt">
                  <v:stroke miterlimit="83231f" joinstyle="miter"/>
                  <v:path arrowok="t" textboxrect="0,0,1095375,942975"/>
                </v:shape>
                <v:rect id="Rectangle 3132" o:spid="_x0000_s1371" style="position:absolute;left:36262;top:22599;width:822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S7ccA&#10;AADdAAAADwAAAGRycy9kb3ducmV2LnhtbESPQWvCQBSE7wX/w/IKvTWbK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J0u3HAAAA3QAAAA8AAAAAAAAAAAAAAAAAmAIAAGRy&#10;cy9kb3ducmV2LnhtbFBLBQYAAAAABAAEAPUAAACMAwAAAAA=&#10;" filled="f" stroked="f">
                  <v:textbox inset="0,0,0,0">
                    <w:txbxContent>
                      <w:p w:rsidR="00CF621F" w:rsidRDefault="00CF621F" w:rsidP="004B4FC6">
                        <w:r>
                          <w:t xml:space="preserve">Municipal </w:t>
                        </w:r>
                      </w:p>
                    </w:txbxContent>
                  </v:textbox>
                </v:rect>
                <v:rect id="Rectangle 3133" o:spid="_x0000_s1372" style="position:absolute;left:37468;top:24443;width:504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ds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Xd2xQAAAN0AAAAPAAAAAAAAAAAAAAAAAJgCAABkcnMv&#10;ZG93bnJldi54bWxQSwUGAAAAAAQABAD1AAAAigMAAAAA&#10;" filled="f" stroked="f">
                  <v:textbox inset="0,0,0,0">
                    <w:txbxContent>
                      <w:p w:rsidR="00CF621F" w:rsidRDefault="00CF621F" w:rsidP="004B4FC6">
                        <w:r>
                          <w:t xml:space="preserve">KPA’s </w:t>
                        </w:r>
                      </w:p>
                    </w:txbxContent>
                  </v:textbox>
                </v:rect>
                <v:rect id="Rectangle 3134" o:spid="_x0000_s1373" style="position:absolute;left:41248;top:24443;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AsYA&#10;AADdAAAADwAAAGRycy9kb3ducmV2LnhtbESPS4vCQBCE78L+h6EXvOnEB6LRUWRV9Ohjwd1bk2mT&#10;sJmekBlN9Nc7grDHoqq+omaLxhTiRpXLLSvodSMQxInVOacKvk+bzhiE88gaC8uk4E4OFvOP1gxj&#10;bWs+0O3oUxEg7GJUkHlfxlK6JCODrmtL4uBdbGXQB1mlUldYB7gpZD+KRtJgzmEhw5K+Mkr+jlej&#10;YDsulz87+6jTYv27Pe/Pk9Vp4pVqfzbLKQhPjf8Pv9s7rWDQ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AsYAAADdAAAADwAAAAAAAAAAAAAAAACYAgAAZHJz&#10;L2Rvd25yZXYueG1sUEsFBgAAAAAEAAQA9QAAAIsDAAAAAA==&#10;" filled="f" stroked="f">
                  <v:textbox inset="0,0,0,0">
                    <w:txbxContent>
                      <w:p w:rsidR="00CF621F" w:rsidRDefault="00CF621F" w:rsidP="004B4FC6">
                        <w:r>
                          <w:t xml:space="preserve"> </w:t>
                        </w:r>
                      </w:p>
                    </w:txbxContent>
                  </v:textbox>
                </v:rect>
                <v:shape id="Shape 3135" o:spid="_x0000_s1374" style="position:absolute;left:50131;top:19063;width:11621;height:10478;visibility:visible;mso-wrap-style:square;v-text-anchor:top" coordsize="1162050,10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ZEMUA&#10;AADdAAAADwAAAGRycy9kb3ducmV2LnhtbESP0WrCQBRE3wX/YbmFvukmilpTVxGxreCDjfoBl+xt&#10;NjR7N2RXTf++Kwg+DjNzhlmsOluLK7W+cqwgHSYgiAunKy4VnE8fgzcQPiBrrB2Tgj/ysFr2ewvM&#10;tLtxTtdjKEWEsM9QgQmhyaT0hSGLfuga4uj9uNZiiLItpW7xFuG2lqMkmUqLFccFgw1tDBW/x4tV&#10;MN+Gffc1yflbm90hT9fz2eVTK/X60q3fQQTqwjP8aO+0gnE6nsD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VkQxQAAAN0AAAAPAAAAAAAAAAAAAAAAAJgCAABkcnMv&#10;ZG93bnJldi54bWxQSwUGAAAAAAQABAD1AAAAigMAAAAA&#10;" path="m581025,v320929,,581025,234569,581025,523875c1162050,813181,901954,1047750,581025,1047750,260096,1047750,,813181,,523875,,234569,260096,,581025,xe" fillcolor="#ffc000" stroked="f" strokeweight="0">
                  <v:stroke miterlimit="83231f" joinstyle="miter"/>
                  <v:path arrowok="t" textboxrect="0,0,1162050,1047750"/>
                </v:shape>
                <v:shape id="Shape 3136" o:spid="_x0000_s1375" style="position:absolute;left:50131;top:19063;width:11621;height:10478;visibility:visible;mso-wrap-style:square;v-text-anchor:top" coordsize="1162050,10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lKcYA&#10;AADdAAAADwAAAGRycy9kb3ducmV2LnhtbESP3UoDMRSE7wXfIRyhdzZbi23ZNi1SENqCSn8e4HRz&#10;3CxuTtYk3Uaf3giCl8PMfMMsVsm2oicfGscKRsMCBHHldMO1gtPx+X4GIkRkja1jUvBFAVbL25sF&#10;ltpdeU/9IdYiQziUqMDE2JVShsqQxTB0HXH23p23GLP0tdQerxluW/lQFBNpseG8YLCjtaHq43Cx&#10;Crbf+8f0+rl7eTPsd+36nKbUJ6UGd+lpDiJSiv/hv/ZGKxiPxh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lKcYAAADdAAAADwAAAAAAAAAAAAAAAACYAgAAZHJz&#10;L2Rvd25yZXYueG1sUEsFBgAAAAAEAAQA9QAAAIsDAAAAAA==&#10;" path="m,523875c,234569,260096,,581025,v320929,,581025,234569,581025,523875c1162050,813181,901954,1047750,581025,1047750,260096,1047750,,813181,,523875xe" filled="f" strokecolor="white" strokeweight="1.5pt">
                  <v:stroke miterlimit="83231f" joinstyle="miter"/>
                  <v:path arrowok="t" textboxrect="0,0,1162050,1047750"/>
                </v:shape>
                <v:rect id="Rectangle 3137" o:spid="_x0000_s1376" style="position:absolute;left:53074;top:21471;width:822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xdcYA&#10;AADdAAAADwAAAGRycy9kb3ducmV2LnhtbESPS4vCQBCE78L+h6EXvOlEBR/RUWRV9Ohjwd1bk2mT&#10;sJmekBlN9Nc7grDHoqq+omaLxhTiRpXLLSvodSMQxInVOacKvk+bzhiE88gaC8uk4E4OFvOP1gxj&#10;bWs+0O3oUxEg7GJUkHlfxlK6JCODrmtL4uBdbGXQB1mlUldYB7gpZD+KhtJgzmEhw5K+Mkr+jlej&#10;YDsulz87+6jTYv27Pe/Pk9Vp4pVqfzbLKQhPjf8Pv9s7rWDQ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5xdcYAAADdAAAADwAAAAAAAAAAAAAAAACYAgAAZHJz&#10;L2Rvd25yZXYueG1sUEsFBgAAAAAEAAQA9QAAAIsDAAAAAA==&#10;" filled="f" stroked="f">
                  <v:textbox inset="0,0,0,0">
                    <w:txbxContent>
                      <w:p w:rsidR="00CF621F" w:rsidRDefault="00CF621F" w:rsidP="004B4FC6">
                        <w:r>
                          <w:t xml:space="preserve">Municipal </w:t>
                        </w:r>
                      </w:p>
                    </w:txbxContent>
                  </v:textbox>
                </v:rect>
                <v:rect id="Rectangle 3138" o:spid="_x0000_s1377" style="position:absolute;left:53226;top:23300;width:780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lB8IA&#10;AADdAAAADwAAAGRycy9kb3ducmV2LnhtbERPy4rCMBTdC/MP4Q7MTlMVRGtTkRkHXfoCdXdprm2x&#10;uSlNxnb8erMQXB7OO1l0phJ3alxpWcFwEIEgzqwuOVdwPPz2pyCcR9ZYWSYF/+RgkX70Eoy1bXlH&#10;973PRQhhF6OCwvs6ltJlBRl0A1sTB+5qG4M+wCaXusE2hJtKjqJoIg2WHBoKrOm7oOy2/zMK1tN6&#10;ed7YR5tXq8v6tD3Nfg4zr9TXZ7ecg/DU+bf45d5oBePh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UHwgAAAN0AAAAPAAAAAAAAAAAAAAAAAJgCAABkcnMvZG93&#10;bnJldi54bWxQSwUGAAAAAAQABAD1AAAAhwMAAAAA&#10;" filled="f" stroked="f">
                  <v:textbox inset="0,0,0,0">
                    <w:txbxContent>
                      <w:p w:rsidR="00CF621F" w:rsidRDefault="00CF621F" w:rsidP="004B4FC6">
                        <w:r>
                          <w:t xml:space="preserve">Strategic </w:t>
                        </w:r>
                      </w:p>
                    </w:txbxContent>
                  </v:textbox>
                </v:rect>
                <v:rect id="Rectangle 3139" o:spid="_x0000_s1378" style="position:absolute;left:53272;top:25114;width:767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AnMcA&#10;AADdAAAADwAAAGRycy9kb3ducmV2LnhtbESPQWvCQBSE7wX/w/KE3uomDYhJXUPQih5bLdjeHtln&#10;Esy+DdnVpP76bqHQ4zAz3zDLfDStuFHvGssK4lkEgri0uuFKwcdx+7QA4TyyxtYyKfgmB/lq8rDE&#10;TNuB3+l28JUIEHYZKqi97zIpXVmTQTezHXHwzrY36IPsK6l7HALctPI5iubSYMNhocaO1jWVl8PV&#10;KNgtuuJzb+9D1b5+7U5vp3RzTL1Sj9OxeAHhafT/4b/2XitI4iS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tQJzHAAAA3QAAAA8AAAAAAAAAAAAAAAAAmAIAAGRy&#10;cy9kb3ducmV2LnhtbFBLBQYAAAAABAAEAPUAAACMAwAAAAA=&#10;" filled="f" stroked="f">
                  <v:textbox inset="0,0,0,0">
                    <w:txbxContent>
                      <w:p w:rsidR="00CF621F" w:rsidRDefault="00CF621F" w:rsidP="004B4FC6">
                        <w:r>
                          <w:t xml:space="preserve">Priorities </w:t>
                        </w:r>
                      </w:p>
                    </w:txbxContent>
                  </v:textbox>
                </v:rect>
                <v:rect id="Rectangle 3140" o:spid="_x0000_s1379" style="position:absolute;left:59037;top:25114;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afMMA&#10;AADdAAAADwAAAGRycy9kb3ducmV2LnhtbERPTYvCMBC9C/6HMMLeNFWXRatRRF30qFVQb0MztsVm&#10;Upqs7e6vN4cFj4/3PV+2phRPql1hWcFwEIEgTq0uOFNwPn33JyCcR9ZYWiYFv+Rgueh25hhr2/CR&#10;nonPRAhhF6OC3PsqltKlORl0A1sRB+5ua4M+wDqTusYmhJtSjqLoSxosODTkWNE6p/SR/BgFu0m1&#10;uu7tX5OV29vucrhMN6epV+qj165mIDy1/i3+d++1gvHwM+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GafMMAAADdAAAADwAAAAAAAAAAAAAAAACYAgAAZHJzL2Rv&#10;d25yZXYueG1sUEsFBgAAAAAEAAQA9QAAAIgDAAAAAA==&#10;" filled="f" stroked="f">
                  <v:textbox inset="0,0,0,0">
                    <w:txbxContent>
                      <w:p w:rsidR="00CF621F" w:rsidRDefault="00CF621F" w:rsidP="004B4FC6">
                        <w:r>
                          <w:t xml:space="preserve"> </w:t>
                        </w:r>
                      </w:p>
                    </w:txbxContent>
                  </v:textbox>
                </v:rect>
                <v:shape id="Shape 3141" o:spid="_x0000_s1380" style="position:absolute;left:27938;top:5278;width:4286;height:2286;visibility:visible;mso-wrap-style:square;v-text-anchor:top" coordsize="42862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57scA&#10;AADdAAAADwAAAGRycy9kb3ducmV2LnhtbESP0WrCQBRE34X+w3ILvkjdRKXY1FVEESwFQdsPuGRv&#10;k9TduzG7mtiv7wqCj8PMnGFmi84acaHGV44VpMMEBHHudMWFgu+vzcsUhA/IGo1jUnAlD4v5U2+G&#10;mXYt7+lyCIWIEPYZKihDqDMpfV6SRT90NXH0flxjMUTZFFI32Ea4NXKUJK/SYsVxocSaViXlx8PZ&#10;Ksjfjn/FZ9ua03Sw/qiC2V1/x2el+s/d8h1EoC48wvf2VisYp5MUbm/i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ee7HAAAA3QAAAA8AAAAAAAAAAAAAAAAAmAIAAGRy&#10;cy9kb3ducmV2LnhtbFBLBQYAAAAABAAEAPUAAACMAwAAAAA=&#10;" path="m314325,l428625,114300,314325,228600r,-57150l,171450,,57150r314325,l314325,xe" fillcolor="#5b9bd5" stroked="f" strokeweight="0">
                  <v:stroke miterlimit="83231f" joinstyle="miter"/>
                  <v:path arrowok="t" textboxrect="0,0,428625,228600"/>
                </v:shape>
                <v:shape id="Shape 3142" o:spid="_x0000_s1381" style="position:absolute;left:27938;top:5278;width:4286;height:2286;visibility:visible;mso-wrap-style:square;v-text-anchor:top" coordsize="42862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HxcUA&#10;AADdAAAADwAAAGRycy9kb3ducmV2LnhtbESPT2sCMRTE7wW/Q3iCt5qNliKrUVQq2EIP/jt4e2ye&#10;u4ubl7BJ1+23bwqFHoeZ+Q2zWPW2ER21oXasQY0zEMSFMzWXGs6n3fMMRIjIBhvHpOGbAqyWg6cF&#10;5sY9+EDdMZYiQTjkqKGK0edShqIii2HsPHHybq61GJNsS2lafCS4beQky16lxZrTQoWethUV9+OX&#10;1eD92+d1SlHtL8pujFO37uO903o07NdzEJH6+B/+a++Nhql6mcD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YfFxQAAAN0AAAAPAAAAAAAAAAAAAAAAAJgCAABkcnMv&#10;ZG93bnJldi54bWxQSwUGAAAAAAQABAD1AAAAigMAAAAA&#10;" path="m,57150r314325,l314325,,428625,114300,314325,228600r,-57150l,171450,,57150xe" filled="f" strokecolor="#41719c" strokeweight="1pt">
                  <v:stroke miterlimit="83231f" joinstyle="miter"/>
                  <v:path arrowok="t" textboxrect="0,0,428625,228600"/>
                </v:shape>
                <v:shape id="Shape 3143" o:spid="_x0000_s1382" style="position:absolute;left:43750;top:5278;width:5238;height:2476;visibility:visible;mso-wrap-style:square;v-text-anchor:top" coordsize="52387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EscA&#10;AADdAAAADwAAAGRycy9kb3ducmV2LnhtbESPT2vCQBTE74LfYXlCL0U3NlI0dRVR+kfwUKN4fmRf&#10;k2D2bcxuTfz2XaHgcZiZ3zDzZWcqcaXGlZYVjEcRCOLM6pJzBcfD+3AKwnlkjZVlUnAjB8tFvzfH&#10;RNuW93RNfS4ChF2CCgrv60RKlxVk0I1sTRy8H9sY9EE2udQNtgFuKvkSRa/SYMlhocCa1gVl5/TX&#10;KDhNePa9+bjMVudtbLbPn7ddu0mVehp0qzcQnjr/CP+3v7SCeDyJ4f4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wrxLHAAAA3QAAAA8AAAAAAAAAAAAAAAAAmAIAAGRy&#10;cy9kb3ducmV2LnhtbFBLBQYAAAAABAAEAPUAAACMAwAAAAA=&#10;" path="m400050,l523875,123825,400050,247650r,-61976l,185674,,61849r400050,l400050,xe" fillcolor="#5b9bd5" stroked="f" strokeweight="0">
                  <v:stroke miterlimit="83231f" joinstyle="miter"/>
                  <v:path arrowok="t" textboxrect="0,0,523875,247650"/>
                </v:shape>
                <v:shape id="Shape 3144" o:spid="_x0000_s1383" style="position:absolute;left:43750;top:5278;width:5238;height:2476;visibility:visible;mso-wrap-style:square;v-text-anchor:top" coordsize="52387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G9cYA&#10;AADdAAAADwAAAGRycy9kb3ducmV2LnhtbESPQWvCQBSE7wX/w/IEb3UTFVtTV7FVQempKp4f2Wc2&#10;NPs2ZNck/fddodDjMDPfMMt1byvRUuNLxwrScQKCOHe65ELB5bx/fgXhA7LGyjEp+CEP69XgaYmZ&#10;dh1/UXsKhYgQ9hkqMCHUmZQ+N2TRj11NHL2bayyGKJtC6ga7CLeVnCTJXFosOS4YrOnDUP59ulsF&#10;28/jS7c5t7vdpVtsJ3dj32/pVanRsN+8gQjUh//wX/ugFUzT2Qw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aG9cYAAADdAAAADwAAAAAAAAAAAAAAAACYAgAAZHJz&#10;L2Rvd25yZXYueG1sUEsFBgAAAAAEAAQA9QAAAIsDAAAAAA==&#10;" path="m,61849r400050,l400050,,523875,123825,400050,247650r,-61976l,185674,,61849xe" filled="f" strokecolor="#41719c" strokeweight="1pt">
                  <v:stroke miterlimit="83231f" joinstyle="miter"/>
                  <v:path arrowok="t" textboxrect="0,0,523875,247650"/>
                </v:shape>
                <v:shape id="Shape 3145" o:spid="_x0000_s1384" style="position:absolute;left:54227;top:11979;width:2858;height:6763;visibility:visible;mso-wrap-style:square;v-text-anchor:top" coordsize="285750,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I5ckA&#10;AADdAAAADwAAAGRycy9kb3ducmV2LnhtbESPW2vCQBSE3wv9D8sp9K1utBdK6irihWoplBpLfTxm&#10;j0lw92zMrib9912h0MdhZr5hhuPOGnGmxleOFfR7CQji3OmKCwWbbHH3DMIHZI3GMSn4IQ/j0fXV&#10;EFPtWv6k8zoUIkLYp6igDKFOpfR5SRZ9z9XE0du7xmKIsimkbrCNcGvkIEmepMWK40KJNU1Lyg/r&#10;k1VQf3+18/37a2a25vB23Myy3epjptTtTTd5ARGoC//hv/ZSK7jvPzzC5U18AnL0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1I5ckAAADdAAAADwAAAAAAAAAAAAAAAACYAgAA&#10;ZHJzL2Rvd25yZXYueG1sUEsFBgAAAAAEAAQA9QAAAI4DAAAAAA==&#10;" path="m71501,l214376,r,533400l285750,533400,142875,676275,,533400r71501,l71501,xe" fillcolor="#5b9bd5" stroked="f" strokeweight="0">
                  <v:stroke miterlimit="83231f" joinstyle="miter"/>
                  <v:path arrowok="t" textboxrect="0,0,285750,676275"/>
                </v:shape>
                <v:shape id="Shape 3146" o:spid="_x0000_s1385" style="position:absolute;left:54227;top:11979;width:2858;height:6763;visibility:visible;mso-wrap-style:square;v-text-anchor:top" coordsize="285750,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JsYA&#10;AADdAAAADwAAAGRycy9kb3ducmV2LnhtbESPQWvCQBSE7wX/w/IK3urGKEGiqxSxoocemraCt8fu&#10;Mwlm34bsVpN/7xYKPQ4z8w2z2vS2ETfqfO1YwXSSgCDWztRcKvj6fHtZgPAB2WDjmBQM5GGzHj2t&#10;MDfuzh90K0IpIoR9jgqqENpcSq8rsugnriWO3sV1FkOUXSlNh/cIt41MkySTFmuOCxW2tK1IX4sf&#10;q+A9SwudNt/D5ez0fHfc7hcDnZQaP/evSxCB+vAf/msfjILZdJ7B75v4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YJsYAAADdAAAADwAAAAAAAAAAAAAAAACYAgAAZHJz&#10;L2Rvd25yZXYueG1sUEsFBgAAAAAEAAQA9QAAAIsDAAAAAA==&#10;" path="m,533400r71501,l71501,,214376,r,533400l285750,533400,142875,676275,,533400xe" filled="f" strokecolor="#41719c" strokeweight="1pt">
                  <v:stroke miterlimit="83231f" joinstyle="miter"/>
                  <v:path arrowok="t" textboxrect="0,0,285750,676275"/>
                </v:shape>
                <v:shape id="Shape 3147" o:spid="_x0000_s1386" style="position:absolute;left:44702;top:22842;width:5239;height:2476;visibility:visible;mso-wrap-style:square;v-text-anchor:top" coordsize="52387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pEcgA&#10;AADdAAAADwAAAGRycy9kb3ducmV2LnhtbESPT2vCQBTE74V+h+UJvRTdWMU/0VWk0lbBg0bx/Mg+&#10;k2D2bZrdmvjtuwWhx2FmfsPMl60pxY1qV1hW0O9FIIhTqwvOFJyOH90JCOeRNZaWScGdHCwXz09z&#10;jLVt+EC3xGciQNjFqCD3voqldGlOBl3PVsTBu9jaoA+yzqSusQlwU8q3KBpJgwWHhRwres8pvSY/&#10;RsF5yNP9+vN7urpuB2b7+nXfNetEqZdOu5qB8NT6//CjvdEKBv3hGP7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y6kRyAAAAN0AAAAPAAAAAAAAAAAAAAAAAJgCAABk&#10;cnMvZG93bnJldi54bWxQSwUGAAAAAAQABAD1AAAAjQMAAAAA&#10;" path="m123825,r,61976l523875,61976r,123825l123825,185801r,61849l,123825,123825,xe" fillcolor="#5b9bd5" stroked="f" strokeweight="0">
                  <v:stroke miterlimit="83231f" joinstyle="miter"/>
                  <v:path arrowok="t" textboxrect="0,0,523875,247650"/>
                </v:shape>
                <v:shape id="Shape 3148" o:spid="_x0000_s1387" style="position:absolute;left:44702;top:22842;width:5239;height:2476;visibility:visible;mso-wrap-style:square;v-text-anchor:top" coordsize="52387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M8MMA&#10;AADdAAAADwAAAGRycy9kb3ducmV2LnhtbERPy2rCQBTdF/yH4Qru6iQqtY2O4qtQcVWVri+ZayaY&#10;uRMyYxL/vrModHk47+W6t5VoqfGlYwXpOAFBnDtdcqHgevl8fQfhA7LGyjEpeJKH9WrwssRMu46/&#10;qT2HQsQQ9hkqMCHUmZQ+N2TRj11NHLmbayyGCJtC6ga7GG4rOUmSN2mx5NhgsKadofx+flgF+9Nx&#10;3m0u7eFw7T72k4ex21v6o9Ro2G8WIAL14V/85/7SCqbpL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M8MMAAADdAAAADwAAAAAAAAAAAAAAAACYAgAAZHJzL2Rv&#10;d25yZXYueG1sUEsFBgAAAAAEAAQA9QAAAIgDAAAAAA==&#10;" path="m,123825l123825,r,61976l523875,61976r,123825l123825,185801r,61849l,123825xe" filled="f" strokecolor="#41719c" strokeweight="1pt">
                  <v:stroke miterlimit="83231f" joinstyle="miter"/>
                  <v:path arrowok="t" textboxrect="0,0,523875,247650"/>
                </v:shape>
                <v:shape id="Shape 3149" o:spid="_x0000_s1388" style="position:absolute;left:28795;top:23235;width:4668;height:2382;visibility:visible;mso-wrap-style:square;v-text-anchor:top" coordsize="4667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x+sUA&#10;AADdAAAADwAAAGRycy9kb3ducmV2LnhtbESPQWvCQBSE74L/YXmCN90karGpq1hB6VUNhd4e2dck&#10;mH0bstsk+uu7hYLHYWa+YTa7wdSio9ZVlhXE8wgEcW51xYWC7HqcrUE4j6yxtkwK7uRgtx2PNphq&#10;2/OZuosvRICwS1FB6X2TSunykgy6uW2Ig/dtW4M+yLaQusU+wE0tkyh6kQYrDgslNnQoKb9dfowC&#10;Wj+Wh06/L+IsWSVf/f2k0X0qNZ0M+zcQngb/DP+3P7SCRbx8hb8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3H6xQAAAN0AAAAPAAAAAAAAAAAAAAAAAJgCAABkcnMv&#10;ZG93bnJldi54bWxQSwUGAAAAAAQABAD1AAAAigMAAAAA&#10;" path="m118999,r,59563l466725,59563r,118999l118999,178562r,59563l,119126,118999,xe" fillcolor="#5b9bd5" stroked="f" strokeweight="0">
                  <v:stroke miterlimit="83231f" joinstyle="miter"/>
                  <v:path arrowok="t" textboxrect="0,0,466725,238125"/>
                </v:shape>
                <v:shape id="Shape 3150" o:spid="_x0000_s1389" style="position:absolute;left:28795;top:23235;width:4668;height:2382;visibility:visible;mso-wrap-style:square;v-text-anchor:top" coordsize="4667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1r8A&#10;AADdAAAADwAAAGRycy9kb3ducmV2LnhtbERPy4rCMBTdC/5DuMJsRFNnfFGNIoIwLn3tr821KTY3&#10;tYla/94sBJeH854vG1uKB9W+cKxg0E9AEGdOF5wrOB42vSkIH5A1lo5JwYs8LBft1hxT7Z68o8c+&#10;5CKGsE9RgQmhSqX0mSGLvu8q4shdXG0xRFjnUtf4jOG2lL9JMpYWC44NBitaG8qu+7tV4PV6O8Gq&#10;a7PbebQanobd4MxdqZ9Os5qBCNSEr/jj/tcK/gajuD++iU9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8oTWvwAAAN0AAAAPAAAAAAAAAAAAAAAAAJgCAABkcnMvZG93bnJl&#10;di54bWxQSwUGAAAAAAQABAD1AAAAhAMAAAAA&#10;" path="m,119126l118999,r,59563l466725,59563r,118999l118999,178562r,59563l,119126xe" filled="f" strokecolor="#41719c" strokeweight="1pt">
                  <v:stroke miterlimit="83231f" joinstyle="miter"/>
                  <v:path arrowok="t" textboxrect="0,0,466725,238125"/>
                </v:shape>
                <v:shape id="Shape 3151" o:spid="_x0000_s1390" style="position:absolute;left:12984;top:23254;width:4381;height:2667;visibility:visible;mso-wrap-style:square;v-text-anchor:top" coordsize="43815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lO8cA&#10;AADdAAAADwAAAGRycy9kb3ducmV2LnhtbESPQUsDMRSE74L/ITzBi7TZtbaUtWkpBUGLPdhuxeNj&#10;89ws3bwsm9hN/30jCB6HmfmGWayibcWZet84VpCPMxDEldMN1wrKw8toDsIHZI2tY1JwIQ+r5e3N&#10;AgvtBv6g8z7UIkHYF6jAhNAVUvrKkEU/dh1x8r5dbzEk2ddS9zgkuG3lY5bNpMWG04LBjjaGqtP+&#10;xyqQRx5iWe7Kt/hgtu/0+bTzpy+l7u/i+hlEoBj+w3/tV61gkk9z+H2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ZTvHAAAA3QAAAA8AAAAAAAAAAAAAAAAAmAIAAGRy&#10;cy9kb3ducmV2LnhtbFBLBQYAAAAABAAEAPUAAACMAwAAAAA=&#10;" path="m133350,r,66675l438150,66675r,133350l133350,200025r,66675l,133350,133350,xe" fillcolor="#5b9bd5" stroked="f" strokeweight="0">
                  <v:stroke miterlimit="83231f" joinstyle="miter"/>
                  <v:path arrowok="t" textboxrect="0,0,438150,266700"/>
                </v:shape>
                <v:shape id="Shape 3152" o:spid="_x0000_s1391" style="position:absolute;left:12984;top:23254;width:4381;height:2667;visibility:visible;mso-wrap-style:square;v-text-anchor:top" coordsize="43815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8sUA&#10;AADdAAAADwAAAGRycy9kb3ducmV2LnhtbESPQWsCMRSE7wX/Q3iFXqRm1VZkaxRRFE+Far0/N6+b&#10;pZuXNUnd9d8bQehxmJlvmNmis7W4kA+VYwXDQQaCuHC64lLB92HzOgURIrLG2jEpuFKAxbz3NMNc&#10;u5a/6LKPpUgQDjkqMDE2uZShMGQxDFxDnLwf5y3GJH0ptcc2wW0tR1k2kRYrTgsGG1oZKn73f1bB&#10;m96sj59n357O21PZr93EHQwq9fLcLT9AROrif/jR3mkF4+H7CO5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3/yxQAAAN0AAAAPAAAAAAAAAAAAAAAAAJgCAABkcnMv&#10;ZG93bnJldi54bWxQSwUGAAAAAAQABAD1AAAAigMAAAAA&#10;" path="m,133350l133350,r,66675l438150,66675r,133350l133350,200025r,66675l,133350xe" filled="f" strokecolor="#41719c" strokeweight="1pt">
                  <v:stroke miterlimit="83231f" joinstyle="miter"/>
                  <v:path arrowok="t" textboxrect="0,0,438150,266700"/>
                </v:shape>
                <v:shape id="Shape 3153" o:spid="_x0000_s1392" style="position:absolute;left:15937;top:13599;width:34385;height:4667;visibility:visible;mso-wrap-style:square;v-text-anchor:top" coordsize="3438525,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DAMYA&#10;AADdAAAADwAAAGRycy9kb3ducmV2LnhtbESPQWvCQBSE70L/w/IK3nSTWqWkrlJapIIHNfVgbo/s&#10;MwnNvg3ZNcZ/7wqCx2FmvmHmy97UoqPWVZYVxOMIBHFudcWFgsPfavQBwnlkjbVlUnAlB8vFy2CO&#10;ibYX3lOX+kIECLsEFZTeN4mULi/JoBvbhjh4J9sa9EG2hdQtXgLc1PItimbSYMVhocSGvkvK/9Oz&#10;UfCDu1PWbK/HLHO/cbqS626zeVdq+Np/fYLw1Ptn+NFeawWTeDqB+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uDAMYAAADdAAAADwAAAAAAAAAAAAAAAACYAgAAZHJz&#10;L2Rvd25yZXYueG1sUEsFBgAAAAAEAAQA9QAAAIsDAAAAAA==&#10;" path="m77851,l3360674,v43053,,77851,34798,77851,77724l3438525,388874v,43053,-34798,77851,-77851,77851l77851,466725c34798,466725,,431927,,388874l,77724c,34798,34798,,77851,xe" fillcolor="#5b9bd5" stroked="f" strokeweight="0">
                  <v:stroke miterlimit="83231f" joinstyle="miter"/>
                  <v:path arrowok="t" textboxrect="0,0,3438525,466725"/>
                </v:shape>
                <v:shape id="Shape 3154" o:spid="_x0000_s1393" style="position:absolute;left:15937;top:13599;width:34385;height:4667;visibility:visible;mso-wrap-style:square;v-text-anchor:top" coordsize="3438525,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ctMgA&#10;AADdAAAADwAAAGRycy9kb3ducmV2LnhtbESPQWvCQBSE74X+h+UVvBTdaKq00VVawRI9qbXi8ZF9&#10;JsHs25DdaPrv3UKhx2FmvmFmi85U4kqNKy0rGA4iEMSZ1SXnCg5fq/4rCOeRNVaWScEPOVjMHx9m&#10;mGh74x1d9z4XAcIuQQWF93UipcsKMugGtiYO3tk2Bn2QTS51g7cAN5UcRdFEGiw5LBRY07Kg7LJv&#10;jYL20i7X6cf39vN4iuP0Wb8dyo1XqvfUvU9BeOr8f/ivnWoF8XD8Ar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xy0yAAAAN0AAAAPAAAAAAAAAAAAAAAAAJgCAABk&#10;cnMvZG93bnJldi54bWxQSwUGAAAAAAQABAD1AAAAjQMAAAAA&#10;" path="m,77724c,34798,34798,,77851,l3360674,v43053,,77851,34798,77851,77724l3438525,388874v,43053,-34798,77851,-77851,77851l77851,466725c34798,466725,,431927,,388874l,77724xe" filled="f" strokecolor="#41719c" strokeweight="1pt">
                  <v:stroke miterlimit="83231f" joinstyle="miter"/>
                  <v:path arrowok="t" textboxrect="0,0,3438525,466725"/>
                </v:shape>
                <v:rect id="Rectangle 357817" o:spid="_x0000_s1394" style="position:absolute;left:18945;top:14857;width:2075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jQckA&#10;AADfAAAADwAAAGRycy9kb3ducmV2LnhtbESPQWvCQBSE70L/w/IKvekmSmuMWUW0RY9WBfX2yL4m&#10;odm3Ibs1aX99tyD0OMzMN0y27E0tbtS6yrKCeBSBIM6trrhQcDq+DRMQziNrrC2Tgm9ysFw8DDJM&#10;te34nW4HX4gAYZeigtL7JpXS5SUZdCPbEAfvw7YGfZBtIXWLXYCbWo6j6EUarDgslNjQuqT88/Bl&#10;FGyTZnXZ2Z+uqF+v2/P+PNscZ16pp8d+NQfhqff/4Xt7pxVMnqdJPIW/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NkjQckAAADfAAAADwAAAAAAAAAAAAAAAACYAgAA&#10;ZHJzL2Rvd25yZXYueG1sUEsFBgAAAAAEAAQA9QAAAI4DAAAAAA==&#10;" filled="f" stroked="f">
                  <v:textbox inset="0,0,0,0">
                    <w:txbxContent>
                      <w:p w:rsidR="00CF621F" w:rsidRDefault="00CF621F" w:rsidP="004B4FC6">
                        <w:r>
                          <w:rPr>
                            <w:rFonts w:ascii="Tahoma" w:eastAsia="Tahoma" w:hAnsi="Tahoma" w:cs="Tahoma"/>
                            <w:b/>
                          </w:rPr>
                          <w:t>Strategic Planning Fra</w:t>
                        </w:r>
                      </w:p>
                    </w:txbxContent>
                  </v:textbox>
                </v:rect>
                <v:rect id="Rectangle 357821" o:spid="_x0000_s1395" style="position:absolute;left:34532;top:14857;width:177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UE8gA&#10;AADfAAAADwAAAGRycy9kb3ducmV2LnhtbESPT2vCQBTE7wW/w/KE3upGixpTVxGt6NE/BdvbI/tM&#10;gtm3Ibs1aT+9Kwgeh5n5DTOdt6YUV6pdYVlBvxeBIE6tLjhT8HVcv8UgnEfWWFomBX/kYD7rvEwx&#10;0bbhPV0PPhMBwi5BBbn3VSKlS3My6Hq2Ig7e2dYGfZB1JnWNTYCbUg6iaCQNFhwWcqxomVN6Ofwa&#10;BZu4Wnxv7X+TlZ8/m9PuNFkdJ16p1267+ADhqfXP8KO91Qreh+N40I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NQTyAAAAN8AAAAPAAAAAAAAAAAAAAAAAJgCAABk&#10;cnMvZG93bnJldi54bWxQSwUGAAAAAAQABAD1AAAAjQMAAAAA&#10;" filled="f" stroked="f">
                  <v:textbox inset="0,0,0,0">
                    <w:txbxContent>
                      <w:p w:rsidR="00CF621F" w:rsidRDefault="00CF621F" w:rsidP="004B4FC6">
                        <w:proofErr w:type="gramStart"/>
                        <w:r>
                          <w:rPr>
                            <w:rFonts w:ascii="Tahoma" w:eastAsia="Tahoma" w:hAnsi="Tahoma" w:cs="Tahoma"/>
                            <w:b/>
                          </w:rPr>
                          <w:t>m</w:t>
                        </w:r>
                        <w:proofErr w:type="gramEnd"/>
                      </w:p>
                    </w:txbxContent>
                  </v:textbox>
                </v:rect>
                <v:rect id="Rectangle 357822" o:spid="_x0000_s1396" style="position:absolute;left:35870;top:14857;width:1576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KZMkA&#10;AADfAAAADwAAAGRycy9kb3ducmV2LnhtbESPT2vCQBTE7wW/w/IEb3VjpG1MXUVaix79U1Bvj+xr&#10;Esy+DdnVpP30rlDwOMzMb5jpvDOVuFLjSssKRsMIBHFmdcm5gu/913MCwnlkjZVlUvBLDuaz3tMU&#10;U21b3tJ153MRIOxSVFB4X6dSuqwgg25oa+Lg/djGoA+yyaVusA1wU8k4il6lwZLDQoE1fRSUnXcX&#10;o2CV1Ivj2v61ebU8rQ6bw+RzP/FKDfrd4h2Ep84/wv/ttVYwfnlL4h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JKZMkAAADfAAAADwAAAAAAAAAAAAAAAACYAgAA&#10;ZHJzL2Rvd25yZXYueG1sUEsFBgAAAAAEAAQA9QAAAI4DAAAAAA==&#10;" filled="f" stroked="f">
                  <v:textbox inset="0,0,0,0">
                    <w:txbxContent>
                      <w:p w:rsidR="00CF621F" w:rsidRDefault="00CF621F" w:rsidP="004B4FC6">
                        <w:proofErr w:type="gramStart"/>
                        <w:r>
                          <w:rPr>
                            <w:rFonts w:ascii="Tahoma" w:eastAsia="Tahoma" w:hAnsi="Tahoma" w:cs="Tahoma"/>
                            <w:b/>
                          </w:rPr>
                          <w:t>mework</w:t>
                        </w:r>
                        <w:proofErr w:type="gramEnd"/>
                        <w:r>
                          <w:rPr>
                            <w:rFonts w:ascii="Tahoma" w:eastAsia="Tahoma" w:hAnsi="Tahoma" w:cs="Tahoma"/>
                            <w:b/>
                          </w:rPr>
                          <w:t xml:space="preserve"> Approach </w:t>
                        </w:r>
                      </w:p>
                    </w:txbxContent>
                  </v:textbox>
                </v:rect>
                <v:rect id="Rectangle 3156" o:spid="_x0000_s1397" style="position:absolute;left:47725;top:14857;width:5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xTscA&#10;AADdAAAADwAAAGRycy9kb3ducmV2LnhtbESPQWvCQBSE7wX/w/IKvdWNl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MU7HAAAA3QAAAA8AAAAAAAAAAAAAAAAAmAIAAGRy&#10;cy9kb3ducmV2LnhtbFBLBQYAAAAABAAEAPUAAACMAwAAAAA=&#10;" filled="f" stroked="f">
                  <v:textbox inset="0,0,0,0">
                    <w:txbxContent>
                      <w:p w:rsidR="00CF621F" w:rsidRDefault="00CF621F" w:rsidP="004B4FC6">
                        <w:r>
                          <w:rPr>
                            <w:rFonts w:ascii="Tahoma" w:eastAsia="Tahoma" w:hAnsi="Tahoma" w:cs="Tahoma"/>
                            <w:b/>
                          </w:rPr>
                          <w:t xml:space="preserve"> </w:t>
                        </w:r>
                      </w:p>
                    </w:txbxContent>
                  </v:textbox>
                </v:rect>
                <v:shape id="Shape 3157" o:spid="_x0000_s1398" style="position:absolute;left:601;top:233;width:13050;height:13716;visibility:visible;mso-wrap-style:square;v-text-anchor:top" coordsize="1304925,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7+cUA&#10;AADdAAAADwAAAGRycy9kb3ducmV2LnhtbESPQWsCMRSE7wX/Q3hCL6JZW1p1NYoVCr304G4v3h6b&#10;52Zx8xKSqNt/3xQKPQ4z8w2z2Q22FzcKsXOsYD4rQBA3TnfcKviq36dLEDEha+wdk4JvirDbjh42&#10;WGp35yPdqtSKDOFYogKTki+ljI0hi3HmPHH2zi5YTFmGVuqA9wy3vXwqildpseO8YNDTwVBzqa5W&#10;gW+OVRVqc/ikyeqt6Ok0qYNX6nE87NcgEg3pP/zX/tAKnucvC/h9k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Hv5xQAAAN0AAAAPAAAAAAAAAAAAAAAAAJgCAABkcnMv&#10;ZG93bnJldi54bWxQSwUGAAAAAAQABAD1AAAAigMAAAAA&#10;" path="m652399,v360426,,652526,306959,652526,685800c1304925,1064514,1012825,1371600,652399,1371600,292113,1371600,,1064514,,685800,,306959,292113,,652399,xe" fillcolor="#70ad47" stroked="f" strokeweight="0">
                  <v:stroke miterlimit="83231f" joinstyle="miter"/>
                  <v:path arrowok="t" textboxrect="0,0,1304925,1371600"/>
                </v:shape>
                <v:shape id="Shape 3158" o:spid="_x0000_s1399" style="position:absolute;left:601;top:233;width:13050;height:13716;visibility:visible;mso-wrap-style:square;v-text-anchor:top" coordsize="1304925,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wZ8AA&#10;AADdAAAADwAAAGRycy9kb3ducmV2LnhtbERPy4rCMBTdD/gP4QruxlTFB9Uo4gNm46LVjbtrc22L&#10;zU1pUq1/P1kILg/nvdp0phJPalxpWcFoGIEgzqwuOVdwOR9/FyCcR9ZYWSYFb3KwWfd+Vhhr++KE&#10;nqnPRQhhF6OCwvs6ltJlBRl0Q1sTB+5uG4M+wCaXusFXCDeVHEfRTBosOTQUWNOuoOyRtkZBiUm3&#10;nyftLDnZdO+umm4H1yo16HfbJQhPnf+KP+4/rWAymoa54U14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hwZ8AAAADdAAAADwAAAAAAAAAAAAAAAACYAgAAZHJzL2Rvd25y&#10;ZXYueG1sUEsFBgAAAAAEAAQA9QAAAIUDAAAAAA==&#10;" path="m,685800c,306959,292113,,652399,v360426,,652526,306959,652526,685800c1304925,1064514,1012825,1371600,652399,1371600,292113,1371600,,1064514,,685800xe" filled="f" strokecolor="#507e32" strokeweight="1pt">
                  <v:stroke miterlimit="83231f" joinstyle="miter"/>
                  <v:path arrowok="t" textboxrect="0,0,1304925,1371600"/>
                </v:shape>
                <v:rect id="Rectangle 3159" o:spid="_x0000_s1400" style="position:absolute;left:4392;top:3073;width:786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lPMcA&#10;AADdAAAADwAAAGRycy9kb3ducmV2LnhtbESPT2vCQBTE74LfYXmCN91YqS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pTzHAAAA3QAAAA8AAAAAAAAAAAAAAAAAmAIAAGRy&#10;cy9kb3ducmV2LnhtbFBLBQYAAAAABAAEAPUAAACMAwAAAAA=&#10;" filled="f" stroked="f">
                  <v:textbox inset="0,0,0,0">
                    <w:txbxContent>
                      <w:p w:rsidR="00CF621F" w:rsidRDefault="00CF621F" w:rsidP="004B4FC6">
                        <w:r>
                          <w:t xml:space="preserve">National, </w:t>
                        </w:r>
                      </w:p>
                    </w:txbxContent>
                  </v:textbox>
                </v:rect>
                <v:rect id="Rectangle 3160" o:spid="_x0000_s1401" style="position:absolute;left:3980;top:4901;width:893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HMMA&#10;AADdAAAADwAAAGRycy9kb3ducmV2LnhtbERPy4rCMBTdC/5DuII7TVUQ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GHMMAAADdAAAADwAAAAAAAAAAAAAAAACYAgAAZHJzL2Rv&#10;d25yZXYueG1sUEsFBgAAAAAEAAQA9QAAAIgDAAAAAA==&#10;" filled="f" stroked="f">
                  <v:textbox inset="0,0,0,0">
                    <w:txbxContent>
                      <w:p w:rsidR="00CF621F" w:rsidRDefault="00CF621F" w:rsidP="004B4FC6">
                        <w:r>
                          <w:t xml:space="preserve">Provincial, </w:t>
                        </w:r>
                      </w:p>
                    </w:txbxContent>
                  </v:textbox>
                </v:rect>
                <v:rect id="Rectangle 3161" o:spid="_x0000_s1402" style="position:absolute;left:4285;top:6719;width:814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Y4fHAAAA3QAAAA8AAAAAAAAAAAAAAAAAmAIAAGRy&#10;cy9kb3ducmV2LnhtbFBLBQYAAAAABAAEAPUAAACMAwAAAAA=&#10;" filled="f" stroked="f">
                  <v:textbox inset="0,0,0,0">
                    <w:txbxContent>
                      <w:p w:rsidR="00CF621F" w:rsidRDefault="00CF621F" w:rsidP="004B4FC6">
                        <w:r>
                          <w:t xml:space="preserve">District &amp; </w:t>
                        </w:r>
                      </w:p>
                    </w:txbxContent>
                  </v:textbox>
                </v:rect>
                <v:rect id="Rectangle 3162" o:spid="_x0000_s1403" style="position:absolute;left:3630;top:8532;width:98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98MYA&#10;AADdAAAADwAAAGRycy9kb3ducmV2LnhtbESPQWvCQBSE70L/w/KE3swmF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98MYAAADdAAAADwAAAAAAAAAAAAAAAACYAgAAZHJz&#10;L2Rvd25yZXYueG1sUEsFBgAAAAAEAAQA9QAAAIsDAAAAAA==&#10;" filled="f" stroked="f">
                  <v:textbox inset="0,0,0,0">
                    <w:txbxContent>
                      <w:p w:rsidR="00CF621F" w:rsidRDefault="00CF621F" w:rsidP="004B4FC6">
                        <w:r>
                          <w:t xml:space="preserve">Community </w:t>
                        </w:r>
                      </w:p>
                    </w:txbxContent>
                  </v:textbox>
                </v:rect>
                <v:rect id="Rectangle 3163" o:spid="_x0000_s1404" style="position:absolute;left:4453;top:10361;width:767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a8UA&#10;AADdAAAADwAAAGRycy9kb3ducmV2LnhtbESPQYvCMBSE7wv+h/AW9ramK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lhrxQAAAN0AAAAPAAAAAAAAAAAAAAAAAJgCAABkcnMv&#10;ZG93bnJldi54bWxQSwUGAAAAAAQABAD1AAAAigMAAAAA&#10;" filled="f" stroked="f">
                  <v:textbox inset="0,0,0,0">
                    <w:txbxContent>
                      <w:p w:rsidR="00CF621F" w:rsidRDefault="00CF621F" w:rsidP="004B4FC6">
                        <w:r>
                          <w:t xml:space="preserve">Priorities </w:t>
                        </w:r>
                      </w:p>
                    </w:txbxContent>
                  </v:textbox>
                </v:rect>
                <v:rect id="Rectangle 3164" o:spid="_x0000_s1405" style="position:absolute;left:10213;top:10361;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H8cA&#10;AADdAAAADwAAAGRycy9kb3ducmV2LnhtbESPQWvCQBSE7wX/w/IKvdWNtUi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wB/HAAAA3QAAAA8AAAAAAAAAAAAAAAAAmAIAAGRy&#10;cy9kb3ducmV2LnhtbFBLBQYAAAAABAAEAPUAAACMAwAAAAA=&#10;" filled="f" stroked="f">
                  <v:textbox inset="0,0,0,0">
                    <w:txbxContent>
                      <w:p w:rsidR="00CF621F" w:rsidRDefault="00CF621F" w:rsidP="004B4FC6">
                        <w:r>
                          <w:t xml:space="preserve"> </w:t>
                        </w:r>
                      </w:p>
                    </w:txbxContent>
                  </v:textbox>
                </v:rect>
                <v:shape id="Shape 3165" o:spid="_x0000_s1406" style="position:absolute;left:13924;top:5570;width:2857;height:2190;visibility:visible;mso-wrap-style:square;v-text-anchor:top" coordsize="2857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P08YA&#10;AADdAAAADwAAAGRycy9kb3ducmV2LnhtbESPQWsCMRSE74X+h/AK3mpWpYtsjVJKFVE8qD14fGye&#10;m8XNy5KkuvbXG0HwOMzMN8xk1tlGnMmH2rGCQT8DQVw6XXOl4Hc/fx+DCBFZY+OYFFwpwGz6+jLB&#10;QrsLb+m8i5VIEA4FKjAxtoWUoTRkMfRdS5y8o/MWY5K+ktrjJcFtI4dZlkuLNacFgy19GypPuz+r&#10;YNVthvl8sVouRls8mPbg/3/Wa6V6b93XJ4hIXXyGH+2lVjAa5B9wf5Oe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XP08YAAADdAAAADwAAAAAAAAAAAAAAAACYAgAAZHJz&#10;L2Rvd25yZXYueG1sUEsFBgAAAAAEAAQA9QAAAIsDAAAAAA==&#10;" path="m176149,l285750,109474,176149,219075r,-54864l,164211,,54737r176149,l176149,xe" fillcolor="#5b9bd5" stroked="f" strokeweight="0">
                  <v:stroke miterlimit="83231f" joinstyle="miter"/>
                  <v:path arrowok="t" textboxrect="0,0,285750,219075"/>
                </v:shape>
                <v:shape id="Shape 3166" o:spid="_x0000_s1407" style="position:absolute;left:13924;top:5570;width:2857;height:2190;visibility:visible;mso-wrap-style:square;v-text-anchor:top" coordsize="2857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wV8YA&#10;AADdAAAADwAAAGRycy9kb3ducmV2LnhtbESPT2vCQBTE74LfYXlCb7pJW4JEVxGptIcW/Ifi7ZF9&#10;JovZtyG7Nem37xYKHoeZ+Q0zX/a2FndqvXGsIJ0kIIgLpw2XCo6HzXgKwgdkjbVjUvBDHpaL4WCO&#10;uXYd7+i+D6WIEPY5KqhCaHIpfVGRRT9xDXH0rq61GKJsS6lb7CLc1vI5STJp0XBcqLChdUXFbf9t&#10;FZwvJwrvr9mbOX5tP816m3ZyulHqadSvZiAC9eER/m9/aAUvaZb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SwV8YAAADdAAAADwAAAAAAAAAAAAAAAACYAgAAZHJz&#10;L2Rvd25yZXYueG1sUEsFBgAAAAAEAAQA9QAAAIsDAAAAAA==&#10;" path="m,54737r176149,l176149,,285750,109474,176149,219075r,-54864l,164211,,54737xe" filled="f" strokecolor="#41719c" strokeweight="1pt">
                  <v:stroke miterlimit="83231f" joinstyle="miter"/>
                  <v:path arrowok="t" textboxrect="0,0,285750,219075"/>
                </v:shape>
                <v:shape id="Shape 3167" o:spid="_x0000_s1408" style="position:absolute;left:16781;top:1761;width:11240;height:9334;visibility:visible;mso-wrap-style:square;v-text-anchor:top" coordsize="1123950,93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68ccA&#10;AADdAAAADwAAAGRycy9kb3ducmV2LnhtbESPT2vCQBTE74LfYXlCb7qxQgzRVURa20vxT7309sg+&#10;s2mzb9Ps1qTfvlsQPA4z8xtmue5tLa7U+sqxgukkAUFcOF1xqeD8/jzOQPiArLF2TAp+ycN6NRws&#10;Mdeu4yNdT6EUEcI+RwUmhCaX0heGLPqJa4ijd3GtxRBlW0rdYhfhtpaPSZJKixXHBYMNbQ0VX6cf&#10;q+Btb3aHyncfL+ciKz/32bd5cqlSD6N+swARqA/38K39qhXMpukc/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5+vHHAAAA3QAAAA8AAAAAAAAAAAAAAAAAmAIAAGRy&#10;cy9kb3ducmV2LnhtbFBLBQYAAAAABAAEAPUAAACMAwAAAAA=&#10;" path="m561975,v310388,,561975,208915,561975,466725c1123950,724409,872363,933450,561975,933450,251587,933450,,724409,,466725,,208915,251587,,561975,xe" fillcolor="#ffc000" stroked="f" strokeweight="0">
                  <v:stroke miterlimit="83231f" joinstyle="miter"/>
                  <v:path arrowok="t" textboxrect="0,0,1123950,933450"/>
                </v:shape>
                <v:shape id="Shape 3168" o:spid="_x0000_s1409" style="position:absolute;left:16781;top:1761;width:11240;height:9334;visibility:visible;mso-wrap-style:square;v-text-anchor:top" coordsize="1123950,93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Q+pMMA&#10;AADdAAAADwAAAGRycy9kb3ducmV2LnhtbERPTWvCQBC9F/wPywjemo1a1KZZRQqFQvHQqOl1kp0m&#10;IdnZkF01/ffuoeDx8b7T3Wg6caXBNZYVzKMYBHFpdcOVgtPx43kDwnlkjZ1lUvBHDnbbyVOKibY3&#10;/qZr5isRQtglqKD2vk+kdGVNBl1ke+LA/drBoA9wqKQe8BbCTScXcbySBhsODTX29F5T2WYXo+Br&#10;XXRl/nOOD9gW+et6vLxkOSk1m477NxCeRv8Q/7s/tYLlfBXmhjfh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Q+pMMAAADdAAAADwAAAAAAAAAAAAAAAACYAgAAZHJzL2Rv&#10;d25yZXYueG1sUEsFBgAAAAAEAAQA9QAAAIgDAAAAAA==&#10;" path="m,466725c,208915,251587,,561975,v310388,,561975,208915,561975,466725c1123950,724409,872363,933450,561975,933450,251587,933450,,724409,,466725xe" filled="f" strokecolor="white" strokeweight="1.5pt">
                  <v:stroke miterlimit="83231f" joinstyle="miter"/>
                  <v:path arrowok="t" textboxrect="0,0,1123950,933450"/>
                </v:shape>
                <v:rect id="Rectangle 3169" o:spid="_x0000_s1410" style="position:absolute;left:19524;top:4414;width:822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vgcUA&#10;AADdAAAADwAAAGRycy9kb3ducmV2LnhtbESPT4vCMBTE74LfITxhb5rqgt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m+BxQAAAN0AAAAPAAAAAAAAAAAAAAAAAJgCAABkcnMv&#10;ZG93bnJldi54bWxQSwUGAAAAAAQABAD1AAAAigMAAAAA&#10;" filled="f" stroked="f">
                  <v:textbox inset="0,0,0,0">
                    <w:txbxContent>
                      <w:p w:rsidR="00CF621F" w:rsidRDefault="00CF621F" w:rsidP="004B4FC6">
                        <w:r>
                          <w:t xml:space="preserve">Municipal </w:t>
                        </w:r>
                      </w:p>
                    </w:txbxContent>
                  </v:textbox>
                </v:rect>
                <v:rect id="Rectangle 3170" o:spid="_x0000_s1411" style="position:absolute;left:20580;top:6262;width:542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QwcMA&#10;AADdAAAADwAAAGRycy9kb3ducmV2LnhtbERPTYvCMBC9C/6HMMLeNFVh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1QwcMAAADdAAAADwAAAAAAAAAAAAAAAACYAgAAZHJzL2Rv&#10;d25yZXYueG1sUEsFBgAAAAAEAAQA9QAAAIgDAAAAAA==&#10;" filled="f" stroked="f">
                  <v:textbox inset="0,0,0,0">
                    <w:txbxContent>
                      <w:p w:rsidR="00CF621F" w:rsidRDefault="00CF621F" w:rsidP="004B4FC6">
                        <w:r>
                          <w:t xml:space="preserve">Vision </w:t>
                        </w:r>
                      </w:p>
                    </w:txbxContent>
                  </v:textbox>
                </v:rect>
                <v:rect id="Rectangle 3171" o:spid="_x0000_s1412" style="position:absolute;left:24649;top:6262;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1WsYA&#10;AADdAAAADwAAAGRycy9kb3ducmV2LnhtbESPT2vCQBTE7wW/w/KE3uomLVi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H1WsYAAADdAAAADwAAAAAAAAAAAAAAAACYAgAAZHJz&#10;L2Rvd25yZXYueG1sUEsFBgAAAAAEAAQA9QAAAIsDAAAAAA==&#10;" filled="f" stroked="f">
                  <v:textbox inset="0,0,0,0">
                    <w:txbxContent>
                      <w:p w:rsidR="00CF621F" w:rsidRDefault="00CF621F" w:rsidP="004B4FC6">
                        <w:r>
                          <w:t xml:space="preserve"> </w:t>
                        </w:r>
                      </w:p>
                    </w:txbxContent>
                  </v:textbox>
                </v:rect>
                <v:shape id="Shape 3172" o:spid="_x0000_s1413" style="position:absolute;left:5935;top:29636;width:2382;height:3620;visibility:visible;mso-wrap-style:square;v-text-anchor:top" coordsize="23812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iMcA&#10;AADdAAAADwAAAGRycy9kb3ducmV2LnhtbESPQWvCQBSE7wX/w/KE3upG28YaXSW0FFq8aFrq9ZF9&#10;JsHs25hdk/jvu4WCx2FmvmFWm8HUoqPWVZYVTCcRCOLc6ooLBd9f7w8vIJxH1lhbJgVXcrBZj+5W&#10;mGjb8566zBciQNglqKD0vkmkdHlJBt3ENsTBO9rWoA+yLaRusQ9wU8tZFMXSYMVhocSGXkvKT9nF&#10;KKDtJY0/zz9dL+PF8zV72z3Fh1Sp+/GQLkF4Gvwt/N/+0Aoep/MZ/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5IjHAAAA3QAAAA8AAAAAAAAAAAAAAAAAmAIAAGRy&#10;cy9kb3ducmV2LnhtbFBLBQYAAAAABAAEAPUAAACMAwAAAAA=&#10;" path="m59538,l178562,r,242951l238125,242951,118999,361950,,242951r59538,l59538,xe" fillcolor="#5b9bd5" stroked="f" strokeweight="0">
                  <v:stroke miterlimit="83231f" joinstyle="miter"/>
                  <v:path arrowok="t" textboxrect="0,0,238125,361950"/>
                </v:shape>
                <v:shape id="Shape 3173" o:spid="_x0000_s1414" style="position:absolute;left:5935;top:29636;width:2382;height:3620;visibility:visible;mso-wrap-style:square;v-text-anchor:top" coordsize="23812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qB8UA&#10;AADdAAAADwAAAGRycy9kb3ducmV2LnhtbESPQYvCMBSE78L+h/AWvGnaFVSqURbBsiIIVg97fNs8&#10;27LNS2miVn+9EQSPw8x8w8yXnanFhVpXWVYQDyMQxLnVFRcKjof1YArCeWSNtWVScCMHy8VHb46J&#10;tlfe0yXzhQgQdgkqKL1vEildXpJBN7QNcfBOtjXog2wLqVu8Brip5VcUjaXBisNCiQ2tSsr/s7NR&#10;sEnNdKs3cZanaXrnX3m247+dUv3P7nsGwlPn3+FX+0crGMWTE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aoHxQAAAN0AAAAPAAAAAAAAAAAAAAAAAJgCAABkcnMv&#10;ZG93bnJldi54bWxQSwUGAAAAAAQABAD1AAAAigMAAAAA&#10;" path="m,242951r59538,l59538,,178562,r,242951l238125,242951,118999,361950,,242951xe" filled="f" strokecolor="#41719c" strokeweight="1pt">
                  <v:stroke miterlimit="83231f" joinstyle="miter"/>
                  <v:path arrowok="t" textboxrect="0,0,238125,361950"/>
                </v:shape>
                <v:shape id="Shape 3174" o:spid="_x0000_s1415" style="position:absolute;left:1827;top:33580;width:10954;height:8572;visibility:visible;mso-wrap-style:square;v-text-anchor:top" coordsize="109537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BLcgA&#10;AADdAAAADwAAAGRycy9kb3ducmV2LnhtbESP3WrCQBSE74W+w3KE3hTdaKVKdBV/WrGIF/48wCF7&#10;TILZs2l2G6NP3xUKXg4z8w0zmTWmEDVVLresoNeNQBAnVuecKjgdvzojEM4jaywsk4IbOZhNX1oT&#10;jLW98p7qg09FgLCLUUHmfRlL6ZKMDLquLYmDd7aVQR9klUpd4TXATSH7UfQhDeYcFjIsaZlRcjn8&#10;GgW7t+N8dK8/88F24ezP5Xu1XgxXSr22m/kYhKfGP8P/7Y1W8N4bDuDx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EEtyAAAAN0AAAAPAAAAAAAAAAAAAAAAAJgCAABk&#10;cnMvZG93bnJldi54bWxQSwUGAAAAAAQABAD1AAAAjQMAAAAA&#10;" path="m547624,v302514,,547751,191897,547751,428625c1095375,665353,850138,857250,547624,857250,245212,857250,,665353,,428625,,191897,245212,,547624,xe" fillcolor="#5b9bd5" stroked="f" strokeweight="0">
                  <v:stroke miterlimit="83231f" joinstyle="miter"/>
                  <v:path arrowok="t" textboxrect="0,0,1095375,857250"/>
                </v:shape>
                <v:shape id="Shape 3175" o:spid="_x0000_s1416" style="position:absolute;left:1827;top:33580;width:10954;height:8572;visibility:visible;mso-wrap-style:square;v-text-anchor:top" coordsize="109537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SAMUA&#10;AADdAAAADwAAAGRycy9kb3ducmV2LnhtbESPUWvCQBCE34X+h2MLvunFirakniJF0RRfavMDltya&#10;hOb2Qm418d97hUIfh5n5hlltBteoG3Wh9mxgNk1AERfe1lwayL/3kzdQQZAtNp7JwJ0CbNZPoxWm&#10;1vf8RbezlCpCOKRooBJpU61DUZHDMPUtcfQuvnMoUXalth32Ee4a/ZIkS+2w5rhQYUsfFRU/56sz&#10;kPWyy8P2nh0OnyjzyzI7nvLWmPHzsH0HJTTIf/ivfbQG5rPXBfy+iU9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NIAxQAAAN0AAAAPAAAAAAAAAAAAAAAAAJgCAABkcnMv&#10;ZG93bnJldi54bWxQSwUGAAAAAAQABAD1AAAAigMAAAAA&#10;" path="m,428625c,191897,245212,,547624,v302514,,547751,191897,547751,428625c1095375,665353,850138,857250,547624,857250,245212,857250,,665353,,428625xe" filled="f" strokecolor="#41719c" strokeweight="1pt">
                  <v:stroke miterlimit="83231f" joinstyle="miter"/>
                  <v:path arrowok="t" textboxrect="0,0,1095375,857250"/>
                </v:shape>
                <v:rect id="Rectangle 3177" o:spid="_x0000_s1417" style="position:absolute;left:5199;top:37664;width:603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ItccA&#10;AADdAAAADwAAAGRycy9kb3ducmV2LnhtbESPQWvCQBSE7wX/w/IKvdWNFWqMriLWYo41EWxvj+wz&#10;Cc2+DdmtSfvrXaHgcZiZb5jlejCNuFDnassKJuMIBHFhdc2lgmP+/hyDcB5ZY2OZFPySg/Vq9LDE&#10;RNueD3TJfCkChF2CCirv20RKV1Rk0I1tSxy8s+0M+iC7UuoO+wA3jXyJoldpsOawUGFL24qK7+zH&#10;KNjH7eYztX992ey+9qeP0/wtn3ulnh6HzQKEp8Hfw//tVCuYTm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yLXHAAAA3QAAAA8AAAAAAAAAAAAAAAAAmAIAAGRy&#10;cy9kb3ducmV2LnhtbFBLBQYAAAAABAAEAPUAAACMAwAAAAA=&#10;" filled="f" stroked="f">
                  <v:textbox inset="0,0,0,0">
                    <w:txbxContent>
                      <w:p w:rsidR="00CF621F" w:rsidRDefault="00CF621F" w:rsidP="004B4FC6">
                        <w:r>
                          <w:rPr>
                            <w:rFonts w:ascii="Calibri" w:eastAsia="Calibri" w:hAnsi="Calibri" w:cs="Calibri"/>
                          </w:rPr>
                          <w:t>SDBIP</w:t>
                        </w:r>
                      </w:p>
                    </w:txbxContent>
                  </v:textbox>
                </v:rect>
                <v:rect id="Rectangle 3178" o:spid="_x0000_s1418" style="position:absolute;left:5200;top:381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cx8MA&#10;AADdAAAADwAAAGRycy9kb3ducmV2LnhtbERPTYvCMBC9C/6HMMLeNFVhV6tRRF30qFVQb0MztsVm&#10;Upqs7e6vN4cFj4/3PV+2phRPql1hWcFwEIEgTq0uOFNwPn33JyCcR9ZYWiYFv+Rgueh25hhr2/CR&#10;nonPRAhhF6OC3PsqltKlORl0A1sRB+5ua4M+wDqTusYmhJtSjqLoUxosODTkWNE6p/SR/BgFu0m1&#10;uu7tX5OV29vucrhMN6epV+qj165mIDy1/i3+d++1gvHwK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tcx8MAAADdAAAADwAAAAAAAAAAAAAAAACYAgAAZHJzL2Rv&#10;d25yZXYueG1sUEsFBgAAAAAEAAQA9QAAAIgDAAAAAA==&#10;" filled="f" stroked="f">
                  <v:textbox inset="0,0,0,0">
                    <w:txbxContent>
                      <w:p w:rsidR="00CF621F" w:rsidRDefault="00CF621F" w:rsidP="004B4FC6">
                        <w:r>
                          <w:rPr>
                            <w:rFonts w:ascii="Calibri" w:eastAsia="Calibri" w:hAnsi="Calibri" w:cs="Calibri"/>
                          </w:rPr>
                          <w:t xml:space="preserve"> </w:t>
                        </w:r>
                      </w:p>
                    </w:txbxContent>
                  </v:textbox>
                </v:rect>
                <w10:anchorlock/>
              </v:group>
            </w:pict>
          </mc:Fallback>
        </mc:AlternateContent>
      </w: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005A43" w:rsidRPr="005D47E4" w:rsidRDefault="00005A43"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005A43" w:rsidRPr="005D47E4" w:rsidRDefault="00005A43"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DB7FF7" w:rsidRPr="005D47E4" w:rsidRDefault="00DB7FF7" w:rsidP="00926D36">
      <w:pPr>
        <w:tabs>
          <w:tab w:val="left" w:pos="4140"/>
          <w:tab w:val="left" w:pos="7290"/>
        </w:tabs>
        <w:spacing w:line="247" w:lineRule="auto"/>
        <w:ind w:left="10"/>
        <w:rPr>
          <w:rFonts w:ascii="Arial" w:hAnsi="Arial" w:cs="Arial"/>
          <w:b/>
          <w:sz w:val="16"/>
          <w:szCs w:val="16"/>
        </w:rPr>
      </w:pPr>
    </w:p>
    <w:p w:rsidR="00926D36" w:rsidRPr="005D47E4" w:rsidRDefault="00674D17" w:rsidP="00DB7FF7">
      <w:pPr>
        <w:tabs>
          <w:tab w:val="left" w:pos="4140"/>
          <w:tab w:val="left" w:pos="7290"/>
        </w:tabs>
        <w:spacing w:line="247" w:lineRule="auto"/>
        <w:rPr>
          <w:rFonts w:ascii="Arial" w:hAnsi="Arial" w:cs="Arial"/>
          <w:b/>
          <w:sz w:val="16"/>
          <w:szCs w:val="16"/>
        </w:rPr>
      </w:pPr>
      <w:r w:rsidRPr="005D47E4">
        <w:rPr>
          <w:rFonts w:ascii="Arial" w:hAnsi="Arial" w:cs="Arial"/>
          <w:b/>
          <w:sz w:val="16"/>
          <w:szCs w:val="16"/>
        </w:rPr>
        <w:lastRenderedPageBreak/>
        <w:t>Table 1: List</w:t>
      </w:r>
      <w:r w:rsidR="004B4FC6" w:rsidRPr="005D47E4">
        <w:rPr>
          <w:rFonts w:ascii="Arial" w:hAnsi="Arial" w:cs="Arial"/>
          <w:b/>
          <w:sz w:val="16"/>
          <w:szCs w:val="16"/>
        </w:rPr>
        <w:t xml:space="preserve"> of Legislations applicable to X</w:t>
      </w:r>
      <w:r w:rsidRPr="005D47E4">
        <w:rPr>
          <w:rFonts w:ascii="Arial" w:hAnsi="Arial" w:cs="Arial"/>
          <w:b/>
          <w:sz w:val="16"/>
          <w:szCs w:val="16"/>
        </w:rPr>
        <w:t xml:space="preserve">DM </w:t>
      </w:r>
      <w:r w:rsidR="00926D36" w:rsidRPr="005D47E4">
        <w:rPr>
          <w:rFonts w:ascii="Arial" w:hAnsi="Arial" w:cs="Arial"/>
          <w:b/>
          <w:sz w:val="16"/>
          <w:szCs w:val="16"/>
        </w:rPr>
        <w:tab/>
      </w:r>
    </w:p>
    <w:p w:rsidR="00674D17" w:rsidRPr="005D47E4" w:rsidRDefault="00926D36" w:rsidP="00926D36">
      <w:pPr>
        <w:tabs>
          <w:tab w:val="left" w:pos="4140"/>
          <w:tab w:val="left" w:pos="7290"/>
        </w:tabs>
        <w:spacing w:line="247" w:lineRule="auto"/>
        <w:ind w:left="10"/>
        <w:rPr>
          <w:rFonts w:ascii="Arial" w:hAnsi="Arial" w:cs="Arial"/>
          <w:b/>
          <w:sz w:val="16"/>
          <w:szCs w:val="16"/>
        </w:rPr>
      </w:pPr>
      <w:r w:rsidRPr="005D47E4">
        <w:rPr>
          <w:rFonts w:ascii="Arial" w:hAnsi="Arial" w:cs="Arial"/>
          <w:b/>
          <w:sz w:val="16"/>
          <w:szCs w:val="16"/>
        </w:rPr>
        <w:tab/>
      </w:r>
    </w:p>
    <w:tbl>
      <w:tblPr>
        <w:tblStyle w:val="TableGrid"/>
        <w:tblW w:w="10449" w:type="dxa"/>
        <w:tblInd w:w="-712" w:type="dxa"/>
        <w:tblCellMar>
          <w:top w:w="5" w:type="dxa"/>
          <w:left w:w="107" w:type="dxa"/>
          <w:right w:w="47" w:type="dxa"/>
        </w:tblCellMar>
        <w:tblLook w:val="04A0" w:firstRow="1" w:lastRow="0" w:firstColumn="1" w:lastColumn="0" w:noHBand="0" w:noVBand="1"/>
      </w:tblPr>
      <w:tblGrid>
        <w:gridCol w:w="3362"/>
        <w:gridCol w:w="7087"/>
      </w:tblGrid>
      <w:tr w:rsidR="00674D17" w:rsidRPr="005D47E4" w:rsidTr="00674D17">
        <w:trPr>
          <w:trHeight w:val="259"/>
        </w:trPr>
        <w:tc>
          <w:tcPr>
            <w:tcW w:w="3362" w:type="dxa"/>
            <w:tcBorders>
              <w:top w:val="single" w:sz="4" w:space="0" w:color="000000"/>
              <w:left w:val="single" w:sz="4" w:space="0" w:color="000000"/>
              <w:bottom w:val="single" w:sz="4" w:space="0" w:color="000000"/>
              <w:right w:val="single" w:sz="4" w:space="0" w:color="000000"/>
            </w:tcBorders>
            <w:shd w:val="clear" w:color="auto" w:fill="F7CAAC"/>
            <w:hideMark/>
          </w:tcPr>
          <w:p w:rsidR="00674D17" w:rsidRPr="005D47E4" w:rsidRDefault="00674D17">
            <w:pPr>
              <w:spacing w:line="256" w:lineRule="auto"/>
              <w:rPr>
                <w:rFonts w:ascii="Arial" w:hAnsi="Arial" w:cs="Arial"/>
                <w:sz w:val="20"/>
                <w:szCs w:val="20"/>
              </w:rPr>
            </w:pPr>
            <w:r w:rsidRPr="005D47E4">
              <w:rPr>
                <w:rFonts w:ascii="Arial" w:hAnsi="Arial" w:cs="Arial"/>
                <w:b/>
                <w:sz w:val="20"/>
                <w:szCs w:val="20"/>
              </w:rPr>
              <w:t xml:space="preserve">LEGISLATION </w:t>
            </w:r>
          </w:p>
        </w:tc>
        <w:tc>
          <w:tcPr>
            <w:tcW w:w="7087" w:type="dxa"/>
            <w:tcBorders>
              <w:top w:val="single" w:sz="4" w:space="0" w:color="000000"/>
              <w:left w:val="single" w:sz="4" w:space="0" w:color="000000"/>
              <w:bottom w:val="single" w:sz="4" w:space="0" w:color="000000"/>
              <w:right w:val="single" w:sz="4" w:space="0" w:color="000000"/>
            </w:tcBorders>
            <w:shd w:val="clear" w:color="auto" w:fill="F7CAAC"/>
            <w:hideMark/>
          </w:tcPr>
          <w:p w:rsidR="00674D17" w:rsidRPr="005D47E4" w:rsidRDefault="00674D17">
            <w:pPr>
              <w:spacing w:line="256" w:lineRule="auto"/>
              <w:ind w:left="1"/>
              <w:rPr>
                <w:rFonts w:ascii="Arial" w:hAnsi="Arial" w:cs="Arial"/>
                <w:sz w:val="20"/>
                <w:szCs w:val="20"/>
              </w:rPr>
            </w:pPr>
            <w:r w:rsidRPr="005D47E4">
              <w:rPr>
                <w:rFonts w:ascii="Arial" w:hAnsi="Arial" w:cs="Arial"/>
                <w:b/>
                <w:sz w:val="20"/>
                <w:szCs w:val="20"/>
              </w:rPr>
              <w:t xml:space="preserve">SCOPE  </w:t>
            </w:r>
          </w:p>
        </w:tc>
      </w:tr>
      <w:tr w:rsidR="00674D17" w:rsidRPr="005D47E4" w:rsidTr="00674D17">
        <w:trPr>
          <w:trHeight w:val="5073"/>
        </w:trPr>
        <w:tc>
          <w:tcPr>
            <w:tcW w:w="3362" w:type="dxa"/>
            <w:tcBorders>
              <w:top w:val="single" w:sz="4" w:space="0" w:color="000000"/>
              <w:left w:val="single" w:sz="4" w:space="0" w:color="000000"/>
              <w:bottom w:val="single" w:sz="4" w:space="0" w:color="000000"/>
              <w:right w:val="single" w:sz="4" w:space="0" w:color="000000"/>
            </w:tcBorders>
            <w:hideMark/>
          </w:tcPr>
          <w:p w:rsidR="00674D17" w:rsidRPr="005D47E4" w:rsidRDefault="00674D17">
            <w:pPr>
              <w:spacing w:line="256" w:lineRule="auto"/>
              <w:ind w:right="61"/>
              <w:rPr>
                <w:rFonts w:ascii="Arial" w:hAnsi="Arial" w:cs="Arial"/>
                <w:i/>
                <w:sz w:val="20"/>
                <w:szCs w:val="20"/>
              </w:rPr>
            </w:pPr>
            <w:r w:rsidRPr="005D47E4">
              <w:rPr>
                <w:rFonts w:ascii="Arial" w:hAnsi="Arial" w:cs="Arial"/>
                <w:i/>
                <w:sz w:val="20"/>
                <w:szCs w:val="20"/>
              </w:rPr>
              <w:t xml:space="preserve">Constitution of the Republic of South Africa (Act 108 of 1996) and Regulations </w:t>
            </w:r>
          </w:p>
        </w:tc>
        <w:tc>
          <w:tcPr>
            <w:tcW w:w="7087" w:type="dxa"/>
            <w:tcBorders>
              <w:top w:val="single" w:sz="4" w:space="0" w:color="000000"/>
              <w:left w:val="single" w:sz="4" w:space="0" w:color="000000"/>
              <w:bottom w:val="single" w:sz="4" w:space="0" w:color="000000"/>
              <w:right w:val="single" w:sz="4" w:space="0" w:color="000000"/>
            </w:tcBorders>
            <w:hideMark/>
          </w:tcPr>
          <w:p w:rsidR="00674D17" w:rsidRPr="005D47E4" w:rsidRDefault="00674D17">
            <w:pPr>
              <w:spacing w:line="237" w:lineRule="auto"/>
              <w:ind w:left="1"/>
              <w:rPr>
                <w:rFonts w:ascii="Arial" w:hAnsi="Arial" w:cs="Arial"/>
                <w:sz w:val="20"/>
                <w:szCs w:val="20"/>
              </w:rPr>
            </w:pPr>
            <w:r w:rsidRPr="005D47E4">
              <w:rPr>
                <w:rFonts w:ascii="Arial" w:hAnsi="Arial" w:cs="Arial"/>
                <w:sz w:val="20"/>
                <w:szCs w:val="20"/>
              </w:rPr>
              <w:t xml:space="preserve">To introduce a new constitution for the Republic of South Africa and to provide for matters incidental thereto. </w:t>
            </w:r>
          </w:p>
          <w:p w:rsidR="00674D17" w:rsidRPr="005D47E4" w:rsidRDefault="00674D17">
            <w:pPr>
              <w:spacing w:line="242" w:lineRule="auto"/>
              <w:ind w:left="1"/>
              <w:rPr>
                <w:rFonts w:ascii="Arial" w:hAnsi="Arial" w:cs="Arial"/>
                <w:sz w:val="20"/>
                <w:szCs w:val="20"/>
              </w:rPr>
            </w:pPr>
            <w:r w:rsidRPr="005D47E4">
              <w:rPr>
                <w:rFonts w:ascii="Arial" w:hAnsi="Arial" w:cs="Arial"/>
                <w:sz w:val="20"/>
                <w:szCs w:val="20"/>
              </w:rPr>
              <w:t xml:space="preserve">Sec 152. Objects </w:t>
            </w:r>
            <w:r w:rsidRPr="005D47E4">
              <w:rPr>
                <w:rFonts w:ascii="Arial" w:hAnsi="Arial" w:cs="Arial"/>
                <w:b/>
                <w:sz w:val="20"/>
                <w:szCs w:val="20"/>
              </w:rPr>
              <w:t xml:space="preserve">of </w:t>
            </w:r>
            <w:r w:rsidRPr="005D47E4">
              <w:rPr>
                <w:rFonts w:ascii="Arial" w:hAnsi="Arial" w:cs="Arial"/>
                <w:sz w:val="20"/>
                <w:szCs w:val="20"/>
              </w:rPr>
              <w:t xml:space="preserve">local government. - (1) The objects of local government are- </w:t>
            </w:r>
          </w:p>
          <w:p w:rsidR="00674D17" w:rsidRPr="005D47E4" w:rsidRDefault="00674D17" w:rsidP="00BF4E7F">
            <w:pPr>
              <w:numPr>
                <w:ilvl w:val="0"/>
                <w:numId w:val="6"/>
              </w:numPr>
              <w:rPr>
                <w:rFonts w:ascii="Arial" w:hAnsi="Arial" w:cs="Arial"/>
                <w:sz w:val="20"/>
                <w:szCs w:val="20"/>
              </w:rPr>
            </w:pPr>
            <w:r w:rsidRPr="005D47E4">
              <w:rPr>
                <w:rFonts w:ascii="Arial" w:hAnsi="Arial" w:cs="Arial"/>
                <w:sz w:val="20"/>
                <w:szCs w:val="20"/>
              </w:rPr>
              <w:t xml:space="preserve">to provide democratic and accountable government for local communities; </w:t>
            </w:r>
          </w:p>
          <w:p w:rsidR="00674D17" w:rsidRPr="005D47E4" w:rsidRDefault="00674D17" w:rsidP="00BF4E7F">
            <w:pPr>
              <w:numPr>
                <w:ilvl w:val="0"/>
                <w:numId w:val="6"/>
              </w:numPr>
              <w:spacing w:after="2" w:line="237" w:lineRule="auto"/>
              <w:rPr>
                <w:rFonts w:ascii="Arial" w:hAnsi="Arial" w:cs="Arial"/>
                <w:sz w:val="20"/>
                <w:szCs w:val="20"/>
              </w:rPr>
            </w:pPr>
            <w:r w:rsidRPr="005D47E4">
              <w:rPr>
                <w:rFonts w:ascii="Arial" w:hAnsi="Arial" w:cs="Arial"/>
                <w:sz w:val="20"/>
                <w:szCs w:val="20"/>
              </w:rPr>
              <w:t xml:space="preserve">to ensure the provision of services to communities in a sustainable manner; </w:t>
            </w:r>
          </w:p>
          <w:p w:rsidR="00674D17" w:rsidRPr="005D47E4" w:rsidRDefault="00674D17" w:rsidP="00BF4E7F">
            <w:pPr>
              <w:numPr>
                <w:ilvl w:val="0"/>
                <w:numId w:val="6"/>
              </w:numPr>
              <w:spacing w:line="256" w:lineRule="auto"/>
              <w:rPr>
                <w:rFonts w:ascii="Arial" w:hAnsi="Arial" w:cs="Arial"/>
                <w:sz w:val="20"/>
                <w:szCs w:val="20"/>
              </w:rPr>
            </w:pPr>
            <w:r w:rsidRPr="005D47E4">
              <w:rPr>
                <w:rFonts w:ascii="Arial" w:hAnsi="Arial" w:cs="Arial"/>
                <w:sz w:val="20"/>
                <w:szCs w:val="20"/>
              </w:rPr>
              <w:t xml:space="preserve">to promote social and economic development; </w:t>
            </w:r>
          </w:p>
          <w:p w:rsidR="00674D17" w:rsidRPr="005D47E4" w:rsidRDefault="00674D17" w:rsidP="00BF4E7F">
            <w:pPr>
              <w:numPr>
                <w:ilvl w:val="0"/>
                <w:numId w:val="6"/>
              </w:numPr>
              <w:spacing w:line="256" w:lineRule="auto"/>
              <w:rPr>
                <w:rFonts w:ascii="Arial" w:hAnsi="Arial" w:cs="Arial"/>
                <w:sz w:val="20"/>
                <w:szCs w:val="20"/>
              </w:rPr>
            </w:pPr>
            <w:r w:rsidRPr="005D47E4">
              <w:rPr>
                <w:rFonts w:ascii="Arial" w:hAnsi="Arial" w:cs="Arial"/>
                <w:sz w:val="20"/>
                <w:szCs w:val="20"/>
              </w:rPr>
              <w:t xml:space="preserve">to promote a safe and healthy environment; and </w:t>
            </w:r>
          </w:p>
          <w:p w:rsidR="00674D17" w:rsidRPr="005D47E4" w:rsidRDefault="00674D17" w:rsidP="00BF4E7F">
            <w:pPr>
              <w:numPr>
                <w:ilvl w:val="0"/>
                <w:numId w:val="6"/>
              </w:numPr>
              <w:spacing w:line="237" w:lineRule="auto"/>
              <w:rPr>
                <w:rFonts w:ascii="Arial" w:hAnsi="Arial" w:cs="Arial"/>
                <w:sz w:val="20"/>
                <w:szCs w:val="20"/>
              </w:rPr>
            </w:pPr>
            <w:proofErr w:type="gramStart"/>
            <w:r w:rsidRPr="005D47E4">
              <w:rPr>
                <w:rFonts w:ascii="Arial" w:hAnsi="Arial" w:cs="Arial"/>
                <w:sz w:val="20"/>
                <w:szCs w:val="20"/>
              </w:rPr>
              <w:t>to</w:t>
            </w:r>
            <w:proofErr w:type="gramEnd"/>
            <w:r w:rsidRPr="005D47E4">
              <w:rPr>
                <w:rFonts w:ascii="Arial" w:hAnsi="Arial" w:cs="Arial"/>
                <w:sz w:val="20"/>
                <w:szCs w:val="20"/>
              </w:rPr>
              <w:t xml:space="preserve"> encourage the involvement of communities and community organisations in matters of local government. </w:t>
            </w:r>
          </w:p>
          <w:p w:rsidR="004B4FC6" w:rsidRPr="005D47E4" w:rsidRDefault="004B4FC6" w:rsidP="004B4FC6">
            <w:pPr>
              <w:spacing w:line="237" w:lineRule="auto"/>
              <w:ind w:left="1"/>
              <w:rPr>
                <w:rFonts w:ascii="Arial" w:hAnsi="Arial" w:cs="Arial"/>
                <w:sz w:val="20"/>
                <w:szCs w:val="20"/>
              </w:rPr>
            </w:pPr>
          </w:p>
          <w:p w:rsidR="00674D17" w:rsidRPr="005D47E4" w:rsidRDefault="00674D17">
            <w:pPr>
              <w:ind w:left="1"/>
              <w:rPr>
                <w:rFonts w:ascii="Arial" w:hAnsi="Arial" w:cs="Arial"/>
                <w:sz w:val="20"/>
                <w:szCs w:val="20"/>
              </w:rPr>
            </w:pPr>
            <w:r w:rsidRPr="005D47E4">
              <w:rPr>
                <w:rFonts w:ascii="Arial" w:hAnsi="Arial" w:cs="Arial"/>
                <w:sz w:val="20"/>
                <w:szCs w:val="20"/>
              </w:rPr>
              <w:t>(2) A</w:t>
            </w:r>
            <w:r w:rsidRPr="005D47E4">
              <w:rPr>
                <w:rFonts w:ascii="Arial" w:hAnsi="Arial" w:cs="Arial"/>
                <w:b/>
                <w:sz w:val="20"/>
                <w:szCs w:val="20"/>
              </w:rPr>
              <w:t xml:space="preserve"> </w:t>
            </w:r>
            <w:r w:rsidRPr="005D47E4">
              <w:rPr>
                <w:rFonts w:ascii="Arial" w:hAnsi="Arial" w:cs="Arial"/>
                <w:sz w:val="20"/>
                <w:szCs w:val="20"/>
              </w:rPr>
              <w:t xml:space="preserve">municipality must strive, within its financial and administrative capacity, to achieve the objects set out in subsection (1). </w:t>
            </w:r>
          </w:p>
          <w:p w:rsidR="00674D17" w:rsidRPr="005D47E4" w:rsidRDefault="00674D17">
            <w:pPr>
              <w:spacing w:line="256" w:lineRule="auto"/>
              <w:ind w:left="1"/>
              <w:rPr>
                <w:rFonts w:ascii="Arial" w:hAnsi="Arial" w:cs="Arial"/>
                <w:sz w:val="20"/>
                <w:szCs w:val="20"/>
              </w:rPr>
            </w:pPr>
            <w:r w:rsidRPr="005D47E4">
              <w:rPr>
                <w:rFonts w:ascii="Arial" w:hAnsi="Arial" w:cs="Arial"/>
                <w:sz w:val="20"/>
                <w:szCs w:val="20"/>
              </w:rPr>
              <w:t>Sec 153. Developmental duties of municipalities. - A</w:t>
            </w:r>
            <w:r w:rsidRPr="005D47E4">
              <w:rPr>
                <w:rFonts w:ascii="Arial" w:hAnsi="Arial" w:cs="Arial"/>
                <w:b/>
                <w:sz w:val="20"/>
                <w:szCs w:val="20"/>
              </w:rPr>
              <w:t xml:space="preserve"> </w:t>
            </w:r>
            <w:r w:rsidRPr="005D47E4">
              <w:rPr>
                <w:rFonts w:ascii="Arial" w:hAnsi="Arial" w:cs="Arial"/>
                <w:sz w:val="20"/>
                <w:szCs w:val="20"/>
              </w:rPr>
              <w:t xml:space="preserve">municipality must </w:t>
            </w:r>
          </w:p>
          <w:p w:rsidR="00674D17" w:rsidRPr="005D47E4" w:rsidRDefault="00674D17">
            <w:pPr>
              <w:spacing w:line="256" w:lineRule="auto"/>
              <w:ind w:left="1"/>
              <w:rPr>
                <w:rFonts w:ascii="Arial" w:hAnsi="Arial" w:cs="Arial"/>
                <w:sz w:val="20"/>
                <w:szCs w:val="20"/>
              </w:rPr>
            </w:pPr>
            <w:r w:rsidRPr="005D47E4">
              <w:rPr>
                <w:rFonts w:ascii="Arial" w:hAnsi="Arial" w:cs="Arial"/>
                <w:sz w:val="20"/>
                <w:szCs w:val="20"/>
              </w:rPr>
              <w:t xml:space="preserve">- </w:t>
            </w:r>
          </w:p>
          <w:p w:rsidR="004B4FC6" w:rsidRPr="005D47E4" w:rsidRDefault="00674D17">
            <w:pPr>
              <w:spacing w:line="256" w:lineRule="auto"/>
              <w:ind w:left="1" w:right="61"/>
              <w:rPr>
                <w:rFonts w:ascii="Arial" w:hAnsi="Arial" w:cs="Arial"/>
                <w:sz w:val="20"/>
                <w:szCs w:val="20"/>
              </w:rPr>
            </w:pPr>
            <w:r w:rsidRPr="005D47E4">
              <w:rPr>
                <w:rFonts w:ascii="Arial" w:hAnsi="Arial" w:cs="Arial"/>
                <w:i/>
                <w:sz w:val="20"/>
                <w:szCs w:val="20"/>
              </w:rPr>
              <w:t xml:space="preserve">(a) </w:t>
            </w:r>
            <w:r w:rsidRPr="005D47E4">
              <w:rPr>
                <w:rFonts w:ascii="Arial" w:hAnsi="Arial" w:cs="Arial"/>
                <w:sz w:val="20"/>
                <w:szCs w:val="20"/>
              </w:rPr>
              <w:t>structure and manage its administration, budgeting and planning processes to give priority to the basic needs of the community, and to promote the social and economic de</w:t>
            </w:r>
            <w:r w:rsidR="004B4FC6" w:rsidRPr="005D47E4">
              <w:rPr>
                <w:rFonts w:ascii="Arial" w:hAnsi="Arial" w:cs="Arial"/>
                <w:sz w:val="20"/>
                <w:szCs w:val="20"/>
              </w:rPr>
              <w:t>velopment of the community; and</w:t>
            </w:r>
          </w:p>
          <w:p w:rsidR="00674D17" w:rsidRPr="005D47E4" w:rsidRDefault="00674D17">
            <w:pPr>
              <w:spacing w:line="256" w:lineRule="auto"/>
              <w:ind w:left="1" w:right="61"/>
              <w:rPr>
                <w:rFonts w:ascii="Arial" w:hAnsi="Arial" w:cs="Arial"/>
                <w:sz w:val="20"/>
                <w:szCs w:val="20"/>
              </w:rPr>
            </w:pPr>
            <w:r w:rsidRPr="005D47E4">
              <w:rPr>
                <w:rFonts w:ascii="Arial" w:hAnsi="Arial" w:cs="Arial"/>
                <w:i/>
                <w:sz w:val="20"/>
                <w:szCs w:val="20"/>
              </w:rPr>
              <w:t xml:space="preserve">(b) </w:t>
            </w:r>
            <w:r w:rsidRPr="005D47E4">
              <w:rPr>
                <w:rFonts w:ascii="Arial" w:hAnsi="Arial" w:cs="Arial"/>
                <w:sz w:val="20"/>
                <w:szCs w:val="20"/>
              </w:rPr>
              <w:t xml:space="preserve">Participate in national and provincial development programmes. </w:t>
            </w:r>
            <w:r w:rsidRPr="005D47E4">
              <w:rPr>
                <w:rFonts w:ascii="Arial" w:hAnsi="Arial" w:cs="Arial"/>
                <w:b/>
                <w:sz w:val="20"/>
                <w:szCs w:val="20"/>
              </w:rPr>
              <w:t xml:space="preserve"> </w:t>
            </w:r>
          </w:p>
        </w:tc>
      </w:tr>
      <w:tr w:rsidR="00674D17" w:rsidRPr="005D47E4" w:rsidTr="00674D17">
        <w:trPr>
          <w:trHeight w:val="1526"/>
        </w:trPr>
        <w:tc>
          <w:tcPr>
            <w:tcW w:w="3362" w:type="dxa"/>
            <w:tcBorders>
              <w:top w:val="single" w:sz="4" w:space="0" w:color="000000"/>
              <w:left w:val="single" w:sz="4" w:space="0" w:color="000000"/>
              <w:bottom w:val="single" w:sz="4" w:space="0" w:color="000000"/>
              <w:right w:val="single" w:sz="4" w:space="0" w:color="000000"/>
            </w:tcBorders>
            <w:hideMark/>
          </w:tcPr>
          <w:p w:rsidR="00674D17" w:rsidRPr="005D47E4" w:rsidRDefault="00674D17">
            <w:pPr>
              <w:spacing w:line="237" w:lineRule="auto"/>
              <w:ind w:right="63"/>
              <w:rPr>
                <w:rFonts w:ascii="Arial" w:hAnsi="Arial" w:cs="Arial"/>
                <w:i/>
                <w:sz w:val="20"/>
                <w:szCs w:val="20"/>
              </w:rPr>
            </w:pPr>
            <w:r w:rsidRPr="005D47E4">
              <w:rPr>
                <w:rFonts w:ascii="Arial" w:hAnsi="Arial" w:cs="Arial"/>
                <w:i/>
                <w:sz w:val="20"/>
                <w:szCs w:val="20"/>
              </w:rPr>
              <w:t xml:space="preserve">Local Government: Municipal Systems Act, (Act 32 of 2000) and Regulations  </w:t>
            </w:r>
          </w:p>
          <w:p w:rsidR="00674D17" w:rsidRPr="005D47E4" w:rsidRDefault="00674D17">
            <w:pPr>
              <w:spacing w:line="256" w:lineRule="auto"/>
              <w:rPr>
                <w:rFonts w:ascii="Arial" w:hAnsi="Arial" w:cs="Arial"/>
                <w:i/>
                <w:sz w:val="20"/>
                <w:szCs w:val="20"/>
              </w:rPr>
            </w:pPr>
            <w:r w:rsidRPr="005D47E4">
              <w:rPr>
                <w:rFonts w:ascii="Arial" w:hAnsi="Arial" w:cs="Arial"/>
                <w:b/>
                <w:i/>
                <w:sz w:val="20"/>
                <w:szCs w:val="20"/>
              </w:rPr>
              <w:t xml:space="preserve"> </w:t>
            </w:r>
          </w:p>
        </w:tc>
        <w:tc>
          <w:tcPr>
            <w:tcW w:w="7087" w:type="dxa"/>
            <w:tcBorders>
              <w:top w:val="single" w:sz="4" w:space="0" w:color="000000"/>
              <w:left w:val="single" w:sz="4" w:space="0" w:color="000000"/>
              <w:bottom w:val="single" w:sz="4" w:space="0" w:color="000000"/>
              <w:right w:val="single" w:sz="4" w:space="0" w:color="000000"/>
            </w:tcBorders>
            <w:hideMark/>
          </w:tcPr>
          <w:p w:rsidR="00674D17" w:rsidRPr="005D47E4" w:rsidRDefault="00674D17">
            <w:pPr>
              <w:spacing w:line="256" w:lineRule="auto"/>
              <w:ind w:left="1"/>
              <w:rPr>
                <w:rFonts w:ascii="Arial" w:hAnsi="Arial" w:cs="Arial"/>
                <w:sz w:val="20"/>
                <w:szCs w:val="20"/>
              </w:rPr>
            </w:pPr>
            <w:r w:rsidRPr="005D47E4">
              <w:rPr>
                <w:rFonts w:ascii="Arial" w:hAnsi="Arial" w:cs="Arial"/>
                <w:sz w:val="20"/>
                <w:szCs w:val="20"/>
              </w:rPr>
              <w:t xml:space="preserve">To give effect to “developmental local government”; </w:t>
            </w:r>
          </w:p>
          <w:p w:rsidR="00674D17" w:rsidRPr="005D47E4" w:rsidRDefault="00674D17">
            <w:pPr>
              <w:spacing w:line="237" w:lineRule="auto"/>
              <w:ind w:left="1" w:right="60"/>
              <w:rPr>
                <w:rFonts w:ascii="Arial" w:hAnsi="Arial" w:cs="Arial"/>
                <w:sz w:val="20"/>
                <w:szCs w:val="20"/>
              </w:rPr>
            </w:pPr>
            <w:r w:rsidRPr="005D47E4">
              <w:rPr>
                <w:rFonts w:ascii="Arial" w:hAnsi="Arial" w:cs="Arial"/>
                <w:sz w:val="20"/>
                <w:szCs w:val="20"/>
              </w:rPr>
              <w:t xml:space="preserve">To set principles, mechanisms and processes to promote social and economic upliftment of communities and to ensure access to affordable services for all; and </w:t>
            </w:r>
          </w:p>
          <w:p w:rsidR="00674D17" w:rsidRPr="005D47E4" w:rsidRDefault="00674D17">
            <w:pPr>
              <w:spacing w:line="256" w:lineRule="auto"/>
              <w:ind w:left="1"/>
              <w:rPr>
                <w:rFonts w:ascii="Arial" w:hAnsi="Arial" w:cs="Arial"/>
                <w:sz w:val="20"/>
                <w:szCs w:val="20"/>
              </w:rPr>
            </w:pPr>
            <w:r w:rsidRPr="005D47E4">
              <w:rPr>
                <w:rFonts w:ascii="Arial" w:hAnsi="Arial" w:cs="Arial"/>
                <w:sz w:val="20"/>
                <w:szCs w:val="20"/>
              </w:rPr>
              <w:t xml:space="preserve">To set a framework for planning, performance management, resource mobilisation and organisational change and community participation. </w:t>
            </w:r>
            <w:r w:rsidRPr="005D47E4">
              <w:rPr>
                <w:rFonts w:ascii="Arial" w:hAnsi="Arial" w:cs="Arial"/>
                <w:b/>
                <w:sz w:val="20"/>
                <w:szCs w:val="20"/>
              </w:rPr>
              <w:t xml:space="preserve"> </w:t>
            </w:r>
          </w:p>
        </w:tc>
      </w:tr>
      <w:tr w:rsidR="00674D17" w:rsidRPr="005D47E4" w:rsidTr="00674D17">
        <w:trPr>
          <w:trHeight w:val="1023"/>
        </w:trPr>
        <w:tc>
          <w:tcPr>
            <w:tcW w:w="3362" w:type="dxa"/>
            <w:tcBorders>
              <w:top w:val="single" w:sz="4" w:space="0" w:color="000000"/>
              <w:left w:val="single" w:sz="4" w:space="0" w:color="000000"/>
              <w:bottom w:val="single" w:sz="4" w:space="0" w:color="000000"/>
              <w:right w:val="single" w:sz="4" w:space="0" w:color="000000"/>
            </w:tcBorders>
            <w:hideMark/>
          </w:tcPr>
          <w:p w:rsidR="00674D17" w:rsidRPr="005D47E4" w:rsidRDefault="00674D17">
            <w:pPr>
              <w:rPr>
                <w:rFonts w:ascii="Arial" w:hAnsi="Arial" w:cs="Arial"/>
                <w:i/>
                <w:sz w:val="20"/>
                <w:szCs w:val="20"/>
              </w:rPr>
            </w:pPr>
            <w:r w:rsidRPr="005D47E4">
              <w:rPr>
                <w:rFonts w:ascii="Arial" w:hAnsi="Arial" w:cs="Arial"/>
                <w:i/>
                <w:sz w:val="20"/>
                <w:szCs w:val="20"/>
              </w:rPr>
              <w:t xml:space="preserve">Local Government: Municipal Structures Act, (Act 117 of </w:t>
            </w:r>
          </w:p>
          <w:p w:rsidR="00674D17" w:rsidRPr="005D47E4" w:rsidRDefault="00674D17">
            <w:pPr>
              <w:spacing w:line="256" w:lineRule="auto"/>
              <w:rPr>
                <w:rFonts w:ascii="Arial" w:hAnsi="Arial" w:cs="Arial"/>
                <w:i/>
                <w:sz w:val="20"/>
                <w:szCs w:val="20"/>
              </w:rPr>
            </w:pPr>
            <w:r w:rsidRPr="005D47E4">
              <w:rPr>
                <w:rFonts w:ascii="Arial" w:hAnsi="Arial" w:cs="Arial"/>
                <w:i/>
                <w:sz w:val="20"/>
                <w:szCs w:val="20"/>
              </w:rPr>
              <w:t xml:space="preserve">1998) and Regulations  </w:t>
            </w:r>
          </w:p>
        </w:tc>
        <w:tc>
          <w:tcPr>
            <w:tcW w:w="7087" w:type="dxa"/>
            <w:tcBorders>
              <w:top w:val="single" w:sz="4" w:space="0" w:color="000000"/>
              <w:left w:val="single" w:sz="4" w:space="0" w:color="000000"/>
              <w:bottom w:val="single" w:sz="4" w:space="0" w:color="000000"/>
              <w:right w:val="single" w:sz="4" w:space="0" w:color="000000"/>
            </w:tcBorders>
            <w:hideMark/>
          </w:tcPr>
          <w:p w:rsidR="00674D17" w:rsidRPr="005D47E4" w:rsidRDefault="00674D17">
            <w:pPr>
              <w:spacing w:line="256" w:lineRule="auto"/>
              <w:ind w:left="1" w:right="61"/>
              <w:rPr>
                <w:rFonts w:ascii="Arial" w:hAnsi="Arial" w:cs="Arial"/>
                <w:sz w:val="20"/>
                <w:szCs w:val="20"/>
              </w:rPr>
            </w:pPr>
            <w:r w:rsidRPr="005D47E4">
              <w:rPr>
                <w:rFonts w:ascii="Arial" w:hAnsi="Arial" w:cs="Arial"/>
                <w:sz w:val="20"/>
                <w:szCs w:val="20"/>
              </w:rPr>
              <w:t xml:space="preserve">To provide for the establishment of municipalities in accordance with the requirements relating to the categories and types of municipality, the division of functions and powers between municipalities and appropriate electoral systems; and </w:t>
            </w:r>
          </w:p>
        </w:tc>
      </w:tr>
    </w:tbl>
    <w:p w:rsidR="004B4FC6" w:rsidRPr="005D47E4" w:rsidRDefault="004B4FC6" w:rsidP="004B4FC6">
      <w:pPr>
        <w:rPr>
          <w:rFonts w:ascii="Arial" w:hAnsi="Arial" w:cs="Arial"/>
          <w:sz w:val="24"/>
          <w:szCs w:val="24"/>
        </w:rPr>
      </w:pPr>
    </w:p>
    <w:tbl>
      <w:tblPr>
        <w:tblStyle w:val="TableGrid"/>
        <w:tblW w:w="10449" w:type="dxa"/>
        <w:tblInd w:w="-712" w:type="dxa"/>
        <w:tblCellMar>
          <w:top w:w="7" w:type="dxa"/>
          <w:left w:w="107" w:type="dxa"/>
          <w:right w:w="45" w:type="dxa"/>
        </w:tblCellMar>
        <w:tblLook w:val="04A0" w:firstRow="1" w:lastRow="0" w:firstColumn="1" w:lastColumn="0" w:noHBand="0" w:noVBand="1"/>
      </w:tblPr>
      <w:tblGrid>
        <w:gridCol w:w="3362"/>
        <w:gridCol w:w="7087"/>
      </w:tblGrid>
      <w:tr w:rsidR="004B4FC6" w:rsidRPr="005D47E4" w:rsidTr="004B4FC6">
        <w:trPr>
          <w:trHeight w:val="260"/>
        </w:trPr>
        <w:tc>
          <w:tcPr>
            <w:tcW w:w="3362" w:type="dxa"/>
            <w:tcBorders>
              <w:top w:val="single" w:sz="4" w:space="0" w:color="000000"/>
              <w:left w:val="single" w:sz="4" w:space="0" w:color="000000"/>
              <w:bottom w:val="single" w:sz="4" w:space="0" w:color="000000"/>
              <w:right w:val="single" w:sz="4" w:space="0" w:color="000000"/>
            </w:tcBorders>
            <w:shd w:val="clear" w:color="auto" w:fill="F7CAAC"/>
            <w:hideMark/>
          </w:tcPr>
          <w:p w:rsidR="004B4FC6" w:rsidRPr="005D47E4" w:rsidRDefault="004B4FC6">
            <w:pPr>
              <w:spacing w:line="256" w:lineRule="auto"/>
              <w:rPr>
                <w:rFonts w:ascii="Arial" w:hAnsi="Arial" w:cs="Arial"/>
                <w:sz w:val="20"/>
                <w:szCs w:val="20"/>
              </w:rPr>
            </w:pPr>
            <w:r w:rsidRPr="005D47E4">
              <w:rPr>
                <w:rFonts w:ascii="Arial" w:hAnsi="Arial" w:cs="Arial"/>
                <w:b/>
                <w:sz w:val="20"/>
                <w:szCs w:val="20"/>
              </w:rPr>
              <w:t xml:space="preserve">LEGISLATION </w:t>
            </w:r>
          </w:p>
        </w:tc>
        <w:tc>
          <w:tcPr>
            <w:tcW w:w="7087" w:type="dxa"/>
            <w:tcBorders>
              <w:top w:val="single" w:sz="4" w:space="0" w:color="000000"/>
              <w:left w:val="single" w:sz="4" w:space="0" w:color="000000"/>
              <w:bottom w:val="single" w:sz="4" w:space="0" w:color="000000"/>
              <w:right w:val="single" w:sz="4" w:space="0" w:color="000000"/>
            </w:tcBorders>
            <w:shd w:val="clear" w:color="auto" w:fill="F7CAAC"/>
            <w:hideMark/>
          </w:tcPr>
          <w:p w:rsidR="004B4FC6" w:rsidRPr="005D47E4" w:rsidRDefault="004B4FC6">
            <w:pPr>
              <w:spacing w:line="256" w:lineRule="auto"/>
              <w:ind w:left="1"/>
              <w:rPr>
                <w:rFonts w:ascii="Arial" w:hAnsi="Arial" w:cs="Arial"/>
                <w:sz w:val="20"/>
                <w:szCs w:val="20"/>
              </w:rPr>
            </w:pPr>
            <w:r w:rsidRPr="005D47E4">
              <w:rPr>
                <w:rFonts w:ascii="Arial" w:hAnsi="Arial" w:cs="Arial"/>
                <w:b/>
                <w:sz w:val="20"/>
                <w:szCs w:val="20"/>
              </w:rPr>
              <w:t xml:space="preserve">SCOPE  </w:t>
            </w:r>
          </w:p>
        </w:tc>
      </w:tr>
      <w:tr w:rsidR="004B4FC6" w:rsidRPr="005D47E4" w:rsidTr="004B4FC6">
        <w:trPr>
          <w:trHeight w:val="266"/>
        </w:trPr>
        <w:tc>
          <w:tcPr>
            <w:tcW w:w="3362" w:type="dxa"/>
            <w:tcBorders>
              <w:top w:val="single" w:sz="4" w:space="0" w:color="000000"/>
              <w:left w:val="single" w:sz="4" w:space="0" w:color="000000"/>
              <w:bottom w:val="single" w:sz="4" w:space="0" w:color="000000"/>
              <w:right w:val="single" w:sz="4" w:space="0" w:color="000000"/>
            </w:tcBorders>
          </w:tcPr>
          <w:p w:rsidR="004B4FC6" w:rsidRPr="005D47E4" w:rsidRDefault="004B4FC6">
            <w:pPr>
              <w:spacing w:after="160" w:line="256" w:lineRule="auto"/>
              <w:rPr>
                <w:rFonts w:ascii="Arial" w:hAnsi="Arial" w:cs="Arial"/>
                <w:sz w:val="20"/>
                <w:szCs w:val="20"/>
              </w:rPr>
            </w:pP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Pr>
                <w:rFonts w:ascii="Arial" w:hAnsi="Arial" w:cs="Arial"/>
                <w:sz w:val="20"/>
                <w:szCs w:val="20"/>
              </w:rPr>
            </w:pPr>
            <w:r w:rsidRPr="005D47E4">
              <w:rPr>
                <w:rFonts w:ascii="Arial" w:hAnsi="Arial" w:cs="Arial"/>
                <w:sz w:val="20"/>
                <w:szCs w:val="20"/>
              </w:rPr>
              <w:t xml:space="preserve">To regulate internal systems, structures and office-bearers. </w:t>
            </w:r>
            <w:r w:rsidRPr="005D47E4">
              <w:rPr>
                <w:rFonts w:ascii="Arial" w:hAnsi="Arial" w:cs="Arial"/>
                <w:b/>
                <w:sz w:val="20"/>
                <w:szCs w:val="20"/>
              </w:rPr>
              <w:t xml:space="preserve"> </w:t>
            </w:r>
          </w:p>
        </w:tc>
      </w:tr>
      <w:tr w:rsidR="004B4FC6" w:rsidRPr="005D47E4" w:rsidTr="004B4FC6">
        <w:trPr>
          <w:trHeight w:val="1781"/>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after="2" w:line="237" w:lineRule="auto"/>
              <w:rPr>
                <w:rFonts w:ascii="Arial" w:hAnsi="Arial" w:cs="Arial"/>
                <w:i/>
                <w:sz w:val="20"/>
                <w:szCs w:val="20"/>
              </w:rPr>
            </w:pPr>
            <w:r w:rsidRPr="005D47E4">
              <w:rPr>
                <w:rFonts w:ascii="Arial" w:hAnsi="Arial" w:cs="Arial"/>
                <w:i/>
                <w:sz w:val="20"/>
                <w:szCs w:val="20"/>
              </w:rPr>
              <w:t xml:space="preserve">Municipal Finance Management Act (Act 56 of 2003) and </w:t>
            </w:r>
          </w:p>
          <w:p w:rsidR="004B4FC6" w:rsidRPr="005D47E4" w:rsidRDefault="004B4FC6">
            <w:pPr>
              <w:spacing w:line="256" w:lineRule="auto"/>
              <w:rPr>
                <w:rFonts w:ascii="Arial" w:hAnsi="Arial" w:cs="Arial"/>
                <w:i/>
                <w:sz w:val="20"/>
                <w:szCs w:val="20"/>
              </w:rPr>
            </w:pPr>
            <w:r w:rsidRPr="005D47E4">
              <w:rPr>
                <w:rFonts w:ascii="Arial" w:hAnsi="Arial" w:cs="Arial"/>
                <w:i/>
                <w:sz w:val="20"/>
                <w:szCs w:val="20"/>
              </w:rPr>
              <w:t xml:space="preserve">Regulations </w:t>
            </w:r>
            <w:r w:rsidRPr="005D47E4">
              <w:rPr>
                <w:rFonts w:ascii="Arial" w:hAnsi="Arial" w:cs="Arial"/>
                <w:b/>
                <w:i/>
                <w:sz w:val="20"/>
                <w:szCs w:val="20"/>
              </w:rPr>
              <w:t xml:space="preserve">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37" w:lineRule="auto"/>
              <w:ind w:left="1" w:right="63"/>
              <w:rPr>
                <w:rFonts w:ascii="Arial" w:hAnsi="Arial" w:cs="Arial"/>
                <w:sz w:val="20"/>
                <w:szCs w:val="20"/>
              </w:rPr>
            </w:pPr>
            <w:r w:rsidRPr="005D47E4">
              <w:rPr>
                <w:rFonts w:ascii="Arial" w:hAnsi="Arial" w:cs="Arial"/>
                <w:sz w:val="20"/>
                <w:szCs w:val="20"/>
              </w:rPr>
              <w:t xml:space="preserve">To regulate financial management in the local sphere of government to require that all revenue, expenditure assets and liabilities of municipalities and municipal entities are managed efficiently and effectively; and  </w:t>
            </w:r>
          </w:p>
          <w:p w:rsidR="004B4FC6" w:rsidRPr="005D47E4" w:rsidRDefault="004B4FC6">
            <w:pPr>
              <w:spacing w:line="256" w:lineRule="auto"/>
              <w:ind w:left="1" w:right="63"/>
              <w:rPr>
                <w:rFonts w:ascii="Arial" w:hAnsi="Arial" w:cs="Arial"/>
                <w:sz w:val="20"/>
                <w:szCs w:val="20"/>
              </w:rPr>
            </w:pPr>
            <w:r w:rsidRPr="005D47E4">
              <w:rPr>
                <w:rFonts w:ascii="Arial" w:hAnsi="Arial" w:cs="Arial"/>
                <w:sz w:val="20"/>
                <w:szCs w:val="20"/>
              </w:rPr>
              <w:t xml:space="preserve">To determine responsibilities of persons entrusted with local sphere financial management and also to determine certain conditions as well as provide for matters connected therewith.  </w:t>
            </w:r>
          </w:p>
        </w:tc>
      </w:tr>
      <w:tr w:rsidR="004B4FC6" w:rsidRPr="005D47E4" w:rsidTr="004B4FC6">
        <w:trPr>
          <w:trHeight w:val="1020"/>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rPr>
                <w:rFonts w:ascii="Arial" w:hAnsi="Arial" w:cs="Arial"/>
                <w:i/>
                <w:sz w:val="20"/>
                <w:szCs w:val="20"/>
              </w:rPr>
            </w:pPr>
            <w:r w:rsidRPr="005D47E4">
              <w:rPr>
                <w:rFonts w:ascii="Arial" w:hAnsi="Arial" w:cs="Arial"/>
                <w:i/>
                <w:sz w:val="20"/>
                <w:szCs w:val="20"/>
              </w:rPr>
              <w:t xml:space="preserve">Preferential Procurement Policy Framework Act (Act 5 of 2000)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ight="63"/>
              <w:rPr>
                <w:rFonts w:ascii="Arial" w:hAnsi="Arial" w:cs="Arial"/>
                <w:sz w:val="20"/>
                <w:szCs w:val="20"/>
              </w:rPr>
            </w:pPr>
            <w:r w:rsidRPr="005D47E4">
              <w:rPr>
                <w:rFonts w:ascii="Arial" w:hAnsi="Arial" w:cs="Arial"/>
                <w:sz w:val="20"/>
                <w:szCs w:val="20"/>
              </w:rPr>
              <w:t xml:space="preserve">To give effect to section 217(3) of the Constitution by providing a framework for implementation of the procurement policy contemplated in section 217(2) of the Constitution; and to provide for matters connected therewith.  </w:t>
            </w:r>
          </w:p>
        </w:tc>
      </w:tr>
      <w:tr w:rsidR="004B4FC6" w:rsidRPr="005D47E4" w:rsidTr="004B4FC6">
        <w:trPr>
          <w:trHeight w:val="2542"/>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37" w:lineRule="auto"/>
              <w:rPr>
                <w:rFonts w:ascii="Arial" w:hAnsi="Arial" w:cs="Arial"/>
                <w:i/>
                <w:sz w:val="20"/>
                <w:szCs w:val="20"/>
              </w:rPr>
            </w:pPr>
            <w:r w:rsidRPr="005D47E4">
              <w:rPr>
                <w:rFonts w:ascii="Arial" w:hAnsi="Arial" w:cs="Arial"/>
                <w:i/>
                <w:sz w:val="20"/>
                <w:szCs w:val="20"/>
              </w:rPr>
              <w:lastRenderedPageBreak/>
              <w:t xml:space="preserve">Local Government: Municipal Property Rates Act, (Act 6 of </w:t>
            </w:r>
          </w:p>
          <w:p w:rsidR="004B4FC6" w:rsidRPr="005D47E4" w:rsidRDefault="004B4FC6">
            <w:pPr>
              <w:spacing w:line="256" w:lineRule="auto"/>
              <w:rPr>
                <w:rFonts w:ascii="Arial" w:hAnsi="Arial" w:cs="Arial"/>
                <w:i/>
                <w:sz w:val="20"/>
                <w:szCs w:val="20"/>
              </w:rPr>
            </w:pPr>
            <w:r w:rsidRPr="005D47E4">
              <w:rPr>
                <w:rFonts w:ascii="Arial" w:hAnsi="Arial" w:cs="Arial"/>
                <w:i/>
                <w:sz w:val="20"/>
                <w:szCs w:val="20"/>
              </w:rPr>
              <w:t xml:space="preserve">2004) and Regulations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ight="62"/>
              <w:rPr>
                <w:rFonts w:ascii="Arial" w:hAnsi="Arial" w:cs="Arial"/>
                <w:sz w:val="20"/>
                <w:szCs w:val="20"/>
              </w:rPr>
            </w:pPr>
            <w:r w:rsidRPr="005D47E4">
              <w:rPr>
                <w:rFonts w:ascii="Arial" w:hAnsi="Arial" w:cs="Arial"/>
                <w:sz w:val="20"/>
                <w:szCs w:val="20"/>
              </w:rPr>
              <w:t xml:space="preserve">To regulate the power of a municipality to impose rates on property; to exclude certain properties from rating in the national interest; to make provision for municipalities to implement a transparent and fair system of exemptions, reductions and rebates through their rating policies; to make provision for fair and equitable valuation methods of properties; to make provision for any objections and appeals process; to amend the Local Government: Municipal Systems Act, 2000, so as to make further provision for the serving of documents by municipalities; to amend or repeal certain legislation; and to provide for matters connected therewith. </w:t>
            </w:r>
          </w:p>
        </w:tc>
      </w:tr>
      <w:tr w:rsidR="004B4FC6" w:rsidRPr="005D47E4" w:rsidTr="004B4FC6">
        <w:trPr>
          <w:trHeight w:val="768"/>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after="2" w:line="237" w:lineRule="auto"/>
              <w:rPr>
                <w:rFonts w:ascii="Arial" w:hAnsi="Arial" w:cs="Arial"/>
                <w:i/>
                <w:sz w:val="20"/>
                <w:szCs w:val="20"/>
              </w:rPr>
            </w:pPr>
            <w:r w:rsidRPr="005D47E4">
              <w:rPr>
                <w:rFonts w:ascii="Arial" w:hAnsi="Arial" w:cs="Arial"/>
                <w:i/>
                <w:sz w:val="20"/>
                <w:szCs w:val="20"/>
              </w:rPr>
              <w:t xml:space="preserve">Local Government: Municipal Demarcation Act (Act 27 of </w:t>
            </w:r>
          </w:p>
          <w:p w:rsidR="004B4FC6" w:rsidRPr="005D47E4" w:rsidRDefault="004B4FC6">
            <w:pPr>
              <w:spacing w:line="256" w:lineRule="auto"/>
              <w:rPr>
                <w:rFonts w:ascii="Arial" w:hAnsi="Arial" w:cs="Arial"/>
                <w:i/>
                <w:sz w:val="20"/>
                <w:szCs w:val="20"/>
              </w:rPr>
            </w:pPr>
            <w:r w:rsidRPr="005D47E4">
              <w:rPr>
                <w:rFonts w:ascii="Arial" w:hAnsi="Arial" w:cs="Arial"/>
                <w:i/>
                <w:sz w:val="20"/>
                <w:szCs w:val="20"/>
              </w:rPr>
              <w:t xml:space="preserve">1998) and Regulations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ight="63"/>
              <w:rPr>
                <w:rFonts w:ascii="Arial" w:hAnsi="Arial" w:cs="Arial"/>
                <w:sz w:val="20"/>
                <w:szCs w:val="20"/>
              </w:rPr>
            </w:pPr>
            <w:r w:rsidRPr="005D47E4">
              <w:rPr>
                <w:rFonts w:ascii="Arial" w:hAnsi="Arial" w:cs="Arial"/>
                <w:sz w:val="20"/>
                <w:szCs w:val="20"/>
              </w:rPr>
              <w:t xml:space="preserve">To provide for criteria and procedures for the determination of municipal boundaries by an independent authority; and to provide for matters connected thereto.  </w:t>
            </w:r>
          </w:p>
        </w:tc>
      </w:tr>
      <w:tr w:rsidR="004B4FC6" w:rsidRPr="005D47E4" w:rsidTr="004B4FC6">
        <w:trPr>
          <w:trHeight w:val="768"/>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rPr>
                <w:rFonts w:ascii="Arial" w:hAnsi="Arial" w:cs="Arial"/>
                <w:i/>
                <w:sz w:val="20"/>
                <w:szCs w:val="20"/>
              </w:rPr>
            </w:pPr>
            <w:r w:rsidRPr="005D47E4">
              <w:rPr>
                <w:rFonts w:ascii="Arial" w:hAnsi="Arial" w:cs="Arial"/>
                <w:i/>
                <w:sz w:val="20"/>
                <w:szCs w:val="20"/>
              </w:rPr>
              <w:t xml:space="preserve">Spatial Planning and Land Use Management Act (Act 16 of </w:t>
            </w:r>
          </w:p>
          <w:p w:rsidR="004B4FC6" w:rsidRPr="005D47E4" w:rsidRDefault="004B4FC6">
            <w:pPr>
              <w:spacing w:line="256" w:lineRule="auto"/>
              <w:rPr>
                <w:rFonts w:ascii="Arial" w:hAnsi="Arial" w:cs="Arial"/>
                <w:i/>
                <w:sz w:val="20"/>
                <w:szCs w:val="20"/>
              </w:rPr>
            </w:pPr>
            <w:r w:rsidRPr="005D47E4">
              <w:rPr>
                <w:rFonts w:ascii="Arial" w:hAnsi="Arial" w:cs="Arial"/>
                <w:i/>
                <w:sz w:val="20"/>
                <w:szCs w:val="20"/>
              </w:rPr>
              <w:t>2013)</w:t>
            </w:r>
            <w:r w:rsidRPr="005D47E4">
              <w:rPr>
                <w:rFonts w:ascii="Arial" w:hAnsi="Arial" w:cs="Arial"/>
                <w:b/>
                <w:i/>
                <w:sz w:val="20"/>
                <w:szCs w:val="20"/>
              </w:rPr>
              <w:t xml:space="preserve">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ight="64"/>
              <w:rPr>
                <w:rFonts w:ascii="Arial" w:hAnsi="Arial" w:cs="Arial"/>
                <w:sz w:val="20"/>
                <w:szCs w:val="20"/>
              </w:rPr>
            </w:pPr>
            <w:r w:rsidRPr="005D47E4">
              <w:rPr>
                <w:rFonts w:ascii="Arial" w:hAnsi="Arial" w:cs="Arial"/>
                <w:sz w:val="20"/>
                <w:szCs w:val="20"/>
              </w:rPr>
              <w:t>To provide for Integrated Development Plans, reflecting current planning and to institutionalise development tribunals for evaluating applications.</w:t>
            </w:r>
            <w:r w:rsidRPr="005D47E4">
              <w:rPr>
                <w:rFonts w:ascii="Arial" w:hAnsi="Arial" w:cs="Arial"/>
                <w:b/>
                <w:sz w:val="20"/>
                <w:szCs w:val="20"/>
              </w:rPr>
              <w:t xml:space="preserve"> </w:t>
            </w:r>
          </w:p>
        </w:tc>
      </w:tr>
      <w:tr w:rsidR="004B4FC6" w:rsidRPr="005D47E4" w:rsidTr="004B4FC6">
        <w:trPr>
          <w:trHeight w:val="770"/>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37" w:lineRule="auto"/>
              <w:rPr>
                <w:rFonts w:ascii="Arial" w:hAnsi="Arial" w:cs="Arial"/>
                <w:i/>
                <w:sz w:val="20"/>
                <w:szCs w:val="20"/>
              </w:rPr>
            </w:pPr>
            <w:r w:rsidRPr="005D47E4">
              <w:rPr>
                <w:rFonts w:ascii="Arial" w:hAnsi="Arial" w:cs="Arial"/>
                <w:i/>
                <w:sz w:val="20"/>
                <w:szCs w:val="20"/>
              </w:rPr>
              <w:t xml:space="preserve">White Paper of Transforming Public Service Delivery (Batho </w:t>
            </w:r>
          </w:p>
          <w:p w:rsidR="004B4FC6" w:rsidRPr="005D47E4" w:rsidRDefault="004B4FC6">
            <w:pPr>
              <w:spacing w:line="256" w:lineRule="auto"/>
              <w:rPr>
                <w:rFonts w:ascii="Arial" w:hAnsi="Arial" w:cs="Arial"/>
                <w:i/>
                <w:sz w:val="20"/>
                <w:szCs w:val="20"/>
              </w:rPr>
            </w:pPr>
            <w:r w:rsidRPr="005D47E4">
              <w:rPr>
                <w:rFonts w:ascii="Arial" w:hAnsi="Arial" w:cs="Arial"/>
                <w:i/>
                <w:sz w:val="20"/>
                <w:szCs w:val="20"/>
              </w:rPr>
              <w:t>Pele White Paper of 1997)</w:t>
            </w:r>
            <w:r w:rsidRPr="005D47E4">
              <w:rPr>
                <w:rFonts w:ascii="Arial" w:hAnsi="Arial" w:cs="Arial"/>
                <w:b/>
                <w:i/>
                <w:sz w:val="20"/>
                <w:szCs w:val="20"/>
              </w:rPr>
              <w:t xml:space="preserve">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Pr>
                <w:rFonts w:ascii="Arial" w:hAnsi="Arial" w:cs="Arial"/>
                <w:sz w:val="20"/>
                <w:szCs w:val="20"/>
              </w:rPr>
            </w:pPr>
            <w:r w:rsidRPr="005D47E4">
              <w:rPr>
                <w:rFonts w:ascii="Arial" w:hAnsi="Arial" w:cs="Arial"/>
                <w:sz w:val="20"/>
                <w:szCs w:val="20"/>
              </w:rPr>
              <w:t xml:space="preserve">To provide a policy framework and a practical implementation strategy for the transformation of Public Service Delivery. </w:t>
            </w:r>
          </w:p>
        </w:tc>
      </w:tr>
      <w:tr w:rsidR="004B4FC6" w:rsidRPr="005D47E4" w:rsidTr="004B4FC6">
        <w:trPr>
          <w:trHeight w:val="516"/>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tabs>
                <w:tab w:val="center" w:pos="282"/>
                <w:tab w:val="center" w:pos="1266"/>
                <w:tab w:val="center" w:pos="2091"/>
                <w:tab w:val="center" w:pos="2883"/>
              </w:tabs>
              <w:spacing w:line="256" w:lineRule="auto"/>
              <w:rPr>
                <w:rFonts w:ascii="Arial" w:hAnsi="Arial" w:cs="Arial"/>
                <w:i/>
                <w:sz w:val="20"/>
                <w:szCs w:val="20"/>
              </w:rPr>
            </w:pPr>
            <w:r w:rsidRPr="005D47E4">
              <w:rPr>
                <w:rFonts w:ascii="Arial" w:eastAsia="Calibri" w:hAnsi="Arial" w:cs="Arial"/>
                <w:i/>
                <w:sz w:val="20"/>
                <w:szCs w:val="20"/>
              </w:rPr>
              <w:tab/>
            </w:r>
            <w:r w:rsidRPr="005D47E4">
              <w:rPr>
                <w:rFonts w:ascii="Arial" w:hAnsi="Arial" w:cs="Arial"/>
                <w:i/>
                <w:sz w:val="20"/>
                <w:szCs w:val="20"/>
              </w:rPr>
              <w:t xml:space="preserve">White </w:t>
            </w:r>
            <w:r w:rsidRPr="005D47E4">
              <w:rPr>
                <w:rFonts w:ascii="Arial" w:hAnsi="Arial" w:cs="Arial"/>
                <w:i/>
                <w:sz w:val="20"/>
                <w:szCs w:val="20"/>
              </w:rPr>
              <w:tab/>
              <w:t xml:space="preserve">Paper </w:t>
            </w:r>
            <w:r w:rsidRPr="005D47E4">
              <w:rPr>
                <w:rFonts w:ascii="Arial" w:hAnsi="Arial" w:cs="Arial"/>
                <w:i/>
                <w:sz w:val="20"/>
                <w:szCs w:val="20"/>
              </w:rPr>
              <w:tab/>
              <w:t xml:space="preserve">on </w:t>
            </w:r>
            <w:r w:rsidRPr="005D47E4">
              <w:rPr>
                <w:rFonts w:ascii="Arial" w:hAnsi="Arial" w:cs="Arial"/>
                <w:i/>
                <w:sz w:val="20"/>
                <w:szCs w:val="20"/>
              </w:rPr>
              <w:tab/>
              <w:t xml:space="preserve">Local </w:t>
            </w:r>
          </w:p>
          <w:p w:rsidR="004B4FC6" w:rsidRPr="005D47E4" w:rsidRDefault="004B4FC6">
            <w:pPr>
              <w:spacing w:line="256" w:lineRule="auto"/>
              <w:rPr>
                <w:rFonts w:ascii="Arial" w:hAnsi="Arial" w:cs="Arial"/>
                <w:i/>
                <w:sz w:val="20"/>
                <w:szCs w:val="20"/>
              </w:rPr>
            </w:pPr>
            <w:r w:rsidRPr="005D47E4">
              <w:rPr>
                <w:rFonts w:ascii="Arial" w:hAnsi="Arial" w:cs="Arial"/>
                <w:i/>
                <w:sz w:val="20"/>
                <w:szCs w:val="20"/>
              </w:rPr>
              <w:t>Government (1998)</w:t>
            </w:r>
            <w:r w:rsidRPr="005D47E4">
              <w:rPr>
                <w:rFonts w:ascii="Arial" w:hAnsi="Arial" w:cs="Arial"/>
                <w:b/>
                <w:i/>
                <w:sz w:val="20"/>
                <w:szCs w:val="20"/>
              </w:rPr>
              <w:t xml:space="preserve">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Pr>
                <w:rFonts w:ascii="Arial" w:hAnsi="Arial" w:cs="Arial"/>
                <w:sz w:val="20"/>
                <w:szCs w:val="20"/>
              </w:rPr>
            </w:pPr>
            <w:r w:rsidRPr="005D47E4">
              <w:rPr>
                <w:rFonts w:ascii="Arial" w:hAnsi="Arial" w:cs="Arial"/>
                <w:sz w:val="20"/>
                <w:szCs w:val="20"/>
              </w:rPr>
              <w:t>Establishes the basis for a new developmental local</w:t>
            </w:r>
            <w:r w:rsidRPr="005D47E4">
              <w:rPr>
                <w:rFonts w:ascii="Arial" w:hAnsi="Arial" w:cs="Arial"/>
                <w:b/>
                <w:sz w:val="20"/>
                <w:szCs w:val="20"/>
              </w:rPr>
              <w:t xml:space="preserve"> </w:t>
            </w:r>
            <w:r w:rsidRPr="005D47E4">
              <w:rPr>
                <w:rFonts w:ascii="Arial" w:hAnsi="Arial" w:cs="Arial"/>
                <w:sz w:val="20"/>
                <w:szCs w:val="20"/>
              </w:rPr>
              <w:t>government</w:t>
            </w:r>
            <w:r w:rsidRPr="005D47E4">
              <w:rPr>
                <w:rFonts w:ascii="Arial" w:hAnsi="Arial" w:cs="Arial"/>
                <w:b/>
                <w:sz w:val="20"/>
                <w:szCs w:val="20"/>
              </w:rPr>
              <w:t xml:space="preserve"> </w:t>
            </w:r>
            <w:r w:rsidRPr="005D47E4">
              <w:rPr>
                <w:rFonts w:ascii="Arial" w:hAnsi="Arial" w:cs="Arial"/>
                <w:sz w:val="20"/>
                <w:szCs w:val="20"/>
              </w:rPr>
              <w:t xml:space="preserve">system. </w:t>
            </w:r>
          </w:p>
        </w:tc>
      </w:tr>
      <w:tr w:rsidR="004B4FC6" w:rsidRPr="005D47E4" w:rsidTr="004B4FC6">
        <w:trPr>
          <w:trHeight w:val="1022"/>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37" w:lineRule="auto"/>
              <w:ind w:right="62"/>
              <w:rPr>
                <w:rFonts w:ascii="Arial" w:hAnsi="Arial" w:cs="Arial"/>
                <w:i/>
                <w:sz w:val="20"/>
                <w:szCs w:val="20"/>
              </w:rPr>
            </w:pPr>
            <w:r w:rsidRPr="005D47E4">
              <w:rPr>
                <w:rFonts w:ascii="Arial" w:hAnsi="Arial" w:cs="Arial"/>
                <w:i/>
                <w:sz w:val="20"/>
                <w:szCs w:val="20"/>
              </w:rPr>
              <w:t xml:space="preserve">Traditional Leadership and Government Framework Act (Act 41 of 2003) and </w:t>
            </w:r>
          </w:p>
          <w:p w:rsidR="004B4FC6" w:rsidRPr="005D47E4" w:rsidRDefault="004B4FC6">
            <w:pPr>
              <w:spacing w:line="256" w:lineRule="auto"/>
              <w:rPr>
                <w:rFonts w:ascii="Arial" w:hAnsi="Arial" w:cs="Arial"/>
                <w:i/>
                <w:sz w:val="20"/>
                <w:szCs w:val="20"/>
              </w:rPr>
            </w:pPr>
            <w:r w:rsidRPr="005D47E4">
              <w:rPr>
                <w:rFonts w:ascii="Arial" w:hAnsi="Arial" w:cs="Arial"/>
                <w:i/>
                <w:sz w:val="20"/>
                <w:szCs w:val="20"/>
              </w:rPr>
              <w:t xml:space="preserve">Regulations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Pr>
                <w:rFonts w:ascii="Arial" w:hAnsi="Arial" w:cs="Arial"/>
                <w:sz w:val="20"/>
                <w:szCs w:val="20"/>
              </w:rPr>
            </w:pPr>
            <w:r w:rsidRPr="005D47E4">
              <w:rPr>
                <w:rFonts w:ascii="Arial" w:hAnsi="Arial" w:cs="Arial"/>
                <w:sz w:val="20"/>
                <w:szCs w:val="20"/>
              </w:rPr>
              <w:t xml:space="preserve">To recognize traditional communities;  </w:t>
            </w:r>
          </w:p>
          <w:p w:rsidR="004B4FC6" w:rsidRPr="005D47E4" w:rsidRDefault="004B4FC6">
            <w:pPr>
              <w:spacing w:line="256" w:lineRule="auto"/>
              <w:ind w:left="1"/>
              <w:rPr>
                <w:rFonts w:ascii="Arial" w:hAnsi="Arial" w:cs="Arial"/>
                <w:sz w:val="20"/>
                <w:szCs w:val="20"/>
              </w:rPr>
            </w:pPr>
            <w:r w:rsidRPr="005D47E4">
              <w:rPr>
                <w:rFonts w:ascii="Arial" w:hAnsi="Arial" w:cs="Arial"/>
                <w:sz w:val="20"/>
                <w:szCs w:val="20"/>
              </w:rPr>
              <w:t xml:space="preserve">To establish and recognize traditional councils; and </w:t>
            </w:r>
          </w:p>
          <w:p w:rsidR="004B4FC6" w:rsidRPr="005D47E4" w:rsidRDefault="004B4FC6">
            <w:pPr>
              <w:spacing w:line="256" w:lineRule="auto"/>
              <w:ind w:left="1"/>
              <w:rPr>
                <w:rFonts w:ascii="Arial" w:hAnsi="Arial" w:cs="Arial"/>
                <w:sz w:val="20"/>
                <w:szCs w:val="20"/>
              </w:rPr>
            </w:pPr>
            <w:r w:rsidRPr="005D47E4">
              <w:rPr>
                <w:rFonts w:ascii="Arial" w:hAnsi="Arial" w:cs="Arial"/>
                <w:sz w:val="20"/>
                <w:szCs w:val="20"/>
              </w:rPr>
              <w:t>To provide a statutory framework within which tradit</w:t>
            </w:r>
            <w:r w:rsidR="002C4BA4" w:rsidRPr="005D47E4">
              <w:rPr>
                <w:rFonts w:ascii="Arial" w:hAnsi="Arial" w:cs="Arial"/>
                <w:sz w:val="20"/>
                <w:szCs w:val="20"/>
              </w:rPr>
              <w:t>ional leadership will operate. (Not applicable in XDM)</w:t>
            </w:r>
          </w:p>
        </w:tc>
      </w:tr>
      <w:tr w:rsidR="004B4FC6" w:rsidRPr="005D47E4" w:rsidTr="004B4FC6">
        <w:trPr>
          <w:trHeight w:val="1275"/>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tabs>
                <w:tab w:val="center" w:pos="912"/>
                <w:tab w:val="center" w:pos="2859"/>
              </w:tabs>
              <w:spacing w:line="256" w:lineRule="auto"/>
              <w:rPr>
                <w:rFonts w:ascii="Arial" w:hAnsi="Arial" w:cs="Arial"/>
                <w:i/>
                <w:sz w:val="20"/>
                <w:szCs w:val="20"/>
              </w:rPr>
            </w:pPr>
            <w:r w:rsidRPr="005D47E4">
              <w:rPr>
                <w:rFonts w:ascii="Arial" w:eastAsia="Calibri" w:hAnsi="Arial" w:cs="Arial"/>
                <w:i/>
                <w:sz w:val="20"/>
                <w:szCs w:val="20"/>
              </w:rPr>
              <w:tab/>
            </w:r>
            <w:r w:rsidRPr="005D47E4">
              <w:rPr>
                <w:rFonts w:ascii="Arial" w:hAnsi="Arial" w:cs="Arial"/>
                <w:i/>
                <w:sz w:val="20"/>
                <w:szCs w:val="20"/>
              </w:rPr>
              <w:t>Inter</w:t>
            </w:r>
            <w:r w:rsidR="002C4BA4" w:rsidRPr="005D47E4">
              <w:rPr>
                <w:rFonts w:ascii="Arial" w:hAnsi="Arial" w:cs="Arial"/>
                <w:i/>
                <w:sz w:val="20"/>
                <w:szCs w:val="20"/>
              </w:rPr>
              <w:t xml:space="preserve">-Governmental </w:t>
            </w:r>
            <w:r w:rsidRPr="005D47E4">
              <w:rPr>
                <w:rFonts w:ascii="Arial" w:hAnsi="Arial" w:cs="Arial"/>
                <w:i/>
                <w:sz w:val="20"/>
                <w:szCs w:val="20"/>
              </w:rPr>
              <w:t xml:space="preserve">Fiscal </w:t>
            </w:r>
          </w:p>
          <w:p w:rsidR="004B4FC6" w:rsidRPr="005D47E4" w:rsidRDefault="004B4FC6">
            <w:pPr>
              <w:spacing w:line="256" w:lineRule="auto"/>
              <w:rPr>
                <w:rFonts w:ascii="Arial" w:hAnsi="Arial" w:cs="Arial"/>
                <w:i/>
                <w:sz w:val="20"/>
                <w:szCs w:val="20"/>
              </w:rPr>
            </w:pPr>
            <w:r w:rsidRPr="005D47E4">
              <w:rPr>
                <w:rFonts w:ascii="Arial" w:hAnsi="Arial" w:cs="Arial"/>
                <w:i/>
                <w:sz w:val="20"/>
                <w:szCs w:val="20"/>
              </w:rPr>
              <w:t xml:space="preserve">Relations Act No. 97 of 1997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ight="61"/>
              <w:rPr>
                <w:rFonts w:ascii="Arial" w:hAnsi="Arial" w:cs="Arial"/>
                <w:sz w:val="20"/>
                <w:szCs w:val="20"/>
              </w:rPr>
            </w:pPr>
            <w:r w:rsidRPr="005D47E4">
              <w:rPr>
                <w:rFonts w:ascii="Arial" w:hAnsi="Arial" w:cs="Arial"/>
                <w:sz w:val="20"/>
                <w:szCs w:val="20"/>
              </w:rPr>
              <w:t xml:space="preserve">To promote cooperation between the national, provincial and local spheres of government on fiscal, budgetary and financial matters; to prescribe a process for the determination of an equitable sharing and allocation of revenue raised nationally; and to provide for matters in connection therewith. </w:t>
            </w:r>
          </w:p>
        </w:tc>
      </w:tr>
      <w:tr w:rsidR="004B4FC6" w:rsidRPr="005D47E4" w:rsidTr="004B4FC6">
        <w:trPr>
          <w:trHeight w:val="1274"/>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rPr>
                <w:rFonts w:ascii="Arial" w:hAnsi="Arial" w:cs="Arial"/>
                <w:i/>
                <w:sz w:val="20"/>
                <w:szCs w:val="20"/>
              </w:rPr>
            </w:pPr>
            <w:r w:rsidRPr="005D47E4">
              <w:rPr>
                <w:rFonts w:ascii="Arial" w:hAnsi="Arial" w:cs="Arial"/>
                <w:i/>
                <w:sz w:val="20"/>
                <w:szCs w:val="20"/>
              </w:rPr>
              <w:t xml:space="preserve">Inter-Governmental Relations Framework Act (Act 13 of 2005)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ight="63"/>
              <w:rPr>
                <w:rFonts w:ascii="Arial" w:hAnsi="Arial" w:cs="Arial"/>
                <w:sz w:val="20"/>
                <w:szCs w:val="20"/>
              </w:rPr>
            </w:pPr>
            <w:r w:rsidRPr="005D47E4">
              <w:rPr>
                <w:rFonts w:ascii="Arial" w:hAnsi="Arial" w:cs="Arial"/>
                <w:sz w:val="20"/>
                <w:szCs w:val="20"/>
              </w:rPr>
              <w:t>To establish a framework for the national government, provincial governments and local governments to promote and facilitate intergovernmental relations; to provide for mechanisms and procedures to facilitate the settlement of intergovernmental disputes; and to provide for matters connected therewith.</w:t>
            </w:r>
            <w:r w:rsidRPr="005D47E4">
              <w:rPr>
                <w:rFonts w:ascii="Arial" w:hAnsi="Arial" w:cs="Arial"/>
                <w:b/>
                <w:sz w:val="20"/>
                <w:szCs w:val="20"/>
              </w:rPr>
              <w:t xml:space="preserve"> </w:t>
            </w:r>
          </w:p>
        </w:tc>
      </w:tr>
      <w:tr w:rsidR="004B4FC6" w:rsidRPr="005D47E4" w:rsidTr="004B4FC6">
        <w:trPr>
          <w:trHeight w:val="768"/>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right="64"/>
              <w:rPr>
                <w:rFonts w:ascii="Arial" w:hAnsi="Arial" w:cs="Arial"/>
                <w:i/>
                <w:sz w:val="20"/>
                <w:szCs w:val="20"/>
              </w:rPr>
            </w:pPr>
            <w:r w:rsidRPr="005D47E4">
              <w:rPr>
                <w:rFonts w:ascii="Arial" w:hAnsi="Arial" w:cs="Arial"/>
                <w:i/>
                <w:sz w:val="20"/>
                <w:szCs w:val="20"/>
              </w:rPr>
              <w:t xml:space="preserve">Local Government: Municipal Electoral Act (Act 27 of 2000) and Regulations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Pr>
                <w:rFonts w:ascii="Arial" w:hAnsi="Arial" w:cs="Arial"/>
                <w:sz w:val="20"/>
                <w:szCs w:val="20"/>
              </w:rPr>
            </w:pPr>
            <w:r w:rsidRPr="005D47E4">
              <w:rPr>
                <w:rFonts w:ascii="Arial" w:hAnsi="Arial" w:cs="Arial"/>
                <w:sz w:val="20"/>
                <w:szCs w:val="20"/>
              </w:rPr>
              <w:t xml:space="preserve">To regulate municipal elections; to amend certain laws; and to provide for matters connected therewith.  </w:t>
            </w:r>
          </w:p>
        </w:tc>
      </w:tr>
      <w:tr w:rsidR="004B4FC6" w:rsidRPr="005D47E4" w:rsidTr="004B4FC6">
        <w:trPr>
          <w:trHeight w:val="519"/>
        </w:trPr>
        <w:tc>
          <w:tcPr>
            <w:tcW w:w="3362"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rPr>
                <w:rFonts w:ascii="Arial" w:hAnsi="Arial" w:cs="Arial"/>
                <w:i/>
                <w:sz w:val="20"/>
                <w:szCs w:val="20"/>
              </w:rPr>
            </w:pPr>
            <w:r w:rsidRPr="005D47E4">
              <w:rPr>
                <w:rFonts w:ascii="Arial" w:hAnsi="Arial" w:cs="Arial"/>
                <w:i/>
                <w:sz w:val="20"/>
                <w:szCs w:val="20"/>
              </w:rPr>
              <w:t xml:space="preserve">National Environmental Management Act (Act 107 of </w:t>
            </w:r>
          </w:p>
        </w:tc>
        <w:tc>
          <w:tcPr>
            <w:tcW w:w="7087" w:type="dxa"/>
            <w:tcBorders>
              <w:top w:val="single" w:sz="4" w:space="0" w:color="000000"/>
              <w:left w:val="single" w:sz="4" w:space="0" w:color="000000"/>
              <w:bottom w:val="single" w:sz="4" w:space="0" w:color="000000"/>
              <w:right w:val="single" w:sz="4" w:space="0" w:color="000000"/>
            </w:tcBorders>
            <w:hideMark/>
          </w:tcPr>
          <w:p w:rsidR="004B4FC6" w:rsidRPr="005D47E4" w:rsidRDefault="004B4FC6">
            <w:pPr>
              <w:spacing w:line="256" w:lineRule="auto"/>
              <w:ind w:left="1"/>
              <w:rPr>
                <w:rFonts w:ascii="Arial" w:hAnsi="Arial" w:cs="Arial"/>
                <w:sz w:val="20"/>
                <w:szCs w:val="20"/>
              </w:rPr>
            </w:pPr>
            <w:r w:rsidRPr="005D47E4">
              <w:rPr>
                <w:rFonts w:ascii="Arial" w:hAnsi="Arial" w:cs="Arial"/>
                <w:sz w:val="20"/>
                <w:szCs w:val="20"/>
              </w:rPr>
              <w:t xml:space="preserve">To provide for co-operative environmental governance by establishing principles for decision-making on matters affecting the environment </w:t>
            </w:r>
          </w:p>
        </w:tc>
      </w:tr>
    </w:tbl>
    <w:p w:rsidR="00DB7FF7" w:rsidRPr="005D47E4" w:rsidRDefault="00DB7FF7" w:rsidP="004B4FC6">
      <w:pPr>
        <w:rPr>
          <w:rFonts w:ascii="Arial" w:hAnsi="Arial" w:cs="Arial"/>
          <w:sz w:val="24"/>
          <w:szCs w:val="24"/>
        </w:rPr>
      </w:pPr>
    </w:p>
    <w:tbl>
      <w:tblPr>
        <w:tblStyle w:val="TableGrid"/>
        <w:tblW w:w="10449" w:type="dxa"/>
        <w:tblInd w:w="-712" w:type="dxa"/>
        <w:tblCellMar>
          <w:top w:w="7" w:type="dxa"/>
          <w:left w:w="107" w:type="dxa"/>
          <w:right w:w="45" w:type="dxa"/>
        </w:tblCellMar>
        <w:tblLook w:val="04A0" w:firstRow="1" w:lastRow="0" w:firstColumn="1" w:lastColumn="0" w:noHBand="0" w:noVBand="1"/>
      </w:tblPr>
      <w:tblGrid>
        <w:gridCol w:w="3362"/>
        <w:gridCol w:w="7087"/>
      </w:tblGrid>
      <w:tr w:rsidR="002C4BA4" w:rsidRPr="005D47E4" w:rsidTr="002C4BA4">
        <w:trPr>
          <w:trHeight w:val="260"/>
        </w:trPr>
        <w:tc>
          <w:tcPr>
            <w:tcW w:w="3362" w:type="dxa"/>
            <w:tcBorders>
              <w:top w:val="single" w:sz="4" w:space="0" w:color="000000"/>
              <w:left w:val="single" w:sz="4" w:space="0" w:color="000000"/>
              <w:bottom w:val="single" w:sz="4" w:space="0" w:color="000000"/>
              <w:right w:val="single" w:sz="4" w:space="0" w:color="000000"/>
            </w:tcBorders>
            <w:shd w:val="clear" w:color="auto" w:fill="F7CAAC"/>
            <w:hideMark/>
          </w:tcPr>
          <w:p w:rsidR="002C4BA4" w:rsidRPr="005D47E4" w:rsidRDefault="002C4BA4">
            <w:pPr>
              <w:spacing w:line="256" w:lineRule="auto"/>
              <w:rPr>
                <w:rFonts w:ascii="Arial" w:hAnsi="Arial" w:cs="Arial"/>
                <w:sz w:val="20"/>
                <w:szCs w:val="20"/>
              </w:rPr>
            </w:pPr>
            <w:r w:rsidRPr="005D47E4">
              <w:rPr>
                <w:rFonts w:ascii="Arial" w:hAnsi="Arial" w:cs="Arial"/>
                <w:b/>
                <w:sz w:val="20"/>
                <w:szCs w:val="20"/>
              </w:rPr>
              <w:t xml:space="preserve">LEGISLATION </w:t>
            </w:r>
          </w:p>
        </w:tc>
        <w:tc>
          <w:tcPr>
            <w:tcW w:w="7087" w:type="dxa"/>
            <w:tcBorders>
              <w:top w:val="single" w:sz="4" w:space="0" w:color="000000"/>
              <w:left w:val="single" w:sz="4" w:space="0" w:color="000000"/>
              <w:bottom w:val="single" w:sz="4" w:space="0" w:color="000000"/>
              <w:right w:val="single" w:sz="4" w:space="0" w:color="000000"/>
            </w:tcBorders>
            <w:shd w:val="clear" w:color="auto" w:fill="F7CAAC"/>
            <w:hideMark/>
          </w:tcPr>
          <w:p w:rsidR="002C4BA4" w:rsidRPr="005D47E4" w:rsidRDefault="002C4BA4">
            <w:pPr>
              <w:spacing w:line="256" w:lineRule="auto"/>
              <w:ind w:left="1"/>
              <w:rPr>
                <w:rFonts w:ascii="Arial" w:hAnsi="Arial" w:cs="Arial"/>
                <w:sz w:val="20"/>
                <w:szCs w:val="20"/>
              </w:rPr>
            </w:pPr>
            <w:r w:rsidRPr="005D47E4">
              <w:rPr>
                <w:rFonts w:ascii="Arial" w:hAnsi="Arial" w:cs="Arial"/>
                <w:b/>
                <w:sz w:val="20"/>
                <w:szCs w:val="20"/>
              </w:rPr>
              <w:t xml:space="preserve">SCOPE  </w:t>
            </w:r>
          </w:p>
        </w:tc>
      </w:tr>
      <w:tr w:rsidR="002C4BA4" w:rsidRPr="005D47E4" w:rsidTr="002C4BA4">
        <w:trPr>
          <w:trHeight w:val="381"/>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sz w:val="20"/>
                <w:szCs w:val="20"/>
              </w:rPr>
            </w:pPr>
            <w:r w:rsidRPr="005D47E4">
              <w:rPr>
                <w:rFonts w:ascii="Arial" w:hAnsi="Arial" w:cs="Arial"/>
                <w:sz w:val="20"/>
                <w:szCs w:val="20"/>
              </w:rPr>
              <w:t xml:space="preserve">1998)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Pr>
                <w:rFonts w:ascii="Arial" w:hAnsi="Arial" w:cs="Arial"/>
                <w:sz w:val="20"/>
                <w:szCs w:val="20"/>
              </w:rPr>
            </w:pPr>
            <w:proofErr w:type="gramStart"/>
            <w:r w:rsidRPr="005D47E4">
              <w:rPr>
                <w:rFonts w:ascii="Arial" w:hAnsi="Arial" w:cs="Arial"/>
                <w:sz w:val="20"/>
                <w:szCs w:val="20"/>
              </w:rPr>
              <w:t>and</w:t>
            </w:r>
            <w:proofErr w:type="gramEnd"/>
            <w:r w:rsidRPr="005D47E4">
              <w:rPr>
                <w:rFonts w:ascii="Arial" w:hAnsi="Arial" w:cs="Arial"/>
                <w:sz w:val="20"/>
                <w:szCs w:val="20"/>
              </w:rPr>
              <w:t xml:space="preserve"> to provide for matters connected therewith. </w:t>
            </w:r>
          </w:p>
          <w:p w:rsidR="002C4BA4" w:rsidRPr="005D47E4" w:rsidRDefault="002C4BA4">
            <w:pPr>
              <w:spacing w:line="256" w:lineRule="auto"/>
              <w:ind w:left="1"/>
              <w:rPr>
                <w:rFonts w:ascii="Arial" w:hAnsi="Arial" w:cs="Arial"/>
                <w:sz w:val="20"/>
                <w:szCs w:val="20"/>
              </w:rPr>
            </w:pPr>
            <w:r w:rsidRPr="005D47E4">
              <w:rPr>
                <w:rFonts w:ascii="Arial" w:hAnsi="Arial" w:cs="Arial"/>
                <w:sz w:val="20"/>
                <w:szCs w:val="20"/>
              </w:rPr>
              <w:t xml:space="preserve"> </w:t>
            </w:r>
          </w:p>
        </w:tc>
      </w:tr>
      <w:tr w:rsidR="002C4BA4" w:rsidRPr="005D47E4" w:rsidTr="002C4BA4">
        <w:trPr>
          <w:trHeight w:val="2033"/>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after="2" w:line="237" w:lineRule="auto"/>
              <w:rPr>
                <w:rFonts w:ascii="Arial" w:hAnsi="Arial" w:cs="Arial"/>
                <w:i/>
                <w:sz w:val="20"/>
                <w:szCs w:val="20"/>
              </w:rPr>
            </w:pPr>
            <w:r w:rsidRPr="005D47E4">
              <w:rPr>
                <w:rFonts w:ascii="Arial" w:hAnsi="Arial" w:cs="Arial"/>
                <w:i/>
                <w:sz w:val="20"/>
                <w:szCs w:val="20"/>
              </w:rPr>
              <w:lastRenderedPageBreak/>
              <w:t xml:space="preserve">National Environmental Management Act: Air Quality </w:t>
            </w:r>
          </w:p>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Act (Act 39 of 2004)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61"/>
              <w:rPr>
                <w:rFonts w:ascii="Arial" w:hAnsi="Arial" w:cs="Arial"/>
                <w:sz w:val="20"/>
                <w:szCs w:val="20"/>
              </w:rPr>
            </w:pPr>
            <w:r w:rsidRPr="005D47E4">
              <w:rPr>
                <w:rFonts w:ascii="Arial" w:hAnsi="Arial" w:cs="Arial"/>
                <w:sz w:val="20"/>
                <w:szCs w:val="20"/>
              </w:rPr>
              <w:t>To reform the law regulating air quality in order to protect the environment by providing reasonable measures for the prevention of pollution and ecological degradation and for securing ecologically sustainable development while promoting justifiable economic and social development; to provide for national norms and standards regulating air quality monitoring, management and control by all spheres of government; for specific air quality measures; and for matters incidental thereto.</w:t>
            </w:r>
            <w:r w:rsidRPr="005D47E4">
              <w:rPr>
                <w:rFonts w:ascii="Arial" w:hAnsi="Arial" w:cs="Arial"/>
                <w:b/>
                <w:sz w:val="20"/>
                <w:szCs w:val="20"/>
              </w:rPr>
              <w:t xml:space="preserve"> </w:t>
            </w:r>
          </w:p>
        </w:tc>
      </w:tr>
      <w:tr w:rsidR="002C4BA4" w:rsidRPr="005D47E4" w:rsidTr="002C4BA4">
        <w:trPr>
          <w:trHeight w:val="2288"/>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tabs>
                <w:tab w:val="center" w:pos="404"/>
                <w:tab w:val="center" w:pos="1507"/>
                <w:tab w:val="center" w:pos="2676"/>
              </w:tabs>
              <w:spacing w:line="256" w:lineRule="auto"/>
              <w:rPr>
                <w:rFonts w:ascii="Arial" w:hAnsi="Arial" w:cs="Arial"/>
                <w:i/>
                <w:sz w:val="20"/>
                <w:szCs w:val="20"/>
              </w:rPr>
            </w:pPr>
            <w:r w:rsidRPr="005D47E4">
              <w:rPr>
                <w:rFonts w:ascii="Arial" w:eastAsia="Calibri" w:hAnsi="Arial" w:cs="Arial"/>
                <w:i/>
                <w:sz w:val="20"/>
                <w:szCs w:val="20"/>
              </w:rPr>
              <w:tab/>
            </w:r>
            <w:r w:rsidRPr="005D47E4">
              <w:rPr>
                <w:rFonts w:ascii="Arial" w:hAnsi="Arial" w:cs="Arial"/>
                <w:i/>
                <w:sz w:val="20"/>
                <w:szCs w:val="20"/>
              </w:rPr>
              <w:t xml:space="preserve">National </w:t>
            </w:r>
            <w:r w:rsidRPr="005D47E4">
              <w:rPr>
                <w:rFonts w:ascii="Arial" w:hAnsi="Arial" w:cs="Arial"/>
                <w:i/>
                <w:sz w:val="20"/>
                <w:szCs w:val="20"/>
              </w:rPr>
              <w:tab/>
              <w:t xml:space="preserve">Land </w:t>
            </w:r>
            <w:r w:rsidRPr="005D47E4">
              <w:rPr>
                <w:rFonts w:ascii="Arial" w:hAnsi="Arial" w:cs="Arial"/>
                <w:i/>
                <w:sz w:val="20"/>
                <w:szCs w:val="20"/>
              </w:rPr>
              <w:tab/>
              <w:t xml:space="preserve">Transport </w:t>
            </w:r>
          </w:p>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Act,2009 (Act 05 of 2009)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59"/>
              <w:rPr>
                <w:rFonts w:ascii="Arial" w:hAnsi="Arial" w:cs="Arial"/>
                <w:sz w:val="20"/>
                <w:szCs w:val="20"/>
              </w:rPr>
            </w:pPr>
            <w:r w:rsidRPr="005D47E4">
              <w:rPr>
                <w:rFonts w:ascii="Arial" w:hAnsi="Arial" w:cs="Arial"/>
                <w:sz w:val="20"/>
                <w:szCs w:val="20"/>
              </w:rPr>
              <w:t xml:space="preserve">Land transport planning must be integrated with the land development and land use planning processes, and the </w:t>
            </w:r>
            <w:hyperlink r:id="rId39" w:history="1">
              <w:r w:rsidRPr="005D47E4">
                <w:rPr>
                  <w:rStyle w:val="Hyperlink"/>
                  <w:rFonts w:ascii="Arial" w:hAnsi="Arial" w:cs="Arial"/>
                  <w:color w:val="000000"/>
                  <w:sz w:val="20"/>
                  <w:szCs w:val="20"/>
                </w:rPr>
                <w:t>integrated transport plans</w:t>
              </w:r>
            </w:hyperlink>
            <w:r w:rsidRPr="005D47E4">
              <w:rPr>
                <w:rFonts w:ascii="Arial" w:hAnsi="Arial" w:cs="Arial"/>
                <w:sz w:val="20"/>
                <w:szCs w:val="20"/>
              </w:rPr>
              <w:t xml:space="preserve"> required by </w:t>
            </w:r>
            <w:hyperlink r:id="rId40" w:history="1">
              <w:r w:rsidRPr="005D47E4">
                <w:rPr>
                  <w:rStyle w:val="Hyperlink"/>
                  <w:rFonts w:ascii="Arial" w:hAnsi="Arial" w:cs="Arial"/>
                  <w:color w:val="000000"/>
                  <w:sz w:val="20"/>
                  <w:szCs w:val="20"/>
                </w:rPr>
                <w:t>this Act</w:t>
              </w:r>
            </w:hyperlink>
            <w:hyperlink r:id="rId41" w:history="1">
              <w:r w:rsidRPr="005D47E4">
                <w:rPr>
                  <w:rStyle w:val="Hyperlink"/>
                  <w:rFonts w:ascii="Arial" w:hAnsi="Arial" w:cs="Arial"/>
                  <w:color w:val="000000"/>
                  <w:sz w:val="20"/>
                  <w:szCs w:val="20"/>
                </w:rPr>
                <w:t xml:space="preserve"> </w:t>
              </w:r>
            </w:hyperlink>
            <w:r w:rsidRPr="005D47E4">
              <w:rPr>
                <w:rFonts w:ascii="Arial" w:hAnsi="Arial" w:cs="Arial"/>
                <w:sz w:val="20"/>
                <w:szCs w:val="20"/>
              </w:rPr>
              <w:t xml:space="preserve">are designed to give structure to the function of municipal planning mentioned in Part B of Schedule 4 to the </w:t>
            </w:r>
            <w:hyperlink r:id="rId42" w:history="1">
              <w:r w:rsidRPr="005D47E4">
                <w:rPr>
                  <w:rStyle w:val="Hyperlink"/>
                  <w:rFonts w:ascii="Arial" w:hAnsi="Arial" w:cs="Arial"/>
                  <w:color w:val="000000"/>
                  <w:sz w:val="20"/>
                  <w:szCs w:val="20"/>
                </w:rPr>
                <w:t>Constitution,</w:t>
              </w:r>
            </w:hyperlink>
            <w:r w:rsidRPr="005D47E4">
              <w:rPr>
                <w:rFonts w:ascii="Arial" w:hAnsi="Arial" w:cs="Arial"/>
                <w:sz w:val="20"/>
                <w:szCs w:val="20"/>
              </w:rPr>
              <w:t xml:space="preserve"> and must be accommodated in and form an essential part of integrated development plans, with due regard to legislation applicable to local government, and its integrated transport plan must form the transport component of the </w:t>
            </w:r>
            <w:hyperlink r:id="rId43" w:history="1">
              <w:r w:rsidRPr="005D47E4">
                <w:rPr>
                  <w:rStyle w:val="Hyperlink"/>
                  <w:rFonts w:ascii="Arial" w:hAnsi="Arial" w:cs="Arial"/>
                  <w:color w:val="000000"/>
                  <w:sz w:val="20"/>
                  <w:szCs w:val="20"/>
                </w:rPr>
                <w:t>integrated development plan</w:t>
              </w:r>
            </w:hyperlink>
            <w:hyperlink r:id="rId44" w:history="1">
              <w:r w:rsidRPr="005D47E4">
                <w:rPr>
                  <w:rStyle w:val="Hyperlink"/>
                  <w:rFonts w:ascii="Arial" w:hAnsi="Arial" w:cs="Arial"/>
                  <w:color w:val="000000"/>
                  <w:sz w:val="20"/>
                  <w:szCs w:val="20"/>
                </w:rPr>
                <w:t xml:space="preserve"> </w:t>
              </w:r>
            </w:hyperlink>
            <w:r w:rsidRPr="005D47E4">
              <w:rPr>
                <w:rFonts w:ascii="Arial" w:hAnsi="Arial" w:cs="Arial"/>
                <w:sz w:val="20"/>
                <w:szCs w:val="20"/>
              </w:rPr>
              <w:t xml:space="preserve">of the </w:t>
            </w:r>
            <w:hyperlink r:id="rId45" w:history="1">
              <w:r w:rsidRPr="005D47E4">
                <w:rPr>
                  <w:rStyle w:val="Hyperlink"/>
                  <w:rFonts w:ascii="Arial" w:hAnsi="Arial" w:cs="Arial"/>
                  <w:color w:val="000000"/>
                  <w:sz w:val="20"/>
                  <w:szCs w:val="20"/>
                </w:rPr>
                <w:t>municipality</w:t>
              </w:r>
            </w:hyperlink>
            <w:hyperlink r:id="rId46" w:history="1">
              <w:r w:rsidRPr="005D47E4">
                <w:rPr>
                  <w:rStyle w:val="Hyperlink"/>
                  <w:rFonts w:ascii="Arial" w:hAnsi="Arial" w:cs="Arial"/>
                  <w:color w:val="000000"/>
                  <w:sz w:val="20"/>
                  <w:szCs w:val="20"/>
                </w:rPr>
                <w:t>.</w:t>
              </w:r>
            </w:hyperlink>
            <w:r w:rsidRPr="005D47E4">
              <w:rPr>
                <w:rFonts w:ascii="Arial" w:hAnsi="Arial" w:cs="Arial"/>
                <w:sz w:val="20"/>
                <w:szCs w:val="20"/>
              </w:rPr>
              <w:t xml:space="preserve"> </w:t>
            </w:r>
          </w:p>
        </w:tc>
      </w:tr>
      <w:tr w:rsidR="002C4BA4" w:rsidRPr="005D47E4" w:rsidTr="002C4BA4">
        <w:trPr>
          <w:trHeight w:val="2792"/>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National </w:t>
            </w:r>
            <w:r w:rsidRPr="005D47E4">
              <w:rPr>
                <w:rFonts w:ascii="Arial" w:hAnsi="Arial" w:cs="Arial"/>
                <w:i/>
                <w:sz w:val="20"/>
                <w:szCs w:val="20"/>
              </w:rPr>
              <w:tab/>
              <w:t xml:space="preserve">Environmental Management </w:t>
            </w:r>
            <w:r w:rsidRPr="005D47E4">
              <w:rPr>
                <w:rFonts w:ascii="Arial" w:hAnsi="Arial" w:cs="Arial"/>
                <w:i/>
                <w:sz w:val="20"/>
                <w:szCs w:val="20"/>
              </w:rPr>
              <w:tab/>
              <w:t xml:space="preserve">Act: </w:t>
            </w:r>
            <w:r w:rsidRPr="005D47E4">
              <w:rPr>
                <w:rFonts w:ascii="Arial" w:hAnsi="Arial" w:cs="Arial"/>
                <w:i/>
                <w:sz w:val="20"/>
                <w:szCs w:val="20"/>
              </w:rPr>
              <w:tab/>
              <w:t xml:space="preserve">Waste Management Act (Act 59 of 2008)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61"/>
              <w:rPr>
                <w:rFonts w:ascii="Arial" w:hAnsi="Arial" w:cs="Arial"/>
                <w:sz w:val="20"/>
                <w:szCs w:val="20"/>
              </w:rPr>
            </w:pPr>
            <w:r w:rsidRPr="005D47E4">
              <w:rPr>
                <w:rFonts w:ascii="Arial" w:hAnsi="Arial" w:cs="Arial"/>
                <w:sz w:val="20"/>
                <w:szCs w:val="20"/>
              </w:rPr>
              <w:t xml:space="preserve">To reform the law regulating waste management in order to protect health and the environment by providing reasonable measures for the prevention of pollution and ecological degradation and for securing ecologically sustainable development; to provide for institutional arrangements and planning matters; to provide for national norms and standards for regulating the management of waste by all spheres of government; to provide for specific waste management measures; to provide for the licensing and control of waste management activities; to provide for the remediation of contaminated land; to provide for the national waste information system; to provide for compliance and enforcement; and to provide for matters connected therewith. </w:t>
            </w:r>
          </w:p>
        </w:tc>
      </w:tr>
      <w:tr w:rsidR="002C4BA4" w:rsidRPr="005D47E4" w:rsidTr="002C4BA4">
        <w:trPr>
          <w:trHeight w:val="770"/>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Water Services Act (Act 108 of 1997)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63"/>
              <w:rPr>
                <w:rFonts w:ascii="Arial" w:hAnsi="Arial" w:cs="Arial"/>
                <w:sz w:val="20"/>
                <w:szCs w:val="20"/>
              </w:rPr>
            </w:pPr>
            <w:r w:rsidRPr="005D47E4">
              <w:rPr>
                <w:rFonts w:ascii="Arial" w:hAnsi="Arial" w:cs="Arial"/>
                <w:sz w:val="20"/>
                <w:szCs w:val="20"/>
              </w:rPr>
              <w:t>To provide for the rights of access to basic water supply and sanitation, national standards and norms for tariffs and services development plans.</w:t>
            </w:r>
            <w:r w:rsidRPr="005D47E4">
              <w:rPr>
                <w:rFonts w:ascii="Arial" w:hAnsi="Arial" w:cs="Arial"/>
                <w:b/>
                <w:sz w:val="20"/>
                <w:szCs w:val="20"/>
              </w:rPr>
              <w:t xml:space="preserve"> </w:t>
            </w:r>
          </w:p>
        </w:tc>
      </w:tr>
      <w:tr w:rsidR="002C4BA4" w:rsidRPr="005D47E4" w:rsidTr="002C4BA4">
        <w:trPr>
          <w:trHeight w:val="1781"/>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Disaster Management Act (Act 57 of 2002)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57"/>
              <w:rPr>
                <w:rFonts w:ascii="Arial" w:hAnsi="Arial" w:cs="Arial"/>
                <w:sz w:val="20"/>
                <w:szCs w:val="20"/>
              </w:rPr>
            </w:pPr>
            <w:r w:rsidRPr="005D47E4">
              <w:rPr>
                <w:rFonts w:ascii="Arial" w:hAnsi="Arial" w:cs="Arial"/>
                <w:sz w:val="20"/>
                <w:szCs w:val="20"/>
              </w:rPr>
              <w:t xml:space="preserve">To provide for: an integrated and coordinated disaster management policy that focuses on preventing or reducing the risk of disasters, mitigating the severity of disasters, emergency preparedness, rapid and effective response to disasters and post-disaster recovery; the establishment of national, provincial and municipal disaster management centres; disaster management volunteers; and matters incidental thereto. </w:t>
            </w:r>
          </w:p>
        </w:tc>
      </w:tr>
      <w:tr w:rsidR="002C4BA4" w:rsidRPr="005D47E4" w:rsidTr="002C4BA4">
        <w:trPr>
          <w:trHeight w:val="768"/>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Fire Brigade Services Act, (Act 99 of 1987)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57"/>
              <w:rPr>
                <w:rFonts w:ascii="Arial" w:hAnsi="Arial" w:cs="Arial"/>
                <w:sz w:val="20"/>
                <w:szCs w:val="20"/>
              </w:rPr>
            </w:pPr>
            <w:r w:rsidRPr="005D47E4">
              <w:rPr>
                <w:rFonts w:ascii="Arial" w:hAnsi="Arial" w:cs="Arial"/>
                <w:sz w:val="20"/>
                <w:szCs w:val="20"/>
              </w:rPr>
              <w:t xml:space="preserve">To provide for the establishment, maintenance, employment, coordination and standardization of fire brigade services; and for matters connected therewith. </w:t>
            </w:r>
          </w:p>
        </w:tc>
      </w:tr>
      <w:tr w:rsidR="002C4BA4" w:rsidRPr="005D47E4" w:rsidTr="002C4BA4">
        <w:trPr>
          <w:trHeight w:val="1781"/>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Division of Revenue Act, (Act No.03 of 2017)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62"/>
              <w:rPr>
                <w:rFonts w:ascii="Arial" w:hAnsi="Arial" w:cs="Arial"/>
                <w:sz w:val="20"/>
                <w:szCs w:val="20"/>
              </w:rPr>
            </w:pPr>
            <w:r w:rsidRPr="005D47E4">
              <w:rPr>
                <w:rFonts w:ascii="Arial" w:hAnsi="Arial" w:cs="Arial"/>
                <w:sz w:val="20"/>
                <w:szCs w:val="20"/>
              </w:rPr>
              <w:t xml:space="preserve">To provide for the equitable division of revenue raised nationally among the national, provincial and local spheres of government, the determination of each province’s equitable share and allocations to provinces, local government and municipalities from national government’s share and the responsibilities of all three spheres pursuant to such division and allocations; and to provide for matters connected therewith. </w:t>
            </w:r>
          </w:p>
        </w:tc>
      </w:tr>
      <w:tr w:rsidR="002C4BA4" w:rsidRPr="005D47E4" w:rsidTr="002C4BA4">
        <w:trPr>
          <w:trHeight w:val="516"/>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Employment Equity Act, 1998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Pr>
                <w:rFonts w:ascii="Arial" w:hAnsi="Arial" w:cs="Arial"/>
                <w:sz w:val="20"/>
                <w:szCs w:val="20"/>
              </w:rPr>
            </w:pPr>
            <w:r w:rsidRPr="005D47E4">
              <w:rPr>
                <w:rFonts w:ascii="Arial" w:hAnsi="Arial" w:cs="Arial"/>
                <w:sz w:val="20"/>
                <w:szCs w:val="20"/>
              </w:rPr>
              <w:t xml:space="preserve">To provide for employment equity; and to provide for matters incidental thereto. </w:t>
            </w:r>
          </w:p>
        </w:tc>
      </w:tr>
      <w:tr w:rsidR="002C4BA4" w:rsidRPr="005D47E4" w:rsidTr="002C4BA4">
        <w:trPr>
          <w:trHeight w:val="260"/>
        </w:trPr>
        <w:tc>
          <w:tcPr>
            <w:tcW w:w="3362" w:type="dxa"/>
            <w:tcBorders>
              <w:top w:val="single" w:sz="4" w:space="0" w:color="000000"/>
              <w:left w:val="single" w:sz="4" w:space="0" w:color="000000"/>
              <w:bottom w:val="single" w:sz="4" w:space="0" w:color="000000"/>
              <w:right w:val="single" w:sz="4" w:space="0" w:color="000000"/>
            </w:tcBorders>
            <w:shd w:val="clear" w:color="auto" w:fill="F7CAAC"/>
            <w:hideMark/>
          </w:tcPr>
          <w:p w:rsidR="002C4BA4" w:rsidRPr="005D47E4" w:rsidRDefault="002C4BA4">
            <w:pPr>
              <w:spacing w:line="256" w:lineRule="auto"/>
              <w:rPr>
                <w:rFonts w:ascii="Arial" w:hAnsi="Arial" w:cs="Arial"/>
                <w:sz w:val="20"/>
                <w:szCs w:val="20"/>
              </w:rPr>
            </w:pPr>
            <w:r w:rsidRPr="005D47E4">
              <w:rPr>
                <w:rFonts w:ascii="Arial" w:hAnsi="Arial" w:cs="Arial"/>
                <w:b/>
                <w:sz w:val="20"/>
                <w:szCs w:val="20"/>
              </w:rPr>
              <w:lastRenderedPageBreak/>
              <w:t xml:space="preserve">LEGISLATION </w:t>
            </w:r>
          </w:p>
        </w:tc>
        <w:tc>
          <w:tcPr>
            <w:tcW w:w="7087" w:type="dxa"/>
            <w:tcBorders>
              <w:top w:val="single" w:sz="4" w:space="0" w:color="000000"/>
              <w:left w:val="single" w:sz="4" w:space="0" w:color="000000"/>
              <w:bottom w:val="single" w:sz="4" w:space="0" w:color="000000"/>
              <w:right w:val="single" w:sz="4" w:space="0" w:color="000000"/>
            </w:tcBorders>
            <w:shd w:val="clear" w:color="auto" w:fill="F7CAAC"/>
            <w:hideMark/>
          </w:tcPr>
          <w:p w:rsidR="002C4BA4" w:rsidRPr="005D47E4" w:rsidRDefault="002C4BA4">
            <w:pPr>
              <w:spacing w:line="256" w:lineRule="auto"/>
              <w:ind w:left="1"/>
              <w:rPr>
                <w:rFonts w:ascii="Arial" w:hAnsi="Arial" w:cs="Arial"/>
                <w:sz w:val="20"/>
                <w:szCs w:val="20"/>
              </w:rPr>
            </w:pPr>
            <w:r w:rsidRPr="005D47E4">
              <w:rPr>
                <w:rFonts w:ascii="Arial" w:hAnsi="Arial" w:cs="Arial"/>
                <w:b/>
                <w:sz w:val="20"/>
                <w:szCs w:val="20"/>
              </w:rPr>
              <w:t xml:space="preserve">SCOPE  </w:t>
            </w:r>
          </w:p>
        </w:tc>
      </w:tr>
      <w:tr w:rsidR="002C4BA4" w:rsidRPr="005D47E4" w:rsidTr="002C4BA4">
        <w:trPr>
          <w:trHeight w:val="1530"/>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tabs>
                <w:tab w:val="center" w:pos="1751"/>
                <w:tab w:val="right" w:pos="3210"/>
              </w:tabs>
              <w:spacing w:line="256" w:lineRule="auto"/>
              <w:rPr>
                <w:rFonts w:ascii="Arial" w:hAnsi="Arial" w:cs="Arial"/>
                <w:i/>
                <w:sz w:val="20"/>
                <w:szCs w:val="20"/>
              </w:rPr>
            </w:pPr>
            <w:r w:rsidRPr="005D47E4">
              <w:rPr>
                <w:rFonts w:ascii="Arial" w:hAnsi="Arial" w:cs="Arial"/>
                <w:i/>
                <w:sz w:val="20"/>
                <w:szCs w:val="20"/>
              </w:rPr>
              <w:t xml:space="preserve">Basic </w:t>
            </w:r>
            <w:r w:rsidRPr="005D47E4">
              <w:rPr>
                <w:rFonts w:ascii="Arial" w:hAnsi="Arial" w:cs="Arial"/>
                <w:i/>
                <w:sz w:val="20"/>
                <w:szCs w:val="20"/>
              </w:rPr>
              <w:tab/>
              <w:t xml:space="preserve">Conditions </w:t>
            </w:r>
            <w:r w:rsidRPr="005D47E4">
              <w:rPr>
                <w:rFonts w:ascii="Arial" w:hAnsi="Arial" w:cs="Arial"/>
                <w:i/>
                <w:sz w:val="20"/>
                <w:szCs w:val="20"/>
              </w:rPr>
              <w:tab/>
              <w:t xml:space="preserve">of </w:t>
            </w:r>
          </w:p>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Employment Act, 1997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61"/>
              <w:rPr>
                <w:rFonts w:ascii="Arial" w:hAnsi="Arial" w:cs="Arial"/>
                <w:sz w:val="20"/>
                <w:szCs w:val="20"/>
              </w:rPr>
            </w:pPr>
            <w:r w:rsidRPr="005D47E4">
              <w:rPr>
                <w:rFonts w:ascii="Arial" w:hAnsi="Arial" w:cs="Arial"/>
                <w:sz w:val="20"/>
                <w:szCs w:val="20"/>
              </w:rPr>
              <w:t xml:space="preserve">To give effect to the right to fair labour practices referred to in section 23(1) of the Constitution by establishing and making provision for the regulation of basic conditions of employment; and thereby to comply with the obligations of the Republic as a member state of the International Labour Organisation; and to provide for matters connected therewith. </w:t>
            </w:r>
          </w:p>
        </w:tc>
      </w:tr>
      <w:tr w:rsidR="002C4BA4" w:rsidRPr="005D47E4" w:rsidTr="002C4BA4">
        <w:trPr>
          <w:trHeight w:val="1020"/>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tabs>
                <w:tab w:val="center" w:pos="1451"/>
                <w:tab w:val="center" w:pos="2254"/>
                <w:tab w:val="right" w:pos="3210"/>
              </w:tabs>
              <w:spacing w:line="256" w:lineRule="auto"/>
              <w:rPr>
                <w:rFonts w:ascii="Arial" w:hAnsi="Arial" w:cs="Arial"/>
                <w:i/>
                <w:sz w:val="20"/>
                <w:szCs w:val="20"/>
              </w:rPr>
            </w:pPr>
            <w:r w:rsidRPr="005D47E4">
              <w:rPr>
                <w:rFonts w:ascii="Arial" w:hAnsi="Arial" w:cs="Arial"/>
                <w:i/>
                <w:sz w:val="20"/>
                <w:szCs w:val="20"/>
              </w:rPr>
              <w:t xml:space="preserve">Promotion </w:t>
            </w:r>
            <w:r w:rsidRPr="005D47E4">
              <w:rPr>
                <w:rFonts w:ascii="Arial" w:hAnsi="Arial" w:cs="Arial"/>
                <w:i/>
                <w:sz w:val="20"/>
                <w:szCs w:val="20"/>
              </w:rPr>
              <w:tab/>
              <w:t xml:space="preserve">of </w:t>
            </w:r>
            <w:r w:rsidRPr="005D47E4">
              <w:rPr>
                <w:rFonts w:ascii="Arial" w:hAnsi="Arial" w:cs="Arial"/>
                <w:i/>
                <w:sz w:val="20"/>
                <w:szCs w:val="20"/>
              </w:rPr>
              <w:tab/>
              <w:t xml:space="preserve">Access </w:t>
            </w:r>
            <w:r w:rsidRPr="005D47E4">
              <w:rPr>
                <w:rFonts w:ascii="Arial" w:hAnsi="Arial" w:cs="Arial"/>
                <w:i/>
                <w:sz w:val="20"/>
                <w:szCs w:val="20"/>
              </w:rPr>
              <w:tab/>
              <w:t xml:space="preserve">to </w:t>
            </w:r>
          </w:p>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Information Act, 2000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59"/>
              <w:rPr>
                <w:rFonts w:ascii="Arial" w:hAnsi="Arial" w:cs="Arial"/>
                <w:sz w:val="20"/>
                <w:szCs w:val="20"/>
              </w:rPr>
            </w:pPr>
            <w:r w:rsidRPr="005D47E4">
              <w:rPr>
                <w:rFonts w:ascii="Arial" w:hAnsi="Arial" w:cs="Arial"/>
                <w:sz w:val="20"/>
                <w:szCs w:val="20"/>
              </w:rPr>
              <w:t xml:space="preserve">To give effect to the constitutional right of access to any information held by the State and any information that is held by another person and that is required for the exercise or protection of any rights; and to provide for matters connected therewith. </w:t>
            </w:r>
          </w:p>
        </w:tc>
      </w:tr>
      <w:tr w:rsidR="002C4BA4" w:rsidRPr="005D47E4" w:rsidTr="002C4BA4">
        <w:trPr>
          <w:trHeight w:val="1277"/>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Promotion of Administrative Justice Act, 2000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58"/>
              <w:rPr>
                <w:rFonts w:ascii="Arial" w:hAnsi="Arial" w:cs="Arial"/>
                <w:sz w:val="20"/>
                <w:szCs w:val="20"/>
              </w:rPr>
            </w:pPr>
            <w:r w:rsidRPr="005D47E4">
              <w:rPr>
                <w:rFonts w:ascii="Arial" w:hAnsi="Arial" w:cs="Arial"/>
                <w:sz w:val="20"/>
                <w:szCs w:val="20"/>
              </w:rPr>
              <w:t xml:space="preserve">To give effect to the right to administrative action that is lawful, reasonable and procedurally fair and to the right to written reasons for administrative action as contemplated in section 33 of the Constitution of the Republic of South Africa, 1996; and to provide for matters incidental thereto. </w:t>
            </w:r>
          </w:p>
        </w:tc>
      </w:tr>
      <w:tr w:rsidR="002C4BA4" w:rsidRPr="005D47E4" w:rsidTr="002C4BA4">
        <w:trPr>
          <w:trHeight w:val="1781"/>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Occupational Health and Safety Act, 1993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60"/>
              <w:rPr>
                <w:rFonts w:ascii="Arial" w:hAnsi="Arial" w:cs="Arial"/>
                <w:sz w:val="20"/>
                <w:szCs w:val="20"/>
              </w:rPr>
            </w:pPr>
            <w:r w:rsidRPr="005D47E4">
              <w:rPr>
                <w:rFonts w:ascii="Arial" w:hAnsi="Arial" w:cs="Arial"/>
                <w:sz w:val="20"/>
                <w:szCs w:val="20"/>
              </w:rPr>
              <w:t xml:space="preserve">To provide for the health and safety of persons at work and for the health and safety of persons in connection with the use of plant and machinery; the protection of persons other than persons at work against hazards to health and safety arising out of or in connection with the activities of persons at work; to establish an advisory council for occupational health and safety; and to provide for matters connected therewith. </w:t>
            </w:r>
          </w:p>
        </w:tc>
      </w:tr>
      <w:tr w:rsidR="002C4BA4" w:rsidRPr="005D47E4" w:rsidTr="002C4BA4">
        <w:trPr>
          <w:trHeight w:val="516"/>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Skills Development Act, 1998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Pr>
                <w:rFonts w:ascii="Arial" w:hAnsi="Arial" w:cs="Arial"/>
                <w:sz w:val="20"/>
                <w:szCs w:val="20"/>
              </w:rPr>
            </w:pPr>
            <w:r w:rsidRPr="005D47E4">
              <w:rPr>
                <w:rFonts w:ascii="Arial" w:hAnsi="Arial" w:cs="Arial"/>
                <w:sz w:val="20"/>
                <w:szCs w:val="20"/>
              </w:rPr>
              <w:t xml:space="preserve">To provide for the imposition of a skills development levy; and for matters connected therewith. </w:t>
            </w:r>
          </w:p>
        </w:tc>
      </w:tr>
      <w:tr w:rsidR="002C4BA4" w:rsidRPr="005D47E4" w:rsidTr="002C4BA4">
        <w:trPr>
          <w:trHeight w:val="1275"/>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National Health Act, 2003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58"/>
              <w:rPr>
                <w:rFonts w:ascii="Arial" w:hAnsi="Arial" w:cs="Arial"/>
                <w:sz w:val="20"/>
                <w:szCs w:val="20"/>
              </w:rPr>
            </w:pPr>
            <w:r w:rsidRPr="005D47E4">
              <w:rPr>
                <w:rFonts w:ascii="Arial" w:hAnsi="Arial" w:cs="Arial"/>
                <w:sz w:val="20"/>
                <w:szCs w:val="20"/>
              </w:rPr>
              <w:t xml:space="preserve">To provide a framework for a structured uniform health system within the Republic, taking into account the obligations imposed by the Constitution and other laws on the national, provincial and local governments with regard to health services; and to provide for matters connected therewith. </w:t>
            </w:r>
          </w:p>
        </w:tc>
      </w:tr>
      <w:tr w:rsidR="002C4BA4" w:rsidRPr="005D47E4" w:rsidTr="002C4BA4">
        <w:trPr>
          <w:trHeight w:val="516"/>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Tourism Second Amendment </w:t>
            </w:r>
          </w:p>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Act, 2000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Pr>
                <w:rFonts w:ascii="Arial" w:hAnsi="Arial" w:cs="Arial"/>
                <w:sz w:val="20"/>
                <w:szCs w:val="20"/>
              </w:rPr>
            </w:pPr>
            <w:r w:rsidRPr="005D47E4">
              <w:rPr>
                <w:rFonts w:ascii="Arial" w:hAnsi="Arial" w:cs="Arial"/>
                <w:sz w:val="20"/>
                <w:szCs w:val="20"/>
              </w:rPr>
              <w:t xml:space="preserve">To make provision for the promotion of tourism to and in the Republic.  </w:t>
            </w:r>
          </w:p>
        </w:tc>
      </w:tr>
      <w:tr w:rsidR="002C4BA4" w:rsidRPr="005D47E4" w:rsidTr="002C4BA4">
        <w:trPr>
          <w:trHeight w:val="2794"/>
        </w:trPr>
        <w:tc>
          <w:tcPr>
            <w:tcW w:w="3362"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rPr>
                <w:rFonts w:ascii="Arial" w:hAnsi="Arial" w:cs="Arial"/>
                <w:i/>
                <w:sz w:val="20"/>
                <w:szCs w:val="20"/>
              </w:rPr>
            </w:pPr>
            <w:r w:rsidRPr="005D47E4">
              <w:rPr>
                <w:rFonts w:ascii="Arial" w:hAnsi="Arial" w:cs="Arial"/>
                <w:i/>
                <w:sz w:val="20"/>
                <w:szCs w:val="20"/>
              </w:rPr>
              <w:t xml:space="preserve">Labour Relations Act (Act 66 of 1995) </w:t>
            </w:r>
          </w:p>
        </w:tc>
        <w:tc>
          <w:tcPr>
            <w:tcW w:w="7087" w:type="dxa"/>
            <w:tcBorders>
              <w:top w:val="single" w:sz="4" w:space="0" w:color="000000"/>
              <w:left w:val="single" w:sz="4" w:space="0" w:color="000000"/>
              <w:bottom w:val="single" w:sz="4" w:space="0" w:color="000000"/>
              <w:right w:val="single" w:sz="4" w:space="0" w:color="000000"/>
            </w:tcBorders>
            <w:hideMark/>
          </w:tcPr>
          <w:p w:rsidR="002C4BA4" w:rsidRPr="005D47E4" w:rsidRDefault="002C4BA4">
            <w:pPr>
              <w:spacing w:line="256" w:lineRule="auto"/>
              <w:ind w:left="1" w:right="58"/>
              <w:rPr>
                <w:rFonts w:ascii="Arial" w:hAnsi="Arial" w:cs="Arial"/>
                <w:sz w:val="20"/>
                <w:szCs w:val="20"/>
              </w:rPr>
            </w:pPr>
            <w:r w:rsidRPr="005D47E4">
              <w:rPr>
                <w:rFonts w:ascii="Arial" w:hAnsi="Arial" w:cs="Arial"/>
                <w:sz w:val="20"/>
                <w:szCs w:val="20"/>
              </w:rPr>
              <w:t xml:space="preserve">This Act sets out the laws that govern labour in South Africa. It is guided by Section 27 of the </w:t>
            </w:r>
            <w:hyperlink r:id="rId47" w:history="1">
              <w:r w:rsidRPr="005D47E4">
                <w:rPr>
                  <w:rStyle w:val="Hyperlink"/>
                  <w:rFonts w:ascii="Arial" w:hAnsi="Arial" w:cs="Arial"/>
                  <w:color w:val="000000"/>
                  <w:sz w:val="20"/>
                  <w:szCs w:val="20"/>
                </w:rPr>
                <w:t>Constitution,</w:t>
              </w:r>
            </w:hyperlink>
            <w:r w:rsidRPr="005D47E4">
              <w:rPr>
                <w:rFonts w:ascii="Arial" w:hAnsi="Arial" w:cs="Arial"/>
                <w:sz w:val="20"/>
                <w:szCs w:val="20"/>
              </w:rPr>
              <w:t xml:space="preserve"> which entrenches the rights of workers and employers to form organisations for collective bargaining. Together with the </w:t>
            </w:r>
            <w:hyperlink r:id="rId48" w:history="1">
              <w:r w:rsidRPr="005D47E4">
                <w:rPr>
                  <w:rStyle w:val="Hyperlink"/>
                  <w:rFonts w:ascii="Arial" w:hAnsi="Arial" w:cs="Arial"/>
                  <w:color w:val="000000"/>
                  <w:sz w:val="20"/>
                  <w:szCs w:val="20"/>
                </w:rPr>
                <w:t>Basic Conditions of Employment Act,</w:t>
              </w:r>
            </w:hyperlink>
            <w:r w:rsidRPr="005D47E4">
              <w:rPr>
                <w:rFonts w:ascii="Arial" w:hAnsi="Arial" w:cs="Arial"/>
                <w:sz w:val="20"/>
                <w:szCs w:val="20"/>
              </w:rPr>
              <w:t xml:space="preserve"> it also ensures social justice by establishing the rights and duties of employers and employees. It also regulates the organisational rights of trade unions deals with strikes and lockouts, workplace forums and other ways of resolving disputes. It provides a framework for the resolution of labour disputes through the </w:t>
            </w:r>
            <w:hyperlink r:id="rId49" w:history="1">
              <w:r w:rsidRPr="005D47E4">
                <w:rPr>
                  <w:rStyle w:val="Hyperlink"/>
                  <w:rFonts w:ascii="Arial" w:hAnsi="Arial" w:cs="Arial"/>
                  <w:color w:val="000000"/>
                  <w:sz w:val="20"/>
                  <w:szCs w:val="20"/>
                </w:rPr>
                <w:t xml:space="preserve">Commission for Conciliation, </w:t>
              </w:r>
            </w:hyperlink>
            <w:hyperlink r:id="rId50" w:history="1">
              <w:r w:rsidRPr="005D47E4">
                <w:rPr>
                  <w:rStyle w:val="Hyperlink"/>
                  <w:rFonts w:ascii="Arial" w:hAnsi="Arial" w:cs="Arial"/>
                  <w:color w:val="000000"/>
                  <w:sz w:val="20"/>
                  <w:szCs w:val="20"/>
                </w:rPr>
                <w:t>Mediation and Arbitration</w:t>
              </w:r>
            </w:hyperlink>
            <w:hyperlink r:id="rId51" w:history="1">
              <w:r w:rsidRPr="005D47E4">
                <w:rPr>
                  <w:rStyle w:val="Hyperlink"/>
                  <w:rFonts w:ascii="Arial" w:hAnsi="Arial" w:cs="Arial"/>
                  <w:color w:val="000000"/>
                  <w:sz w:val="20"/>
                  <w:szCs w:val="20"/>
                </w:rPr>
                <w:t xml:space="preserve"> </w:t>
              </w:r>
            </w:hyperlink>
            <w:r w:rsidRPr="005D47E4">
              <w:rPr>
                <w:rFonts w:ascii="Arial" w:hAnsi="Arial" w:cs="Arial"/>
                <w:sz w:val="20"/>
                <w:szCs w:val="20"/>
              </w:rPr>
              <w:t xml:space="preserve">(CCMA), Labour Court and Labour Appeal Court. </w:t>
            </w:r>
          </w:p>
        </w:tc>
      </w:tr>
    </w:tbl>
    <w:p w:rsidR="00776BDF" w:rsidRPr="005D47E4" w:rsidRDefault="00776BDF" w:rsidP="00117F42">
      <w:pPr>
        <w:pStyle w:val="Heading1"/>
        <w:rPr>
          <w:rFonts w:ascii="Arial" w:eastAsiaTheme="minorHAnsi" w:hAnsi="Arial" w:cs="Arial"/>
          <w:color w:val="auto"/>
          <w:sz w:val="24"/>
          <w:szCs w:val="24"/>
        </w:rPr>
      </w:pPr>
    </w:p>
    <w:p w:rsidR="00D655AF" w:rsidRPr="005D47E4" w:rsidRDefault="00D655AF" w:rsidP="00D655AF">
      <w:pPr>
        <w:rPr>
          <w:rFonts w:ascii="Arial" w:hAnsi="Arial" w:cs="Arial"/>
        </w:rPr>
      </w:pPr>
    </w:p>
    <w:p w:rsidR="00D655AF" w:rsidRPr="005D47E4" w:rsidRDefault="00D655AF" w:rsidP="00D655AF">
      <w:pPr>
        <w:rPr>
          <w:rFonts w:ascii="Arial" w:hAnsi="Arial" w:cs="Arial"/>
        </w:rPr>
      </w:pPr>
    </w:p>
    <w:p w:rsidR="00117F42" w:rsidRPr="005D47E4" w:rsidRDefault="00B0260D" w:rsidP="00117F42">
      <w:pPr>
        <w:pStyle w:val="Heading1"/>
        <w:rPr>
          <w:rFonts w:ascii="Arial" w:hAnsi="Arial" w:cs="Arial"/>
          <w:b/>
          <w:color w:val="auto"/>
        </w:rPr>
      </w:pPr>
      <w:r w:rsidRPr="005D47E4">
        <w:rPr>
          <w:rFonts w:ascii="Arial" w:hAnsi="Arial" w:cs="Arial"/>
          <w:b/>
          <w:color w:val="auto"/>
          <w:sz w:val="24"/>
          <w:szCs w:val="24"/>
        </w:rPr>
        <w:lastRenderedPageBreak/>
        <w:t>CHAPTER 4</w:t>
      </w:r>
      <w:r w:rsidR="00117F42" w:rsidRPr="005D47E4">
        <w:rPr>
          <w:rFonts w:ascii="Arial" w:hAnsi="Arial" w:cs="Arial"/>
          <w:b/>
          <w:color w:val="auto"/>
          <w:sz w:val="24"/>
          <w:szCs w:val="24"/>
        </w:rPr>
        <w:t xml:space="preserve">:  </w:t>
      </w:r>
      <w:r w:rsidR="00117F42" w:rsidRPr="005D47E4">
        <w:rPr>
          <w:rFonts w:ascii="Arial" w:hAnsi="Arial" w:cs="Arial"/>
          <w:b/>
          <w:color w:val="auto"/>
          <w:sz w:val="24"/>
        </w:rPr>
        <w:t xml:space="preserve">STRATEGIC CONTEXT </w:t>
      </w:r>
    </w:p>
    <w:p w:rsidR="00B0260D" w:rsidRPr="005D47E4" w:rsidRDefault="00117F42" w:rsidP="00B0260D">
      <w:pPr>
        <w:spacing w:after="213"/>
        <w:rPr>
          <w:rFonts w:ascii="Arial" w:hAnsi="Arial" w:cs="Arial"/>
          <w:b/>
        </w:rPr>
      </w:pPr>
      <w:r w:rsidRPr="005D47E4">
        <w:rPr>
          <w:rFonts w:ascii="Arial" w:hAnsi="Arial" w:cs="Arial"/>
          <w:b/>
        </w:rPr>
        <w:t xml:space="preserve"> </w:t>
      </w:r>
    </w:p>
    <w:p w:rsidR="00117F42" w:rsidRPr="005D47E4" w:rsidRDefault="00117F42" w:rsidP="00B0260D">
      <w:pPr>
        <w:spacing w:after="213"/>
        <w:rPr>
          <w:rFonts w:ascii="Arial" w:hAnsi="Arial" w:cs="Arial"/>
          <w:b/>
        </w:rPr>
      </w:pPr>
      <w:r w:rsidRPr="005D47E4">
        <w:rPr>
          <w:rFonts w:ascii="Arial" w:eastAsia="Arial" w:hAnsi="Arial" w:cs="Arial"/>
          <w:b/>
          <w:sz w:val="24"/>
          <w:szCs w:val="24"/>
        </w:rPr>
        <w:t xml:space="preserve">Introduction </w:t>
      </w:r>
    </w:p>
    <w:p w:rsidR="00117F42" w:rsidRPr="005D47E4" w:rsidRDefault="00117F42" w:rsidP="00117F42">
      <w:pPr>
        <w:spacing w:after="16"/>
        <w:jc w:val="both"/>
        <w:rPr>
          <w:rFonts w:ascii="Arial" w:hAnsi="Arial" w:cs="Arial"/>
          <w:sz w:val="24"/>
          <w:szCs w:val="24"/>
        </w:rPr>
      </w:pPr>
      <w:r w:rsidRPr="005D47E4">
        <w:rPr>
          <w:rFonts w:ascii="Arial" w:hAnsi="Arial" w:cs="Arial"/>
          <w:sz w:val="24"/>
          <w:szCs w:val="24"/>
        </w:rPr>
        <w:t xml:space="preserve"> This chapter maps the progress made by Xhariep District Municipality against the manifesto for government, the 14 Outcomes, the National Development Plan and the Sustainable Development Goals. The last part of the chapter provides the details of the Strategic Objectives that guide the development of the XDM 2022/27 IDP.  </w:t>
      </w:r>
    </w:p>
    <w:p w:rsidR="00117F42" w:rsidRPr="005D47E4" w:rsidRDefault="00117F42" w:rsidP="007262BD">
      <w:pPr>
        <w:spacing w:after="5" w:line="247" w:lineRule="auto"/>
        <w:jc w:val="both"/>
        <w:rPr>
          <w:rFonts w:ascii="Arial" w:hAnsi="Arial" w:cs="Arial"/>
          <w:b/>
        </w:rPr>
      </w:pPr>
    </w:p>
    <w:p w:rsidR="007262BD" w:rsidRPr="005D47E4" w:rsidRDefault="007262BD" w:rsidP="007262BD">
      <w:pPr>
        <w:spacing w:after="5" w:line="247" w:lineRule="auto"/>
        <w:jc w:val="both"/>
        <w:rPr>
          <w:rFonts w:ascii="Arial" w:hAnsi="Arial" w:cs="Arial"/>
          <w:sz w:val="24"/>
          <w:szCs w:val="24"/>
        </w:rPr>
      </w:pPr>
      <w:r w:rsidRPr="005D47E4">
        <w:rPr>
          <w:rFonts w:ascii="Arial" w:hAnsi="Arial" w:cs="Arial"/>
          <w:b/>
          <w:sz w:val="24"/>
          <w:szCs w:val="24"/>
        </w:rPr>
        <w:t xml:space="preserve">The IDP Strategic Approach and Alignment with all Spheres of Government  </w:t>
      </w:r>
    </w:p>
    <w:p w:rsidR="00DB7FF7" w:rsidRPr="005D47E4" w:rsidRDefault="007262BD" w:rsidP="00DB7FF7">
      <w:pPr>
        <w:spacing w:after="2" w:line="256" w:lineRule="auto"/>
        <w:jc w:val="both"/>
        <w:rPr>
          <w:rFonts w:ascii="Arial" w:hAnsi="Arial" w:cs="Arial"/>
          <w:sz w:val="24"/>
          <w:szCs w:val="24"/>
        </w:rPr>
      </w:pPr>
      <w:r w:rsidRPr="005D47E4">
        <w:rPr>
          <w:rFonts w:ascii="Arial" w:hAnsi="Arial" w:cs="Arial"/>
          <w:b/>
          <w:sz w:val="24"/>
          <w:szCs w:val="24"/>
        </w:rPr>
        <w:t xml:space="preserve"> </w:t>
      </w:r>
    </w:p>
    <w:p w:rsidR="007262BD" w:rsidRPr="005D47E4" w:rsidRDefault="007262BD" w:rsidP="00DB7FF7">
      <w:pPr>
        <w:spacing w:after="2" w:line="256" w:lineRule="auto"/>
        <w:jc w:val="both"/>
        <w:rPr>
          <w:rFonts w:ascii="Arial" w:hAnsi="Arial" w:cs="Arial"/>
          <w:sz w:val="24"/>
          <w:szCs w:val="24"/>
        </w:rPr>
      </w:pPr>
      <w:r w:rsidRPr="005D47E4">
        <w:rPr>
          <w:rFonts w:ascii="Arial" w:hAnsi="Arial" w:cs="Arial"/>
          <w:sz w:val="24"/>
          <w:szCs w:val="24"/>
        </w:rPr>
        <w:t xml:space="preserve">The development of IDP is underpinned by strategic international, national, provincial and local policies. The development objectives of these policy frameworks have influenced the development of the strategic direction of the municipality to ensure vertical and horizontal alignment. This report is also informed by relevant developmental policies depicted in the table.    </w:t>
      </w:r>
    </w:p>
    <w:p w:rsidR="007262BD" w:rsidRPr="005D47E4" w:rsidRDefault="007262BD" w:rsidP="007D6EFA">
      <w:pPr>
        <w:spacing w:line="247" w:lineRule="auto"/>
        <w:ind w:left="10"/>
        <w:rPr>
          <w:rFonts w:ascii="Arial" w:hAnsi="Arial" w:cs="Arial"/>
        </w:rPr>
      </w:pPr>
      <w:r w:rsidRPr="005D47E4">
        <w:rPr>
          <w:rFonts w:ascii="Arial" w:hAnsi="Arial" w:cs="Arial"/>
          <w:sz w:val="20"/>
        </w:rPr>
        <w:t xml:space="preserve"> </w:t>
      </w:r>
      <w:r w:rsidR="007D6EFA" w:rsidRPr="005D47E4">
        <w:rPr>
          <w:rFonts w:ascii="Arial" w:hAnsi="Arial" w:cs="Arial"/>
          <w:b/>
        </w:rPr>
        <w:t>Table 2: List of Policy Frameworks applicable to XDM</w:t>
      </w:r>
    </w:p>
    <w:tbl>
      <w:tblPr>
        <w:tblStyle w:val="TableGrid"/>
        <w:tblW w:w="8962" w:type="dxa"/>
        <w:tblInd w:w="32" w:type="dxa"/>
        <w:tblCellMar>
          <w:top w:w="23" w:type="dxa"/>
          <w:right w:w="54" w:type="dxa"/>
        </w:tblCellMar>
        <w:tblLook w:val="04A0" w:firstRow="1" w:lastRow="0" w:firstColumn="1" w:lastColumn="0" w:noHBand="0" w:noVBand="1"/>
      </w:tblPr>
      <w:tblGrid>
        <w:gridCol w:w="455"/>
        <w:gridCol w:w="8507"/>
      </w:tblGrid>
      <w:tr w:rsidR="007D6EFA" w:rsidRPr="005D47E4" w:rsidTr="007D6EFA">
        <w:trPr>
          <w:trHeight w:val="335"/>
        </w:trPr>
        <w:tc>
          <w:tcPr>
            <w:tcW w:w="455" w:type="dxa"/>
            <w:tcBorders>
              <w:top w:val="single" w:sz="4" w:space="0" w:color="000000"/>
              <w:left w:val="single" w:sz="4" w:space="0" w:color="000000"/>
              <w:bottom w:val="single" w:sz="4" w:space="0" w:color="000000"/>
              <w:right w:val="nil"/>
            </w:tcBorders>
            <w:shd w:val="clear" w:color="auto" w:fill="F7CAAC"/>
          </w:tcPr>
          <w:p w:rsidR="007D6EFA" w:rsidRPr="005D47E4" w:rsidRDefault="007D6EFA">
            <w:pPr>
              <w:spacing w:after="160" w:line="256" w:lineRule="auto"/>
              <w:rPr>
                <w:rFonts w:ascii="Arial" w:hAnsi="Arial" w:cs="Arial"/>
                <w:sz w:val="20"/>
                <w:szCs w:val="20"/>
              </w:rPr>
            </w:pPr>
          </w:p>
        </w:tc>
        <w:tc>
          <w:tcPr>
            <w:tcW w:w="8507" w:type="dxa"/>
            <w:tcBorders>
              <w:top w:val="single" w:sz="4" w:space="0" w:color="000000"/>
              <w:left w:val="nil"/>
              <w:bottom w:val="single" w:sz="4" w:space="0" w:color="000000"/>
              <w:right w:val="single" w:sz="4" w:space="0" w:color="000000"/>
            </w:tcBorders>
            <w:shd w:val="clear" w:color="auto" w:fill="F7CAAC"/>
            <w:hideMark/>
          </w:tcPr>
          <w:p w:rsidR="007D6EFA" w:rsidRPr="005D47E4" w:rsidRDefault="007D6EFA">
            <w:pPr>
              <w:spacing w:line="256" w:lineRule="auto"/>
              <w:ind w:left="2057"/>
              <w:rPr>
                <w:rFonts w:ascii="Arial" w:hAnsi="Arial" w:cs="Arial"/>
                <w:sz w:val="20"/>
                <w:szCs w:val="20"/>
              </w:rPr>
            </w:pPr>
            <w:r w:rsidRPr="005D47E4">
              <w:rPr>
                <w:rFonts w:ascii="Arial" w:hAnsi="Arial" w:cs="Arial"/>
                <w:b/>
                <w:sz w:val="20"/>
                <w:szCs w:val="20"/>
              </w:rPr>
              <w:t xml:space="preserve">KEY POLICIES /STRATEGIES/ PLANS </w:t>
            </w:r>
          </w:p>
        </w:tc>
      </w:tr>
      <w:tr w:rsidR="007D6EFA" w:rsidRPr="005D47E4" w:rsidTr="007D6EFA">
        <w:trPr>
          <w:trHeight w:val="280"/>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7"/>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17 Sustainable Development Goals (SDGs) </w:t>
            </w:r>
          </w:p>
        </w:tc>
      </w:tr>
      <w:tr w:rsidR="007D6EFA" w:rsidRPr="005D47E4" w:rsidTr="007D6EFA">
        <w:trPr>
          <w:trHeight w:val="276"/>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7"/>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Agenda 2063: Africa We Want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7"/>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Ruling Party Key Manifesto priorities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7"/>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Medium Term Strategic Framework (MTSF)  </w:t>
            </w:r>
          </w:p>
        </w:tc>
      </w:tr>
      <w:tr w:rsidR="007D6EFA" w:rsidRPr="005D47E4" w:rsidTr="007D6EFA">
        <w:trPr>
          <w:trHeight w:val="782"/>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7"/>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ind w:right="59"/>
              <w:rPr>
                <w:rFonts w:ascii="Arial" w:hAnsi="Arial" w:cs="Arial"/>
                <w:sz w:val="20"/>
                <w:szCs w:val="20"/>
              </w:rPr>
            </w:pPr>
            <w:r w:rsidRPr="005D47E4">
              <w:rPr>
                <w:rFonts w:ascii="Arial" w:hAnsi="Arial" w:cs="Arial"/>
                <w:sz w:val="20"/>
                <w:szCs w:val="20"/>
              </w:rPr>
              <w:t xml:space="preserve">National and Provincial Policy statements (State of the Nation Address (SONA), State of the Province Address (SOPA), State of the District Address (SODA) and Budget speeches)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7"/>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Local Government Strategic Agenda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7"/>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National Development Plan (Vision 2030)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7"/>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New Growth Path </w:t>
            </w:r>
          </w:p>
        </w:tc>
      </w:tr>
      <w:tr w:rsidR="007D6EFA" w:rsidRPr="005D47E4" w:rsidTr="007D6EFA">
        <w:trPr>
          <w:trHeight w:val="276"/>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7"/>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12 National Outcomes (in particular Outcome 9)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8"/>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National Spatial Development Perspective (NSDP)  </w:t>
            </w:r>
          </w:p>
        </w:tc>
      </w:tr>
      <w:tr w:rsidR="007D6EFA" w:rsidRPr="005D47E4" w:rsidTr="007D6EFA">
        <w:trPr>
          <w:trHeight w:val="279"/>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8"/>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Free State Spatial Development Framework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8"/>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Free State Growth and  Development Plan (FSGDP)  </w:t>
            </w:r>
          </w:p>
        </w:tc>
      </w:tr>
      <w:tr w:rsidR="007D6EFA" w:rsidRPr="005D47E4" w:rsidTr="007D6EFA">
        <w:trPr>
          <w:trHeight w:val="276"/>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8"/>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Local Government Back to Basics Strategy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8"/>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Municipal Integrated Development Plans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8"/>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Municipal Spatial Development Frameworks </w:t>
            </w:r>
          </w:p>
        </w:tc>
      </w:tr>
      <w:tr w:rsidR="007D6EFA" w:rsidRPr="005D47E4" w:rsidTr="007D6EFA">
        <w:trPr>
          <w:trHeight w:val="278"/>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8"/>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Xhariep District </w:t>
            </w:r>
            <w:r w:rsidR="00DB7FF7" w:rsidRPr="005D47E4">
              <w:rPr>
                <w:rFonts w:ascii="Arial" w:hAnsi="Arial" w:cs="Arial"/>
                <w:b/>
                <w:sz w:val="20"/>
                <w:szCs w:val="20"/>
              </w:rPr>
              <w:t>Vision</w:t>
            </w:r>
            <w:r w:rsidRPr="005D47E4">
              <w:rPr>
                <w:rFonts w:ascii="Arial" w:hAnsi="Arial" w:cs="Arial"/>
                <w:sz w:val="20"/>
                <w:szCs w:val="20"/>
              </w:rPr>
              <w:t xml:space="preserve"> and LMs Growth and Development Strategies  </w:t>
            </w:r>
          </w:p>
        </w:tc>
      </w:tr>
      <w:tr w:rsidR="007D6EFA" w:rsidRPr="005D47E4" w:rsidTr="007D6EFA">
        <w:trPr>
          <w:trHeight w:val="276"/>
        </w:trPr>
        <w:tc>
          <w:tcPr>
            <w:tcW w:w="455" w:type="dxa"/>
            <w:tcBorders>
              <w:top w:val="single" w:sz="4" w:space="0" w:color="000000"/>
              <w:left w:val="single" w:sz="4" w:space="0" w:color="000000"/>
              <w:bottom w:val="single" w:sz="4" w:space="0" w:color="000000"/>
              <w:right w:val="nil"/>
            </w:tcBorders>
            <w:hideMark/>
          </w:tcPr>
          <w:p w:rsidR="007D6EFA" w:rsidRPr="005D47E4" w:rsidRDefault="007D6EFA">
            <w:pPr>
              <w:spacing w:line="256" w:lineRule="auto"/>
              <w:ind w:left="108"/>
              <w:rPr>
                <w:rFonts w:ascii="Arial" w:hAnsi="Arial" w:cs="Arial"/>
                <w:sz w:val="20"/>
                <w:szCs w:val="20"/>
              </w:rPr>
            </w:pPr>
            <w:r w:rsidRPr="005D47E4">
              <w:rPr>
                <w:rFonts w:ascii="Arial" w:eastAsia="Segoe UI Symbol" w:hAnsi="Arial" w:cs="Arial"/>
                <w:sz w:val="20"/>
                <w:szCs w:val="20"/>
              </w:rPr>
              <w:sym w:font="Segoe UI Symbol" w:char="F0B7"/>
            </w:r>
            <w:r w:rsidRPr="005D47E4">
              <w:rPr>
                <w:rFonts w:ascii="Arial" w:hAnsi="Arial" w:cs="Arial"/>
                <w:sz w:val="20"/>
                <w:szCs w:val="20"/>
              </w:rPr>
              <w:t xml:space="preserve"> </w:t>
            </w:r>
          </w:p>
        </w:tc>
        <w:tc>
          <w:tcPr>
            <w:tcW w:w="8507" w:type="dxa"/>
            <w:tcBorders>
              <w:top w:val="single" w:sz="4" w:space="0" w:color="000000"/>
              <w:left w:val="nil"/>
              <w:bottom w:val="single" w:sz="4" w:space="0" w:color="000000"/>
              <w:right w:val="single" w:sz="4" w:space="0" w:color="000000"/>
            </w:tcBorders>
            <w:hideMark/>
          </w:tcPr>
          <w:p w:rsidR="007D6EFA" w:rsidRPr="005D47E4" w:rsidRDefault="007D6EFA">
            <w:pPr>
              <w:spacing w:line="256" w:lineRule="auto"/>
              <w:rPr>
                <w:rFonts w:ascii="Arial" w:hAnsi="Arial" w:cs="Arial"/>
                <w:sz w:val="20"/>
                <w:szCs w:val="20"/>
              </w:rPr>
            </w:pPr>
            <w:r w:rsidRPr="005D47E4">
              <w:rPr>
                <w:rFonts w:ascii="Arial" w:hAnsi="Arial" w:cs="Arial"/>
                <w:sz w:val="20"/>
                <w:szCs w:val="20"/>
              </w:rPr>
              <w:t xml:space="preserve">District Development Model ( One Plan, One Budget, One Approach) </w:t>
            </w:r>
          </w:p>
        </w:tc>
      </w:tr>
    </w:tbl>
    <w:p w:rsidR="00117F42" w:rsidRPr="005D47E4" w:rsidRDefault="00117F42" w:rsidP="003E4F64">
      <w:pPr>
        <w:rPr>
          <w:rFonts w:ascii="Arial" w:hAnsi="Arial" w:cs="Arial"/>
          <w:b/>
          <w:i/>
        </w:rPr>
      </w:pPr>
    </w:p>
    <w:p w:rsidR="003E4F64" w:rsidRPr="005D47E4" w:rsidRDefault="003E4F64" w:rsidP="003E4F64">
      <w:pPr>
        <w:rPr>
          <w:rFonts w:ascii="Arial" w:hAnsi="Arial" w:cs="Arial"/>
          <w:sz w:val="24"/>
          <w:szCs w:val="24"/>
        </w:rPr>
      </w:pPr>
      <w:r w:rsidRPr="005D47E4">
        <w:rPr>
          <w:rFonts w:ascii="Arial" w:hAnsi="Arial" w:cs="Arial"/>
          <w:b/>
          <w:i/>
        </w:rPr>
        <w:t>Global Perspective:</w:t>
      </w:r>
      <w:r w:rsidRPr="005D47E4">
        <w:rPr>
          <w:rFonts w:ascii="Arial" w:hAnsi="Arial" w:cs="Arial"/>
          <w:b/>
          <w:i/>
          <w:sz w:val="23"/>
        </w:rPr>
        <w:t xml:space="preserve"> Sustainable Development Goals </w:t>
      </w:r>
      <w:r w:rsidRPr="005D47E4">
        <w:rPr>
          <w:rFonts w:ascii="Arial" w:eastAsia="Times New Roman" w:hAnsi="Arial" w:cs="Arial"/>
          <w:b/>
          <w:i/>
          <w:color w:val="000000"/>
          <w:sz w:val="24"/>
          <w:szCs w:val="24"/>
        </w:rPr>
        <w:t xml:space="preserve">(Vision </w:t>
      </w:r>
      <w:proofErr w:type="gramStart"/>
      <w:r w:rsidRPr="005D47E4">
        <w:rPr>
          <w:rFonts w:ascii="Arial" w:eastAsia="Times New Roman" w:hAnsi="Arial" w:cs="Arial"/>
          <w:b/>
          <w:i/>
          <w:color w:val="000000"/>
          <w:sz w:val="24"/>
          <w:szCs w:val="24"/>
        </w:rPr>
        <w:t>2030 )</w:t>
      </w:r>
      <w:proofErr w:type="gramEnd"/>
    </w:p>
    <w:p w:rsidR="003E4F64" w:rsidRPr="005D47E4" w:rsidRDefault="003E4F64" w:rsidP="00433F50">
      <w:pPr>
        <w:ind w:left="7" w:right="720"/>
        <w:jc w:val="both"/>
        <w:rPr>
          <w:rFonts w:ascii="Arial" w:hAnsi="Arial" w:cs="Arial"/>
          <w:sz w:val="24"/>
          <w:szCs w:val="24"/>
        </w:rPr>
      </w:pPr>
      <w:r w:rsidRPr="005D47E4">
        <w:rPr>
          <w:rFonts w:ascii="Arial" w:hAnsi="Arial" w:cs="Arial"/>
          <w:sz w:val="24"/>
          <w:szCs w:val="24"/>
        </w:rPr>
        <w:lastRenderedPageBreak/>
        <w:t>The SDGs are international development goals that all 193 member states have adopted at the UN Sustainable Development Summit on September 25–27, 2015 in New York, USA and agreed to be achieved by the year 2030. Seventeen (17) Sustainable Development Goals with 169 associated targets are integrated and indivisible, global in nature and universally applicable, taking into account different national realities, capacities and levels of development and respecting national policies and priorities.</w:t>
      </w:r>
    </w:p>
    <w:p w:rsidR="003E4F64" w:rsidRPr="005D47E4" w:rsidRDefault="003E4F64" w:rsidP="00433F50">
      <w:pPr>
        <w:ind w:left="7" w:right="720"/>
        <w:jc w:val="both"/>
        <w:rPr>
          <w:rFonts w:ascii="Arial" w:hAnsi="Arial" w:cs="Arial"/>
          <w:sz w:val="24"/>
          <w:szCs w:val="24"/>
        </w:rPr>
      </w:pPr>
      <w:r w:rsidRPr="005D47E4">
        <w:rPr>
          <w:rFonts w:ascii="Arial" w:hAnsi="Arial" w:cs="Arial"/>
          <w:sz w:val="24"/>
          <w:szCs w:val="24"/>
        </w:rPr>
        <w:t xml:space="preserve">Targets are defined as aspirational and global, with each government setting its own national targets guided by the global level of ambition but taking into account national circumstances. Each government will also decide how these aspirational and global targets should be incorporated in national planning processes, policies and strategies. The new Agenda builds on the Millennium Development Goals and seeks to complete what these did not achieve, particularly in reaching the most vulnerable. </w:t>
      </w:r>
    </w:p>
    <w:p w:rsidR="003E4F64" w:rsidRPr="005D47E4" w:rsidRDefault="003E4F64" w:rsidP="00433F50">
      <w:pPr>
        <w:spacing w:after="240" w:line="255" w:lineRule="atLeast"/>
        <w:jc w:val="both"/>
        <w:rPr>
          <w:rFonts w:ascii="Arial" w:eastAsia="Times New Roman" w:hAnsi="Arial" w:cs="Arial"/>
          <w:color w:val="000000"/>
          <w:sz w:val="24"/>
          <w:szCs w:val="24"/>
        </w:rPr>
      </w:pPr>
      <w:r w:rsidRPr="005D47E4">
        <w:rPr>
          <w:rFonts w:ascii="Arial" w:eastAsia="Times New Roman" w:hAnsi="Arial" w:cs="Arial"/>
          <w:color w:val="000000"/>
          <w:sz w:val="24"/>
          <w:szCs w:val="24"/>
        </w:rPr>
        <w:t>Building upon the success of the Millennium Development Goals, this new development agenda is the international community’s primary guide for sustainable development in the years to come. Like never before, the sustainability aspects of development are considered of primary concern at local, national, regional and international levels.</w:t>
      </w:r>
    </w:p>
    <w:p w:rsidR="003E4F64" w:rsidRPr="005D47E4" w:rsidRDefault="003E4F64" w:rsidP="00433F50">
      <w:pPr>
        <w:spacing w:after="240" w:line="255" w:lineRule="atLeast"/>
        <w:jc w:val="both"/>
        <w:rPr>
          <w:rFonts w:ascii="Arial" w:eastAsia="Times New Roman" w:hAnsi="Arial" w:cs="Arial"/>
          <w:color w:val="000000"/>
          <w:sz w:val="24"/>
          <w:szCs w:val="24"/>
        </w:rPr>
      </w:pPr>
      <w:r w:rsidRPr="005D47E4">
        <w:rPr>
          <w:rFonts w:ascii="Arial" w:eastAsia="Times New Roman" w:hAnsi="Arial" w:cs="Arial"/>
          <w:color w:val="000000"/>
          <w:sz w:val="24"/>
          <w:szCs w:val="24"/>
        </w:rPr>
        <w:t>UNDESA’s divisions engage stakeholders around the world in the implementation, evaluation and monitoring process of the Sustainable Development Goals, and assist countries in translating global goals into national policies, and national policies into action on the ground.</w:t>
      </w:r>
    </w:p>
    <w:p w:rsidR="003E4F64" w:rsidRPr="005D47E4" w:rsidRDefault="003E4F64" w:rsidP="00433F50">
      <w:pPr>
        <w:spacing w:after="240" w:line="255" w:lineRule="atLeast"/>
        <w:jc w:val="both"/>
        <w:rPr>
          <w:rFonts w:ascii="Arial" w:eastAsia="Times New Roman" w:hAnsi="Arial" w:cs="Arial"/>
          <w:color w:val="000000"/>
          <w:sz w:val="24"/>
          <w:szCs w:val="24"/>
        </w:rPr>
      </w:pPr>
      <w:r w:rsidRPr="005D47E4">
        <w:rPr>
          <w:rFonts w:ascii="Arial" w:eastAsia="Times New Roman" w:hAnsi="Arial" w:cs="Arial"/>
          <w:color w:val="000000"/>
          <w:sz w:val="24"/>
          <w:szCs w:val="24"/>
        </w:rPr>
        <w:t>Given the adoption of the 2030 Agenda for Sustainable Development with its sustainable development goals (SDGs), the report adopts the SDGs as its scope.</w:t>
      </w:r>
    </w:p>
    <w:p w:rsidR="00926D36" w:rsidRPr="005D47E4" w:rsidRDefault="003E4F64" w:rsidP="00433F50">
      <w:pPr>
        <w:spacing w:after="240" w:line="255" w:lineRule="atLeast"/>
        <w:jc w:val="both"/>
        <w:rPr>
          <w:rFonts w:ascii="Arial" w:eastAsia="Times New Roman" w:hAnsi="Arial" w:cs="Arial"/>
          <w:color w:val="000000"/>
          <w:sz w:val="24"/>
          <w:szCs w:val="24"/>
        </w:rPr>
      </w:pPr>
      <w:r w:rsidRPr="005D47E4">
        <w:rPr>
          <w:rFonts w:ascii="Arial" w:eastAsia="Times New Roman" w:hAnsi="Arial" w:cs="Arial"/>
          <w:color w:val="000000"/>
          <w:sz w:val="24"/>
          <w:szCs w:val="24"/>
        </w:rPr>
        <w:t>It endeavors to present a range of scientific perspectives and to be policy-relevant but not policy-prescriptive. Like its predecessors, it continues to explore possible approaches and vantage points from which to examine the science-policy interface, as well as scientific approaches that can inform policies building upon integration and interlinkages across sustainable development goals, sectors, and issues. The report was prepared specifically to inform the discussions at the high-level political forum on sustainable development in 2016.</w:t>
      </w:r>
    </w:p>
    <w:p w:rsidR="00776BDF" w:rsidRPr="005D47E4" w:rsidRDefault="00776BDF" w:rsidP="003E4F64">
      <w:pPr>
        <w:spacing w:after="240" w:line="255" w:lineRule="atLeast"/>
        <w:jc w:val="both"/>
        <w:rPr>
          <w:rFonts w:ascii="Arial" w:eastAsia="Times New Roman" w:hAnsi="Arial" w:cs="Arial"/>
          <w:color w:val="000000"/>
          <w:sz w:val="24"/>
          <w:szCs w:val="24"/>
        </w:rPr>
      </w:pPr>
    </w:p>
    <w:p w:rsidR="00776BDF" w:rsidRPr="005D47E4" w:rsidRDefault="00776BDF" w:rsidP="003E4F64">
      <w:pPr>
        <w:spacing w:after="240" w:line="255" w:lineRule="atLeast"/>
        <w:jc w:val="both"/>
        <w:rPr>
          <w:rFonts w:ascii="Arial" w:eastAsia="Times New Roman" w:hAnsi="Arial" w:cs="Arial"/>
          <w:color w:val="000000"/>
          <w:sz w:val="24"/>
          <w:szCs w:val="24"/>
        </w:rPr>
      </w:pPr>
    </w:p>
    <w:p w:rsidR="00776BDF" w:rsidRPr="005D47E4" w:rsidRDefault="00776BDF" w:rsidP="003E4F64">
      <w:pPr>
        <w:spacing w:after="240" w:line="255" w:lineRule="atLeast"/>
        <w:jc w:val="both"/>
        <w:rPr>
          <w:rFonts w:ascii="Arial" w:eastAsia="Times New Roman" w:hAnsi="Arial" w:cs="Arial"/>
          <w:color w:val="000000"/>
          <w:sz w:val="24"/>
          <w:szCs w:val="24"/>
        </w:rPr>
      </w:pPr>
    </w:p>
    <w:p w:rsidR="00776BDF" w:rsidRPr="005D47E4" w:rsidRDefault="00776BDF" w:rsidP="003E4F64">
      <w:pPr>
        <w:spacing w:after="240" w:line="255" w:lineRule="atLeast"/>
        <w:jc w:val="both"/>
        <w:rPr>
          <w:rFonts w:ascii="Arial" w:eastAsia="Times New Roman" w:hAnsi="Arial" w:cs="Arial"/>
          <w:color w:val="000000"/>
          <w:sz w:val="24"/>
          <w:szCs w:val="24"/>
        </w:rPr>
      </w:pPr>
    </w:p>
    <w:p w:rsidR="00776BDF" w:rsidRPr="005D47E4" w:rsidRDefault="00776BDF" w:rsidP="003E4F64">
      <w:pPr>
        <w:spacing w:after="240" w:line="255" w:lineRule="atLeast"/>
        <w:jc w:val="both"/>
        <w:rPr>
          <w:rFonts w:ascii="Arial" w:eastAsia="Times New Roman" w:hAnsi="Arial" w:cs="Arial"/>
          <w:color w:val="000000"/>
          <w:sz w:val="24"/>
          <w:szCs w:val="24"/>
        </w:rPr>
      </w:pPr>
    </w:p>
    <w:p w:rsidR="003E4F64" w:rsidRPr="005D47E4" w:rsidRDefault="003E4F64" w:rsidP="003E4F64">
      <w:pPr>
        <w:spacing w:after="240" w:line="255" w:lineRule="atLeast"/>
        <w:jc w:val="both"/>
        <w:rPr>
          <w:rFonts w:ascii="Arial" w:hAnsi="Arial" w:cs="Arial"/>
          <w:b/>
          <w:i/>
        </w:rPr>
      </w:pPr>
      <w:r w:rsidRPr="005D47E4">
        <w:rPr>
          <w:rFonts w:ascii="Arial" w:hAnsi="Arial" w:cs="Arial"/>
          <w:b/>
          <w:i/>
        </w:rPr>
        <w:lastRenderedPageBreak/>
        <w:t>What are the proposed 17 goals?</w:t>
      </w:r>
    </w:p>
    <w:p w:rsidR="00D76EF3" w:rsidRPr="005D47E4" w:rsidRDefault="003E4F64" w:rsidP="003E4F64">
      <w:pPr>
        <w:rPr>
          <w:rFonts w:ascii="Arial" w:hAnsi="Arial" w:cs="Arial"/>
          <w:sz w:val="24"/>
          <w:szCs w:val="24"/>
        </w:rPr>
      </w:pPr>
      <w:r w:rsidRPr="005D47E4">
        <w:rPr>
          <w:rFonts w:ascii="Arial" w:hAnsi="Arial" w:cs="Arial"/>
          <w:noProof/>
        </w:rPr>
        <w:drawing>
          <wp:inline distT="0" distB="0" distL="0" distR="0" wp14:anchorId="131274B8" wp14:editId="46147E7A">
            <wp:extent cx="5943600" cy="2716688"/>
            <wp:effectExtent l="0" t="0" r="0" b="7620"/>
            <wp:docPr id="7" name="Picture 7" descr="Image result for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stainable development goal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716688"/>
                    </a:xfrm>
                    <a:prstGeom prst="rect">
                      <a:avLst/>
                    </a:prstGeom>
                    <a:noFill/>
                    <a:ln>
                      <a:noFill/>
                    </a:ln>
                  </pic:spPr>
                </pic:pic>
              </a:graphicData>
            </a:graphic>
          </wp:inline>
        </w:drawing>
      </w:r>
    </w:p>
    <w:p w:rsidR="00D76EF3" w:rsidRPr="005D47E4" w:rsidRDefault="00D76EF3" w:rsidP="00D76EF3">
      <w:pPr>
        <w:spacing w:line="247" w:lineRule="auto"/>
        <w:ind w:left="10"/>
        <w:jc w:val="both"/>
        <w:rPr>
          <w:rFonts w:ascii="Arial" w:hAnsi="Arial" w:cs="Arial"/>
          <w:sz w:val="24"/>
          <w:szCs w:val="24"/>
        </w:rPr>
      </w:pPr>
      <w:r w:rsidRPr="005D47E4">
        <w:rPr>
          <w:rFonts w:ascii="Arial" w:hAnsi="Arial" w:cs="Arial"/>
          <w:b/>
          <w:sz w:val="24"/>
          <w:szCs w:val="24"/>
        </w:rPr>
        <w:t xml:space="preserve">Agenda 2063: The Africa We Want </w:t>
      </w:r>
    </w:p>
    <w:p w:rsidR="00D76EF3" w:rsidRPr="005D47E4" w:rsidRDefault="00D76EF3" w:rsidP="00D76EF3">
      <w:pPr>
        <w:ind w:left="7" w:right="720"/>
        <w:jc w:val="both"/>
        <w:rPr>
          <w:rFonts w:ascii="Arial" w:hAnsi="Arial" w:cs="Arial"/>
          <w:sz w:val="24"/>
          <w:szCs w:val="24"/>
        </w:rPr>
      </w:pPr>
      <w:r w:rsidRPr="005D47E4">
        <w:rPr>
          <w:rFonts w:ascii="Arial" w:hAnsi="Arial" w:cs="Arial"/>
          <w:sz w:val="24"/>
          <w:szCs w:val="24"/>
        </w:rPr>
        <w:t xml:space="preserve">"A global strategy to optimize use of Africa's resources for the benefits of all Africans" - Aiming to encourage discussion among all stakeholders, “Agenda 2063” is an approach to how the continent should effectively learn from the lessons of the past, build on the progress now underway and strategically exploit all possible opportunities available in the short, medium and long term, so as to ensure positive socio-economic transformation within the next 50 years. </w:t>
      </w:r>
    </w:p>
    <w:p w:rsidR="00D76EF3" w:rsidRPr="005D47E4" w:rsidRDefault="00D76EF3" w:rsidP="00D76EF3">
      <w:pPr>
        <w:spacing w:after="19" w:line="256" w:lineRule="auto"/>
        <w:jc w:val="both"/>
        <w:rPr>
          <w:rFonts w:ascii="Arial" w:hAnsi="Arial" w:cs="Arial"/>
          <w:sz w:val="24"/>
          <w:szCs w:val="24"/>
        </w:rPr>
      </w:pPr>
      <w:r w:rsidRPr="005D47E4">
        <w:rPr>
          <w:rFonts w:ascii="Arial" w:hAnsi="Arial" w:cs="Arial"/>
          <w:sz w:val="24"/>
          <w:szCs w:val="24"/>
        </w:rPr>
        <w:t xml:space="preserve"> </w:t>
      </w:r>
    </w:p>
    <w:p w:rsidR="00D76EF3" w:rsidRPr="005D47E4" w:rsidRDefault="00D76EF3" w:rsidP="00A865DF">
      <w:pPr>
        <w:ind w:left="7" w:right="8"/>
        <w:jc w:val="both"/>
        <w:rPr>
          <w:rFonts w:ascii="Arial" w:hAnsi="Arial" w:cs="Arial"/>
          <w:sz w:val="24"/>
          <w:szCs w:val="24"/>
        </w:rPr>
      </w:pPr>
      <w:r w:rsidRPr="005D47E4">
        <w:rPr>
          <w:rFonts w:ascii="Arial" w:hAnsi="Arial" w:cs="Arial"/>
          <w:sz w:val="24"/>
          <w:szCs w:val="24"/>
        </w:rPr>
        <w:t>Annexure 3 and 4 of Agenda 2063 Framework present in detail the goals, priority areas, targets and indicative strategies for the respectiv</w:t>
      </w:r>
      <w:r w:rsidR="00A865DF" w:rsidRPr="005D47E4">
        <w:rPr>
          <w:rFonts w:ascii="Arial" w:hAnsi="Arial" w:cs="Arial"/>
          <w:sz w:val="24"/>
          <w:szCs w:val="24"/>
        </w:rPr>
        <w:t xml:space="preserve">e aspirations presented below: </w:t>
      </w:r>
      <w:r w:rsidRPr="005D47E4">
        <w:rPr>
          <w:rFonts w:ascii="Arial" w:hAnsi="Arial" w:cs="Arial"/>
          <w:sz w:val="24"/>
          <w:szCs w:val="24"/>
        </w:rPr>
        <w:t xml:space="preserve"> </w:t>
      </w:r>
    </w:p>
    <w:p w:rsidR="00D76EF3" w:rsidRPr="005D47E4" w:rsidRDefault="00D76EF3" w:rsidP="00D76EF3">
      <w:pPr>
        <w:spacing w:line="247" w:lineRule="auto"/>
        <w:ind w:left="10"/>
        <w:jc w:val="both"/>
        <w:rPr>
          <w:rFonts w:ascii="Arial" w:hAnsi="Arial" w:cs="Arial"/>
          <w:sz w:val="24"/>
          <w:szCs w:val="24"/>
        </w:rPr>
      </w:pPr>
      <w:r w:rsidRPr="005D47E4">
        <w:rPr>
          <w:rFonts w:ascii="Arial" w:hAnsi="Arial" w:cs="Arial"/>
          <w:b/>
          <w:sz w:val="24"/>
          <w:szCs w:val="24"/>
        </w:rPr>
        <w:t xml:space="preserve">Our Aspirations for the Africa We Want </w:t>
      </w:r>
      <w:r w:rsidRPr="005D47E4">
        <w:rPr>
          <w:rFonts w:ascii="Arial" w:hAnsi="Arial" w:cs="Arial"/>
          <w:sz w:val="24"/>
          <w:szCs w:val="24"/>
        </w:rPr>
        <w:t xml:space="preserve"> </w:t>
      </w:r>
    </w:p>
    <w:p w:rsidR="00D76EF3" w:rsidRPr="005D47E4" w:rsidRDefault="00D76EF3" w:rsidP="00BF4E7F">
      <w:pPr>
        <w:numPr>
          <w:ilvl w:val="0"/>
          <w:numId w:val="7"/>
        </w:numPr>
        <w:spacing w:after="5" w:line="249" w:lineRule="auto"/>
        <w:ind w:right="8" w:hanging="268"/>
        <w:jc w:val="both"/>
        <w:rPr>
          <w:rFonts w:ascii="Arial" w:hAnsi="Arial" w:cs="Arial"/>
          <w:sz w:val="24"/>
          <w:szCs w:val="24"/>
        </w:rPr>
      </w:pPr>
      <w:r w:rsidRPr="005D47E4">
        <w:rPr>
          <w:rFonts w:ascii="Arial" w:hAnsi="Arial" w:cs="Arial"/>
          <w:sz w:val="24"/>
          <w:szCs w:val="24"/>
        </w:rPr>
        <w:t xml:space="preserve">A prosperous Africa based on inclusive growth and sustainable development. </w:t>
      </w:r>
    </w:p>
    <w:p w:rsidR="00D76EF3" w:rsidRPr="005D47E4" w:rsidRDefault="00D76EF3" w:rsidP="00BF4E7F">
      <w:pPr>
        <w:numPr>
          <w:ilvl w:val="0"/>
          <w:numId w:val="7"/>
        </w:numPr>
        <w:spacing w:after="5" w:line="249" w:lineRule="auto"/>
        <w:ind w:right="8" w:hanging="268"/>
        <w:jc w:val="both"/>
        <w:rPr>
          <w:rFonts w:ascii="Arial" w:hAnsi="Arial" w:cs="Arial"/>
          <w:sz w:val="24"/>
          <w:szCs w:val="24"/>
        </w:rPr>
      </w:pPr>
      <w:r w:rsidRPr="005D47E4">
        <w:rPr>
          <w:rFonts w:ascii="Arial" w:hAnsi="Arial" w:cs="Arial"/>
          <w:sz w:val="24"/>
          <w:szCs w:val="24"/>
        </w:rPr>
        <w:t xml:space="preserve">An integrated </w:t>
      </w:r>
      <w:proofErr w:type="gramStart"/>
      <w:r w:rsidRPr="005D47E4">
        <w:rPr>
          <w:rFonts w:ascii="Arial" w:hAnsi="Arial" w:cs="Arial"/>
          <w:sz w:val="24"/>
          <w:szCs w:val="24"/>
        </w:rPr>
        <w:t>continent,</w:t>
      </w:r>
      <w:proofErr w:type="gramEnd"/>
      <w:r w:rsidRPr="005D47E4">
        <w:rPr>
          <w:rFonts w:ascii="Arial" w:hAnsi="Arial" w:cs="Arial"/>
          <w:sz w:val="24"/>
          <w:szCs w:val="24"/>
        </w:rPr>
        <w:t xml:space="preserve"> politically united based on the ideals of Pan Africanism and the vision of Africa’s Renaissance. </w:t>
      </w:r>
    </w:p>
    <w:p w:rsidR="00D76EF3" w:rsidRPr="005D47E4" w:rsidRDefault="00D76EF3" w:rsidP="00BF4E7F">
      <w:pPr>
        <w:numPr>
          <w:ilvl w:val="0"/>
          <w:numId w:val="7"/>
        </w:numPr>
        <w:spacing w:after="5" w:line="249" w:lineRule="auto"/>
        <w:ind w:right="8" w:hanging="268"/>
        <w:jc w:val="both"/>
        <w:rPr>
          <w:rFonts w:ascii="Arial" w:hAnsi="Arial" w:cs="Arial"/>
          <w:sz w:val="24"/>
          <w:szCs w:val="24"/>
        </w:rPr>
      </w:pPr>
      <w:r w:rsidRPr="005D47E4">
        <w:rPr>
          <w:rFonts w:ascii="Arial" w:hAnsi="Arial" w:cs="Arial"/>
          <w:sz w:val="24"/>
          <w:szCs w:val="24"/>
        </w:rPr>
        <w:t xml:space="preserve">An Africa of good governance, democracy, respect for human rights, justice and the rule of law. </w:t>
      </w:r>
    </w:p>
    <w:p w:rsidR="00D76EF3" w:rsidRPr="005D47E4" w:rsidRDefault="00D76EF3" w:rsidP="00BF4E7F">
      <w:pPr>
        <w:numPr>
          <w:ilvl w:val="0"/>
          <w:numId w:val="7"/>
        </w:numPr>
        <w:spacing w:after="5" w:line="249" w:lineRule="auto"/>
        <w:ind w:right="8" w:hanging="268"/>
        <w:jc w:val="both"/>
        <w:rPr>
          <w:rFonts w:ascii="Arial" w:hAnsi="Arial" w:cs="Arial"/>
          <w:sz w:val="24"/>
          <w:szCs w:val="24"/>
        </w:rPr>
      </w:pPr>
      <w:r w:rsidRPr="005D47E4">
        <w:rPr>
          <w:rFonts w:ascii="Arial" w:hAnsi="Arial" w:cs="Arial"/>
          <w:sz w:val="24"/>
          <w:szCs w:val="24"/>
        </w:rPr>
        <w:t xml:space="preserve">A peaceful and secure Africa. </w:t>
      </w:r>
    </w:p>
    <w:p w:rsidR="00D76EF3" w:rsidRPr="005D47E4" w:rsidRDefault="00D76EF3" w:rsidP="00BF4E7F">
      <w:pPr>
        <w:numPr>
          <w:ilvl w:val="0"/>
          <w:numId w:val="7"/>
        </w:numPr>
        <w:spacing w:after="5" w:line="249" w:lineRule="auto"/>
        <w:ind w:right="8" w:hanging="268"/>
        <w:jc w:val="both"/>
        <w:rPr>
          <w:rFonts w:ascii="Arial" w:hAnsi="Arial" w:cs="Arial"/>
          <w:sz w:val="24"/>
          <w:szCs w:val="24"/>
        </w:rPr>
      </w:pPr>
      <w:r w:rsidRPr="005D47E4">
        <w:rPr>
          <w:rFonts w:ascii="Arial" w:hAnsi="Arial" w:cs="Arial"/>
          <w:sz w:val="24"/>
          <w:szCs w:val="24"/>
        </w:rPr>
        <w:t xml:space="preserve">An Africa with a strong cultural identity, common heritage, values and ethics. </w:t>
      </w:r>
    </w:p>
    <w:p w:rsidR="00D76EF3" w:rsidRPr="005D47E4" w:rsidRDefault="00D76EF3" w:rsidP="00BF4E7F">
      <w:pPr>
        <w:numPr>
          <w:ilvl w:val="0"/>
          <w:numId w:val="7"/>
        </w:numPr>
        <w:spacing w:after="5" w:line="249" w:lineRule="auto"/>
        <w:ind w:right="8" w:hanging="268"/>
        <w:jc w:val="both"/>
        <w:rPr>
          <w:rFonts w:ascii="Arial" w:hAnsi="Arial" w:cs="Arial"/>
          <w:sz w:val="24"/>
          <w:szCs w:val="24"/>
        </w:rPr>
      </w:pPr>
      <w:r w:rsidRPr="005D47E4">
        <w:rPr>
          <w:rFonts w:ascii="Arial" w:hAnsi="Arial" w:cs="Arial"/>
          <w:sz w:val="24"/>
          <w:szCs w:val="24"/>
        </w:rPr>
        <w:t xml:space="preserve">An Africa, whose development is people-driven, relying on the potential of African people, especially its women and youth, and caring for children </w:t>
      </w:r>
    </w:p>
    <w:p w:rsidR="00D76EF3" w:rsidRPr="005D47E4" w:rsidRDefault="00D76EF3" w:rsidP="00BF4E7F">
      <w:pPr>
        <w:numPr>
          <w:ilvl w:val="0"/>
          <w:numId w:val="7"/>
        </w:numPr>
        <w:spacing w:after="5" w:line="249" w:lineRule="auto"/>
        <w:ind w:right="8" w:hanging="268"/>
        <w:jc w:val="both"/>
        <w:rPr>
          <w:rFonts w:ascii="Arial" w:hAnsi="Arial" w:cs="Arial"/>
          <w:sz w:val="24"/>
          <w:szCs w:val="24"/>
        </w:rPr>
      </w:pPr>
      <w:r w:rsidRPr="005D47E4">
        <w:rPr>
          <w:rFonts w:ascii="Arial" w:hAnsi="Arial" w:cs="Arial"/>
          <w:sz w:val="24"/>
          <w:szCs w:val="24"/>
        </w:rPr>
        <w:t xml:space="preserve">Africa as a strong, united, resilient and influential global player and partner.  </w:t>
      </w:r>
    </w:p>
    <w:p w:rsidR="00A865DF" w:rsidRPr="005D47E4" w:rsidRDefault="00A865DF" w:rsidP="00D76EF3">
      <w:pPr>
        <w:spacing w:after="14" w:line="248" w:lineRule="auto"/>
        <w:ind w:right="11"/>
        <w:rPr>
          <w:rFonts w:ascii="Arial" w:eastAsia="Tahoma" w:hAnsi="Arial" w:cs="Arial"/>
          <w:b/>
          <w:i/>
          <w:color w:val="000000" w:themeColor="text1"/>
          <w:lang w:val="en-ZA" w:eastAsia="en-ZA"/>
        </w:rPr>
      </w:pPr>
    </w:p>
    <w:p w:rsidR="00776BDF" w:rsidRPr="005D47E4" w:rsidRDefault="00776BDF" w:rsidP="00D76EF3">
      <w:pPr>
        <w:spacing w:after="14" w:line="248" w:lineRule="auto"/>
        <w:ind w:right="11"/>
        <w:rPr>
          <w:rFonts w:ascii="Arial" w:eastAsia="Tahoma" w:hAnsi="Arial" w:cs="Arial"/>
          <w:b/>
          <w:i/>
          <w:color w:val="000000" w:themeColor="text1"/>
          <w:lang w:val="en-ZA" w:eastAsia="en-ZA"/>
        </w:rPr>
      </w:pPr>
    </w:p>
    <w:p w:rsidR="00776BDF" w:rsidRPr="005D47E4" w:rsidRDefault="00776BDF" w:rsidP="00D76EF3">
      <w:pPr>
        <w:spacing w:after="14" w:line="248" w:lineRule="auto"/>
        <w:ind w:right="11"/>
        <w:rPr>
          <w:rFonts w:ascii="Arial" w:eastAsia="Tahoma" w:hAnsi="Arial" w:cs="Arial"/>
          <w:b/>
          <w:i/>
          <w:color w:val="000000" w:themeColor="text1"/>
          <w:lang w:val="en-ZA" w:eastAsia="en-ZA"/>
        </w:rPr>
      </w:pPr>
    </w:p>
    <w:p w:rsidR="00776BDF" w:rsidRPr="005D47E4" w:rsidRDefault="00776BDF" w:rsidP="00D76EF3">
      <w:pPr>
        <w:spacing w:after="14" w:line="248" w:lineRule="auto"/>
        <w:ind w:right="11"/>
        <w:rPr>
          <w:rFonts w:ascii="Arial" w:eastAsia="Tahoma" w:hAnsi="Arial" w:cs="Arial"/>
          <w:b/>
          <w:i/>
          <w:color w:val="000000" w:themeColor="text1"/>
          <w:lang w:val="en-ZA" w:eastAsia="en-ZA"/>
        </w:rPr>
      </w:pPr>
    </w:p>
    <w:p w:rsidR="00D76EF3" w:rsidRPr="005D47E4" w:rsidRDefault="00D76EF3" w:rsidP="00D76EF3">
      <w:pPr>
        <w:spacing w:after="14" w:line="248" w:lineRule="auto"/>
        <w:ind w:right="11"/>
        <w:rPr>
          <w:rFonts w:ascii="Arial" w:eastAsia="Tahoma" w:hAnsi="Arial" w:cs="Arial"/>
          <w:i/>
          <w:color w:val="000000" w:themeColor="text1"/>
          <w:lang w:val="en-ZA" w:eastAsia="en-ZA"/>
        </w:rPr>
      </w:pPr>
      <w:r w:rsidRPr="005D47E4">
        <w:rPr>
          <w:rFonts w:ascii="Arial" w:eastAsia="Tahoma" w:hAnsi="Arial" w:cs="Arial"/>
          <w:b/>
          <w:i/>
          <w:color w:val="000000" w:themeColor="text1"/>
          <w:lang w:val="en-ZA" w:eastAsia="en-ZA"/>
        </w:rPr>
        <w:lastRenderedPageBreak/>
        <w:t xml:space="preserve">National Perspective </w:t>
      </w:r>
    </w:p>
    <w:p w:rsidR="00D76EF3" w:rsidRPr="005D47E4" w:rsidRDefault="00D76EF3" w:rsidP="00D76EF3">
      <w:pPr>
        <w:spacing w:after="0"/>
        <w:ind w:left="15"/>
        <w:rPr>
          <w:rFonts w:ascii="Arial" w:eastAsia="Tahoma" w:hAnsi="Arial" w:cs="Arial"/>
          <w:b/>
          <w:i/>
          <w:color w:val="000000"/>
          <w:lang w:val="en-ZA" w:eastAsia="en-ZA"/>
        </w:rPr>
      </w:pPr>
    </w:p>
    <w:p w:rsidR="00D76EF3" w:rsidRPr="005D47E4" w:rsidRDefault="00D76EF3" w:rsidP="00D76EF3">
      <w:pPr>
        <w:spacing w:after="0"/>
        <w:ind w:left="15"/>
        <w:rPr>
          <w:rFonts w:ascii="Arial" w:eastAsia="Tahoma" w:hAnsi="Arial" w:cs="Arial"/>
          <w:b/>
          <w:i/>
          <w:color w:val="000000"/>
          <w:lang w:val="en-ZA" w:eastAsia="en-ZA"/>
        </w:rPr>
      </w:pPr>
      <w:r w:rsidRPr="005D47E4">
        <w:rPr>
          <w:rFonts w:ascii="Arial" w:eastAsia="Tahoma" w:hAnsi="Arial" w:cs="Arial"/>
          <w:b/>
          <w:i/>
          <w:color w:val="000000"/>
          <w:lang w:val="en-ZA" w:eastAsia="en-ZA"/>
        </w:rPr>
        <w:t xml:space="preserve">National Development Plan, Vision 2030 </w:t>
      </w:r>
    </w:p>
    <w:p w:rsidR="00D76EF3" w:rsidRPr="005D47E4" w:rsidRDefault="00D76EF3" w:rsidP="00D76EF3">
      <w:pPr>
        <w:spacing w:after="0"/>
        <w:ind w:left="15"/>
        <w:rPr>
          <w:rFonts w:ascii="Arial" w:eastAsia="Tahoma" w:hAnsi="Arial" w:cs="Arial"/>
          <w:i/>
          <w:color w:val="000000"/>
          <w:lang w:val="en-ZA" w:eastAsia="en-ZA"/>
        </w:rPr>
      </w:pPr>
    </w:p>
    <w:p w:rsidR="00D76EF3" w:rsidRPr="005D47E4" w:rsidRDefault="00D76EF3" w:rsidP="00D76EF3">
      <w:pPr>
        <w:ind w:right="720"/>
        <w:jc w:val="both"/>
        <w:rPr>
          <w:rFonts w:ascii="Arial" w:hAnsi="Arial" w:cs="Arial"/>
          <w:sz w:val="24"/>
          <w:szCs w:val="24"/>
        </w:rPr>
      </w:pPr>
      <w:r w:rsidRPr="005D47E4">
        <w:rPr>
          <w:rFonts w:ascii="Arial" w:hAnsi="Arial" w:cs="Arial"/>
          <w:sz w:val="24"/>
          <w:szCs w:val="24"/>
        </w:rPr>
        <w:t xml:space="preserve">In 2012, Cabinet adopted the National Development Plan (NDP), to serve as a blueprint for the work that is still required in order to achieve the desired results in terms of socioeconomic development and the growth of this country by 2030. The NDP aims to eliminate poverty and reduce inequality by 2030. The NDP offers a long-term perspective and identifies the role different sectors of society need to play in reaching that goal. Municipal IDPs need to be used more strategically to focus attention on critical priorities in the NDP that relate to the mandate of local government such as spatial planning, infrastructure and basic services. IDPs should focus on aspects of the NDP that fit within a municipality’s core responsibilities. </w:t>
      </w:r>
    </w:p>
    <w:p w:rsidR="00D76EF3" w:rsidRPr="005D47E4" w:rsidRDefault="00D76EF3" w:rsidP="00D76EF3">
      <w:pPr>
        <w:spacing w:after="16" w:line="256" w:lineRule="auto"/>
        <w:jc w:val="both"/>
        <w:rPr>
          <w:rFonts w:ascii="Arial" w:hAnsi="Arial" w:cs="Arial"/>
          <w:sz w:val="24"/>
          <w:szCs w:val="24"/>
        </w:rPr>
      </w:pPr>
      <w:r w:rsidRPr="005D47E4">
        <w:rPr>
          <w:rFonts w:ascii="Arial" w:hAnsi="Arial" w:cs="Arial"/>
          <w:sz w:val="24"/>
          <w:szCs w:val="24"/>
        </w:rPr>
        <w:t xml:space="preserve"> </w:t>
      </w:r>
    </w:p>
    <w:p w:rsidR="00D76EF3" w:rsidRPr="005D47E4" w:rsidRDefault="00D76EF3" w:rsidP="00D76EF3">
      <w:pPr>
        <w:spacing w:line="247" w:lineRule="auto"/>
        <w:ind w:left="10"/>
        <w:jc w:val="both"/>
        <w:rPr>
          <w:rFonts w:ascii="Arial" w:hAnsi="Arial" w:cs="Arial"/>
          <w:sz w:val="24"/>
          <w:szCs w:val="24"/>
        </w:rPr>
      </w:pPr>
      <w:r w:rsidRPr="005D47E4">
        <w:rPr>
          <w:rFonts w:ascii="Arial" w:hAnsi="Arial" w:cs="Arial"/>
          <w:b/>
          <w:sz w:val="24"/>
          <w:szCs w:val="24"/>
        </w:rPr>
        <w:t xml:space="preserve">Thirteen (13) National Development Plan Priorities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Economy and Employment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Economic infrastructure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Environmental sustainability and resilience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Inclusive rural economy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South Africa in the region and the world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Transforming Human Settlements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Improving education, training and innovation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Health care for all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Social protection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Building Safer Communities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Building a capable and developmental state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Fighting corruption </w:t>
      </w:r>
    </w:p>
    <w:p w:rsidR="002C4BA4"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Nation building and social cohesion </w:t>
      </w:r>
    </w:p>
    <w:p w:rsidR="00BD5951" w:rsidRPr="005D47E4" w:rsidRDefault="00BD5951" w:rsidP="00BD5951">
      <w:pPr>
        <w:spacing w:after="5" w:line="249" w:lineRule="auto"/>
        <w:ind w:right="8"/>
        <w:jc w:val="both"/>
        <w:rPr>
          <w:rFonts w:ascii="Arial" w:hAnsi="Arial" w:cs="Arial"/>
          <w:sz w:val="24"/>
          <w:szCs w:val="24"/>
        </w:rPr>
      </w:pPr>
    </w:p>
    <w:p w:rsidR="00D76EF3" w:rsidRPr="005D47E4" w:rsidRDefault="00D76EF3" w:rsidP="00BD5951">
      <w:pPr>
        <w:spacing w:line="247" w:lineRule="auto"/>
        <w:ind w:left="10"/>
        <w:jc w:val="both"/>
        <w:rPr>
          <w:rFonts w:ascii="Arial" w:hAnsi="Arial" w:cs="Arial"/>
          <w:sz w:val="24"/>
          <w:szCs w:val="24"/>
        </w:rPr>
      </w:pPr>
      <w:r w:rsidRPr="005D47E4">
        <w:rPr>
          <w:rFonts w:ascii="Arial" w:hAnsi="Arial" w:cs="Arial"/>
          <w:b/>
          <w:sz w:val="24"/>
          <w:szCs w:val="24"/>
        </w:rPr>
        <w:t xml:space="preserve">Medium Term Strategic Framework (MTSF) </w:t>
      </w:r>
      <w:r w:rsidRPr="005D47E4">
        <w:rPr>
          <w:rFonts w:ascii="Arial" w:hAnsi="Arial" w:cs="Arial"/>
          <w:sz w:val="24"/>
          <w:szCs w:val="24"/>
        </w:rPr>
        <w:t xml:space="preserve"> </w:t>
      </w:r>
    </w:p>
    <w:p w:rsidR="00D76EF3" w:rsidRPr="005D47E4" w:rsidRDefault="00D76EF3" w:rsidP="00BD5951">
      <w:pPr>
        <w:ind w:left="7" w:right="721"/>
        <w:jc w:val="both"/>
        <w:rPr>
          <w:rFonts w:ascii="Arial" w:hAnsi="Arial" w:cs="Arial"/>
          <w:sz w:val="24"/>
          <w:szCs w:val="24"/>
        </w:rPr>
      </w:pPr>
      <w:r w:rsidRPr="005D47E4">
        <w:rPr>
          <w:rFonts w:ascii="Arial" w:hAnsi="Arial" w:cs="Arial"/>
          <w:sz w:val="24"/>
          <w:szCs w:val="24"/>
        </w:rPr>
        <w:t xml:space="preserve">The Medium Term Strategic Framework (MTSF) 2019 - 2024 is the translation of the government Priorities outlined by the President at the 2019 State of the Nation Address (SONA) that are derived from the electoral mandate for the next five-year period.  </w:t>
      </w:r>
    </w:p>
    <w:p w:rsidR="00D76EF3" w:rsidRPr="005D47E4" w:rsidRDefault="00D76EF3" w:rsidP="00BD5951">
      <w:pPr>
        <w:spacing w:after="36" w:line="256" w:lineRule="auto"/>
        <w:jc w:val="both"/>
        <w:rPr>
          <w:rFonts w:ascii="Arial" w:hAnsi="Arial" w:cs="Arial"/>
          <w:sz w:val="24"/>
          <w:szCs w:val="24"/>
        </w:rPr>
      </w:pPr>
      <w:r w:rsidRPr="005D47E4">
        <w:rPr>
          <w:rFonts w:ascii="Arial" w:hAnsi="Arial" w:cs="Arial"/>
          <w:sz w:val="24"/>
          <w:szCs w:val="24"/>
        </w:rPr>
        <w:t xml:space="preserve"> </w:t>
      </w:r>
    </w:p>
    <w:p w:rsidR="00D76EF3" w:rsidRPr="005D47E4" w:rsidRDefault="00D76EF3" w:rsidP="00BD5951">
      <w:pPr>
        <w:ind w:left="7" w:right="720"/>
        <w:jc w:val="both"/>
        <w:rPr>
          <w:rFonts w:ascii="Arial" w:hAnsi="Arial" w:cs="Arial"/>
          <w:sz w:val="24"/>
          <w:szCs w:val="24"/>
        </w:rPr>
      </w:pPr>
      <w:r w:rsidRPr="005D47E4">
        <w:rPr>
          <w:rFonts w:ascii="Arial" w:hAnsi="Arial" w:cs="Arial"/>
          <w:sz w:val="24"/>
          <w:szCs w:val="24"/>
        </w:rPr>
        <w:t xml:space="preserve">The seven priorities of this strategic framework are embedded into the three pillars. The priorities, which will be achieved through more focused implementation, coordination and integration by the various levels of government including state owned enterprises, the private sector and civil society, are as follows: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b/>
          <w:sz w:val="24"/>
          <w:szCs w:val="24"/>
        </w:rPr>
        <w:lastRenderedPageBreak/>
        <w:t xml:space="preserve">Priority 1: </w:t>
      </w:r>
      <w:r w:rsidRPr="005D47E4">
        <w:rPr>
          <w:rFonts w:ascii="Arial" w:hAnsi="Arial" w:cs="Arial"/>
          <w:sz w:val="24"/>
          <w:szCs w:val="24"/>
        </w:rPr>
        <w:t xml:space="preserve">A capable, ethical and developmental state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b/>
          <w:sz w:val="24"/>
          <w:szCs w:val="24"/>
        </w:rPr>
        <w:t xml:space="preserve">Priority 2:  </w:t>
      </w:r>
      <w:r w:rsidRPr="005D47E4">
        <w:rPr>
          <w:rFonts w:ascii="Arial" w:hAnsi="Arial" w:cs="Arial"/>
          <w:sz w:val="24"/>
          <w:szCs w:val="24"/>
        </w:rPr>
        <w:t>Economic transformation and job creation</w:t>
      </w:r>
      <w:r w:rsidRPr="005D47E4">
        <w:rPr>
          <w:rFonts w:ascii="Arial" w:hAnsi="Arial" w:cs="Arial"/>
          <w:b/>
          <w:sz w:val="24"/>
          <w:szCs w:val="24"/>
        </w:rPr>
        <w:t xml:space="preserve">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b/>
          <w:sz w:val="24"/>
          <w:szCs w:val="24"/>
        </w:rPr>
        <w:t xml:space="preserve">Priority 3:  </w:t>
      </w:r>
      <w:r w:rsidRPr="005D47E4">
        <w:rPr>
          <w:rFonts w:ascii="Arial" w:hAnsi="Arial" w:cs="Arial"/>
          <w:sz w:val="24"/>
          <w:szCs w:val="24"/>
        </w:rPr>
        <w:t>Education, skills and health</w:t>
      </w:r>
      <w:r w:rsidRPr="005D47E4">
        <w:rPr>
          <w:rFonts w:ascii="Arial" w:hAnsi="Arial" w:cs="Arial"/>
          <w:b/>
          <w:sz w:val="24"/>
          <w:szCs w:val="24"/>
        </w:rPr>
        <w:t xml:space="preserve">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b/>
          <w:sz w:val="24"/>
          <w:szCs w:val="24"/>
        </w:rPr>
        <w:t xml:space="preserve">Priority 4: </w:t>
      </w:r>
      <w:r w:rsidRPr="005D47E4">
        <w:rPr>
          <w:rFonts w:ascii="Arial" w:hAnsi="Arial" w:cs="Arial"/>
          <w:sz w:val="24"/>
          <w:szCs w:val="24"/>
        </w:rPr>
        <w:t>Consolidating the social wage throu</w:t>
      </w:r>
      <w:r w:rsidR="00BD5951" w:rsidRPr="005D47E4">
        <w:rPr>
          <w:rFonts w:ascii="Arial" w:hAnsi="Arial" w:cs="Arial"/>
          <w:sz w:val="24"/>
          <w:szCs w:val="24"/>
        </w:rPr>
        <w:t xml:space="preserve">gh reliable   and quality basic </w:t>
      </w:r>
      <w:r w:rsidRPr="005D47E4">
        <w:rPr>
          <w:rFonts w:ascii="Arial" w:hAnsi="Arial" w:cs="Arial"/>
          <w:sz w:val="24"/>
          <w:szCs w:val="24"/>
        </w:rPr>
        <w:t xml:space="preserve">services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b/>
          <w:sz w:val="24"/>
          <w:szCs w:val="24"/>
        </w:rPr>
        <w:t xml:space="preserve">Priority 5:  </w:t>
      </w:r>
      <w:r w:rsidRPr="005D47E4">
        <w:rPr>
          <w:rFonts w:ascii="Arial" w:hAnsi="Arial" w:cs="Arial"/>
          <w:sz w:val="24"/>
          <w:szCs w:val="24"/>
        </w:rPr>
        <w:t>Spatial integration, human settlements and local government</w:t>
      </w:r>
      <w:r w:rsidRPr="005D47E4">
        <w:rPr>
          <w:rFonts w:ascii="Arial" w:hAnsi="Arial" w:cs="Arial"/>
          <w:b/>
          <w:sz w:val="24"/>
          <w:szCs w:val="24"/>
        </w:rPr>
        <w:t xml:space="preserve">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b/>
          <w:sz w:val="24"/>
          <w:szCs w:val="24"/>
        </w:rPr>
        <w:t xml:space="preserve">Priority 6: </w:t>
      </w:r>
      <w:r w:rsidRPr="005D47E4">
        <w:rPr>
          <w:rFonts w:ascii="Arial" w:hAnsi="Arial" w:cs="Arial"/>
          <w:sz w:val="24"/>
          <w:szCs w:val="24"/>
        </w:rPr>
        <w:t>Social cohesion and safe communities</w:t>
      </w:r>
      <w:r w:rsidRPr="005D47E4">
        <w:rPr>
          <w:rFonts w:ascii="Arial" w:hAnsi="Arial" w:cs="Arial"/>
          <w:b/>
          <w:sz w:val="24"/>
          <w:szCs w:val="24"/>
        </w:rPr>
        <w:t xml:space="preserve">  </w:t>
      </w:r>
    </w:p>
    <w:p w:rsidR="00D76EF3" w:rsidRPr="005D47E4" w:rsidRDefault="00D76EF3"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b/>
          <w:sz w:val="24"/>
          <w:szCs w:val="24"/>
        </w:rPr>
        <w:t xml:space="preserve">Priority 7:  </w:t>
      </w:r>
      <w:r w:rsidRPr="005D47E4">
        <w:rPr>
          <w:rFonts w:ascii="Arial" w:hAnsi="Arial" w:cs="Arial"/>
          <w:sz w:val="24"/>
          <w:szCs w:val="24"/>
        </w:rPr>
        <w:t xml:space="preserve">A better Africa and world </w:t>
      </w:r>
    </w:p>
    <w:p w:rsidR="00D76EF3" w:rsidRPr="005D47E4" w:rsidRDefault="00D76EF3" w:rsidP="00D76EF3">
      <w:pPr>
        <w:spacing w:after="0" w:line="256" w:lineRule="auto"/>
        <w:rPr>
          <w:rFonts w:ascii="Arial" w:hAnsi="Arial" w:cs="Arial"/>
        </w:rPr>
      </w:pPr>
      <w:r w:rsidRPr="005D47E4">
        <w:rPr>
          <w:rFonts w:ascii="Arial" w:hAnsi="Arial" w:cs="Arial"/>
          <w:sz w:val="20"/>
        </w:rPr>
        <w:t xml:space="preserve"> </w:t>
      </w:r>
    </w:p>
    <w:p w:rsidR="00BD5951" w:rsidRPr="005D47E4" w:rsidRDefault="00BD5951" w:rsidP="00BD5951">
      <w:pPr>
        <w:spacing w:line="247" w:lineRule="auto"/>
        <w:ind w:left="10"/>
        <w:jc w:val="both"/>
        <w:rPr>
          <w:rFonts w:ascii="Arial" w:hAnsi="Arial" w:cs="Arial"/>
          <w:sz w:val="24"/>
          <w:szCs w:val="24"/>
        </w:rPr>
      </w:pPr>
      <w:r w:rsidRPr="005D47E4">
        <w:rPr>
          <w:rFonts w:ascii="Arial" w:hAnsi="Arial" w:cs="Arial"/>
          <w:b/>
          <w:sz w:val="24"/>
          <w:szCs w:val="24"/>
        </w:rPr>
        <w:t xml:space="preserve">Twelve (12) National Outcomes (in particular Outcome 9) </w:t>
      </w:r>
      <w:r w:rsidRPr="005D47E4">
        <w:rPr>
          <w:rFonts w:ascii="Arial" w:hAnsi="Arial" w:cs="Arial"/>
          <w:sz w:val="24"/>
          <w:szCs w:val="24"/>
        </w:rPr>
        <w:t xml:space="preserve"> </w:t>
      </w:r>
    </w:p>
    <w:p w:rsidR="00BD5951" w:rsidRPr="005D47E4" w:rsidRDefault="00BD5951" w:rsidP="00BD5951">
      <w:pPr>
        <w:ind w:left="7" w:right="721"/>
        <w:jc w:val="both"/>
        <w:rPr>
          <w:rFonts w:ascii="Arial" w:hAnsi="Arial" w:cs="Arial"/>
          <w:sz w:val="24"/>
          <w:szCs w:val="24"/>
        </w:rPr>
      </w:pPr>
      <w:r w:rsidRPr="005D47E4">
        <w:rPr>
          <w:rFonts w:ascii="Arial" w:hAnsi="Arial" w:cs="Arial"/>
          <w:sz w:val="24"/>
          <w:szCs w:val="24"/>
        </w:rPr>
        <w:t xml:space="preserve">Government has drawn up 12 performance outcomes on which departmental action plans are to be devised and public sector delivery measured. The outcomes were a new initiative by government designed to improve government performance and bring about more focused delivery. The outcomes “will form the basis for performance and delivery agreements between ministers or groups of ministers and the president”. The various priority outcomes will be measured, to see whether outcomes are being achieved. There is a high correlation between NDP priorities and the current 12 priority outcomes for 2014 to 2019.  </w:t>
      </w:r>
    </w:p>
    <w:p w:rsidR="00BD5951" w:rsidRPr="005D47E4" w:rsidRDefault="00BD5951" w:rsidP="00BD5951">
      <w:pPr>
        <w:spacing w:line="247" w:lineRule="auto"/>
        <w:ind w:left="10"/>
        <w:jc w:val="both"/>
        <w:rPr>
          <w:rFonts w:ascii="Arial" w:hAnsi="Arial" w:cs="Arial"/>
          <w:sz w:val="24"/>
          <w:szCs w:val="24"/>
        </w:rPr>
      </w:pPr>
      <w:r w:rsidRPr="005D47E4">
        <w:rPr>
          <w:rFonts w:ascii="Arial" w:hAnsi="Arial" w:cs="Arial"/>
          <w:b/>
          <w:sz w:val="24"/>
          <w:szCs w:val="24"/>
        </w:rPr>
        <w:t xml:space="preserve">Twelve (12) National Outcomes </w:t>
      </w:r>
    </w:p>
    <w:p w:rsidR="00BD5951" w:rsidRPr="005D47E4" w:rsidRDefault="001A0168" w:rsidP="00BF4E7F">
      <w:pPr>
        <w:numPr>
          <w:ilvl w:val="1"/>
          <w:numId w:val="7"/>
        </w:numPr>
        <w:spacing w:after="5" w:line="249" w:lineRule="auto"/>
        <w:ind w:right="8" w:hanging="437"/>
        <w:jc w:val="both"/>
        <w:rPr>
          <w:rFonts w:ascii="Arial" w:hAnsi="Arial" w:cs="Arial"/>
          <w:sz w:val="24"/>
          <w:szCs w:val="24"/>
        </w:rPr>
      </w:pPr>
      <w:hyperlink r:id="rId53" w:history="1">
        <w:r w:rsidR="00BD5951" w:rsidRPr="005D47E4">
          <w:rPr>
            <w:rStyle w:val="Hyperlink"/>
            <w:rFonts w:ascii="Arial" w:hAnsi="Arial" w:cs="Arial"/>
            <w:color w:val="000000"/>
            <w:sz w:val="24"/>
            <w:szCs w:val="24"/>
            <w:u w:val="none"/>
          </w:rPr>
          <w:t>Outcome 1: Improved quality of basic education.</w:t>
        </w:r>
      </w:hyperlink>
      <w:hyperlink r:id="rId54" w:history="1">
        <w:r w:rsidR="00BD5951" w:rsidRPr="005D47E4">
          <w:rPr>
            <w:rStyle w:val="Hyperlink"/>
            <w:rFonts w:ascii="Arial" w:hAnsi="Arial" w:cs="Arial"/>
            <w:color w:val="000000"/>
            <w:sz w:val="24"/>
            <w:szCs w:val="24"/>
            <w:u w:val="none"/>
          </w:rPr>
          <w:t xml:space="preserve"> </w:t>
        </w:r>
      </w:hyperlink>
    </w:p>
    <w:p w:rsidR="00BD5951" w:rsidRPr="005D47E4" w:rsidRDefault="001A0168" w:rsidP="00BF4E7F">
      <w:pPr>
        <w:numPr>
          <w:ilvl w:val="1"/>
          <w:numId w:val="7"/>
        </w:numPr>
        <w:spacing w:after="5" w:line="249" w:lineRule="auto"/>
        <w:ind w:right="8" w:hanging="437"/>
        <w:jc w:val="both"/>
        <w:rPr>
          <w:rFonts w:ascii="Arial" w:hAnsi="Arial" w:cs="Arial"/>
          <w:sz w:val="24"/>
          <w:szCs w:val="24"/>
        </w:rPr>
      </w:pPr>
      <w:hyperlink r:id="rId55" w:history="1">
        <w:r w:rsidR="00BD5951" w:rsidRPr="005D47E4">
          <w:rPr>
            <w:rStyle w:val="Hyperlink"/>
            <w:rFonts w:ascii="Arial" w:hAnsi="Arial" w:cs="Arial"/>
            <w:color w:val="000000"/>
            <w:sz w:val="24"/>
            <w:szCs w:val="24"/>
            <w:u w:val="none"/>
          </w:rPr>
          <w:t>Outcome 2: A long and healthy life for all South Africans.</w:t>
        </w:r>
      </w:hyperlink>
      <w:hyperlink r:id="rId56" w:history="1">
        <w:r w:rsidR="00BD5951" w:rsidRPr="005D47E4">
          <w:rPr>
            <w:rStyle w:val="Hyperlink"/>
            <w:rFonts w:ascii="Arial" w:hAnsi="Arial" w:cs="Arial"/>
            <w:color w:val="000000"/>
            <w:sz w:val="24"/>
            <w:szCs w:val="24"/>
            <w:u w:val="none"/>
          </w:rPr>
          <w:t xml:space="preserve"> </w:t>
        </w:r>
      </w:hyperlink>
    </w:p>
    <w:p w:rsidR="00BD5951" w:rsidRPr="005D47E4" w:rsidRDefault="001A0168" w:rsidP="00BF4E7F">
      <w:pPr>
        <w:numPr>
          <w:ilvl w:val="1"/>
          <w:numId w:val="7"/>
        </w:numPr>
        <w:spacing w:after="5" w:line="249" w:lineRule="auto"/>
        <w:ind w:right="8" w:hanging="437"/>
        <w:jc w:val="both"/>
        <w:rPr>
          <w:rFonts w:ascii="Arial" w:hAnsi="Arial" w:cs="Arial"/>
          <w:sz w:val="24"/>
          <w:szCs w:val="24"/>
        </w:rPr>
      </w:pPr>
      <w:hyperlink r:id="rId57" w:history="1">
        <w:r w:rsidR="00BD5951" w:rsidRPr="005D47E4">
          <w:rPr>
            <w:rStyle w:val="Hyperlink"/>
            <w:rFonts w:ascii="Arial" w:hAnsi="Arial" w:cs="Arial"/>
            <w:color w:val="000000"/>
            <w:sz w:val="24"/>
            <w:szCs w:val="24"/>
            <w:u w:val="none"/>
          </w:rPr>
          <w:t>Outcome 3: All people in South Africa are and feel safe.</w:t>
        </w:r>
      </w:hyperlink>
      <w:hyperlink r:id="rId58" w:history="1">
        <w:r w:rsidR="00BD5951" w:rsidRPr="005D47E4">
          <w:rPr>
            <w:rStyle w:val="Hyperlink"/>
            <w:rFonts w:ascii="Arial" w:hAnsi="Arial" w:cs="Arial"/>
            <w:color w:val="000000"/>
            <w:sz w:val="24"/>
            <w:szCs w:val="24"/>
            <w:u w:val="none"/>
          </w:rPr>
          <w:t xml:space="preserve"> </w:t>
        </w:r>
      </w:hyperlink>
    </w:p>
    <w:p w:rsidR="00BD5951" w:rsidRPr="005D47E4" w:rsidRDefault="001A0168" w:rsidP="00BF4E7F">
      <w:pPr>
        <w:numPr>
          <w:ilvl w:val="1"/>
          <w:numId w:val="7"/>
        </w:numPr>
        <w:spacing w:after="5" w:line="249" w:lineRule="auto"/>
        <w:ind w:right="8" w:hanging="437"/>
        <w:jc w:val="both"/>
        <w:rPr>
          <w:rFonts w:ascii="Arial" w:hAnsi="Arial" w:cs="Arial"/>
          <w:sz w:val="24"/>
          <w:szCs w:val="24"/>
        </w:rPr>
      </w:pPr>
      <w:hyperlink r:id="rId59" w:history="1">
        <w:r w:rsidR="00BD5951" w:rsidRPr="005D47E4">
          <w:rPr>
            <w:rStyle w:val="Hyperlink"/>
            <w:rFonts w:ascii="Arial" w:hAnsi="Arial" w:cs="Arial"/>
            <w:color w:val="000000"/>
            <w:sz w:val="24"/>
            <w:szCs w:val="24"/>
            <w:u w:val="none"/>
          </w:rPr>
          <w:t>Outcome 4: Decent employment through inclusive economic growth.</w:t>
        </w:r>
      </w:hyperlink>
      <w:hyperlink r:id="rId60" w:history="1">
        <w:r w:rsidR="00BD5951" w:rsidRPr="005D47E4">
          <w:rPr>
            <w:rStyle w:val="Hyperlink"/>
            <w:rFonts w:ascii="Arial" w:hAnsi="Arial" w:cs="Arial"/>
            <w:color w:val="000000"/>
            <w:sz w:val="24"/>
            <w:szCs w:val="24"/>
            <w:u w:val="none"/>
          </w:rPr>
          <w:t xml:space="preserve"> </w:t>
        </w:r>
      </w:hyperlink>
    </w:p>
    <w:p w:rsidR="00BD5951" w:rsidRPr="005D47E4" w:rsidRDefault="001A0168" w:rsidP="00BF4E7F">
      <w:pPr>
        <w:numPr>
          <w:ilvl w:val="1"/>
          <w:numId w:val="7"/>
        </w:numPr>
        <w:spacing w:after="5" w:line="249" w:lineRule="auto"/>
        <w:ind w:right="8" w:hanging="437"/>
        <w:jc w:val="both"/>
        <w:rPr>
          <w:rFonts w:ascii="Arial" w:hAnsi="Arial" w:cs="Arial"/>
          <w:sz w:val="24"/>
          <w:szCs w:val="24"/>
        </w:rPr>
      </w:pPr>
      <w:hyperlink r:id="rId61" w:history="1">
        <w:r w:rsidR="00BD5951" w:rsidRPr="005D47E4">
          <w:rPr>
            <w:rStyle w:val="Hyperlink"/>
            <w:rFonts w:ascii="Arial" w:hAnsi="Arial" w:cs="Arial"/>
            <w:color w:val="000000"/>
            <w:sz w:val="24"/>
            <w:szCs w:val="24"/>
            <w:u w:val="none"/>
          </w:rPr>
          <w:t>Outcome 5: A skilled and capable workforce to support an inclusive growth path.</w:t>
        </w:r>
      </w:hyperlink>
      <w:hyperlink r:id="rId62" w:history="1">
        <w:r w:rsidR="00BD5951" w:rsidRPr="005D47E4">
          <w:rPr>
            <w:rStyle w:val="Hyperlink"/>
            <w:rFonts w:ascii="Arial" w:hAnsi="Arial" w:cs="Arial"/>
            <w:color w:val="000000"/>
            <w:sz w:val="24"/>
            <w:szCs w:val="24"/>
            <w:u w:val="none"/>
          </w:rPr>
          <w:t xml:space="preserve"> </w:t>
        </w:r>
      </w:hyperlink>
    </w:p>
    <w:p w:rsidR="00BD5951" w:rsidRPr="005D47E4" w:rsidRDefault="001A0168" w:rsidP="00BF4E7F">
      <w:pPr>
        <w:numPr>
          <w:ilvl w:val="1"/>
          <w:numId w:val="7"/>
        </w:numPr>
        <w:spacing w:after="5" w:line="249" w:lineRule="auto"/>
        <w:ind w:right="8" w:hanging="437"/>
        <w:jc w:val="both"/>
        <w:rPr>
          <w:rFonts w:ascii="Arial" w:hAnsi="Arial" w:cs="Arial"/>
          <w:sz w:val="24"/>
          <w:szCs w:val="24"/>
        </w:rPr>
      </w:pPr>
      <w:hyperlink r:id="rId63" w:history="1">
        <w:r w:rsidR="00BD5951" w:rsidRPr="005D47E4">
          <w:rPr>
            <w:rStyle w:val="Hyperlink"/>
            <w:rFonts w:ascii="Arial" w:hAnsi="Arial" w:cs="Arial"/>
            <w:color w:val="000000"/>
            <w:sz w:val="24"/>
            <w:szCs w:val="24"/>
            <w:u w:val="none"/>
          </w:rPr>
          <w:t xml:space="preserve">Outcome 6: An efficient, competitive and responsive economic infrastructure </w:t>
        </w:r>
      </w:hyperlink>
      <w:hyperlink r:id="rId64" w:history="1">
        <w:r w:rsidR="00BD5951" w:rsidRPr="005D47E4">
          <w:rPr>
            <w:rStyle w:val="Hyperlink"/>
            <w:rFonts w:ascii="Arial" w:hAnsi="Arial" w:cs="Arial"/>
            <w:color w:val="000000"/>
            <w:sz w:val="24"/>
            <w:szCs w:val="24"/>
            <w:u w:val="none"/>
          </w:rPr>
          <w:t>network.</w:t>
        </w:r>
      </w:hyperlink>
      <w:hyperlink r:id="rId65" w:history="1">
        <w:r w:rsidR="00BD5951" w:rsidRPr="005D47E4">
          <w:rPr>
            <w:rStyle w:val="Hyperlink"/>
            <w:rFonts w:ascii="Arial" w:hAnsi="Arial" w:cs="Arial"/>
            <w:color w:val="000000"/>
            <w:sz w:val="24"/>
            <w:szCs w:val="24"/>
            <w:u w:val="none"/>
          </w:rPr>
          <w:t xml:space="preserve"> </w:t>
        </w:r>
      </w:hyperlink>
    </w:p>
    <w:p w:rsidR="00BD5951" w:rsidRPr="005D47E4" w:rsidRDefault="001A0168" w:rsidP="00BF4E7F">
      <w:pPr>
        <w:numPr>
          <w:ilvl w:val="1"/>
          <w:numId w:val="7"/>
        </w:numPr>
        <w:spacing w:after="5" w:line="249" w:lineRule="auto"/>
        <w:ind w:right="8" w:hanging="437"/>
        <w:jc w:val="both"/>
        <w:rPr>
          <w:rFonts w:ascii="Arial" w:hAnsi="Arial" w:cs="Arial"/>
          <w:sz w:val="24"/>
          <w:szCs w:val="24"/>
        </w:rPr>
      </w:pPr>
      <w:hyperlink r:id="rId66" w:history="1">
        <w:r w:rsidR="00BD5951" w:rsidRPr="005D47E4">
          <w:rPr>
            <w:rStyle w:val="Hyperlink"/>
            <w:rFonts w:ascii="Arial" w:hAnsi="Arial" w:cs="Arial"/>
            <w:color w:val="000000"/>
            <w:sz w:val="24"/>
            <w:szCs w:val="24"/>
            <w:u w:val="none"/>
          </w:rPr>
          <w:t xml:space="preserve">Outcome 7: Vibrant, equitable and sustainable rural communities with food security </w:t>
        </w:r>
      </w:hyperlink>
      <w:hyperlink r:id="rId67" w:history="1">
        <w:r w:rsidR="00BD5951" w:rsidRPr="005D47E4">
          <w:rPr>
            <w:rStyle w:val="Hyperlink"/>
            <w:rFonts w:ascii="Arial" w:hAnsi="Arial" w:cs="Arial"/>
            <w:color w:val="000000"/>
            <w:sz w:val="24"/>
            <w:szCs w:val="24"/>
            <w:u w:val="none"/>
          </w:rPr>
          <w:t>for all.</w:t>
        </w:r>
      </w:hyperlink>
      <w:hyperlink r:id="rId68" w:history="1">
        <w:r w:rsidR="00BD5951" w:rsidRPr="005D47E4">
          <w:rPr>
            <w:rStyle w:val="Hyperlink"/>
            <w:rFonts w:ascii="Arial" w:hAnsi="Arial" w:cs="Arial"/>
            <w:color w:val="000000"/>
            <w:sz w:val="24"/>
            <w:szCs w:val="24"/>
            <w:u w:val="none"/>
          </w:rPr>
          <w:t xml:space="preserve"> </w:t>
        </w:r>
      </w:hyperlink>
    </w:p>
    <w:p w:rsidR="00BD5951" w:rsidRPr="005D47E4" w:rsidRDefault="001A0168" w:rsidP="00BF4E7F">
      <w:pPr>
        <w:numPr>
          <w:ilvl w:val="1"/>
          <w:numId w:val="7"/>
        </w:numPr>
        <w:spacing w:after="5" w:line="249" w:lineRule="auto"/>
        <w:ind w:right="8" w:hanging="437"/>
        <w:jc w:val="both"/>
        <w:rPr>
          <w:rFonts w:ascii="Arial" w:hAnsi="Arial" w:cs="Arial"/>
          <w:sz w:val="24"/>
          <w:szCs w:val="24"/>
        </w:rPr>
      </w:pPr>
      <w:hyperlink r:id="rId69" w:history="1">
        <w:r w:rsidR="00BD5951" w:rsidRPr="005D47E4">
          <w:rPr>
            <w:rStyle w:val="Hyperlink"/>
            <w:rFonts w:ascii="Arial" w:hAnsi="Arial" w:cs="Arial"/>
            <w:color w:val="000000"/>
            <w:sz w:val="24"/>
            <w:szCs w:val="24"/>
            <w:u w:val="none"/>
          </w:rPr>
          <w:t>Outcome 8: Sustainable human settlements and improved quality of household life.</w:t>
        </w:r>
      </w:hyperlink>
      <w:hyperlink r:id="rId70" w:history="1">
        <w:r w:rsidR="00BD5951" w:rsidRPr="005D47E4">
          <w:rPr>
            <w:rStyle w:val="Hyperlink"/>
            <w:rFonts w:ascii="Arial" w:hAnsi="Arial" w:cs="Arial"/>
            <w:color w:val="000000"/>
            <w:sz w:val="24"/>
            <w:szCs w:val="24"/>
            <w:u w:val="none"/>
          </w:rPr>
          <w:t xml:space="preserve"> </w:t>
        </w:r>
      </w:hyperlink>
    </w:p>
    <w:p w:rsidR="00BD5951" w:rsidRPr="005D47E4" w:rsidRDefault="001A0168" w:rsidP="00BF4E7F">
      <w:pPr>
        <w:numPr>
          <w:ilvl w:val="1"/>
          <w:numId w:val="7"/>
        </w:numPr>
        <w:spacing w:after="5" w:line="249" w:lineRule="auto"/>
        <w:ind w:right="8" w:hanging="437"/>
        <w:jc w:val="both"/>
        <w:rPr>
          <w:rFonts w:ascii="Arial" w:hAnsi="Arial" w:cs="Arial"/>
          <w:b/>
          <w:i/>
          <w:sz w:val="24"/>
          <w:szCs w:val="24"/>
        </w:rPr>
      </w:pPr>
      <w:hyperlink r:id="rId71" w:history="1">
        <w:r w:rsidR="00BD5951" w:rsidRPr="005D47E4">
          <w:rPr>
            <w:rStyle w:val="Hyperlink"/>
            <w:rFonts w:ascii="Arial" w:hAnsi="Arial" w:cs="Arial"/>
            <w:b/>
            <w:i/>
            <w:color w:val="000000"/>
            <w:sz w:val="24"/>
            <w:szCs w:val="24"/>
            <w:u w:val="none"/>
          </w:rPr>
          <w:t xml:space="preserve">Outcome 9: A responsive, accountable, effective and efficient local government </w:t>
        </w:r>
      </w:hyperlink>
      <w:hyperlink r:id="rId72" w:history="1">
        <w:r w:rsidR="00BD5951" w:rsidRPr="005D47E4">
          <w:rPr>
            <w:rStyle w:val="Hyperlink"/>
            <w:rFonts w:ascii="Arial" w:hAnsi="Arial" w:cs="Arial"/>
            <w:b/>
            <w:i/>
            <w:color w:val="000000"/>
            <w:sz w:val="24"/>
            <w:szCs w:val="24"/>
            <w:u w:val="none"/>
          </w:rPr>
          <w:t>system.</w:t>
        </w:r>
      </w:hyperlink>
      <w:hyperlink r:id="rId73" w:history="1">
        <w:r w:rsidR="00BD5951" w:rsidRPr="005D47E4">
          <w:rPr>
            <w:rStyle w:val="Hyperlink"/>
            <w:rFonts w:ascii="Arial" w:hAnsi="Arial" w:cs="Arial"/>
            <w:b/>
            <w:i/>
            <w:color w:val="000000"/>
            <w:sz w:val="24"/>
            <w:szCs w:val="24"/>
            <w:u w:val="none"/>
          </w:rPr>
          <w:t xml:space="preserve"> </w:t>
        </w:r>
      </w:hyperlink>
    </w:p>
    <w:p w:rsidR="00BD5951" w:rsidRPr="005D47E4" w:rsidRDefault="00BD5951" w:rsidP="00BF4E7F">
      <w:pPr>
        <w:numPr>
          <w:ilvl w:val="1"/>
          <w:numId w:val="8"/>
        </w:numPr>
        <w:spacing w:after="5" w:line="249" w:lineRule="auto"/>
        <w:ind w:right="8" w:hanging="360"/>
        <w:jc w:val="both"/>
        <w:rPr>
          <w:rFonts w:ascii="Arial" w:hAnsi="Arial" w:cs="Arial"/>
          <w:sz w:val="24"/>
          <w:szCs w:val="24"/>
        </w:rPr>
      </w:pPr>
      <w:r w:rsidRPr="005D47E4">
        <w:rPr>
          <w:rFonts w:ascii="Arial" w:hAnsi="Arial" w:cs="Arial"/>
          <w:sz w:val="24"/>
          <w:szCs w:val="24"/>
        </w:rPr>
        <w:t xml:space="preserve">Output 1: Implement a differentiated approach to municipal financing, planning and support </w:t>
      </w:r>
    </w:p>
    <w:p w:rsidR="00BD5951" w:rsidRPr="005D47E4" w:rsidRDefault="00BD5951" w:rsidP="00BF4E7F">
      <w:pPr>
        <w:numPr>
          <w:ilvl w:val="1"/>
          <w:numId w:val="8"/>
        </w:numPr>
        <w:spacing w:after="5" w:line="249" w:lineRule="auto"/>
        <w:ind w:right="8" w:hanging="360"/>
        <w:jc w:val="both"/>
        <w:rPr>
          <w:rFonts w:ascii="Arial" w:hAnsi="Arial" w:cs="Arial"/>
          <w:sz w:val="24"/>
          <w:szCs w:val="24"/>
        </w:rPr>
      </w:pPr>
      <w:r w:rsidRPr="005D47E4">
        <w:rPr>
          <w:rFonts w:ascii="Arial" w:hAnsi="Arial" w:cs="Arial"/>
          <w:sz w:val="24"/>
          <w:szCs w:val="24"/>
        </w:rPr>
        <w:t xml:space="preserve">Output 2: Improving access to basic services. </w:t>
      </w:r>
    </w:p>
    <w:p w:rsidR="00BD5951" w:rsidRPr="005D47E4" w:rsidRDefault="00BD5951" w:rsidP="00BF4E7F">
      <w:pPr>
        <w:numPr>
          <w:ilvl w:val="1"/>
          <w:numId w:val="8"/>
        </w:numPr>
        <w:spacing w:after="5" w:line="249" w:lineRule="auto"/>
        <w:ind w:right="8" w:hanging="360"/>
        <w:jc w:val="both"/>
        <w:rPr>
          <w:rFonts w:ascii="Arial" w:hAnsi="Arial" w:cs="Arial"/>
          <w:sz w:val="24"/>
          <w:szCs w:val="24"/>
        </w:rPr>
      </w:pPr>
      <w:r w:rsidRPr="005D47E4">
        <w:rPr>
          <w:rFonts w:ascii="Arial" w:hAnsi="Arial" w:cs="Arial"/>
          <w:sz w:val="24"/>
          <w:szCs w:val="24"/>
        </w:rPr>
        <w:t xml:space="preserve">Output 3: Implementation of the Community Work Programme </w:t>
      </w:r>
    </w:p>
    <w:p w:rsidR="00BD5951" w:rsidRPr="005D47E4" w:rsidRDefault="00BD5951" w:rsidP="00BF4E7F">
      <w:pPr>
        <w:numPr>
          <w:ilvl w:val="1"/>
          <w:numId w:val="8"/>
        </w:numPr>
        <w:spacing w:after="5" w:line="249" w:lineRule="auto"/>
        <w:ind w:right="8" w:hanging="360"/>
        <w:jc w:val="both"/>
        <w:rPr>
          <w:rFonts w:ascii="Arial" w:hAnsi="Arial" w:cs="Arial"/>
          <w:sz w:val="24"/>
          <w:szCs w:val="24"/>
        </w:rPr>
      </w:pPr>
      <w:r w:rsidRPr="005D47E4">
        <w:rPr>
          <w:rFonts w:ascii="Arial" w:hAnsi="Arial" w:cs="Arial"/>
          <w:sz w:val="24"/>
          <w:szCs w:val="24"/>
        </w:rPr>
        <w:t xml:space="preserve">Output 4: Actions supportive of the human settlement outcome </w:t>
      </w:r>
    </w:p>
    <w:p w:rsidR="00BD5951" w:rsidRPr="005D47E4" w:rsidRDefault="00BD5951" w:rsidP="00BF4E7F">
      <w:pPr>
        <w:numPr>
          <w:ilvl w:val="1"/>
          <w:numId w:val="8"/>
        </w:numPr>
        <w:spacing w:after="5" w:line="249" w:lineRule="auto"/>
        <w:ind w:right="8" w:hanging="360"/>
        <w:jc w:val="both"/>
        <w:rPr>
          <w:rFonts w:ascii="Arial" w:hAnsi="Arial" w:cs="Arial"/>
          <w:sz w:val="24"/>
          <w:szCs w:val="24"/>
        </w:rPr>
      </w:pPr>
      <w:r w:rsidRPr="005D47E4">
        <w:rPr>
          <w:rFonts w:ascii="Arial" w:hAnsi="Arial" w:cs="Arial"/>
          <w:sz w:val="24"/>
          <w:szCs w:val="24"/>
        </w:rPr>
        <w:t>Output 5: Deepen democracy through a refined Ward Committee model</w:t>
      </w:r>
    </w:p>
    <w:p w:rsidR="00BD5951" w:rsidRPr="005D47E4" w:rsidRDefault="00BD5951" w:rsidP="00BF4E7F">
      <w:pPr>
        <w:numPr>
          <w:ilvl w:val="1"/>
          <w:numId w:val="8"/>
        </w:numPr>
        <w:spacing w:after="5" w:line="249" w:lineRule="auto"/>
        <w:ind w:right="8" w:hanging="360"/>
        <w:jc w:val="both"/>
        <w:rPr>
          <w:rFonts w:ascii="Arial" w:hAnsi="Arial" w:cs="Arial"/>
          <w:sz w:val="24"/>
          <w:szCs w:val="24"/>
        </w:rPr>
      </w:pPr>
      <w:r w:rsidRPr="005D47E4">
        <w:rPr>
          <w:rFonts w:ascii="Arial" w:hAnsi="Arial" w:cs="Arial"/>
          <w:sz w:val="24"/>
          <w:szCs w:val="24"/>
        </w:rPr>
        <w:t>Output 6: Administrative and financial capability</w:t>
      </w:r>
    </w:p>
    <w:p w:rsidR="00BD5951" w:rsidRPr="005D47E4" w:rsidRDefault="00BD5951" w:rsidP="00BF4E7F">
      <w:pPr>
        <w:numPr>
          <w:ilvl w:val="1"/>
          <w:numId w:val="8"/>
        </w:numPr>
        <w:spacing w:after="5" w:line="249" w:lineRule="auto"/>
        <w:ind w:right="8" w:hanging="360"/>
        <w:jc w:val="both"/>
        <w:rPr>
          <w:rFonts w:ascii="Arial" w:hAnsi="Arial" w:cs="Arial"/>
          <w:sz w:val="24"/>
          <w:szCs w:val="24"/>
        </w:rPr>
      </w:pPr>
      <w:r w:rsidRPr="005D47E4">
        <w:rPr>
          <w:rFonts w:ascii="Arial" w:hAnsi="Arial" w:cs="Arial"/>
          <w:sz w:val="24"/>
          <w:szCs w:val="24"/>
        </w:rPr>
        <w:t xml:space="preserve">Output 7: Single window of coordination. </w:t>
      </w:r>
    </w:p>
    <w:p w:rsidR="00BD5951" w:rsidRPr="005D47E4" w:rsidRDefault="001A0168" w:rsidP="00BF4E7F">
      <w:pPr>
        <w:numPr>
          <w:ilvl w:val="1"/>
          <w:numId w:val="7"/>
        </w:numPr>
        <w:spacing w:after="5" w:line="249" w:lineRule="auto"/>
        <w:ind w:right="8" w:hanging="437"/>
        <w:jc w:val="both"/>
        <w:rPr>
          <w:rFonts w:ascii="Arial" w:hAnsi="Arial" w:cs="Arial"/>
          <w:sz w:val="24"/>
          <w:szCs w:val="24"/>
        </w:rPr>
      </w:pPr>
      <w:hyperlink r:id="rId74" w:history="1">
        <w:r w:rsidR="00BD5951" w:rsidRPr="005D47E4">
          <w:rPr>
            <w:rStyle w:val="Hyperlink"/>
            <w:rFonts w:ascii="Arial" w:hAnsi="Arial" w:cs="Arial"/>
            <w:color w:val="000000"/>
            <w:sz w:val="24"/>
            <w:szCs w:val="24"/>
            <w:u w:val="none"/>
          </w:rPr>
          <w:t xml:space="preserve">Outcome 10: Environmental assets and natural resources </w:t>
        </w:r>
        <w:proofErr w:type="gramStart"/>
        <w:r w:rsidR="00BD5951" w:rsidRPr="005D47E4">
          <w:rPr>
            <w:rStyle w:val="Hyperlink"/>
            <w:rFonts w:ascii="Arial" w:hAnsi="Arial" w:cs="Arial"/>
            <w:color w:val="000000"/>
            <w:sz w:val="24"/>
            <w:szCs w:val="24"/>
            <w:u w:val="none"/>
          </w:rPr>
          <w:t>that are</w:t>
        </w:r>
        <w:proofErr w:type="gramEnd"/>
        <w:r w:rsidR="00BD5951" w:rsidRPr="005D47E4">
          <w:rPr>
            <w:rStyle w:val="Hyperlink"/>
            <w:rFonts w:ascii="Arial" w:hAnsi="Arial" w:cs="Arial"/>
            <w:color w:val="000000"/>
            <w:sz w:val="24"/>
            <w:szCs w:val="24"/>
            <w:u w:val="none"/>
          </w:rPr>
          <w:t xml:space="preserve"> well protected and </w:t>
        </w:r>
      </w:hyperlink>
      <w:hyperlink r:id="rId75" w:history="1">
        <w:r w:rsidR="00BD5951" w:rsidRPr="005D47E4">
          <w:rPr>
            <w:rStyle w:val="Hyperlink"/>
            <w:rFonts w:ascii="Arial" w:hAnsi="Arial" w:cs="Arial"/>
            <w:color w:val="000000"/>
            <w:sz w:val="24"/>
            <w:szCs w:val="24"/>
            <w:u w:val="none"/>
          </w:rPr>
          <w:t>continually enhanced.</w:t>
        </w:r>
      </w:hyperlink>
      <w:hyperlink r:id="rId76" w:history="1">
        <w:r w:rsidR="00BD5951" w:rsidRPr="005D47E4">
          <w:rPr>
            <w:rStyle w:val="Hyperlink"/>
            <w:rFonts w:ascii="Arial" w:hAnsi="Arial" w:cs="Arial"/>
            <w:color w:val="000000"/>
            <w:sz w:val="24"/>
            <w:szCs w:val="24"/>
            <w:u w:val="none"/>
          </w:rPr>
          <w:t xml:space="preserve"> </w:t>
        </w:r>
      </w:hyperlink>
    </w:p>
    <w:p w:rsidR="00BD5951" w:rsidRPr="005D47E4" w:rsidRDefault="00BD5951"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lastRenderedPageBreak/>
        <w:t xml:space="preserve">Outcome 11: Create a better South Africa and contribute to a better and safer Africa and World. </w:t>
      </w:r>
    </w:p>
    <w:p w:rsidR="00D76EF3" w:rsidRPr="005D47E4" w:rsidRDefault="001A0168" w:rsidP="00BF4E7F">
      <w:pPr>
        <w:numPr>
          <w:ilvl w:val="1"/>
          <w:numId w:val="7"/>
        </w:numPr>
        <w:spacing w:after="5" w:line="249" w:lineRule="auto"/>
        <w:ind w:right="8" w:hanging="437"/>
        <w:jc w:val="both"/>
        <w:rPr>
          <w:rFonts w:ascii="Arial" w:hAnsi="Arial" w:cs="Arial"/>
          <w:sz w:val="24"/>
          <w:szCs w:val="24"/>
        </w:rPr>
      </w:pPr>
      <w:hyperlink r:id="rId77" w:history="1">
        <w:r w:rsidR="00BD5951" w:rsidRPr="005D47E4">
          <w:rPr>
            <w:rStyle w:val="Hyperlink"/>
            <w:rFonts w:ascii="Arial" w:hAnsi="Arial" w:cs="Arial"/>
            <w:color w:val="000000"/>
            <w:sz w:val="24"/>
            <w:szCs w:val="24"/>
            <w:u w:val="none"/>
          </w:rPr>
          <w:t xml:space="preserve">Outcome 12: An efficient, effective and development oriented public service and an </w:t>
        </w:r>
      </w:hyperlink>
      <w:hyperlink r:id="rId78" w:history="1">
        <w:r w:rsidR="00BD5951" w:rsidRPr="005D47E4">
          <w:rPr>
            <w:rStyle w:val="Hyperlink"/>
            <w:rFonts w:ascii="Arial" w:hAnsi="Arial" w:cs="Arial"/>
            <w:color w:val="000000"/>
            <w:sz w:val="24"/>
            <w:szCs w:val="24"/>
            <w:u w:val="none"/>
          </w:rPr>
          <w:t>empowered, fair and inclusive citizenship.</w:t>
        </w:r>
      </w:hyperlink>
      <w:hyperlink r:id="rId79" w:history="1">
        <w:r w:rsidR="00BD5951" w:rsidRPr="005D47E4">
          <w:rPr>
            <w:rStyle w:val="Hyperlink"/>
            <w:rFonts w:ascii="Arial" w:hAnsi="Arial" w:cs="Arial"/>
            <w:color w:val="000000"/>
            <w:sz w:val="24"/>
            <w:szCs w:val="24"/>
            <w:u w:val="none"/>
          </w:rPr>
          <w:t xml:space="preserve"> </w:t>
        </w:r>
      </w:hyperlink>
    </w:p>
    <w:p w:rsidR="00E409AF" w:rsidRPr="005D47E4" w:rsidRDefault="00E409AF" w:rsidP="00E409AF">
      <w:pPr>
        <w:spacing w:after="5" w:line="249" w:lineRule="auto"/>
        <w:ind w:right="8"/>
        <w:jc w:val="both"/>
        <w:rPr>
          <w:rFonts w:ascii="Arial" w:hAnsi="Arial" w:cs="Arial"/>
          <w:sz w:val="24"/>
          <w:szCs w:val="24"/>
        </w:rPr>
      </w:pPr>
    </w:p>
    <w:p w:rsidR="00E409AF" w:rsidRPr="005D47E4" w:rsidRDefault="00E409AF" w:rsidP="00E409AF">
      <w:pPr>
        <w:keepNext/>
        <w:keepLines/>
        <w:spacing w:after="154"/>
        <w:jc w:val="both"/>
        <w:outlineLvl w:val="1"/>
        <w:rPr>
          <w:rFonts w:ascii="Arial" w:eastAsia="Tahoma" w:hAnsi="Arial" w:cs="Arial"/>
          <w:b/>
          <w:color w:val="000000"/>
          <w:sz w:val="24"/>
          <w:szCs w:val="24"/>
          <w:lang w:val="en-ZA" w:eastAsia="en-ZA"/>
        </w:rPr>
      </w:pPr>
      <w:r w:rsidRPr="005D47E4">
        <w:rPr>
          <w:rFonts w:ascii="Arial" w:eastAsia="Tahoma" w:hAnsi="Arial" w:cs="Arial"/>
          <w:b/>
          <w:color w:val="000000"/>
          <w:sz w:val="24"/>
          <w:szCs w:val="24"/>
          <w:lang w:val="en-ZA" w:eastAsia="en-ZA"/>
        </w:rPr>
        <w:t>National Spatial Development Perspective (NSDP)</w:t>
      </w:r>
      <w:r w:rsidRPr="005D47E4">
        <w:rPr>
          <w:rFonts w:ascii="Arial" w:eastAsia="Calibri" w:hAnsi="Arial" w:cs="Arial"/>
          <w:color w:val="000000"/>
          <w:sz w:val="24"/>
          <w:szCs w:val="24"/>
          <w:lang w:val="en-ZA" w:eastAsia="en-ZA"/>
        </w:rPr>
        <w:t xml:space="preserve"> </w:t>
      </w:r>
    </w:p>
    <w:p w:rsidR="00E409AF" w:rsidRPr="005D47E4" w:rsidRDefault="00E409AF" w:rsidP="00E409AF">
      <w:pPr>
        <w:spacing w:after="5" w:line="364" w:lineRule="auto"/>
        <w:ind w:left="22" w:right="776" w:hanging="10"/>
        <w:jc w:val="both"/>
        <w:rPr>
          <w:rFonts w:ascii="Arial" w:eastAsia="Tahoma" w:hAnsi="Arial" w:cs="Arial"/>
          <w:color w:val="000000"/>
          <w:sz w:val="24"/>
          <w:szCs w:val="24"/>
          <w:lang w:val="en-ZA" w:eastAsia="en-ZA"/>
        </w:rPr>
      </w:pPr>
      <w:r w:rsidRPr="005D47E4">
        <w:rPr>
          <w:rFonts w:ascii="Arial" w:eastAsia="Tahoma" w:hAnsi="Arial" w:cs="Arial"/>
          <w:color w:val="000000"/>
          <w:sz w:val="24"/>
          <w:szCs w:val="24"/>
          <w:lang w:val="en-ZA" w:eastAsia="en-ZA"/>
        </w:rPr>
        <w:t xml:space="preserve">The objective of the National Spatial Development Perspective (NSDP) is to promote informed economic investment profiling to guide regional growth and development planning within a socio-economic framework. It therefore acts as an indicative planning tool for the three sphere of government. </w:t>
      </w:r>
      <w:proofErr w:type="gramStart"/>
      <w:r w:rsidRPr="005D47E4">
        <w:rPr>
          <w:rFonts w:ascii="Arial" w:eastAsia="Tahoma" w:hAnsi="Arial" w:cs="Arial"/>
          <w:color w:val="000000"/>
          <w:sz w:val="24"/>
          <w:szCs w:val="24"/>
          <w:lang w:val="en-ZA" w:eastAsia="en-ZA"/>
        </w:rPr>
        <w:t>An example of a district outcome of such economic investment profiling that involve</w:t>
      </w:r>
      <w:proofErr w:type="gramEnd"/>
      <w:r w:rsidRPr="005D47E4">
        <w:rPr>
          <w:rFonts w:ascii="Arial" w:eastAsia="Tahoma" w:hAnsi="Arial" w:cs="Arial"/>
          <w:color w:val="000000"/>
          <w:sz w:val="24"/>
          <w:szCs w:val="24"/>
          <w:lang w:val="en-ZA" w:eastAsia="en-ZA"/>
        </w:rPr>
        <w:t xml:space="preserve"> all sphere of government is the Xhariep Agri-Hub in Springfontein. The National Spatial Development Perspective also </w:t>
      </w:r>
      <w:proofErr w:type="gramStart"/>
      <w:r w:rsidRPr="005D47E4">
        <w:rPr>
          <w:rFonts w:ascii="Arial" w:eastAsia="Tahoma" w:hAnsi="Arial" w:cs="Arial"/>
          <w:color w:val="000000"/>
          <w:sz w:val="24"/>
          <w:szCs w:val="24"/>
          <w:lang w:val="en-ZA" w:eastAsia="en-ZA"/>
        </w:rPr>
        <w:t>inform</w:t>
      </w:r>
      <w:proofErr w:type="gramEnd"/>
      <w:r w:rsidRPr="005D47E4">
        <w:rPr>
          <w:rFonts w:ascii="Arial" w:eastAsia="Tahoma" w:hAnsi="Arial" w:cs="Arial"/>
          <w:color w:val="000000"/>
          <w:sz w:val="24"/>
          <w:szCs w:val="24"/>
          <w:lang w:val="en-ZA" w:eastAsia="en-ZA"/>
        </w:rPr>
        <w:t xml:space="preserve"> the Spatial Development framework of the Municipality. </w:t>
      </w:r>
      <w:r w:rsidRPr="005D47E4">
        <w:rPr>
          <w:rFonts w:ascii="Arial" w:hAnsi="Arial" w:cs="Arial"/>
          <w:sz w:val="24"/>
          <w:szCs w:val="24"/>
        </w:rPr>
        <w:t>The achievement of this vision is based on the following nine elements:</w:t>
      </w:r>
    </w:p>
    <w:p w:rsidR="00E409AF" w:rsidRPr="005D47E4" w:rsidRDefault="00E409AF" w:rsidP="00BF4E7F">
      <w:pPr>
        <w:numPr>
          <w:ilvl w:val="0"/>
          <w:numId w:val="15"/>
        </w:numPr>
        <w:autoSpaceDE w:val="0"/>
        <w:autoSpaceDN w:val="0"/>
        <w:adjustRightInd w:val="0"/>
        <w:spacing w:after="128" w:line="240" w:lineRule="auto"/>
        <w:jc w:val="both"/>
        <w:rPr>
          <w:rFonts w:ascii="Arial" w:eastAsiaTheme="minorEastAsia" w:hAnsi="Arial" w:cs="Arial"/>
          <w:i/>
          <w:color w:val="000000"/>
          <w:sz w:val="24"/>
          <w:szCs w:val="24"/>
          <w:lang w:val="en-ZA" w:eastAsia="en-ZA"/>
        </w:rPr>
      </w:pPr>
      <w:r w:rsidRPr="005D47E4">
        <w:rPr>
          <w:rFonts w:ascii="Arial" w:eastAsiaTheme="minorEastAsia" w:hAnsi="Arial" w:cs="Arial"/>
          <w:i/>
          <w:color w:val="000000"/>
          <w:sz w:val="24"/>
          <w:szCs w:val="24"/>
          <w:lang w:val="en-ZA" w:eastAsia="en-ZA"/>
        </w:rPr>
        <w:t xml:space="preserve">Creating jobs and livelihoods, </w:t>
      </w:r>
    </w:p>
    <w:p w:rsidR="00E409AF" w:rsidRPr="005D47E4" w:rsidRDefault="00E409AF" w:rsidP="00BF4E7F">
      <w:pPr>
        <w:numPr>
          <w:ilvl w:val="0"/>
          <w:numId w:val="15"/>
        </w:numPr>
        <w:autoSpaceDE w:val="0"/>
        <w:autoSpaceDN w:val="0"/>
        <w:adjustRightInd w:val="0"/>
        <w:spacing w:after="0" w:line="240" w:lineRule="auto"/>
        <w:jc w:val="both"/>
        <w:rPr>
          <w:rFonts w:ascii="Arial" w:eastAsiaTheme="minorEastAsia" w:hAnsi="Arial" w:cs="Arial"/>
          <w:i/>
          <w:color w:val="000000"/>
          <w:sz w:val="24"/>
          <w:szCs w:val="24"/>
          <w:lang w:val="en-ZA" w:eastAsia="en-ZA"/>
        </w:rPr>
      </w:pPr>
      <w:r w:rsidRPr="005D47E4">
        <w:rPr>
          <w:rFonts w:ascii="Arial" w:eastAsiaTheme="minorEastAsia" w:hAnsi="Arial" w:cs="Arial"/>
          <w:i/>
          <w:color w:val="000000"/>
          <w:sz w:val="24"/>
          <w:szCs w:val="24"/>
          <w:lang w:val="en-ZA" w:eastAsia="en-ZA"/>
        </w:rPr>
        <w:t xml:space="preserve">Expanding infrastructure, </w:t>
      </w:r>
    </w:p>
    <w:p w:rsidR="00E409AF" w:rsidRPr="005D47E4" w:rsidRDefault="00E409AF" w:rsidP="00BF4E7F">
      <w:pPr>
        <w:numPr>
          <w:ilvl w:val="0"/>
          <w:numId w:val="15"/>
        </w:numPr>
        <w:autoSpaceDE w:val="0"/>
        <w:autoSpaceDN w:val="0"/>
        <w:adjustRightInd w:val="0"/>
        <w:spacing w:after="129" w:line="240" w:lineRule="auto"/>
        <w:jc w:val="both"/>
        <w:rPr>
          <w:rFonts w:ascii="Arial" w:eastAsiaTheme="minorEastAsia" w:hAnsi="Arial" w:cs="Arial"/>
          <w:i/>
          <w:color w:val="000000"/>
          <w:sz w:val="24"/>
          <w:szCs w:val="24"/>
          <w:lang w:val="en-ZA" w:eastAsia="en-ZA"/>
        </w:rPr>
      </w:pPr>
      <w:r w:rsidRPr="005D47E4">
        <w:rPr>
          <w:rFonts w:ascii="Arial" w:eastAsiaTheme="minorEastAsia" w:hAnsi="Arial" w:cs="Arial"/>
          <w:i/>
          <w:color w:val="000000"/>
          <w:sz w:val="24"/>
          <w:szCs w:val="24"/>
          <w:lang w:val="en-ZA" w:eastAsia="en-ZA"/>
        </w:rPr>
        <w:t xml:space="preserve">Transitioning to a low-carbon economy, </w:t>
      </w:r>
    </w:p>
    <w:p w:rsidR="00E409AF" w:rsidRPr="005D47E4" w:rsidRDefault="00E409AF" w:rsidP="00BF4E7F">
      <w:pPr>
        <w:numPr>
          <w:ilvl w:val="0"/>
          <w:numId w:val="15"/>
        </w:numPr>
        <w:autoSpaceDE w:val="0"/>
        <w:autoSpaceDN w:val="0"/>
        <w:adjustRightInd w:val="0"/>
        <w:spacing w:after="129" w:line="240" w:lineRule="auto"/>
        <w:jc w:val="both"/>
        <w:rPr>
          <w:rFonts w:ascii="Arial" w:eastAsiaTheme="minorEastAsia" w:hAnsi="Arial" w:cs="Arial"/>
          <w:i/>
          <w:color w:val="000000"/>
          <w:sz w:val="24"/>
          <w:szCs w:val="24"/>
          <w:lang w:val="en-ZA" w:eastAsia="en-ZA"/>
        </w:rPr>
      </w:pPr>
      <w:r w:rsidRPr="005D47E4">
        <w:rPr>
          <w:rFonts w:ascii="Arial" w:eastAsiaTheme="minorEastAsia" w:hAnsi="Arial" w:cs="Arial"/>
          <w:i/>
          <w:color w:val="000000"/>
          <w:sz w:val="24"/>
          <w:szCs w:val="24"/>
          <w:lang w:val="en-ZA" w:eastAsia="en-ZA"/>
        </w:rPr>
        <w:t xml:space="preserve">Transforming urban and rural spaces, </w:t>
      </w:r>
    </w:p>
    <w:p w:rsidR="00E409AF" w:rsidRPr="005D47E4" w:rsidRDefault="00E409AF" w:rsidP="00BF4E7F">
      <w:pPr>
        <w:numPr>
          <w:ilvl w:val="0"/>
          <w:numId w:val="15"/>
        </w:numPr>
        <w:autoSpaceDE w:val="0"/>
        <w:autoSpaceDN w:val="0"/>
        <w:adjustRightInd w:val="0"/>
        <w:spacing w:after="129" w:line="240" w:lineRule="auto"/>
        <w:jc w:val="both"/>
        <w:rPr>
          <w:rFonts w:ascii="Arial" w:eastAsiaTheme="minorEastAsia" w:hAnsi="Arial" w:cs="Arial"/>
          <w:i/>
          <w:color w:val="000000"/>
          <w:sz w:val="24"/>
          <w:szCs w:val="24"/>
          <w:lang w:val="en-ZA" w:eastAsia="en-ZA"/>
        </w:rPr>
      </w:pPr>
      <w:r w:rsidRPr="005D47E4">
        <w:rPr>
          <w:rFonts w:ascii="Arial" w:eastAsiaTheme="minorEastAsia" w:hAnsi="Arial" w:cs="Arial"/>
          <w:i/>
          <w:color w:val="000000"/>
          <w:sz w:val="24"/>
          <w:szCs w:val="24"/>
          <w:lang w:val="en-ZA" w:eastAsia="en-ZA"/>
        </w:rPr>
        <w:t xml:space="preserve">Improving education and training, </w:t>
      </w:r>
    </w:p>
    <w:p w:rsidR="00E409AF" w:rsidRPr="005D47E4" w:rsidRDefault="00E409AF" w:rsidP="00BF4E7F">
      <w:pPr>
        <w:numPr>
          <w:ilvl w:val="0"/>
          <w:numId w:val="15"/>
        </w:numPr>
        <w:autoSpaceDE w:val="0"/>
        <w:autoSpaceDN w:val="0"/>
        <w:adjustRightInd w:val="0"/>
        <w:spacing w:after="129" w:line="240" w:lineRule="auto"/>
        <w:jc w:val="both"/>
        <w:rPr>
          <w:rFonts w:ascii="Arial" w:eastAsiaTheme="minorEastAsia" w:hAnsi="Arial" w:cs="Arial"/>
          <w:i/>
          <w:color w:val="000000"/>
          <w:sz w:val="24"/>
          <w:szCs w:val="24"/>
          <w:lang w:val="en-ZA" w:eastAsia="en-ZA"/>
        </w:rPr>
      </w:pPr>
      <w:r w:rsidRPr="005D47E4">
        <w:rPr>
          <w:rFonts w:ascii="Arial" w:eastAsiaTheme="minorEastAsia" w:hAnsi="Arial" w:cs="Arial"/>
          <w:i/>
          <w:color w:val="000000"/>
          <w:sz w:val="24"/>
          <w:szCs w:val="24"/>
          <w:lang w:val="en-ZA" w:eastAsia="en-ZA"/>
        </w:rPr>
        <w:t xml:space="preserve">Providing quality health care, </w:t>
      </w:r>
    </w:p>
    <w:p w:rsidR="00E409AF" w:rsidRPr="005D47E4" w:rsidRDefault="00E409AF" w:rsidP="00BF4E7F">
      <w:pPr>
        <w:numPr>
          <w:ilvl w:val="0"/>
          <w:numId w:val="15"/>
        </w:numPr>
        <w:autoSpaceDE w:val="0"/>
        <w:autoSpaceDN w:val="0"/>
        <w:adjustRightInd w:val="0"/>
        <w:spacing w:after="129" w:line="240" w:lineRule="auto"/>
        <w:jc w:val="both"/>
        <w:rPr>
          <w:rFonts w:ascii="Arial" w:eastAsiaTheme="minorEastAsia" w:hAnsi="Arial" w:cs="Arial"/>
          <w:i/>
          <w:color w:val="000000"/>
          <w:sz w:val="24"/>
          <w:szCs w:val="24"/>
          <w:lang w:val="en-ZA" w:eastAsia="en-ZA"/>
        </w:rPr>
      </w:pPr>
      <w:r w:rsidRPr="005D47E4">
        <w:rPr>
          <w:rFonts w:ascii="Arial" w:eastAsiaTheme="minorEastAsia" w:hAnsi="Arial" w:cs="Arial"/>
          <w:i/>
          <w:color w:val="000000"/>
          <w:sz w:val="24"/>
          <w:szCs w:val="24"/>
          <w:lang w:val="en-ZA" w:eastAsia="en-ZA"/>
        </w:rPr>
        <w:t xml:space="preserve">Building a capable state, </w:t>
      </w:r>
    </w:p>
    <w:p w:rsidR="00E409AF" w:rsidRPr="005D47E4" w:rsidRDefault="00E409AF" w:rsidP="00BF4E7F">
      <w:pPr>
        <w:numPr>
          <w:ilvl w:val="0"/>
          <w:numId w:val="15"/>
        </w:numPr>
        <w:autoSpaceDE w:val="0"/>
        <w:autoSpaceDN w:val="0"/>
        <w:adjustRightInd w:val="0"/>
        <w:spacing w:after="129" w:line="240" w:lineRule="auto"/>
        <w:jc w:val="both"/>
        <w:rPr>
          <w:rFonts w:ascii="Arial" w:eastAsiaTheme="minorEastAsia" w:hAnsi="Arial" w:cs="Arial"/>
          <w:i/>
          <w:color w:val="000000"/>
          <w:sz w:val="24"/>
          <w:szCs w:val="24"/>
          <w:lang w:val="en-ZA" w:eastAsia="en-ZA"/>
        </w:rPr>
      </w:pPr>
      <w:r w:rsidRPr="005D47E4">
        <w:rPr>
          <w:rFonts w:ascii="Arial" w:eastAsiaTheme="minorEastAsia" w:hAnsi="Arial" w:cs="Arial"/>
          <w:b/>
          <w:bCs/>
          <w:i/>
          <w:color w:val="000000"/>
          <w:sz w:val="24"/>
          <w:szCs w:val="24"/>
          <w:lang w:val="en-ZA" w:eastAsia="en-ZA"/>
        </w:rPr>
        <w:t xml:space="preserve"> </w:t>
      </w:r>
      <w:r w:rsidRPr="005D47E4">
        <w:rPr>
          <w:rFonts w:ascii="Arial" w:eastAsiaTheme="minorEastAsia" w:hAnsi="Arial" w:cs="Arial"/>
          <w:i/>
          <w:color w:val="000000"/>
          <w:sz w:val="24"/>
          <w:szCs w:val="24"/>
          <w:lang w:val="en-ZA" w:eastAsia="en-ZA"/>
        </w:rPr>
        <w:t xml:space="preserve">Fighting corruption and enhancing accountability, </w:t>
      </w:r>
    </w:p>
    <w:p w:rsidR="00E409AF" w:rsidRPr="005D47E4" w:rsidRDefault="00E409AF" w:rsidP="00BF4E7F">
      <w:pPr>
        <w:numPr>
          <w:ilvl w:val="0"/>
          <w:numId w:val="15"/>
        </w:numPr>
        <w:autoSpaceDE w:val="0"/>
        <w:autoSpaceDN w:val="0"/>
        <w:adjustRightInd w:val="0"/>
        <w:spacing w:after="0" w:line="240" w:lineRule="auto"/>
        <w:jc w:val="both"/>
        <w:rPr>
          <w:rFonts w:ascii="Arial" w:eastAsiaTheme="minorEastAsia" w:hAnsi="Arial" w:cs="Arial"/>
          <w:i/>
          <w:color w:val="000000"/>
          <w:sz w:val="24"/>
          <w:szCs w:val="24"/>
          <w:lang w:val="en-ZA" w:eastAsia="en-ZA"/>
        </w:rPr>
      </w:pPr>
      <w:r w:rsidRPr="005D47E4">
        <w:rPr>
          <w:rFonts w:ascii="Arial" w:eastAsiaTheme="minorEastAsia" w:hAnsi="Arial" w:cs="Arial"/>
          <w:i/>
          <w:color w:val="000000"/>
          <w:sz w:val="24"/>
          <w:szCs w:val="24"/>
          <w:lang w:val="en-ZA" w:eastAsia="en-ZA"/>
        </w:rPr>
        <w:t xml:space="preserve">Transforming society and uniting the nation. </w:t>
      </w:r>
    </w:p>
    <w:p w:rsidR="00BD5951" w:rsidRPr="005D47E4" w:rsidRDefault="00BD5951" w:rsidP="00BD5951">
      <w:pPr>
        <w:spacing w:after="5" w:line="249" w:lineRule="auto"/>
        <w:ind w:right="8"/>
        <w:jc w:val="both"/>
        <w:rPr>
          <w:rFonts w:ascii="Arial" w:hAnsi="Arial" w:cs="Arial"/>
          <w:sz w:val="24"/>
          <w:szCs w:val="24"/>
        </w:rPr>
      </w:pPr>
    </w:p>
    <w:p w:rsidR="00BD5951" w:rsidRPr="005D47E4" w:rsidRDefault="00BD5951" w:rsidP="00BD5951">
      <w:pPr>
        <w:spacing w:line="247" w:lineRule="auto"/>
        <w:ind w:left="10"/>
        <w:jc w:val="both"/>
        <w:rPr>
          <w:rFonts w:ascii="Arial" w:hAnsi="Arial" w:cs="Arial"/>
          <w:sz w:val="24"/>
          <w:szCs w:val="24"/>
        </w:rPr>
      </w:pPr>
      <w:r w:rsidRPr="005D47E4">
        <w:rPr>
          <w:rFonts w:ascii="Arial" w:hAnsi="Arial" w:cs="Arial"/>
          <w:b/>
          <w:sz w:val="24"/>
          <w:szCs w:val="24"/>
        </w:rPr>
        <w:t xml:space="preserve">Back to Basics: Serving our communities better </w:t>
      </w:r>
      <w:r w:rsidRPr="005D47E4">
        <w:rPr>
          <w:rFonts w:ascii="Arial" w:hAnsi="Arial" w:cs="Arial"/>
          <w:sz w:val="24"/>
          <w:szCs w:val="24"/>
        </w:rPr>
        <w:t xml:space="preserve"> </w:t>
      </w:r>
    </w:p>
    <w:p w:rsidR="00BD5951" w:rsidRPr="005D47E4" w:rsidRDefault="00BD5951" w:rsidP="00BD5951">
      <w:pPr>
        <w:ind w:left="7" w:right="719"/>
        <w:jc w:val="both"/>
        <w:rPr>
          <w:rFonts w:ascii="Arial" w:hAnsi="Arial" w:cs="Arial"/>
          <w:sz w:val="24"/>
          <w:szCs w:val="24"/>
        </w:rPr>
      </w:pPr>
      <w:r w:rsidRPr="005D47E4">
        <w:rPr>
          <w:rFonts w:ascii="Arial" w:hAnsi="Arial" w:cs="Arial"/>
          <w:sz w:val="24"/>
          <w:szCs w:val="24"/>
        </w:rPr>
        <w:t xml:space="preserve">The Presidential Local Government Summit adopted the Back to Basics approach in September 2014 as an urgent action plan to strengthen local government to better serve communities by getting the basics right. Local government (municipalities) has been a primary site for the delivery of services in South Africa since 1994. The Department of Cooperative Governance (DCoG) was tasked to build and strengthen the capability and accountability of municipalities. The department has developed a set of indicators to be reported on monthly as per the pillars of the Back to Basics approach. These indicators will measure whether municipalities are performing in terms of the five ‘basics’.  </w:t>
      </w:r>
    </w:p>
    <w:p w:rsidR="00776BDF" w:rsidRPr="005D47E4" w:rsidRDefault="00776BDF" w:rsidP="00BD5951">
      <w:pPr>
        <w:spacing w:line="247" w:lineRule="auto"/>
        <w:ind w:left="10"/>
        <w:jc w:val="both"/>
        <w:rPr>
          <w:rFonts w:ascii="Arial" w:hAnsi="Arial" w:cs="Arial"/>
          <w:b/>
          <w:sz w:val="24"/>
          <w:szCs w:val="24"/>
        </w:rPr>
      </w:pPr>
    </w:p>
    <w:p w:rsidR="00BD5951" w:rsidRPr="005D47E4" w:rsidRDefault="00BD5951" w:rsidP="00BD5951">
      <w:pPr>
        <w:spacing w:line="247" w:lineRule="auto"/>
        <w:ind w:left="10"/>
        <w:jc w:val="both"/>
        <w:rPr>
          <w:rFonts w:ascii="Arial" w:hAnsi="Arial" w:cs="Arial"/>
          <w:sz w:val="24"/>
          <w:szCs w:val="24"/>
        </w:rPr>
      </w:pPr>
      <w:r w:rsidRPr="005D47E4">
        <w:rPr>
          <w:rFonts w:ascii="Arial" w:hAnsi="Arial" w:cs="Arial"/>
          <w:b/>
          <w:sz w:val="24"/>
          <w:szCs w:val="24"/>
        </w:rPr>
        <w:lastRenderedPageBreak/>
        <w:t xml:space="preserve">Five (5) Pillars of the Back to Basics </w:t>
      </w:r>
    </w:p>
    <w:p w:rsidR="00BD5951" w:rsidRPr="005D47E4" w:rsidRDefault="00BD5951"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Putting people and their concerns first; </w:t>
      </w:r>
    </w:p>
    <w:p w:rsidR="00BD5951" w:rsidRPr="005D47E4" w:rsidRDefault="00BD5951"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Building institutional resilience and administrative capability. </w:t>
      </w:r>
    </w:p>
    <w:p w:rsidR="00BD5951" w:rsidRPr="005D47E4" w:rsidRDefault="00BD5951"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Ensuring sound financial management and accounting; and </w:t>
      </w:r>
    </w:p>
    <w:p w:rsidR="00BD5951" w:rsidRPr="005D47E4" w:rsidRDefault="00BD5951"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Promoting good governance, transparency and accountability; </w:t>
      </w:r>
    </w:p>
    <w:p w:rsidR="00BD5951" w:rsidRPr="005D47E4" w:rsidRDefault="00BD5951" w:rsidP="00BF4E7F">
      <w:pPr>
        <w:numPr>
          <w:ilvl w:val="1"/>
          <w:numId w:val="7"/>
        </w:numPr>
        <w:spacing w:after="5" w:line="249" w:lineRule="auto"/>
        <w:ind w:right="8" w:hanging="437"/>
        <w:jc w:val="both"/>
        <w:rPr>
          <w:rFonts w:ascii="Arial" w:hAnsi="Arial" w:cs="Arial"/>
          <w:sz w:val="24"/>
          <w:szCs w:val="24"/>
        </w:rPr>
      </w:pPr>
      <w:r w:rsidRPr="005D47E4">
        <w:rPr>
          <w:rFonts w:ascii="Arial" w:hAnsi="Arial" w:cs="Arial"/>
          <w:sz w:val="24"/>
          <w:szCs w:val="24"/>
        </w:rPr>
        <w:t xml:space="preserve">Supporting the delivery of municipal services to the right quality and standard; </w:t>
      </w:r>
    </w:p>
    <w:p w:rsidR="00E409AF" w:rsidRPr="005D47E4" w:rsidRDefault="00E409AF" w:rsidP="00D76EF3">
      <w:pPr>
        <w:jc w:val="both"/>
        <w:rPr>
          <w:rFonts w:ascii="Arial" w:hAnsi="Arial" w:cs="Arial"/>
          <w:sz w:val="24"/>
          <w:szCs w:val="24"/>
        </w:rPr>
      </w:pPr>
    </w:p>
    <w:p w:rsidR="00E409AF" w:rsidRPr="005D47E4" w:rsidRDefault="00E409AF" w:rsidP="00E409AF">
      <w:pPr>
        <w:keepNext/>
        <w:keepLines/>
        <w:spacing w:after="93"/>
        <w:ind w:left="10" w:hanging="10"/>
        <w:jc w:val="both"/>
        <w:outlineLvl w:val="1"/>
        <w:rPr>
          <w:rFonts w:ascii="Arial" w:eastAsia="Tahoma" w:hAnsi="Arial" w:cs="Arial"/>
          <w:b/>
          <w:color w:val="000000"/>
          <w:sz w:val="24"/>
          <w:szCs w:val="24"/>
          <w:lang w:val="en-ZA" w:eastAsia="en-ZA"/>
        </w:rPr>
      </w:pPr>
      <w:r w:rsidRPr="005D47E4">
        <w:rPr>
          <w:rFonts w:ascii="Arial" w:eastAsia="Tahoma" w:hAnsi="Arial" w:cs="Arial"/>
          <w:color w:val="000000"/>
          <w:sz w:val="24"/>
          <w:szCs w:val="24"/>
          <w:lang w:val="en-ZA" w:eastAsia="en-ZA"/>
        </w:rPr>
        <w:t xml:space="preserve">The Back Basics approach is based on five principles, which are </w:t>
      </w:r>
    </w:p>
    <w:p w:rsidR="00E409AF" w:rsidRPr="005D47E4" w:rsidRDefault="00E409AF" w:rsidP="00BF4E7F">
      <w:pPr>
        <w:numPr>
          <w:ilvl w:val="0"/>
          <w:numId w:val="9"/>
        </w:numPr>
        <w:spacing w:after="115" w:line="364" w:lineRule="auto"/>
        <w:ind w:right="12" w:hanging="10"/>
        <w:jc w:val="both"/>
        <w:rPr>
          <w:rFonts w:ascii="Arial" w:eastAsia="Tahoma" w:hAnsi="Arial" w:cs="Arial"/>
          <w:color w:val="000000"/>
          <w:sz w:val="24"/>
          <w:szCs w:val="24"/>
          <w:lang w:val="en-ZA" w:eastAsia="en-ZA"/>
        </w:rPr>
      </w:pPr>
      <w:r w:rsidRPr="005D47E4">
        <w:rPr>
          <w:rFonts w:ascii="Arial" w:eastAsia="Tahoma" w:hAnsi="Arial" w:cs="Arial"/>
          <w:color w:val="000000"/>
          <w:sz w:val="24"/>
          <w:szCs w:val="24"/>
          <w:lang w:val="en-ZA" w:eastAsia="en-ZA"/>
        </w:rPr>
        <w:t xml:space="preserve">Putting people first and engaging with the community </w:t>
      </w:r>
    </w:p>
    <w:p w:rsidR="00E409AF" w:rsidRPr="005D47E4" w:rsidRDefault="00E409AF" w:rsidP="00BF4E7F">
      <w:pPr>
        <w:numPr>
          <w:ilvl w:val="0"/>
          <w:numId w:val="9"/>
        </w:numPr>
        <w:spacing w:after="117" w:line="364" w:lineRule="auto"/>
        <w:ind w:right="12" w:hanging="10"/>
        <w:jc w:val="both"/>
        <w:rPr>
          <w:rFonts w:ascii="Arial" w:eastAsia="Tahoma" w:hAnsi="Arial" w:cs="Arial"/>
          <w:color w:val="000000"/>
          <w:sz w:val="24"/>
          <w:szCs w:val="24"/>
          <w:lang w:val="en-ZA" w:eastAsia="en-ZA"/>
        </w:rPr>
      </w:pPr>
      <w:r w:rsidRPr="005D47E4">
        <w:rPr>
          <w:rFonts w:ascii="Arial" w:eastAsia="Tahoma" w:hAnsi="Arial" w:cs="Arial"/>
          <w:color w:val="000000"/>
          <w:sz w:val="24"/>
          <w:szCs w:val="24"/>
          <w:lang w:val="en-ZA" w:eastAsia="en-ZA"/>
        </w:rPr>
        <w:t xml:space="preserve">Delivering basic services </w:t>
      </w:r>
    </w:p>
    <w:p w:rsidR="00E409AF" w:rsidRPr="005D47E4" w:rsidRDefault="00E409AF" w:rsidP="00BF4E7F">
      <w:pPr>
        <w:numPr>
          <w:ilvl w:val="0"/>
          <w:numId w:val="9"/>
        </w:numPr>
        <w:spacing w:after="115" w:line="364" w:lineRule="auto"/>
        <w:ind w:right="12" w:hanging="10"/>
        <w:jc w:val="both"/>
        <w:rPr>
          <w:rFonts w:ascii="Arial" w:eastAsia="Tahoma" w:hAnsi="Arial" w:cs="Arial"/>
          <w:color w:val="000000"/>
          <w:sz w:val="24"/>
          <w:szCs w:val="24"/>
          <w:lang w:val="en-ZA" w:eastAsia="en-ZA"/>
        </w:rPr>
      </w:pPr>
      <w:r w:rsidRPr="005D47E4">
        <w:rPr>
          <w:rFonts w:ascii="Arial" w:eastAsia="Tahoma" w:hAnsi="Arial" w:cs="Arial"/>
          <w:color w:val="000000"/>
          <w:sz w:val="24"/>
          <w:szCs w:val="24"/>
          <w:lang w:val="en-ZA" w:eastAsia="en-ZA"/>
        </w:rPr>
        <w:t xml:space="preserve">Good government  </w:t>
      </w:r>
    </w:p>
    <w:p w:rsidR="00E409AF" w:rsidRPr="005D47E4" w:rsidRDefault="00E409AF" w:rsidP="00BF4E7F">
      <w:pPr>
        <w:numPr>
          <w:ilvl w:val="0"/>
          <w:numId w:val="9"/>
        </w:numPr>
        <w:spacing w:after="115" w:line="364" w:lineRule="auto"/>
        <w:ind w:right="12" w:hanging="10"/>
        <w:jc w:val="both"/>
        <w:rPr>
          <w:rFonts w:ascii="Arial" w:eastAsia="Tahoma" w:hAnsi="Arial" w:cs="Arial"/>
          <w:color w:val="000000"/>
          <w:sz w:val="24"/>
          <w:szCs w:val="24"/>
          <w:lang w:val="en-ZA" w:eastAsia="en-ZA"/>
        </w:rPr>
      </w:pPr>
      <w:r w:rsidRPr="005D47E4">
        <w:rPr>
          <w:rFonts w:ascii="Arial" w:eastAsia="Tahoma" w:hAnsi="Arial" w:cs="Arial"/>
          <w:color w:val="000000"/>
          <w:sz w:val="24"/>
          <w:szCs w:val="24"/>
          <w:lang w:val="en-ZA" w:eastAsia="en-ZA"/>
        </w:rPr>
        <w:t xml:space="preserve">Sound financial management , and  </w:t>
      </w:r>
    </w:p>
    <w:p w:rsidR="00325F50" w:rsidRPr="005D47E4" w:rsidRDefault="00E409AF" w:rsidP="00BF4E7F">
      <w:pPr>
        <w:numPr>
          <w:ilvl w:val="0"/>
          <w:numId w:val="9"/>
        </w:numPr>
        <w:spacing w:after="72" w:line="364" w:lineRule="auto"/>
        <w:ind w:right="12" w:hanging="10"/>
        <w:jc w:val="both"/>
        <w:rPr>
          <w:rFonts w:ascii="Arial" w:eastAsia="Tahoma" w:hAnsi="Arial" w:cs="Arial"/>
          <w:color w:val="000000"/>
          <w:sz w:val="24"/>
          <w:szCs w:val="24"/>
          <w:lang w:val="en-ZA" w:eastAsia="en-ZA"/>
        </w:rPr>
      </w:pPr>
      <w:r w:rsidRPr="005D47E4">
        <w:rPr>
          <w:rFonts w:ascii="Arial" w:eastAsia="Tahoma" w:hAnsi="Arial" w:cs="Arial"/>
          <w:color w:val="000000"/>
          <w:sz w:val="24"/>
          <w:szCs w:val="24"/>
          <w:lang w:val="en-ZA" w:eastAsia="en-ZA"/>
        </w:rPr>
        <w:t>Building capacity</w:t>
      </w:r>
    </w:p>
    <w:p w:rsidR="00E409AF" w:rsidRPr="005D47E4" w:rsidRDefault="00325F50" w:rsidP="00325F50">
      <w:pPr>
        <w:spacing w:after="72" w:line="364" w:lineRule="auto"/>
        <w:ind w:right="12"/>
        <w:jc w:val="both"/>
        <w:rPr>
          <w:rFonts w:ascii="Arial" w:eastAsia="Tahoma" w:hAnsi="Arial" w:cs="Arial"/>
          <w:b/>
          <w:color w:val="000000"/>
          <w:sz w:val="16"/>
          <w:szCs w:val="16"/>
          <w:lang w:val="en-ZA" w:eastAsia="en-ZA"/>
        </w:rPr>
      </w:pPr>
      <w:r w:rsidRPr="005D47E4">
        <w:rPr>
          <w:rFonts w:ascii="Arial" w:eastAsia="Tahoma" w:hAnsi="Arial" w:cs="Arial"/>
          <w:b/>
          <w:color w:val="000000"/>
          <w:sz w:val="16"/>
          <w:szCs w:val="16"/>
          <w:lang w:val="en-ZA" w:eastAsia="en-ZA"/>
        </w:rPr>
        <w:t>Table 3</w:t>
      </w:r>
      <w:r w:rsidR="000974C3" w:rsidRPr="005D47E4">
        <w:rPr>
          <w:rFonts w:ascii="Arial" w:eastAsia="Tahoma" w:hAnsi="Arial" w:cs="Arial"/>
          <w:b/>
          <w:color w:val="000000"/>
          <w:sz w:val="16"/>
          <w:szCs w:val="16"/>
          <w:lang w:val="en-ZA" w:eastAsia="en-ZA"/>
        </w:rPr>
        <w:t>: Principles of Back to Basic</w:t>
      </w:r>
      <w:r w:rsidR="00E409AF" w:rsidRPr="005D47E4">
        <w:rPr>
          <w:rFonts w:ascii="Arial" w:eastAsia="Tahoma" w:hAnsi="Arial" w:cs="Arial"/>
          <w:b/>
          <w:color w:val="000000"/>
          <w:sz w:val="16"/>
          <w:szCs w:val="16"/>
          <w:lang w:val="en-ZA" w:eastAsia="en-ZA"/>
        </w:rPr>
        <w:t xml:space="preserve"> </w:t>
      </w:r>
    </w:p>
    <w:tbl>
      <w:tblPr>
        <w:tblStyle w:val="TableGrid4"/>
        <w:tblW w:w="10260" w:type="dxa"/>
        <w:tblInd w:w="-545" w:type="dxa"/>
        <w:shd w:val="clear" w:color="auto" w:fill="E7E6E6" w:themeFill="background2"/>
        <w:tblLook w:val="04A0" w:firstRow="1" w:lastRow="0" w:firstColumn="1" w:lastColumn="0" w:noHBand="0" w:noVBand="1"/>
      </w:tblPr>
      <w:tblGrid>
        <w:gridCol w:w="5220"/>
        <w:gridCol w:w="5040"/>
      </w:tblGrid>
      <w:tr w:rsidR="00E409AF" w:rsidRPr="005D47E4" w:rsidTr="004C36AD">
        <w:tc>
          <w:tcPr>
            <w:tcW w:w="5220" w:type="dxa"/>
            <w:shd w:val="clear" w:color="auto" w:fill="E7E6E6" w:themeFill="background2"/>
          </w:tcPr>
          <w:p w:rsidR="00E409AF" w:rsidRPr="005D47E4" w:rsidRDefault="00E409AF" w:rsidP="00E409AF">
            <w:pPr>
              <w:jc w:val="both"/>
              <w:rPr>
                <w:rFonts w:ascii="Arial" w:hAnsi="Arial" w:cs="Arial"/>
                <w:color w:val="000000" w:themeColor="text1"/>
                <w:sz w:val="16"/>
                <w:szCs w:val="16"/>
                <w:highlight w:val="magenta"/>
              </w:rPr>
            </w:pPr>
            <w:r w:rsidRPr="005D47E4">
              <w:rPr>
                <w:rFonts w:ascii="Arial" w:hAnsi="Arial" w:cs="Arial"/>
                <w:bCs/>
                <w:i/>
                <w:iCs/>
                <w:color w:val="000000" w:themeColor="text1"/>
                <w:sz w:val="16"/>
                <w:szCs w:val="16"/>
                <w:highlight w:val="darkGray"/>
              </w:rPr>
              <w:t xml:space="preserve">Pillar </w:t>
            </w:r>
          </w:p>
        </w:tc>
        <w:tc>
          <w:tcPr>
            <w:tcW w:w="5040" w:type="dxa"/>
            <w:shd w:val="clear" w:color="auto" w:fill="E7E6E6" w:themeFill="background2"/>
          </w:tcPr>
          <w:p w:rsidR="00E409AF" w:rsidRPr="005D47E4" w:rsidRDefault="00E409AF" w:rsidP="00E409AF">
            <w:pPr>
              <w:jc w:val="both"/>
              <w:rPr>
                <w:rFonts w:ascii="Arial" w:hAnsi="Arial" w:cs="Arial"/>
                <w:color w:val="000000" w:themeColor="text1"/>
                <w:sz w:val="16"/>
                <w:szCs w:val="16"/>
                <w:highlight w:val="magenta"/>
              </w:rPr>
            </w:pPr>
            <w:r w:rsidRPr="005D47E4">
              <w:rPr>
                <w:rFonts w:ascii="Arial" w:hAnsi="Arial" w:cs="Arial"/>
                <w:bCs/>
                <w:i/>
                <w:iCs/>
                <w:color w:val="000000" w:themeColor="text1"/>
                <w:sz w:val="16"/>
                <w:szCs w:val="16"/>
                <w:highlight w:val="darkGray"/>
              </w:rPr>
              <w:t xml:space="preserve">Basic </w:t>
            </w:r>
            <w:r w:rsidRPr="005D47E4">
              <w:rPr>
                <w:rFonts w:ascii="Arial" w:hAnsi="Arial" w:cs="Arial"/>
                <w:bCs/>
                <w:i/>
                <w:iCs/>
                <w:color w:val="000000" w:themeColor="text1"/>
                <w:sz w:val="16"/>
                <w:szCs w:val="16"/>
                <w:highlight w:val="darkGray"/>
                <w:shd w:val="clear" w:color="auto" w:fill="FFFF00"/>
              </w:rPr>
              <w:t>indicators</w:t>
            </w:r>
          </w:p>
        </w:tc>
      </w:tr>
      <w:tr w:rsidR="00E409AF" w:rsidRPr="005D47E4" w:rsidTr="004C36AD">
        <w:tc>
          <w:tcPr>
            <w:tcW w:w="5220" w:type="dxa"/>
            <w:shd w:val="clear" w:color="auto" w:fill="E7E6E6" w:themeFill="background2"/>
          </w:tcPr>
          <w:p w:rsidR="00E409AF" w:rsidRPr="005D47E4" w:rsidRDefault="00E409AF" w:rsidP="00E409AF">
            <w:pPr>
              <w:autoSpaceDE w:val="0"/>
              <w:autoSpaceDN w:val="0"/>
              <w:adjustRightInd w:val="0"/>
              <w:jc w:val="both"/>
              <w:rPr>
                <w:rFonts w:ascii="Arial" w:hAnsi="Arial" w:cs="Arial"/>
                <w:b/>
                <w:bCs/>
                <w:sz w:val="16"/>
                <w:szCs w:val="16"/>
              </w:rPr>
            </w:pPr>
            <w:r w:rsidRPr="005D47E4">
              <w:rPr>
                <w:rFonts w:ascii="Arial" w:hAnsi="Arial" w:cs="Arial"/>
                <w:b/>
                <w:bCs/>
                <w:sz w:val="16"/>
                <w:szCs w:val="16"/>
              </w:rPr>
              <w:t>1. Putting people first</w:t>
            </w:r>
          </w:p>
          <w:p w:rsidR="00E409AF" w:rsidRPr="005D47E4" w:rsidRDefault="00E409AF" w:rsidP="00E409AF">
            <w:pPr>
              <w:autoSpaceDE w:val="0"/>
              <w:autoSpaceDN w:val="0"/>
              <w:adjustRightInd w:val="0"/>
              <w:jc w:val="both"/>
              <w:rPr>
                <w:rFonts w:ascii="Arial" w:hAnsi="Arial" w:cs="Arial"/>
                <w:b/>
                <w:bCs/>
                <w:sz w:val="16"/>
                <w:szCs w:val="16"/>
              </w:rPr>
            </w:pPr>
          </w:p>
          <w:p w:rsidR="00E409AF" w:rsidRPr="005D47E4" w:rsidRDefault="00E409AF" w:rsidP="00E409AF">
            <w:pPr>
              <w:autoSpaceDE w:val="0"/>
              <w:autoSpaceDN w:val="0"/>
              <w:adjustRightInd w:val="0"/>
              <w:jc w:val="both"/>
              <w:rPr>
                <w:rFonts w:ascii="Arial" w:hAnsi="Arial" w:cs="Arial"/>
                <w:sz w:val="16"/>
                <w:szCs w:val="16"/>
              </w:rPr>
            </w:pPr>
            <w:r w:rsidRPr="005D47E4">
              <w:rPr>
                <w:rFonts w:ascii="Arial" w:hAnsi="Arial" w:cs="Arial"/>
                <w:sz w:val="16"/>
                <w:szCs w:val="16"/>
              </w:rPr>
              <w:t>Measures must be taken to ensure that municipalities engage with their communities. The provisions of the Municipal Systems Act on community participation must be complied with. Municipalities must develop affordable and efficient communication systems to communicate regularly with communities and disseminate urgent information.</w:t>
            </w:r>
          </w:p>
          <w:p w:rsidR="00E409AF" w:rsidRPr="005D47E4" w:rsidRDefault="00E409AF" w:rsidP="00E409AF">
            <w:pPr>
              <w:autoSpaceDE w:val="0"/>
              <w:autoSpaceDN w:val="0"/>
              <w:adjustRightInd w:val="0"/>
              <w:jc w:val="both"/>
              <w:rPr>
                <w:rFonts w:ascii="Arial" w:hAnsi="Arial" w:cs="Arial"/>
                <w:sz w:val="16"/>
                <w:szCs w:val="16"/>
              </w:rPr>
            </w:pPr>
          </w:p>
        </w:tc>
        <w:tc>
          <w:tcPr>
            <w:tcW w:w="5040" w:type="dxa"/>
            <w:shd w:val="clear" w:color="auto" w:fill="E7E6E6" w:themeFill="background2"/>
          </w:tcPr>
          <w:p w:rsidR="00E409AF" w:rsidRPr="005D47E4" w:rsidRDefault="00E409AF" w:rsidP="00BF4E7F">
            <w:pPr>
              <w:numPr>
                <w:ilvl w:val="0"/>
                <w:numId w:val="10"/>
              </w:numPr>
              <w:autoSpaceDE w:val="0"/>
              <w:autoSpaceDN w:val="0"/>
              <w:adjustRightInd w:val="0"/>
              <w:contextualSpacing/>
              <w:jc w:val="both"/>
              <w:rPr>
                <w:rFonts w:ascii="Arial" w:hAnsi="Arial" w:cs="Arial"/>
                <w:color w:val="000000"/>
                <w:sz w:val="16"/>
                <w:szCs w:val="16"/>
              </w:rPr>
            </w:pPr>
            <w:r w:rsidRPr="005D47E4">
              <w:rPr>
                <w:rFonts w:ascii="Arial" w:hAnsi="Arial" w:cs="Arial"/>
                <w:color w:val="000000"/>
                <w:sz w:val="16"/>
                <w:szCs w:val="16"/>
              </w:rPr>
              <w:t>The existence of the required number of functional Ward committees.</w:t>
            </w:r>
          </w:p>
          <w:p w:rsidR="00E409AF" w:rsidRPr="005D47E4" w:rsidRDefault="00E409AF" w:rsidP="00BF4E7F">
            <w:pPr>
              <w:numPr>
                <w:ilvl w:val="0"/>
                <w:numId w:val="10"/>
              </w:numPr>
              <w:autoSpaceDE w:val="0"/>
              <w:autoSpaceDN w:val="0"/>
              <w:adjustRightInd w:val="0"/>
              <w:contextualSpacing/>
              <w:jc w:val="both"/>
              <w:rPr>
                <w:rFonts w:ascii="Arial" w:hAnsi="Arial" w:cs="Arial"/>
                <w:color w:val="000000"/>
                <w:sz w:val="16"/>
                <w:szCs w:val="16"/>
              </w:rPr>
            </w:pPr>
            <w:r w:rsidRPr="005D47E4">
              <w:rPr>
                <w:rFonts w:ascii="Arial" w:hAnsi="Arial" w:cs="Arial"/>
                <w:color w:val="000000"/>
                <w:sz w:val="16"/>
                <w:szCs w:val="16"/>
              </w:rPr>
              <w:t>The percentage of ward committee’s grants spent.</w:t>
            </w:r>
          </w:p>
          <w:p w:rsidR="00E409AF" w:rsidRPr="005D47E4" w:rsidRDefault="00E409AF" w:rsidP="00BF4E7F">
            <w:pPr>
              <w:numPr>
                <w:ilvl w:val="0"/>
                <w:numId w:val="10"/>
              </w:numPr>
              <w:autoSpaceDE w:val="0"/>
              <w:autoSpaceDN w:val="0"/>
              <w:adjustRightInd w:val="0"/>
              <w:contextualSpacing/>
              <w:jc w:val="both"/>
              <w:rPr>
                <w:rFonts w:ascii="Arial" w:hAnsi="Arial" w:cs="Arial"/>
                <w:color w:val="000000"/>
                <w:sz w:val="16"/>
                <w:szCs w:val="16"/>
              </w:rPr>
            </w:pPr>
            <w:r w:rsidRPr="005D47E4">
              <w:rPr>
                <w:rFonts w:ascii="Arial" w:hAnsi="Arial" w:cs="Arial"/>
                <w:color w:val="000000"/>
                <w:sz w:val="16"/>
                <w:szCs w:val="16"/>
              </w:rPr>
              <w:t>The number of council effective public participation programmes conducted.</w:t>
            </w:r>
          </w:p>
          <w:p w:rsidR="00E409AF" w:rsidRPr="005D47E4" w:rsidRDefault="00E409AF" w:rsidP="00BF4E7F">
            <w:pPr>
              <w:numPr>
                <w:ilvl w:val="0"/>
                <w:numId w:val="10"/>
              </w:numPr>
              <w:contextualSpacing/>
              <w:jc w:val="both"/>
              <w:rPr>
                <w:rFonts w:ascii="Arial" w:hAnsi="Arial" w:cs="Arial"/>
                <w:sz w:val="16"/>
                <w:szCs w:val="16"/>
              </w:rPr>
            </w:pPr>
            <w:r w:rsidRPr="005D47E4">
              <w:rPr>
                <w:rFonts w:ascii="Arial" w:hAnsi="Arial" w:cs="Arial"/>
                <w:color w:val="000000"/>
                <w:sz w:val="16"/>
                <w:szCs w:val="16"/>
              </w:rPr>
              <w:t>The regularity of community satisfaction surveys carried out.</w:t>
            </w:r>
          </w:p>
        </w:tc>
      </w:tr>
      <w:tr w:rsidR="00E409AF" w:rsidRPr="005D47E4" w:rsidTr="004C36AD">
        <w:tc>
          <w:tcPr>
            <w:tcW w:w="5220" w:type="dxa"/>
            <w:shd w:val="clear" w:color="auto" w:fill="E7E6E6" w:themeFill="background2"/>
          </w:tcPr>
          <w:p w:rsidR="00E409AF" w:rsidRPr="005D47E4" w:rsidRDefault="00E409AF" w:rsidP="00E409AF">
            <w:pPr>
              <w:autoSpaceDE w:val="0"/>
              <w:autoSpaceDN w:val="0"/>
              <w:adjustRightInd w:val="0"/>
              <w:jc w:val="both"/>
              <w:rPr>
                <w:rFonts w:ascii="Arial" w:hAnsi="Arial" w:cs="Arial"/>
                <w:b/>
                <w:bCs/>
                <w:sz w:val="16"/>
                <w:szCs w:val="16"/>
              </w:rPr>
            </w:pPr>
            <w:r w:rsidRPr="005D47E4">
              <w:rPr>
                <w:rFonts w:ascii="Arial" w:hAnsi="Arial" w:cs="Arial"/>
                <w:b/>
                <w:bCs/>
                <w:sz w:val="16"/>
                <w:szCs w:val="16"/>
              </w:rPr>
              <w:t>2. Delivering Basic Services</w:t>
            </w:r>
          </w:p>
          <w:p w:rsidR="00E409AF" w:rsidRPr="005D47E4" w:rsidRDefault="00E409AF" w:rsidP="00E409AF">
            <w:pPr>
              <w:autoSpaceDE w:val="0"/>
              <w:autoSpaceDN w:val="0"/>
              <w:adjustRightInd w:val="0"/>
              <w:jc w:val="both"/>
              <w:rPr>
                <w:rFonts w:ascii="Arial" w:hAnsi="Arial" w:cs="Arial"/>
                <w:b/>
                <w:bCs/>
                <w:sz w:val="16"/>
                <w:szCs w:val="16"/>
              </w:rPr>
            </w:pPr>
          </w:p>
          <w:p w:rsidR="00E409AF" w:rsidRPr="005D47E4" w:rsidRDefault="00E409AF" w:rsidP="00E409AF">
            <w:pPr>
              <w:autoSpaceDE w:val="0"/>
              <w:autoSpaceDN w:val="0"/>
              <w:adjustRightInd w:val="0"/>
              <w:jc w:val="both"/>
              <w:rPr>
                <w:rFonts w:ascii="Arial" w:hAnsi="Arial" w:cs="Arial"/>
                <w:sz w:val="16"/>
                <w:szCs w:val="16"/>
              </w:rPr>
            </w:pPr>
            <w:r w:rsidRPr="005D47E4">
              <w:rPr>
                <w:rFonts w:ascii="Arial" w:hAnsi="Arial" w:cs="Arial"/>
                <w:sz w:val="16"/>
                <w:szCs w:val="16"/>
              </w:rPr>
              <w:t>Create conditions for decent living by consistently delivering municipal services to the right quality and standard. This includes planning for and delivery of infrastructure and amenities, maintenance and upkeep, including the budgeting to do this. Ensure no failures in services and where there are, restore with urgency.</w:t>
            </w:r>
          </w:p>
          <w:p w:rsidR="00E409AF" w:rsidRPr="005D47E4" w:rsidRDefault="00E409AF" w:rsidP="00E409AF">
            <w:pPr>
              <w:autoSpaceDE w:val="0"/>
              <w:autoSpaceDN w:val="0"/>
              <w:adjustRightInd w:val="0"/>
              <w:jc w:val="both"/>
              <w:rPr>
                <w:rFonts w:ascii="Arial" w:hAnsi="Arial" w:cs="Arial"/>
                <w:sz w:val="16"/>
                <w:szCs w:val="16"/>
              </w:rPr>
            </w:pPr>
          </w:p>
        </w:tc>
        <w:tc>
          <w:tcPr>
            <w:tcW w:w="5040" w:type="dxa"/>
            <w:shd w:val="clear" w:color="auto" w:fill="E7E6E6" w:themeFill="background2"/>
          </w:tcPr>
          <w:p w:rsidR="00E409AF" w:rsidRPr="005D47E4" w:rsidRDefault="00E409AF" w:rsidP="00BF4E7F">
            <w:pPr>
              <w:numPr>
                <w:ilvl w:val="0"/>
                <w:numId w:val="11"/>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Develop fundable consolidated infrastructure plans.</w:t>
            </w:r>
          </w:p>
          <w:p w:rsidR="00E409AF" w:rsidRPr="005D47E4" w:rsidRDefault="00E409AF" w:rsidP="00BF4E7F">
            <w:pPr>
              <w:numPr>
                <w:ilvl w:val="0"/>
                <w:numId w:val="11"/>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Ensure Infrastructure development maintenance (7% OPEX) and reduce losses.</w:t>
            </w:r>
          </w:p>
          <w:p w:rsidR="00E409AF" w:rsidRPr="005D47E4" w:rsidRDefault="00E409AF" w:rsidP="00BF4E7F">
            <w:pPr>
              <w:numPr>
                <w:ilvl w:val="0"/>
                <w:numId w:val="11"/>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Ensure the provision of free basic services and the maintenance of indigent register.</w:t>
            </w:r>
          </w:p>
        </w:tc>
      </w:tr>
      <w:tr w:rsidR="00E409AF" w:rsidRPr="005D47E4" w:rsidTr="004C36AD">
        <w:tc>
          <w:tcPr>
            <w:tcW w:w="5220" w:type="dxa"/>
            <w:shd w:val="clear" w:color="auto" w:fill="E7E6E6" w:themeFill="background2"/>
          </w:tcPr>
          <w:p w:rsidR="00E409AF" w:rsidRPr="005D47E4" w:rsidRDefault="00E409AF" w:rsidP="00E409AF">
            <w:pPr>
              <w:autoSpaceDE w:val="0"/>
              <w:autoSpaceDN w:val="0"/>
              <w:adjustRightInd w:val="0"/>
              <w:jc w:val="both"/>
              <w:rPr>
                <w:rFonts w:ascii="Arial" w:hAnsi="Arial" w:cs="Arial"/>
                <w:b/>
                <w:bCs/>
                <w:sz w:val="16"/>
                <w:szCs w:val="16"/>
              </w:rPr>
            </w:pPr>
            <w:r w:rsidRPr="005D47E4">
              <w:rPr>
                <w:rFonts w:ascii="Arial" w:hAnsi="Arial" w:cs="Arial"/>
                <w:b/>
                <w:bCs/>
                <w:sz w:val="16"/>
                <w:szCs w:val="16"/>
              </w:rPr>
              <w:t>3. Good Governance</w:t>
            </w:r>
          </w:p>
          <w:p w:rsidR="00E409AF" w:rsidRPr="005D47E4" w:rsidRDefault="00E409AF" w:rsidP="00E409AF">
            <w:pPr>
              <w:autoSpaceDE w:val="0"/>
              <w:autoSpaceDN w:val="0"/>
              <w:adjustRightInd w:val="0"/>
              <w:jc w:val="both"/>
              <w:rPr>
                <w:rFonts w:ascii="Arial" w:hAnsi="Arial" w:cs="Arial"/>
                <w:b/>
                <w:bCs/>
                <w:sz w:val="16"/>
                <w:szCs w:val="16"/>
              </w:rPr>
            </w:pPr>
          </w:p>
          <w:p w:rsidR="00E409AF" w:rsidRPr="005D47E4" w:rsidRDefault="00E409AF" w:rsidP="00E409AF">
            <w:pPr>
              <w:autoSpaceDE w:val="0"/>
              <w:autoSpaceDN w:val="0"/>
              <w:adjustRightInd w:val="0"/>
              <w:jc w:val="both"/>
              <w:rPr>
                <w:rFonts w:ascii="Arial" w:hAnsi="Arial" w:cs="Arial"/>
                <w:sz w:val="16"/>
                <w:szCs w:val="16"/>
              </w:rPr>
            </w:pPr>
            <w:r w:rsidRPr="005D47E4">
              <w:rPr>
                <w:rFonts w:ascii="Arial" w:hAnsi="Arial" w:cs="Arial"/>
                <w:sz w:val="16"/>
                <w:szCs w:val="16"/>
              </w:rPr>
              <w:t>Municipalities must be well governed and demonstrating good governance and administration - cutting wastage, spending public funds prudently, hiring competent staff, ensuring transparency and accountability.</w:t>
            </w:r>
          </w:p>
        </w:tc>
        <w:tc>
          <w:tcPr>
            <w:tcW w:w="5040" w:type="dxa"/>
            <w:shd w:val="clear" w:color="auto" w:fill="E7E6E6" w:themeFill="background2"/>
          </w:tcPr>
          <w:p w:rsidR="00E409AF" w:rsidRPr="005D47E4" w:rsidRDefault="00E409AF" w:rsidP="00BF4E7F">
            <w:pPr>
              <w:numPr>
                <w:ilvl w:val="0"/>
                <w:numId w:val="12"/>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The holding of Council meetings as legislated.</w:t>
            </w:r>
          </w:p>
          <w:p w:rsidR="00E409AF" w:rsidRPr="005D47E4" w:rsidRDefault="00E409AF" w:rsidP="00BF4E7F">
            <w:pPr>
              <w:numPr>
                <w:ilvl w:val="0"/>
                <w:numId w:val="12"/>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The functionality of oversight structures, Section 79/80 committees, audit committees and District IGR Forums.</w:t>
            </w:r>
          </w:p>
          <w:p w:rsidR="00E409AF" w:rsidRPr="005D47E4" w:rsidRDefault="00E409AF" w:rsidP="00BF4E7F">
            <w:pPr>
              <w:numPr>
                <w:ilvl w:val="0"/>
                <w:numId w:val="12"/>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Whether or not there has been progress following interventions over the last 3-5 years.</w:t>
            </w:r>
          </w:p>
          <w:p w:rsidR="00E409AF" w:rsidRPr="005D47E4" w:rsidRDefault="00E409AF" w:rsidP="00BF4E7F">
            <w:pPr>
              <w:numPr>
                <w:ilvl w:val="0"/>
                <w:numId w:val="12"/>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The existence and efficiency of Anti-Corruption measures.</w:t>
            </w:r>
          </w:p>
          <w:p w:rsidR="00E409AF" w:rsidRPr="005D47E4" w:rsidRDefault="00E409AF" w:rsidP="00BF4E7F">
            <w:pPr>
              <w:numPr>
                <w:ilvl w:val="0"/>
                <w:numId w:val="12"/>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The extent to which there is compliance with legislation and the enforcement of by laws.</w:t>
            </w:r>
          </w:p>
          <w:p w:rsidR="00E409AF" w:rsidRPr="005D47E4" w:rsidRDefault="00E409AF" w:rsidP="00BF4E7F">
            <w:pPr>
              <w:numPr>
                <w:ilvl w:val="0"/>
                <w:numId w:val="12"/>
              </w:numPr>
              <w:contextualSpacing/>
              <w:jc w:val="both"/>
              <w:rPr>
                <w:rFonts w:ascii="Arial" w:hAnsi="Arial" w:cs="Arial"/>
                <w:sz w:val="16"/>
                <w:szCs w:val="16"/>
              </w:rPr>
            </w:pPr>
            <w:r w:rsidRPr="005D47E4">
              <w:rPr>
                <w:rFonts w:ascii="Arial" w:eastAsia="Wingdings-Regular" w:hAnsi="Arial" w:cs="Arial"/>
                <w:color w:val="000000"/>
                <w:sz w:val="16"/>
                <w:szCs w:val="16"/>
              </w:rPr>
              <w:t>The rate of service delivery protests and approaches to address them.</w:t>
            </w:r>
          </w:p>
        </w:tc>
      </w:tr>
      <w:tr w:rsidR="00E409AF" w:rsidRPr="005D47E4" w:rsidTr="004C36AD">
        <w:tc>
          <w:tcPr>
            <w:tcW w:w="5220" w:type="dxa"/>
            <w:shd w:val="clear" w:color="auto" w:fill="E7E6E6" w:themeFill="background2"/>
          </w:tcPr>
          <w:p w:rsidR="00E409AF" w:rsidRPr="005D47E4" w:rsidRDefault="00E409AF" w:rsidP="00E409AF">
            <w:pPr>
              <w:autoSpaceDE w:val="0"/>
              <w:autoSpaceDN w:val="0"/>
              <w:adjustRightInd w:val="0"/>
              <w:jc w:val="both"/>
              <w:rPr>
                <w:rFonts w:ascii="Arial" w:hAnsi="Arial" w:cs="Arial"/>
                <w:b/>
                <w:bCs/>
                <w:sz w:val="16"/>
                <w:szCs w:val="16"/>
              </w:rPr>
            </w:pPr>
            <w:r w:rsidRPr="005D47E4">
              <w:rPr>
                <w:rFonts w:ascii="Arial" w:hAnsi="Arial" w:cs="Arial"/>
                <w:b/>
                <w:bCs/>
                <w:sz w:val="16"/>
                <w:szCs w:val="16"/>
              </w:rPr>
              <w:t>4. Sound Financial Management</w:t>
            </w:r>
          </w:p>
          <w:p w:rsidR="00E409AF" w:rsidRPr="005D47E4" w:rsidRDefault="00E409AF" w:rsidP="00E409AF">
            <w:pPr>
              <w:autoSpaceDE w:val="0"/>
              <w:autoSpaceDN w:val="0"/>
              <w:adjustRightInd w:val="0"/>
              <w:jc w:val="both"/>
              <w:rPr>
                <w:rFonts w:ascii="Arial" w:hAnsi="Arial" w:cs="Arial"/>
                <w:b/>
                <w:bCs/>
                <w:sz w:val="16"/>
                <w:szCs w:val="16"/>
              </w:rPr>
            </w:pPr>
          </w:p>
          <w:p w:rsidR="00E409AF" w:rsidRPr="005D47E4" w:rsidRDefault="00E409AF" w:rsidP="00E409AF">
            <w:pPr>
              <w:autoSpaceDE w:val="0"/>
              <w:autoSpaceDN w:val="0"/>
              <w:adjustRightInd w:val="0"/>
              <w:jc w:val="both"/>
              <w:rPr>
                <w:rFonts w:ascii="Arial" w:hAnsi="Arial" w:cs="Arial"/>
                <w:sz w:val="16"/>
                <w:szCs w:val="16"/>
              </w:rPr>
            </w:pPr>
            <w:r w:rsidRPr="005D47E4">
              <w:rPr>
                <w:rFonts w:ascii="Arial" w:hAnsi="Arial" w:cs="Arial"/>
                <w:sz w:val="16"/>
                <w:szCs w:val="16"/>
              </w:rPr>
              <w:t>Sound financial management is integral to the success of local government. National Treasury has legislated standards and reporting requirements, and based on their monitoring of the indicators, key areas emerging from the profiles will be identified and support provided with the remedial process.</w:t>
            </w:r>
          </w:p>
          <w:p w:rsidR="00E409AF" w:rsidRPr="005D47E4" w:rsidRDefault="00E409AF" w:rsidP="00E409AF">
            <w:pPr>
              <w:autoSpaceDE w:val="0"/>
              <w:autoSpaceDN w:val="0"/>
              <w:adjustRightInd w:val="0"/>
              <w:jc w:val="both"/>
              <w:rPr>
                <w:rFonts w:ascii="Arial" w:hAnsi="Arial" w:cs="Arial"/>
                <w:sz w:val="16"/>
                <w:szCs w:val="16"/>
              </w:rPr>
            </w:pPr>
          </w:p>
        </w:tc>
        <w:tc>
          <w:tcPr>
            <w:tcW w:w="5040" w:type="dxa"/>
            <w:shd w:val="clear" w:color="auto" w:fill="E7E6E6" w:themeFill="background2"/>
          </w:tcPr>
          <w:p w:rsidR="00E409AF" w:rsidRPr="005D47E4" w:rsidRDefault="00E409AF" w:rsidP="00BF4E7F">
            <w:pPr>
              <w:numPr>
                <w:ilvl w:val="0"/>
                <w:numId w:val="13"/>
              </w:numPr>
              <w:autoSpaceDE w:val="0"/>
              <w:autoSpaceDN w:val="0"/>
              <w:adjustRightInd w:val="0"/>
              <w:contextualSpacing/>
              <w:jc w:val="both"/>
              <w:rPr>
                <w:rFonts w:ascii="Arial" w:hAnsi="Arial" w:cs="Arial"/>
                <w:color w:val="000000"/>
                <w:sz w:val="16"/>
                <w:szCs w:val="16"/>
              </w:rPr>
            </w:pPr>
            <w:r w:rsidRPr="005D47E4">
              <w:rPr>
                <w:rFonts w:ascii="Arial" w:hAnsi="Arial" w:cs="Arial"/>
                <w:color w:val="000000"/>
                <w:sz w:val="16"/>
                <w:szCs w:val="16"/>
              </w:rPr>
              <w:t>The number disclaimers in the last 3-5 years.</w:t>
            </w:r>
          </w:p>
          <w:p w:rsidR="00E409AF" w:rsidRPr="005D47E4" w:rsidRDefault="00E409AF" w:rsidP="00BF4E7F">
            <w:pPr>
              <w:numPr>
                <w:ilvl w:val="0"/>
                <w:numId w:val="13"/>
              </w:numPr>
              <w:autoSpaceDE w:val="0"/>
              <w:autoSpaceDN w:val="0"/>
              <w:adjustRightInd w:val="0"/>
              <w:contextualSpacing/>
              <w:jc w:val="both"/>
              <w:rPr>
                <w:rFonts w:ascii="Arial" w:hAnsi="Arial" w:cs="Arial"/>
                <w:color w:val="000000"/>
                <w:sz w:val="16"/>
                <w:szCs w:val="16"/>
              </w:rPr>
            </w:pPr>
            <w:r w:rsidRPr="005D47E4">
              <w:rPr>
                <w:rFonts w:ascii="Arial" w:hAnsi="Arial" w:cs="Arial"/>
                <w:color w:val="000000"/>
                <w:sz w:val="16"/>
                <w:szCs w:val="16"/>
              </w:rPr>
              <w:t>Whether the budgets are cash backed.</w:t>
            </w:r>
          </w:p>
          <w:p w:rsidR="00E409AF" w:rsidRPr="005D47E4" w:rsidRDefault="00E409AF" w:rsidP="00BF4E7F">
            <w:pPr>
              <w:numPr>
                <w:ilvl w:val="0"/>
                <w:numId w:val="13"/>
              </w:numPr>
              <w:autoSpaceDE w:val="0"/>
              <w:autoSpaceDN w:val="0"/>
              <w:adjustRightInd w:val="0"/>
              <w:contextualSpacing/>
              <w:jc w:val="both"/>
              <w:rPr>
                <w:rFonts w:ascii="Arial" w:hAnsi="Arial" w:cs="Arial"/>
                <w:color w:val="000000"/>
                <w:sz w:val="16"/>
                <w:szCs w:val="16"/>
              </w:rPr>
            </w:pPr>
            <w:r w:rsidRPr="005D47E4">
              <w:rPr>
                <w:rFonts w:ascii="Arial" w:hAnsi="Arial" w:cs="Arial"/>
                <w:color w:val="000000"/>
                <w:sz w:val="16"/>
                <w:szCs w:val="16"/>
              </w:rPr>
              <w:t>The percentage revenue collected.</w:t>
            </w:r>
          </w:p>
          <w:p w:rsidR="00E409AF" w:rsidRPr="005D47E4" w:rsidRDefault="00E409AF" w:rsidP="00BF4E7F">
            <w:pPr>
              <w:numPr>
                <w:ilvl w:val="0"/>
                <w:numId w:val="13"/>
              </w:numPr>
              <w:autoSpaceDE w:val="0"/>
              <w:autoSpaceDN w:val="0"/>
              <w:adjustRightInd w:val="0"/>
              <w:contextualSpacing/>
              <w:jc w:val="both"/>
              <w:rPr>
                <w:rFonts w:ascii="Arial" w:hAnsi="Arial" w:cs="Arial"/>
                <w:color w:val="000000"/>
                <w:sz w:val="16"/>
                <w:szCs w:val="16"/>
              </w:rPr>
            </w:pPr>
            <w:r w:rsidRPr="005D47E4">
              <w:rPr>
                <w:rFonts w:ascii="Arial" w:hAnsi="Arial" w:cs="Arial"/>
                <w:color w:val="000000"/>
                <w:sz w:val="16"/>
                <w:szCs w:val="16"/>
              </w:rPr>
              <w:t>The extent to which debt is serviced.</w:t>
            </w:r>
          </w:p>
          <w:p w:rsidR="00E409AF" w:rsidRPr="005D47E4" w:rsidRDefault="00E409AF" w:rsidP="00BF4E7F">
            <w:pPr>
              <w:numPr>
                <w:ilvl w:val="0"/>
                <w:numId w:val="13"/>
              </w:numPr>
              <w:contextualSpacing/>
              <w:jc w:val="both"/>
              <w:rPr>
                <w:rFonts w:ascii="Arial" w:hAnsi="Arial" w:cs="Arial"/>
                <w:sz w:val="16"/>
                <w:szCs w:val="16"/>
              </w:rPr>
            </w:pPr>
            <w:r w:rsidRPr="005D47E4">
              <w:rPr>
                <w:rFonts w:ascii="Arial" w:hAnsi="Arial" w:cs="Arial"/>
                <w:color w:val="000000"/>
                <w:sz w:val="16"/>
                <w:szCs w:val="16"/>
              </w:rPr>
              <w:t>The efficiency and functionality of supply chain management.</w:t>
            </w:r>
          </w:p>
        </w:tc>
      </w:tr>
      <w:tr w:rsidR="00E409AF" w:rsidRPr="005D47E4" w:rsidTr="004C36AD">
        <w:tc>
          <w:tcPr>
            <w:tcW w:w="5220" w:type="dxa"/>
            <w:shd w:val="clear" w:color="auto" w:fill="E7E6E6" w:themeFill="background2"/>
          </w:tcPr>
          <w:p w:rsidR="00E409AF" w:rsidRPr="005D47E4" w:rsidRDefault="00E409AF" w:rsidP="00E409AF">
            <w:pPr>
              <w:autoSpaceDE w:val="0"/>
              <w:autoSpaceDN w:val="0"/>
              <w:adjustRightInd w:val="0"/>
              <w:jc w:val="both"/>
              <w:rPr>
                <w:rFonts w:ascii="Arial" w:hAnsi="Arial" w:cs="Arial"/>
                <w:b/>
                <w:bCs/>
                <w:sz w:val="16"/>
                <w:szCs w:val="16"/>
              </w:rPr>
            </w:pPr>
            <w:r w:rsidRPr="005D47E4">
              <w:rPr>
                <w:rFonts w:ascii="Arial" w:hAnsi="Arial" w:cs="Arial"/>
                <w:b/>
                <w:bCs/>
                <w:sz w:val="16"/>
                <w:szCs w:val="16"/>
              </w:rPr>
              <w:t>5. Building Capabilities</w:t>
            </w:r>
          </w:p>
          <w:p w:rsidR="00E409AF" w:rsidRPr="005D47E4" w:rsidRDefault="00E409AF" w:rsidP="00E409AF">
            <w:pPr>
              <w:autoSpaceDE w:val="0"/>
              <w:autoSpaceDN w:val="0"/>
              <w:adjustRightInd w:val="0"/>
              <w:jc w:val="both"/>
              <w:rPr>
                <w:rFonts w:ascii="Arial" w:hAnsi="Arial" w:cs="Arial"/>
                <w:b/>
                <w:bCs/>
                <w:sz w:val="16"/>
                <w:szCs w:val="16"/>
              </w:rPr>
            </w:pPr>
          </w:p>
          <w:p w:rsidR="00E409AF" w:rsidRPr="005D47E4" w:rsidRDefault="00E409AF" w:rsidP="00E409AF">
            <w:pPr>
              <w:autoSpaceDE w:val="0"/>
              <w:autoSpaceDN w:val="0"/>
              <w:adjustRightInd w:val="0"/>
              <w:jc w:val="both"/>
              <w:rPr>
                <w:rFonts w:ascii="Arial" w:hAnsi="Arial" w:cs="Arial"/>
                <w:sz w:val="16"/>
                <w:szCs w:val="16"/>
              </w:rPr>
            </w:pPr>
            <w:r w:rsidRPr="005D47E4">
              <w:rPr>
                <w:rFonts w:ascii="Arial" w:hAnsi="Arial" w:cs="Arial"/>
                <w:sz w:val="16"/>
                <w:szCs w:val="16"/>
              </w:rPr>
              <w:t>There has to be a focus on building strong municipal administrative systems and processes. It includes ensuring that administrative positions are filled with competent and committed people whose performance is closely monitored. Targeted and measurable training and capacity building will be provided for Councillors and municipal officials so that they are able to deal with the challenges of local governance as well as ensuring that scarce skills are addressed through bursary and training programmes.</w:t>
            </w:r>
          </w:p>
        </w:tc>
        <w:tc>
          <w:tcPr>
            <w:tcW w:w="5040" w:type="dxa"/>
            <w:shd w:val="clear" w:color="auto" w:fill="E7E6E6" w:themeFill="background2"/>
          </w:tcPr>
          <w:p w:rsidR="00E409AF" w:rsidRPr="005D47E4" w:rsidRDefault="00E409AF" w:rsidP="00BF4E7F">
            <w:pPr>
              <w:numPr>
                <w:ilvl w:val="0"/>
                <w:numId w:val="14"/>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lastRenderedPageBreak/>
              <w:t xml:space="preserve">Ensuring that the top six post (Municipal Manager, </w:t>
            </w:r>
            <w:r w:rsidRPr="005D47E4">
              <w:rPr>
                <w:rFonts w:ascii="Arial" w:eastAsia="Wingdings-Regular" w:hAnsi="Arial" w:cs="Arial"/>
                <w:color w:val="000000"/>
                <w:sz w:val="16"/>
                <w:szCs w:val="16"/>
              </w:rPr>
              <w:lastRenderedPageBreak/>
              <w:t>Finance, Infrastructure Corporate Services, Community development and Development Planning) vacancies are filled by competent persons.</w:t>
            </w:r>
          </w:p>
          <w:p w:rsidR="00E409AF" w:rsidRPr="005D47E4" w:rsidRDefault="00E409AF" w:rsidP="00BF4E7F">
            <w:pPr>
              <w:numPr>
                <w:ilvl w:val="0"/>
                <w:numId w:val="14"/>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That the municipal organograms are realistic, underpinned by a service delivery model and affordable.</w:t>
            </w:r>
          </w:p>
          <w:p w:rsidR="00E409AF" w:rsidRPr="005D47E4" w:rsidRDefault="00E409AF" w:rsidP="00BF4E7F">
            <w:pPr>
              <w:numPr>
                <w:ilvl w:val="0"/>
                <w:numId w:val="14"/>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That there are implementable human resources development and management programmes.</w:t>
            </w:r>
          </w:p>
          <w:p w:rsidR="00E409AF" w:rsidRPr="005D47E4" w:rsidRDefault="00E409AF" w:rsidP="00BF4E7F">
            <w:pPr>
              <w:numPr>
                <w:ilvl w:val="0"/>
                <w:numId w:val="14"/>
              </w:numPr>
              <w:autoSpaceDE w:val="0"/>
              <w:autoSpaceDN w:val="0"/>
              <w:adjustRightInd w:val="0"/>
              <w:contextualSpacing/>
              <w:jc w:val="both"/>
              <w:rPr>
                <w:rFonts w:ascii="Arial" w:eastAsia="Wingdings-Regular" w:hAnsi="Arial" w:cs="Arial"/>
                <w:color w:val="000000"/>
                <w:sz w:val="16"/>
                <w:szCs w:val="16"/>
              </w:rPr>
            </w:pPr>
            <w:r w:rsidRPr="005D47E4">
              <w:rPr>
                <w:rFonts w:ascii="Arial" w:eastAsia="Wingdings-Regular" w:hAnsi="Arial" w:cs="Arial"/>
                <w:color w:val="000000"/>
                <w:sz w:val="16"/>
                <w:szCs w:val="16"/>
              </w:rPr>
              <w:t>There are sustained platforms to engage organised labour to minimize disputes and disruptions.</w:t>
            </w:r>
          </w:p>
        </w:tc>
      </w:tr>
    </w:tbl>
    <w:p w:rsidR="005B4103" w:rsidRPr="005D47E4" w:rsidRDefault="005B4103" w:rsidP="00F2109F">
      <w:pPr>
        <w:pStyle w:val="Heading3"/>
        <w:jc w:val="both"/>
        <w:rPr>
          <w:rFonts w:ascii="Arial" w:eastAsiaTheme="minorHAnsi" w:hAnsi="Arial" w:cs="Arial"/>
          <w:color w:val="auto"/>
        </w:rPr>
      </w:pPr>
    </w:p>
    <w:p w:rsidR="00F2109F" w:rsidRPr="005D47E4" w:rsidRDefault="00F2109F" w:rsidP="00F2109F">
      <w:pPr>
        <w:pStyle w:val="Heading3"/>
        <w:jc w:val="both"/>
        <w:rPr>
          <w:rFonts w:ascii="Arial" w:eastAsia="Arial" w:hAnsi="Arial" w:cs="Arial"/>
          <w:b/>
          <w:color w:val="auto"/>
        </w:rPr>
      </w:pPr>
      <w:r w:rsidRPr="005D47E4">
        <w:rPr>
          <w:rFonts w:ascii="Arial" w:eastAsia="Arial" w:hAnsi="Arial" w:cs="Arial"/>
          <w:b/>
          <w:color w:val="auto"/>
        </w:rPr>
        <w:t xml:space="preserve">Implementation and Monitoring of Performance </w:t>
      </w:r>
      <w:r w:rsidRPr="005D47E4">
        <w:rPr>
          <w:rFonts w:ascii="Arial" w:hAnsi="Arial" w:cs="Arial"/>
          <w:color w:val="auto"/>
        </w:rPr>
        <w:t xml:space="preserve">The implementation and monitoring of the IDP </w:t>
      </w:r>
      <w:proofErr w:type="gramStart"/>
      <w:r w:rsidRPr="005D47E4">
        <w:rPr>
          <w:rFonts w:ascii="Arial" w:hAnsi="Arial" w:cs="Arial"/>
          <w:color w:val="auto"/>
        </w:rPr>
        <w:t>is</w:t>
      </w:r>
      <w:proofErr w:type="gramEnd"/>
      <w:r w:rsidRPr="005D47E4">
        <w:rPr>
          <w:rFonts w:ascii="Arial" w:hAnsi="Arial" w:cs="Arial"/>
          <w:color w:val="auto"/>
        </w:rPr>
        <w:t xml:space="preserve"> done continuously throughout the year. This phase represents the implementation and monitoring of proposals and projects contained in the IDP. The municipality develops organizational performance management plan, which reflects Key Performance Indicators (KPI’s) and targets linked to the Integrated Development Plan. This plan will be used as a monitoring framework towards the implementation of the IDP and the attached budget thereof. </w:t>
      </w:r>
    </w:p>
    <w:p w:rsidR="00F2109F" w:rsidRPr="005D47E4" w:rsidRDefault="00F2109F" w:rsidP="00F2109F">
      <w:pPr>
        <w:pStyle w:val="Heading3"/>
        <w:jc w:val="both"/>
        <w:rPr>
          <w:rFonts w:ascii="Arial" w:hAnsi="Arial" w:cs="Arial"/>
          <w:color w:val="auto"/>
        </w:rPr>
      </w:pPr>
      <w:r w:rsidRPr="005D47E4">
        <w:rPr>
          <w:rFonts w:ascii="Arial" w:hAnsi="Arial" w:cs="Arial"/>
          <w:color w:val="auto"/>
        </w:rPr>
        <w:t xml:space="preserve">This phase comprises meetings/negotiations with provincial departments in order to monitor progress on provincially/nationally funded projects and meetings on funding, powers, duties and functions etc, as contemplated in the IDP document. During this phase, the situation regarding the development and review of sectoral strategic plans will also be monitored. </w:t>
      </w:r>
    </w:p>
    <w:p w:rsidR="00F2109F" w:rsidRPr="005D47E4" w:rsidRDefault="00F2109F" w:rsidP="00E409AF">
      <w:pPr>
        <w:autoSpaceDE w:val="0"/>
        <w:autoSpaceDN w:val="0"/>
        <w:adjustRightInd w:val="0"/>
        <w:spacing w:after="0" w:line="240" w:lineRule="auto"/>
        <w:contextualSpacing/>
        <w:jc w:val="both"/>
        <w:rPr>
          <w:rFonts w:ascii="Arial" w:hAnsi="Arial" w:cs="Arial"/>
          <w:b/>
          <w:bCs/>
          <w:i/>
        </w:rPr>
      </w:pPr>
    </w:p>
    <w:p w:rsidR="00E409AF" w:rsidRPr="005D47E4" w:rsidRDefault="001979CB" w:rsidP="00E409AF">
      <w:pPr>
        <w:autoSpaceDE w:val="0"/>
        <w:autoSpaceDN w:val="0"/>
        <w:adjustRightInd w:val="0"/>
        <w:spacing w:after="0" w:line="240" w:lineRule="auto"/>
        <w:contextualSpacing/>
        <w:jc w:val="both"/>
        <w:rPr>
          <w:rFonts w:ascii="Arial" w:eastAsia="Arial" w:hAnsi="Arial" w:cs="Arial"/>
          <w:b/>
          <w:sz w:val="24"/>
          <w:szCs w:val="24"/>
        </w:rPr>
      </w:pPr>
      <w:r w:rsidRPr="005D47E4">
        <w:rPr>
          <w:rFonts w:ascii="Arial" w:eastAsia="Arial" w:hAnsi="Arial" w:cs="Arial"/>
          <w:b/>
          <w:sz w:val="24"/>
          <w:szCs w:val="24"/>
        </w:rPr>
        <w:t>Xhariep District Strategic Direction</w:t>
      </w:r>
    </w:p>
    <w:p w:rsidR="001979CB" w:rsidRPr="005D47E4" w:rsidRDefault="001979CB" w:rsidP="00E409AF">
      <w:pPr>
        <w:autoSpaceDE w:val="0"/>
        <w:autoSpaceDN w:val="0"/>
        <w:adjustRightInd w:val="0"/>
        <w:spacing w:after="0" w:line="240" w:lineRule="auto"/>
        <w:contextualSpacing/>
        <w:jc w:val="both"/>
        <w:rPr>
          <w:rFonts w:ascii="Arial" w:eastAsia="Arial" w:hAnsi="Arial" w:cs="Arial"/>
          <w:b/>
          <w:sz w:val="24"/>
          <w:szCs w:val="24"/>
        </w:rPr>
      </w:pPr>
    </w:p>
    <w:p w:rsidR="001979CB" w:rsidRPr="005D47E4" w:rsidRDefault="001979CB" w:rsidP="001979CB">
      <w:pPr>
        <w:ind w:left="-5"/>
        <w:jc w:val="both"/>
        <w:rPr>
          <w:rFonts w:ascii="Arial" w:hAnsi="Arial" w:cs="Arial"/>
          <w:sz w:val="24"/>
          <w:szCs w:val="24"/>
        </w:rPr>
      </w:pPr>
      <w:r w:rsidRPr="005D47E4">
        <w:rPr>
          <w:rFonts w:ascii="Arial" w:eastAsia="Arial" w:hAnsi="Arial" w:cs="Arial"/>
          <w:b/>
          <w:sz w:val="24"/>
          <w:szCs w:val="24"/>
        </w:rPr>
        <w:t xml:space="preserve">Municipal strategic goals  </w:t>
      </w:r>
    </w:p>
    <w:p w:rsidR="001979CB" w:rsidRPr="005D47E4" w:rsidRDefault="001979CB" w:rsidP="00493C62">
      <w:pPr>
        <w:spacing w:after="16"/>
        <w:jc w:val="both"/>
        <w:rPr>
          <w:rFonts w:ascii="Arial" w:hAnsi="Arial" w:cs="Arial"/>
          <w:sz w:val="24"/>
          <w:szCs w:val="24"/>
        </w:rPr>
      </w:pPr>
      <w:r w:rsidRPr="005D47E4">
        <w:rPr>
          <w:rFonts w:ascii="Arial" w:hAnsi="Arial" w:cs="Arial"/>
          <w:sz w:val="24"/>
          <w:szCs w:val="24"/>
        </w:rPr>
        <w:t xml:space="preserve">Four (4) strategic goals have been identified to drive the vision and mission of the Municipality:   </w:t>
      </w:r>
    </w:p>
    <w:p w:rsidR="001979CB" w:rsidRPr="005D47E4" w:rsidRDefault="001979CB" w:rsidP="001979CB">
      <w:pPr>
        <w:spacing w:after="19"/>
        <w:jc w:val="both"/>
        <w:rPr>
          <w:rFonts w:ascii="Arial" w:hAnsi="Arial" w:cs="Arial"/>
          <w:sz w:val="24"/>
          <w:szCs w:val="24"/>
        </w:rPr>
      </w:pPr>
      <w:r w:rsidRPr="005D47E4">
        <w:rPr>
          <w:rFonts w:ascii="Arial" w:hAnsi="Arial" w:cs="Arial"/>
          <w:sz w:val="24"/>
          <w:szCs w:val="24"/>
        </w:rPr>
        <w:t xml:space="preserve"> </w:t>
      </w:r>
    </w:p>
    <w:p w:rsidR="001979CB" w:rsidRPr="005D47E4" w:rsidRDefault="001979CB" w:rsidP="00135EE5">
      <w:pPr>
        <w:pStyle w:val="ListParagraph"/>
        <w:numPr>
          <w:ilvl w:val="0"/>
          <w:numId w:val="3"/>
        </w:numPr>
        <w:spacing w:after="5" w:line="269" w:lineRule="auto"/>
        <w:ind w:right="14"/>
        <w:jc w:val="both"/>
        <w:rPr>
          <w:rFonts w:ascii="Arial" w:hAnsi="Arial" w:cs="Arial"/>
          <w:sz w:val="24"/>
          <w:szCs w:val="24"/>
        </w:rPr>
      </w:pPr>
      <w:r w:rsidRPr="005D47E4">
        <w:rPr>
          <w:rFonts w:ascii="Arial" w:hAnsi="Arial" w:cs="Arial"/>
          <w:sz w:val="24"/>
          <w:szCs w:val="24"/>
        </w:rPr>
        <w:t xml:space="preserve">Provision of sustainable and accessible basic services to all. </w:t>
      </w:r>
    </w:p>
    <w:p w:rsidR="001979CB" w:rsidRPr="005D47E4" w:rsidRDefault="001979CB" w:rsidP="00135EE5">
      <w:pPr>
        <w:pStyle w:val="ListParagraph"/>
        <w:numPr>
          <w:ilvl w:val="0"/>
          <w:numId w:val="3"/>
        </w:numPr>
        <w:spacing w:after="5" w:line="269" w:lineRule="auto"/>
        <w:ind w:right="14"/>
        <w:jc w:val="both"/>
        <w:rPr>
          <w:rFonts w:ascii="Arial" w:hAnsi="Arial" w:cs="Arial"/>
          <w:sz w:val="24"/>
          <w:szCs w:val="24"/>
        </w:rPr>
      </w:pPr>
      <w:r w:rsidRPr="005D47E4">
        <w:rPr>
          <w:rFonts w:ascii="Arial" w:hAnsi="Arial" w:cs="Arial"/>
          <w:sz w:val="24"/>
          <w:szCs w:val="24"/>
        </w:rPr>
        <w:t xml:space="preserve">Provide a safe, healthy environment. </w:t>
      </w:r>
    </w:p>
    <w:p w:rsidR="001979CB" w:rsidRPr="005D47E4" w:rsidRDefault="001979CB" w:rsidP="00135EE5">
      <w:pPr>
        <w:pStyle w:val="ListParagraph"/>
        <w:numPr>
          <w:ilvl w:val="0"/>
          <w:numId w:val="3"/>
        </w:numPr>
        <w:spacing w:after="5" w:line="269" w:lineRule="auto"/>
        <w:ind w:right="14"/>
        <w:jc w:val="both"/>
        <w:rPr>
          <w:rFonts w:ascii="Arial" w:hAnsi="Arial" w:cs="Arial"/>
          <w:sz w:val="24"/>
          <w:szCs w:val="24"/>
        </w:rPr>
      </w:pPr>
      <w:r w:rsidRPr="005D47E4">
        <w:rPr>
          <w:rFonts w:ascii="Arial" w:hAnsi="Arial" w:cs="Arial"/>
          <w:sz w:val="24"/>
          <w:szCs w:val="24"/>
        </w:rPr>
        <w:t xml:space="preserve">Promote economic growth and job creation.  </w:t>
      </w:r>
    </w:p>
    <w:p w:rsidR="005B4103" w:rsidRPr="005D47E4" w:rsidRDefault="001979CB" w:rsidP="00135EE5">
      <w:pPr>
        <w:pStyle w:val="ListParagraph"/>
        <w:numPr>
          <w:ilvl w:val="0"/>
          <w:numId w:val="3"/>
        </w:numPr>
        <w:spacing w:after="165" w:line="269" w:lineRule="auto"/>
        <w:ind w:right="14"/>
        <w:jc w:val="both"/>
        <w:rPr>
          <w:rFonts w:ascii="Arial" w:hAnsi="Arial" w:cs="Arial"/>
          <w:sz w:val="24"/>
          <w:szCs w:val="24"/>
        </w:rPr>
      </w:pPr>
      <w:r w:rsidRPr="005D47E4">
        <w:rPr>
          <w:rFonts w:ascii="Arial" w:hAnsi="Arial" w:cs="Arial"/>
          <w:sz w:val="24"/>
          <w:szCs w:val="24"/>
        </w:rPr>
        <w:t xml:space="preserve">Promote good governance, organizational development and financial sustainability. </w:t>
      </w:r>
    </w:p>
    <w:p w:rsidR="00776BDF" w:rsidRPr="005D47E4" w:rsidRDefault="00776BDF" w:rsidP="001979CB">
      <w:pPr>
        <w:ind w:left="-5"/>
        <w:jc w:val="both"/>
        <w:rPr>
          <w:rFonts w:ascii="Arial" w:eastAsia="Arial" w:hAnsi="Arial" w:cs="Arial"/>
          <w:b/>
          <w:sz w:val="24"/>
          <w:szCs w:val="24"/>
        </w:rPr>
      </w:pPr>
    </w:p>
    <w:p w:rsidR="00776BDF" w:rsidRPr="005D47E4" w:rsidRDefault="00776BDF" w:rsidP="001979CB">
      <w:pPr>
        <w:ind w:left="-5"/>
        <w:jc w:val="both"/>
        <w:rPr>
          <w:rFonts w:ascii="Arial" w:eastAsia="Arial" w:hAnsi="Arial" w:cs="Arial"/>
          <w:b/>
          <w:sz w:val="24"/>
          <w:szCs w:val="24"/>
        </w:rPr>
      </w:pPr>
    </w:p>
    <w:p w:rsidR="00776BDF" w:rsidRPr="005D47E4" w:rsidRDefault="00776BDF" w:rsidP="001979CB">
      <w:pPr>
        <w:ind w:left="-5"/>
        <w:jc w:val="both"/>
        <w:rPr>
          <w:rFonts w:ascii="Arial" w:eastAsia="Arial" w:hAnsi="Arial" w:cs="Arial"/>
          <w:b/>
          <w:sz w:val="24"/>
          <w:szCs w:val="24"/>
        </w:rPr>
      </w:pPr>
    </w:p>
    <w:p w:rsidR="00776BDF" w:rsidRPr="005D47E4" w:rsidRDefault="00776BDF" w:rsidP="001979CB">
      <w:pPr>
        <w:ind w:left="-5"/>
        <w:jc w:val="both"/>
        <w:rPr>
          <w:rFonts w:ascii="Arial" w:eastAsia="Arial" w:hAnsi="Arial" w:cs="Arial"/>
          <w:b/>
          <w:sz w:val="24"/>
          <w:szCs w:val="24"/>
        </w:rPr>
      </w:pPr>
    </w:p>
    <w:p w:rsidR="00776BDF" w:rsidRPr="005D47E4" w:rsidRDefault="00776BDF" w:rsidP="001979CB">
      <w:pPr>
        <w:ind w:left="-5"/>
        <w:jc w:val="both"/>
        <w:rPr>
          <w:rFonts w:ascii="Arial" w:eastAsia="Arial" w:hAnsi="Arial" w:cs="Arial"/>
          <w:b/>
          <w:sz w:val="24"/>
          <w:szCs w:val="24"/>
        </w:rPr>
      </w:pPr>
    </w:p>
    <w:p w:rsidR="00776BDF" w:rsidRPr="005D47E4" w:rsidRDefault="00776BDF" w:rsidP="001979CB">
      <w:pPr>
        <w:ind w:left="-5"/>
        <w:jc w:val="both"/>
        <w:rPr>
          <w:rFonts w:ascii="Arial" w:eastAsia="Arial" w:hAnsi="Arial" w:cs="Arial"/>
          <w:b/>
          <w:sz w:val="24"/>
          <w:szCs w:val="24"/>
        </w:rPr>
      </w:pPr>
    </w:p>
    <w:p w:rsidR="00776BDF" w:rsidRPr="005D47E4" w:rsidRDefault="00776BDF" w:rsidP="00484194">
      <w:pPr>
        <w:jc w:val="both"/>
        <w:rPr>
          <w:rFonts w:ascii="Arial" w:eastAsia="Arial" w:hAnsi="Arial" w:cs="Arial"/>
          <w:b/>
          <w:sz w:val="24"/>
          <w:szCs w:val="24"/>
        </w:rPr>
      </w:pPr>
    </w:p>
    <w:p w:rsidR="001979CB" w:rsidRPr="005D47E4" w:rsidRDefault="001979CB" w:rsidP="001979CB">
      <w:pPr>
        <w:ind w:left="-5"/>
        <w:jc w:val="both"/>
        <w:rPr>
          <w:rFonts w:ascii="Arial" w:hAnsi="Arial" w:cs="Arial"/>
          <w:sz w:val="24"/>
          <w:szCs w:val="24"/>
        </w:rPr>
      </w:pPr>
      <w:r w:rsidRPr="005D47E4">
        <w:rPr>
          <w:rFonts w:ascii="Arial" w:eastAsia="Arial" w:hAnsi="Arial" w:cs="Arial"/>
          <w:b/>
          <w:sz w:val="24"/>
          <w:szCs w:val="24"/>
        </w:rPr>
        <w:lastRenderedPageBreak/>
        <w:t xml:space="preserve">Key Performance Areas, Strategic Goals, Strategic Objectives and Priority Issues </w:t>
      </w:r>
    </w:p>
    <w:p w:rsidR="005C415D" w:rsidRPr="005D47E4" w:rsidRDefault="001979CB" w:rsidP="00776BDF">
      <w:pPr>
        <w:spacing w:after="16"/>
        <w:jc w:val="both"/>
        <w:rPr>
          <w:rFonts w:ascii="Arial" w:hAnsi="Arial" w:cs="Arial"/>
        </w:rPr>
      </w:pPr>
      <w:r w:rsidRPr="005D47E4">
        <w:rPr>
          <w:rFonts w:ascii="Arial" w:hAnsi="Arial" w:cs="Arial"/>
          <w:sz w:val="24"/>
          <w:szCs w:val="24"/>
        </w:rPr>
        <w:t>The inputs in the matrix are generally addressed in terms of the municipal priority issues herein grouped under five Key Performance Areas, viz</w:t>
      </w:r>
      <w:r w:rsidR="00776BDF" w:rsidRPr="005D47E4">
        <w:rPr>
          <w:rFonts w:ascii="Arial" w:hAnsi="Arial" w:cs="Arial"/>
        </w:rPr>
        <w:t xml:space="preserve">. </w:t>
      </w:r>
    </w:p>
    <w:p w:rsidR="00776BDF" w:rsidRPr="005D47E4" w:rsidRDefault="00776BDF" w:rsidP="00776BDF">
      <w:pPr>
        <w:spacing w:after="16"/>
        <w:jc w:val="both"/>
        <w:rPr>
          <w:rFonts w:ascii="Arial" w:hAnsi="Arial" w:cs="Arial"/>
        </w:rPr>
      </w:pPr>
    </w:p>
    <w:p w:rsidR="001979CB" w:rsidRPr="005D47E4" w:rsidRDefault="001979CB" w:rsidP="007D43A1">
      <w:pPr>
        <w:spacing w:line="265" w:lineRule="auto"/>
        <w:rPr>
          <w:rFonts w:ascii="Arial" w:hAnsi="Arial" w:cs="Arial"/>
        </w:rPr>
      </w:pPr>
      <w:r w:rsidRPr="005D47E4">
        <w:rPr>
          <w:rFonts w:ascii="Arial" w:eastAsia="Arial" w:hAnsi="Arial" w:cs="Arial"/>
          <w:b/>
          <w:sz w:val="20"/>
        </w:rPr>
        <w:t>Table: Strategic goals and priority areas</w:t>
      </w:r>
      <w:r w:rsidRPr="005D47E4">
        <w:rPr>
          <w:rFonts w:ascii="Arial" w:hAnsi="Arial" w:cs="Arial"/>
        </w:rPr>
        <w:t xml:space="preserve"> </w:t>
      </w:r>
    </w:p>
    <w:tbl>
      <w:tblPr>
        <w:tblStyle w:val="TableGrid"/>
        <w:tblW w:w="9624" w:type="dxa"/>
        <w:tblInd w:w="1" w:type="dxa"/>
        <w:tblCellMar>
          <w:top w:w="6" w:type="dxa"/>
          <w:left w:w="107" w:type="dxa"/>
        </w:tblCellMar>
        <w:tblLook w:val="04A0" w:firstRow="1" w:lastRow="0" w:firstColumn="1" w:lastColumn="0" w:noHBand="0" w:noVBand="1"/>
      </w:tblPr>
      <w:tblGrid>
        <w:gridCol w:w="4401"/>
        <w:gridCol w:w="5223"/>
      </w:tblGrid>
      <w:tr w:rsidR="001979CB" w:rsidRPr="005D47E4" w:rsidTr="00493C62">
        <w:trPr>
          <w:trHeight w:val="646"/>
        </w:trPr>
        <w:tc>
          <w:tcPr>
            <w:tcW w:w="4401"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rPr>
                <w:rFonts w:ascii="Arial" w:hAnsi="Arial" w:cs="Arial"/>
              </w:rPr>
            </w:pPr>
            <w:r w:rsidRPr="005D47E4">
              <w:rPr>
                <w:rFonts w:ascii="Arial" w:eastAsia="Arial" w:hAnsi="Arial" w:cs="Arial"/>
                <w:b/>
              </w:rPr>
              <w:t>KPA 1:</w:t>
            </w:r>
            <w:r w:rsidRPr="005D47E4">
              <w:rPr>
                <w:rFonts w:ascii="Arial" w:hAnsi="Arial" w:cs="Arial"/>
              </w:rPr>
              <w:t xml:space="preserve"> </w:t>
            </w:r>
            <w:r w:rsidRPr="005D47E4">
              <w:rPr>
                <w:rFonts w:ascii="Arial" w:eastAsia="Arial" w:hAnsi="Arial" w:cs="Arial"/>
                <w:b/>
              </w:rPr>
              <w:t xml:space="preserve">Infrastructure Development and </w:t>
            </w:r>
          </w:p>
          <w:p w:rsidR="001979CB" w:rsidRPr="005D47E4" w:rsidRDefault="001979CB" w:rsidP="009E30E2">
            <w:pPr>
              <w:spacing w:line="259" w:lineRule="auto"/>
              <w:rPr>
                <w:rFonts w:ascii="Arial" w:hAnsi="Arial" w:cs="Arial"/>
              </w:rPr>
            </w:pPr>
            <w:r w:rsidRPr="005D47E4">
              <w:rPr>
                <w:rFonts w:ascii="Arial" w:eastAsia="Arial" w:hAnsi="Arial" w:cs="Arial"/>
                <w:b/>
              </w:rPr>
              <w:t>Service Delivery</w:t>
            </w:r>
            <w:r w:rsidRPr="005D47E4">
              <w:rPr>
                <w:rFonts w:ascii="Arial" w:hAnsi="Arial" w:cs="Arial"/>
              </w:rPr>
              <w:t xml:space="preserve"> </w:t>
            </w:r>
            <w:r w:rsidRPr="005D47E4">
              <w:rPr>
                <w:rFonts w:ascii="Arial" w:eastAsia="Arial" w:hAnsi="Arial" w:cs="Arial"/>
                <w:b/>
              </w:rPr>
              <w:t xml:space="preserve"> </w:t>
            </w:r>
          </w:p>
        </w:tc>
        <w:tc>
          <w:tcPr>
            <w:tcW w:w="5223"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ind w:left="1"/>
              <w:rPr>
                <w:rFonts w:ascii="Arial" w:hAnsi="Arial" w:cs="Arial"/>
              </w:rPr>
            </w:pPr>
            <w:r w:rsidRPr="005D47E4">
              <w:rPr>
                <w:rFonts w:ascii="Arial" w:eastAsia="Arial" w:hAnsi="Arial" w:cs="Arial"/>
                <w:b/>
              </w:rPr>
              <w:t>Strategic Goal</w:t>
            </w:r>
            <w:r w:rsidRPr="005D47E4">
              <w:rPr>
                <w:rFonts w:ascii="Arial" w:hAnsi="Arial" w:cs="Arial"/>
              </w:rPr>
              <w:t xml:space="preserve"> </w:t>
            </w:r>
            <w:r w:rsidRPr="005D47E4">
              <w:rPr>
                <w:rFonts w:ascii="Arial" w:eastAsia="Arial" w:hAnsi="Arial" w:cs="Arial"/>
                <w:b/>
              </w:rPr>
              <w:t xml:space="preserve">: Provision of sustainable and </w:t>
            </w:r>
          </w:p>
          <w:p w:rsidR="001979CB" w:rsidRPr="005D47E4" w:rsidRDefault="001979CB" w:rsidP="009E30E2">
            <w:pPr>
              <w:spacing w:line="259" w:lineRule="auto"/>
              <w:ind w:left="1"/>
              <w:rPr>
                <w:rFonts w:ascii="Arial" w:hAnsi="Arial" w:cs="Arial"/>
              </w:rPr>
            </w:pPr>
            <w:r w:rsidRPr="005D47E4">
              <w:rPr>
                <w:rFonts w:ascii="Arial" w:eastAsia="Arial" w:hAnsi="Arial" w:cs="Arial"/>
                <w:b/>
              </w:rPr>
              <w:t xml:space="preserve">accessible basic services to all                    </w:t>
            </w:r>
            <w:r w:rsidRPr="005D47E4">
              <w:rPr>
                <w:rFonts w:ascii="Arial" w:hAnsi="Arial" w:cs="Arial"/>
              </w:rPr>
              <w:t xml:space="preserve"> </w:t>
            </w:r>
          </w:p>
        </w:tc>
      </w:tr>
      <w:tr w:rsidR="001979CB" w:rsidRPr="005D47E4" w:rsidTr="00493C62">
        <w:trPr>
          <w:trHeight w:val="1622"/>
        </w:trPr>
        <w:tc>
          <w:tcPr>
            <w:tcW w:w="4401"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rPr>
                <w:rFonts w:ascii="Arial" w:hAnsi="Arial" w:cs="Arial"/>
              </w:rPr>
            </w:pPr>
            <w:r w:rsidRPr="005D47E4">
              <w:rPr>
                <w:rFonts w:ascii="Arial" w:eastAsia="Arial" w:hAnsi="Arial" w:cs="Arial"/>
                <w:b/>
              </w:rPr>
              <w:t xml:space="preserve">STRATEGIC OBJECTIVE:  </w:t>
            </w:r>
          </w:p>
          <w:p w:rsidR="001979CB" w:rsidRPr="005D47E4" w:rsidRDefault="001979CB" w:rsidP="00A76DDC">
            <w:pPr>
              <w:numPr>
                <w:ilvl w:val="0"/>
                <w:numId w:val="43"/>
              </w:numPr>
              <w:spacing w:line="241" w:lineRule="auto"/>
              <w:ind w:hanging="360"/>
              <w:rPr>
                <w:rFonts w:ascii="Arial" w:hAnsi="Arial" w:cs="Arial"/>
              </w:rPr>
            </w:pPr>
            <w:r w:rsidRPr="005D47E4">
              <w:rPr>
                <w:rFonts w:ascii="Arial" w:hAnsi="Arial" w:cs="Arial"/>
              </w:rPr>
              <w:t xml:space="preserve">Plan, develop and maintain infrastructure and facilities. </w:t>
            </w:r>
          </w:p>
          <w:p w:rsidR="001979CB" w:rsidRPr="005D47E4" w:rsidRDefault="001979CB" w:rsidP="00A76DDC">
            <w:pPr>
              <w:numPr>
                <w:ilvl w:val="0"/>
                <w:numId w:val="43"/>
              </w:numPr>
              <w:spacing w:line="241" w:lineRule="auto"/>
              <w:ind w:hanging="360"/>
              <w:rPr>
                <w:rFonts w:ascii="Arial" w:hAnsi="Arial" w:cs="Arial"/>
              </w:rPr>
            </w:pPr>
            <w:r w:rsidRPr="005D47E4">
              <w:rPr>
                <w:rFonts w:ascii="Arial" w:hAnsi="Arial" w:cs="Arial"/>
              </w:rPr>
              <w:t xml:space="preserve">Provide safe and healthy environment for the community. </w:t>
            </w:r>
          </w:p>
          <w:p w:rsidR="001979CB" w:rsidRPr="005D47E4" w:rsidRDefault="007D43A1" w:rsidP="00A76DDC">
            <w:pPr>
              <w:numPr>
                <w:ilvl w:val="0"/>
                <w:numId w:val="43"/>
              </w:numPr>
              <w:spacing w:line="259" w:lineRule="auto"/>
              <w:ind w:hanging="360"/>
              <w:rPr>
                <w:rFonts w:ascii="Arial" w:hAnsi="Arial" w:cs="Arial"/>
              </w:rPr>
            </w:pPr>
            <w:r w:rsidRPr="005D47E4">
              <w:rPr>
                <w:rFonts w:ascii="Arial" w:hAnsi="Arial" w:cs="Arial"/>
              </w:rPr>
              <w:t>S</w:t>
            </w:r>
            <w:r w:rsidR="001979CB" w:rsidRPr="005D47E4">
              <w:rPr>
                <w:rFonts w:ascii="Arial" w:hAnsi="Arial" w:cs="Arial"/>
              </w:rPr>
              <w:t xml:space="preserve">trategic support on the implementation of municipal programmes and projects </w:t>
            </w:r>
          </w:p>
        </w:tc>
        <w:tc>
          <w:tcPr>
            <w:tcW w:w="5223"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ind w:left="1"/>
              <w:rPr>
                <w:rFonts w:ascii="Arial" w:hAnsi="Arial" w:cs="Arial"/>
              </w:rPr>
            </w:pPr>
            <w:r w:rsidRPr="005D47E4">
              <w:rPr>
                <w:rFonts w:ascii="Arial" w:eastAsia="Arial" w:hAnsi="Arial" w:cs="Arial"/>
                <w:b/>
              </w:rPr>
              <w:t xml:space="preserve">PRIORITY ISSUES/ FUNCTIONS </w:t>
            </w:r>
          </w:p>
          <w:p w:rsidR="001979CB" w:rsidRPr="005D47E4" w:rsidRDefault="001979CB" w:rsidP="009E30E2">
            <w:pPr>
              <w:spacing w:line="259" w:lineRule="auto"/>
              <w:ind w:left="1"/>
              <w:rPr>
                <w:rFonts w:ascii="Arial" w:hAnsi="Arial" w:cs="Arial"/>
              </w:rPr>
            </w:pPr>
            <w:r w:rsidRPr="005D47E4">
              <w:rPr>
                <w:rFonts w:ascii="Arial" w:hAnsi="Arial" w:cs="Arial"/>
              </w:rPr>
              <w:t>Electricity, Roads and Storm</w:t>
            </w:r>
            <w:r w:rsidR="00493C62" w:rsidRPr="005D47E4">
              <w:rPr>
                <w:rFonts w:ascii="Arial" w:hAnsi="Arial" w:cs="Arial"/>
              </w:rPr>
              <w:t>-</w:t>
            </w:r>
            <w:r w:rsidRPr="005D47E4">
              <w:rPr>
                <w:rFonts w:ascii="Arial" w:hAnsi="Arial" w:cs="Arial"/>
              </w:rPr>
              <w:t xml:space="preserve">water drainages, </w:t>
            </w:r>
          </w:p>
          <w:p w:rsidR="001979CB" w:rsidRPr="005D47E4" w:rsidRDefault="001979CB" w:rsidP="007D43A1">
            <w:pPr>
              <w:spacing w:line="259" w:lineRule="auto"/>
              <w:ind w:left="1"/>
              <w:rPr>
                <w:rFonts w:ascii="Arial" w:hAnsi="Arial" w:cs="Arial"/>
              </w:rPr>
            </w:pPr>
            <w:r w:rsidRPr="005D47E4">
              <w:rPr>
                <w:rFonts w:ascii="Arial" w:hAnsi="Arial" w:cs="Arial"/>
              </w:rPr>
              <w:t>Water, Sanitation, Municipal Buildings and Faci</w:t>
            </w:r>
            <w:r w:rsidR="007D43A1" w:rsidRPr="005D47E4">
              <w:rPr>
                <w:rFonts w:ascii="Arial" w:hAnsi="Arial" w:cs="Arial"/>
              </w:rPr>
              <w:t>lities</w:t>
            </w:r>
            <w:r w:rsidRPr="005D47E4">
              <w:rPr>
                <w:rFonts w:ascii="Arial" w:hAnsi="Arial" w:cs="Arial"/>
              </w:rPr>
              <w:t>, Fleet Management, Parks, Sport and Recreation Facilities, Cemeteries, Solid Waste Management</w:t>
            </w:r>
            <w:r w:rsidR="007D43A1" w:rsidRPr="005D47E4">
              <w:rPr>
                <w:rFonts w:ascii="Arial" w:hAnsi="Arial" w:cs="Arial"/>
              </w:rPr>
              <w:t>, environmental management.</w:t>
            </w:r>
          </w:p>
        </w:tc>
      </w:tr>
      <w:tr w:rsidR="001979CB" w:rsidRPr="005D47E4" w:rsidTr="00493C62">
        <w:trPr>
          <w:trHeight w:val="538"/>
        </w:trPr>
        <w:tc>
          <w:tcPr>
            <w:tcW w:w="4401"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rPr>
                <w:rFonts w:ascii="Arial" w:hAnsi="Arial" w:cs="Arial"/>
              </w:rPr>
            </w:pPr>
            <w:r w:rsidRPr="005D47E4">
              <w:rPr>
                <w:rFonts w:ascii="Arial" w:eastAsia="Arial" w:hAnsi="Arial" w:cs="Arial"/>
                <w:b/>
              </w:rPr>
              <w:t xml:space="preserve">KPA 2 : Spatial and Community Development </w:t>
            </w:r>
          </w:p>
        </w:tc>
        <w:tc>
          <w:tcPr>
            <w:tcW w:w="5223"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7D43A1" w:rsidP="009E30E2">
            <w:pPr>
              <w:spacing w:line="259" w:lineRule="auto"/>
              <w:ind w:left="1"/>
              <w:rPr>
                <w:rFonts w:ascii="Arial" w:hAnsi="Arial" w:cs="Arial"/>
              </w:rPr>
            </w:pPr>
            <w:r w:rsidRPr="005D47E4">
              <w:rPr>
                <w:rFonts w:ascii="Arial" w:eastAsia="Arial" w:hAnsi="Arial" w:cs="Arial"/>
                <w:b/>
              </w:rPr>
              <w:t>Strategic</w:t>
            </w:r>
            <w:r w:rsidR="001979CB" w:rsidRPr="005D47E4">
              <w:rPr>
                <w:rFonts w:ascii="Arial" w:eastAsia="Arial" w:hAnsi="Arial" w:cs="Arial"/>
                <w:b/>
              </w:rPr>
              <w:t xml:space="preserve"> Goal: Provide  a safe, healthy environment  </w:t>
            </w:r>
          </w:p>
        </w:tc>
      </w:tr>
      <w:tr w:rsidR="001979CB" w:rsidRPr="005D47E4" w:rsidTr="00493C62">
        <w:trPr>
          <w:trHeight w:val="1621"/>
        </w:trPr>
        <w:tc>
          <w:tcPr>
            <w:tcW w:w="4401"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rPr>
                <w:rFonts w:ascii="Arial" w:hAnsi="Arial" w:cs="Arial"/>
              </w:rPr>
            </w:pPr>
            <w:r w:rsidRPr="005D47E4">
              <w:rPr>
                <w:rFonts w:ascii="Arial" w:eastAsia="Arial" w:hAnsi="Arial" w:cs="Arial"/>
                <w:b/>
              </w:rPr>
              <w:t xml:space="preserve">STRATEGIC OBJECTIVE:  </w:t>
            </w:r>
          </w:p>
          <w:p w:rsidR="001979CB" w:rsidRPr="005D47E4" w:rsidRDefault="001979CB" w:rsidP="00A76DDC">
            <w:pPr>
              <w:numPr>
                <w:ilvl w:val="0"/>
                <w:numId w:val="44"/>
              </w:numPr>
              <w:spacing w:line="241" w:lineRule="auto"/>
              <w:ind w:right="41" w:hanging="360"/>
              <w:rPr>
                <w:rFonts w:ascii="Arial" w:hAnsi="Arial" w:cs="Arial"/>
              </w:rPr>
            </w:pPr>
            <w:r w:rsidRPr="005D47E4">
              <w:rPr>
                <w:rFonts w:ascii="Arial" w:hAnsi="Arial" w:cs="Arial"/>
              </w:rPr>
              <w:t xml:space="preserve">Facilitate for the creation of a  safe, secured, informed and healthy environment for the community </w:t>
            </w:r>
          </w:p>
          <w:p w:rsidR="001979CB" w:rsidRPr="005D47E4" w:rsidRDefault="001979CB" w:rsidP="00A76DDC">
            <w:pPr>
              <w:numPr>
                <w:ilvl w:val="0"/>
                <w:numId w:val="44"/>
              </w:numPr>
              <w:spacing w:line="259" w:lineRule="auto"/>
              <w:ind w:right="41" w:hanging="360"/>
              <w:rPr>
                <w:rFonts w:ascii="Arial" w:hAnsi="Arial" w:cs="Arial"/>
              </w:rPr>
            </w:pPr>
            <w:r w:rsidRPr="005D47E4">
              <w:rPr>
                <w:rFonts w:ascii="Arial" w:hAnsi="Arial" w:cs="Arial"/>
              </w:rPr>
              <w:t xml:space="preserve">Plan and develop integrated and sustainable human settlements and rural areas </w:t>
            </w:r>
          </w:p>
        </w:tc>
        <w:tc>
          <w:tcPr>
            <w:tcW w:w="5223"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ind w:left="1"/>
              <w:rPr>
                <w:rFonts w:ascii="Arial" w:hAnsi="Arial" w:cs="Arial"/>
              </w:rPr>
            </w:pPr>
            <w:r w:rsidRPr="005D47E4">
              <w:rPr>
                <w:rFonts w:ascii="Arial" w:eastAsia="Arial" w:hAnsi="Arial" w:cs="Arial"/>
                <w:b/>
              </w:rPr>
              <w:t xml:space="preserve">PRIORITY ISSUES / FUNCTIONS  </w:t>
            </w:r>
          </w:p>
          <w:p w:rsidR="001979CB" w:rsidRPr="005D47E4" w:rsidRDefault="001979CB" w:rsidP="009E30E2">
            <w:pPr>
              <w:spacing w:line="259" w:lineRule="auto"/>
              <w:ind w:left="1" w:right="54"/>
              <w:rPr>
                <w:rFonts w:ascii="Arial" w:hAnsi="Arial" w:cs="Arial"/>
              </w:rPr>
            </w:pPr>
            <w:r w:rsidRPr="005D47E4">
              <w:rPr>
                <w:rFonts w:ascii="Arial" w:hAnsi="Arial" w:cs="Arial"/>
              </w:rPr>
              <w:t>Licensing, Cul</w:t>
            </w:r>
            <w:r w:rsidR="007D43A1" w:rsidRPr="005D47E4">
              <w:rPr>
                <w:rFonts w:ascii="Arial" w:hAnsi="Arial" w:cs="Arial"/>
              </w:rPr>
              <w:t>tural services</w:t>
            </w:r>
            <w:r w:rsidRPr="005D47E4">
              <w:rPr>
                <w:rFonts w:ascii="Arial" w:hAnsi="Arial" w:cs="Arial"/>
              </w:rPr>
              <w:t xml:space="preserve">, Safety and Security, Human Settlements, Town planning, Social </w:t>
            </w:r>
            <w:r w:rsidR="007D43A1" w:rsidRPr="005D47E4">
              <w:rPr>
                <w:rFonts w:ascii="Arial" w:hAnsi="Arial" w:cs="Arial"/>
              </w:rPr>
              <w:t xml:space="preserve">Programmes, Emergency Services and </w:t>
            </w:r>
            <w:r w:rsidRPr="005D47E4">
              <w:rPr>
                <w:rFonts w:ascii="Arial" w:hAnsi="Arial" w:cs="Arial"/>
              </w:rPr>
              <w:t xml:space="preserve">Youth Development, </w:t>
            </w:r>
            <w:r w:rsidRPr="005D47E4">
              <w:rPr>
                <w:rFonts w:ascii="Arial" w:eastAsia="Arial" w:hAnsi="Arial" w:cs="Arial"/>
                <w:b/>
              </w:rPr>
              <w:t xml:space="preserve"> </w:t>
            </w:r>
          </w:p>
        </w:tc>
      </w:tr>
      <w:tr w:rsidR="001979CB" w:rsidRPr="005D47E4" w:rsidTr="00493C62">
        <w:trPr>
          <w:trHeight w:val="633"/>
        </w:trPr>
        <w:tc>
          <w:tcPr>
            <w:tcW w:w="4401"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ind w:left="360" w:hanging="360"/>
              <w:rPr>
                <w:rFonts w:ascii="Arial" w:hAnsi="Arial" w:cs="Arial"/>
              </w:rPr>
            </w:pPr>
            <w:r w:rsidRPr="005D47E4">
              <w:rPr>
                <w:rFonts w:ascii="Arial" w:hAnsi="Arial" w:cs="Arial"/>
              </w:rPr>
              <w:t xml:space="preserve">3. Coordinate sustainable social livelihood through developmental programmes </w:t>
            </w:r>
          </w:p>
        </w:tc>
        <w:tc>
          <w:tcPr>
            <w:tcW w:w="5223"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after="160" w:line="259" w:lineRule="auto"/>
              <w:rPr>
                <w:rFonts w:ascii="Arial" w:hAnsi="Arial" w:cs="Arial"/>
              </w:rPr>
            </w:pPr>
          </w:p>
        </w:tc>
      </w:tr>
      <w:tr w:rsidR="001979CB" w:rsidRPr="005D47E4" w:rsidTr="00493C62">
        <w:trPr>
          <w:trHeight w:val="466"/>
        </w:trPr>
        <w:tc>
          <w:tcPr>
            <w:tcW w:w="4401"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rPr>
                <w:rFonts w:ascii="Arial" w:hAnsi="Arial" w:cs="Arial"/>
              </w:rPr>
            </w:pPr>
            <w:r w:rsidRPr="005D47E4">
              <w:rPr>
                <w:rFonts w:ascii="Arial" w:eastAsia="Arial" w:hAnsi="Arial" w:cs="Arial"/>
                <w:b/>
              </w:rPr>
              <w:t xml:space="preserve">KPA 3: Local Economic Development  </w:t>
            </w:r>
          </w:p>
        </w:tc>
        <w:tc>
          <w:tcPr>
            <w:tcW w:w="5223"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ind w:left="1"/>
              <w:rPr>
                <w:rFonts w:ascii="Arial" w:hAnsi="Arial" w:cs="Arial"/>
              </w:rPr>
            </w:pPr>
            <w:r w:rsidRPr="005D47E4">
              <w:rPr>
                <w:rFonts w:ascii="Arial" w:eastAsia="Arial" w:hAnsi="Arial" w:cs="Arial"/>
                <w:b/>
              </w:rPr>
              <w:t xml:space="preserve">Strategic Goal: Promote economic growth and job creation   </w:t>
            </w:r>
          </w:p>
        </w:tc>
      </w:tr>
      <w:tr w:rsidR="001979CB" w:rsidRPr="005D47E4" w:rsidTr="00493C62">
        <w:trPr>
          <w:trHeight w:val="1037"/>
        </w:trPr>
        <w:tc>
          <w:tcPr>
            <w:tcW w:w="4401"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rPr>
                <w:rFonts w:ascii="Arial" w:hAnsi="Arial" w:cs="Arial"/>
              </w:rPr>
            </w:pPr>
            <w:r w:rsidRPr="005D47E4">
              <w:rPr>
                <w:rFonts w:ascii="Arial" w:eastAsia="Arial" w:hAnsi="Arial" w:cs="Arial"/>
                <w:b/>
              </w:rPr>
              <w:t xml:space="preserve">STRATEGIC OBJECTIVE:  </w:t>
            </w:r>
          </w:p>
          <w:p w:rsidR="001979CB" w:rsidRPr="005D47E4" w:rsidRDefault="001979CB" w:rsidP="009E30E2">
            <w:pPr>
              <w:spacing w:line="259" w:lineRule="auto"/>
              <w:rPr>
                <w:rFonts w:ascii="Arial" w:hAnsi="Arial" w:cs="Arial"/>
              </w:rPr>
            </w:pPr>
            <w:r w:rsidRPr="005D47E4">
              <w:rPr>
                <w:rFonts w:ascii="Arial" w:hAnsi="Arial" w:cs="Arial"/>
              </w:rPr>
              <w:t xml:space="preserve">Facilitate investment and development of strategic infrastructure to unlock growth and job creation </w:t>
            </w:r>
          </w:p>
        </w:tc>
        <w:tc>
          <w:tcPr>
            <w:tcW w:w="5223"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ind w:left="1"/>
              <w:rPr>
                <w:rFonts w:ascii="Arial" w:hAnsi="Arial" w:cs="Arial"/>
              </w:rPr>
            </w:pPr>
            <w:r w:rsidRPr="005D47E4">
              <w:rPr>
                <w:rFonts w:ascii="Arial" w:eastAsia="Arial" w:hAnsi="Arial" w:cs="Arial"/>
                <w:b/>
              </w:rPr>
              <w:t xml:space="preserve">PRIORITY ISSUES / FUNCTIONS </w:t>
            </w:r>
          </w:p>
          <w:p w:rsidR="001979CB" w:rsidRPr="005D47E4" w:rsidRDefault="001979CB" w:rsidP="007D43A1">
            <w:pPr>
              <w:spacing w:line="259" w:lineRule="auto"/>
              <w:ind w:left="1"/>
              <w:rPr>
                <w:rFonts w:ascii="Arial" w:hAnsi="Arial" w:cs="Arial"/>
              </w:rPr>
            </w:pPr>
            <w:r w:rsidRPr="005D47E4">
              <w:rPr>
                <w:rFonts w:ascii="Arial" w:hAnsi="Arial" w:cs="Arial"/>
              </w:rPr>
              <w:t>Local Economi</w:t>
            </w:r>
            <w:r w:rsidR="007D43A1" w:rsidRPr="005D47E4">
              <w:rPr>
                <w:rFonts w:ascii="Arial" w:hAnsi="Arial" w:cs="Arial"/>
              </w:rPr>
              <w:t xml:space="preserve">c Development and Job Creation, </w:t>
            </w:r>
            <w:r w:rsidRPr="005D47E4">
              <w:rPr>
                <w:rFonts w:ascii="Arial" w:hAnsi="Arial" w:cs="Arial"/>
              </w:rPr>
              <w:t xml:space="preserve">SMME Development , Economic Development (investment) </w:t>
            </w:r>
          </w:p>
        </w:tc>
      </w:tr>
      <w:tr w:rsidR="001979CB" w:rsidRPr="005D47E4" w:rsidTr="00493C62">
        <w:trPr>
          <w:trHeight w:val="698"/>
        </w:trPr>
        <w:tc>
          <w:tcPr>
            <w:tcW w:w="4401"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rPr>
                <w:rFonts w:ascii="Arial" w:hAnsi="Arial" w:cs="Arial"/>
              </w:rPr>
            </w:pPr>
            <w:r w:rsidRPr="005D47E4">
              <w:rPr>
                <w:rFonts w:ascii="Arial" w:eastAsia="Arial" w:hAnsi="Arial" w:cs="Arial"/>
                <w:b/>
              </w:rPr>
              <w:t xml:space="preserve">KPA 4: Municipal Institutional Development and Transformation  </w:t>
            </w:r>
          </w:p>
        </w:tc>
        <w:tc>
          <w:tcPr>
            <w:tcW w:w="5223"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ind w:left="1" w:right="111"/>
              <w:rPr>
                <w:rFonts w:ascii="Arial" w:hAnsi="Arial" w:cs="Arial"/>
              </w:rPr>
            </w:pPr>
            <w:r w:rsidRPr="005D47E4">
              <w:rPr>
                <w:rFonts w:ascii="Arial" w:eastAsia="Arial" w:hAnsi="Arial" w:cs="Arial"/>
                <w:b/>
              </w:rPr>
              <w:t xml:space="preserve">Strategic Goal: Promote good governance, organizational development and financial sustainability </w:t>
            </w:r>
          </w:p>
        </w:tc>
      </w:tr>
      <w:tr w:rsidR="001979CB" w:rsidRPr="005D47E4" w:rsidTr="00493C62">
        <w:trPr>
          <w:trHeight w:val="1565"/>
        </w:trPr>
        <w:tc>
          <w:tcPr>
            <w:tcW w:w="4401"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rPr>
                <w:rFonts w:ascii="Arial" w:hAnsi="Arial" w:cs="Arial"/>
              </w:rPr>
            </w:pPr>
            <w:r w:rsidRPr="005D47E4">
              <w:rPr>
                <w:rFonts w:ascii="Arial" w:eastAsia="Arial" w:hAnsi="Arial" w:cs="Arial"/>
                <w:b/>
              </w:rPr>
              <w:t xml:space="preserve">STRATEGIC OBJECTIVE:  </w:t>
            </w:r>
          </w:p>
          <w:p w:rsidR="001979CB" w:rsidRPr="005D47E4" w:rsidRDefault="001979CB" w:rsidP="00A76DDC">
            <w:pPr>
              <w:numPr>
                <w:ilvl w:val="0"/>
                <w:numId w:val="45"/>
              </w:numPr>
              <w:spacing w:after="17" w:line="259" w:lineRule="auto"/>
              <w:ind w:right="113" w:hanging="360"/>
              <w:rPr>
                <w:rFonts w:ascii="Arial" w:hAnsi="Arial" w:cs="Arial"/>
              </w:rPr>
            </w:pPr>
            <w:r w:rsidRPr="005D47E4">
              <w:rPr>
                <w:rFonts w:ascii="Arial" w:hAnsi="Arial" w:cs="Arial"/>
              </w:rPr>
              <w:t xml:space="preserve">Develop and enhance human capital </w:t>
            </w:r>
          </w:p>
          <w:p w:rsidR="001979CB" w:rsidRPr="005D47E4" w:rsidRDefault="001979CB" w:rsidP="009E30E2">
            <w:pPr>
              <w:spacing w:after="17" w:line="259" w:lineRule="auto"/>
              <w:ind w:right="283"/>
              <w:jc w:val="center"/>
              <w:rPr>
                <w:rFonts w:ascii="Arial" w:hAnsi="Arial" w:cs="Arial"/>
              </w:rPr>
            </w:pPr>
            <w:r w:rsidRPr="005D47E4">
              <w:rPr>
                <w:rFonts w:ascii="Arial" w:hAnsi="Arial" w:cs="Arial"/>
              </w:rPr>
              <w:t xml:space="preserve">services to maximize service delivery </w:t>
            </w:r>
          </w:p>
          <w:p w:rsidR="001979CB" w:rsidRPr="005D47E4" w:rsidRDefault="001979CB" w:rsidP="00A76DDC">
            <w:pPr>
              <w:numPr>
                <w:ilvl w:val="0"/>
                <w:numId w:val="45"/>
              </w:numPr>
              <w:spacing w:line="259" w:lineRule="auto"/>
              <w:ind w:right="113" w:hanging="360"/>
              <w:rPr>
                <w:rFonts w:ascii="Arial" w:hAnsi="Arial" w:cs="Arial"/>
              </w:rPr>
            </w:pPr>
            <w:r w:rsidRPr="005D47E4">
              <w:rPr>
                <w:rFonts w:ascii="Arial" w:hAnsi="Arial" w:cs="Arial"/>
              </w:rPr>
              <w:t xml:space="preserve">Sustain good corporate governance through effective and accountable clean administration </w:t>
            </w:r>
          </w:p>
        </w:tc>
        <w:tc>
          <w:tcPr>
            <w:tcW w:w="5223"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ind w:left="1"/>
              <w:rPr>
                <w:rFonts w:ascii="Arial" w:hAnsi="Arial" w:cs="Arial"/>
              </w:rPr>
            </w:pPr>
            <w:r w:rsidRPr="005D47E4">
              <w:rPr>
                <w:rFonts w:ascii="Arial" w:eastAsia="Arial" w:hAnsi="Arial" w:cs="Arial"/>
                <w:b/>
              </w:rPr>
              <w:t xml:space="preserve">PRIORITY ISSUES / FUNCTIONS  </w:t>
            </w:r>
          </w:p>
          <w:p w:rsidR="001979CB" w:rsidRPr="005D47E4" w:rsidRDefault="001979CB" w:rsidP="007D43A1">
            <w:pPr>
              <w:spacing w:after="17" w:line="259" w:lineRule="auto"/>
              <w:ind w:left="1"/>
              <w:rPr>
                <w:rFonts w:ascii="Arial" w:hAnsi="Arial" w:cs="Arial"/>
              </w:rPr>
            </w:pPr>
            <w:r w:rsidRPr="005D47E4">
              <w:rPr>
                <w:rFonts w:ascii="Arial" w:hAnsi="Arial" w:cs="Arial"/>
              </w:rPr>
              <w:t>Huma</w:t>
            </w:r>
            <w:r w:rsidR="007D43A1" w:rsidRPr="005D47E4">
              <w:rPr>
                <w:rFonts w:ascii="Arial" w:hAnsi="Arial" w:cs="Arial"/>
              </w:rPr>
              <w:t>n Capital, Labour Relations</w:t>
            </w:r>
            <w:r w:rsidRPr="005D47E4">
              <w:rPr>
                <w:rFonts w:ascii="Arial" w:hAnsi="Arial" w:cs="Arial"/>
              </w:rPr>
              <w:t>, HR Skills Development, Recruitment and Retention</w:t>
            </w:r>
            <w:r w:rsidR="007D43A1" w:rsidRPr="005D47E4">
              <w:rPr>
                <w:rFonts w:ascii="Arial" w:hAnsi="Arial" w:cs="Arial"/>
              </w:rPr>
              <w:t xml:space="preserve"> and Policy Development</w:t>
            </w:r>
            <w:r w:rsidRPr="005D47E4">
              <w:rPr>
                <w:rFonts w:ascii="Arial" w:hAnsi="Arial" w:cs="Arial"/>
              </w:rPr>
              <w:t xml:space="preserve"> </w:t>
            </w:r>
          </w:p>
        </w:tc>
      </w:tr>
      <w:tr w:rsidR="001979CB" w:rsidRPr="005D47E4" w:rsidTr="00493C62">
        <w:trPr>
          <w:trHeight w:val="696"/>
        </w:trPr>
        <w:tc>
          <w:tcPr>
            <w:tcW w:w="4401"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rPr>
                <w:rFonts w:ascii="Arial" w:hAnsi="Arial" w:cs="Arial"/>
              </w:rPr>
            </w:pPr>
            <w:r w:rsidRPr="005D47E4">
              <w:rPr>
                <w:rFonts w:ascii="Arial" w:eastAsia="Arial" w:hAnsi="Arial" w:cs="Arial"/>
                <w:b/>
              </w:rPr>
              <w:t xml:space="preserve">KPA 5: Financial Viability and Management  </w:t>
            </w:r>
          </w:p>
        </w:tc>
        <w:tc>
          <w:tcPr>
            <w:tcW w:w="5223"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ind w:left="1" w:right="111"/>
              <w:rPr>
                <w:rFonts w:ascii="Arial" w:hAnsi="Arial" w:cs="Arial"/>
              </w:rPr>
            </w:pPr>
            <w:r w:rsidRPr="005D47E4">
              <w:rPr>
                <w:rFonts w:ascii="Arial" w:eastAsia="Arial" w:hAnsi="Arial" w:cs="Arial"/>
                <w:b/>
              </w:rPr>
              <w:t xml:space="preserve">Strategic Goal: Promote good governance, organizational development and financial sustainability </w:t>
            </w:r>
          </w:p>
        </w:tc>
      </w:tr>
      <w:tr w:rsidR="001979CB" w:rsidRPr="005D47E4" w:rsidTr="00493C62">
        <w:trPr>
          <w:trHeight w:val="1622"/>
        </w:trPr>
        <w:tc>
          <w:tcPr>
            <w:tcW w:w="4401"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rPr>
                <w:rFonts w:ascii="Arial" w:hAnsi="Arial" w:cs="Arial"/>
              </w:rPr>
            </w:pPr>
            <w:r w:rsidRPr="005D47E4">
              <w:rPr>
                <w:rFonts w:ascii="Arial" w:eastAsia="Arial" w:hAnsi="Arial" w:cs="Arial"/>
                <w:b/>
              </w:rPr>
              <w:lastRenderedPageBreak/>
              <w:t xml:space="preserve">STRATEGIC OBJECTIVE:  </w:t>
            </w:r>
          </w:p>
          <w:p w:rsidR="001979CB" w:rsidRPr="005D47E4" w:rsidRDefault="001979CB" w:rsidP="00A76DDC">
            <w:pPr>
              <w:numPr>
                <w:ilvl w:val="0"/>
                <w:numId w:val="46"/>
              </w:numPr>
              <w:spacing w:line="241" w:lineRule="auto"/>
              <w:ind w:hanging="360"/>
              <w:rPr>
                <w:rFonts w:ascii="Arial" w:hAnsi="Arial" w:cs="Arial"/>
              </w:rPr>
            </w:pPr>
            <w:r w:rsidRPr="005D47E4">
              <w:rPr>
                <w:rFonts w:ascii="Arial" w:hAnsi="Arial" w:cs="Arial"/>
              </w:rPr>
              <w:t xml:space="preserve">To manage the finances of the municipality to ensure financial viability </w:t>
            </w:r>
          </w:p>
          <w:p w:rsidR="001979CB" w:rsidRPr="005D47E4" w:rsidRDefault="001979CB" w:rsidP="00A76DDC">
            <w:pPr>
              <w:numPr>
                <w:ilvl w:val="0"/>
                <w:numId w:val="46"/>
              </w:numPr>
              <w:spacing w:line="259" w:lineRule="auto"/>
              <w:ind w:hanging="360"/>
              <w:rPr>
                <w:rFonts w:ascii="Arial" w:hAnsi="Arial" w:cs="Arial"/>
              </w:rPr>
            </w:pPr>
            <w:r w:rsidRPr="005D47E4">
              <w:rPr>
                <w:rFonts w:ascii="Arial" w:hAnsi="Arial" w:cs="Arial"/>
              </w:rPr>
              <w:t xml:space="preserve">Continue with accountable and developmental orientated monetary management to sustain a sound fiduciary position. </w:t>
            </w:r>
          </w:p>
        </w:tc>
        <w:tc>
          <w:tcPr>
            <w:tcW w:w="5223"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ind w:left="1"/>
              <w:rPr>
                <w:rFonts w:ascii="Arial" w:hAnsi="Arial" w:cs="Arial"/>
              </w:rPr>
            </w:pPr>
            <w:r w:rsidRPr="005D47E4">
              <w:rPr>
                <w:rFonts w:ascii="Arial" w:eastAsia="Arial" w:hAnsi="Arial" w:cs="Arial"/>
                <w:b/>
              </w:rPr>
              <w:t xml:space="preserve">PRIORITY ISSUES / FUNCTIONS  </w:t>
            </w:r>
          </w:p>
          <w:p w:rsidR="001979CB" w:rsidRPr="005D47E4" w:rsidRDefault="001979CB" w:rsidP="009E30E2">
            <w:pPr>
              <w:spacing w:line="278" w:lineRule="auto"/>
              <w:ind w:left="1" w:right="110"/>
              <w:rPr>
                <w:rFonts w:ascii="Arial" w:hAnsi="Arial" w:cs="Arial"/>
              </w:rPr>
            </w:pPr>
            <w:r w:rsidRPr="005D47E4">
              <w:rPr>
                <w:rFonts w:ascii="Arial" w:hAnsi="Arial" w:cs="Arial"/>
              </w:rPr>
              <w:t>Sound financial management ,Controls and procedures,</w:t>
            </w:r>
            <w:r w:rsidR="007D43A1" w:rsidRPr="005D47E4">
              <w:rPr>
                <w:rFonts w:ascii="Arial" w:hAnsi="Arial" w:cs="Arial"/>
              </w:rPr>
              <w:t xml:space="preserve"> </w:t>
            </w:r>
            <w:r w:rsidRPr="005D47E4">
              <w:rPr>
                <w:rFonts w:ascii="Arial" w:hAnsi="Arial" w:cs="Arial"/>
              </w:rPr>
              <w:t xml:space="preserve">Revenue management ,Financial Reporting ,Financial Performance, Payroll </w:t>
            </w:r>
          </w:p>
          <w:p w:rsidR="001979CB" w:rsidRPr="005D47E4" w:rsidRDefault="007D43A1" w:rsidP="007D43A1">
            <w:pPr>
              <w:spacing w:line="259" w:lineRule="auto"/>
              <w:ind w:left="1"/>
              <w:rPr>
                <w:rFonts w:ascii="Arial" w:hAnsi="Arial" w:cs="Arial"/>
              </w:rPr>
            </w:pPr>
            <w:r w:rsidRPr="005D47E4">
              <w:rPr>
                <w:rFonts w:ascii="Arial" w:hAnsi="Arial" w:cs="Arial"/>
              </w:rPr>
              <w:t>Administration, Clean Audit</w:t>
            </w:r>
          </w:p>
        </w:tc>
      </w:tr>
      <w:tr w:rsidR="001979CB" w:rsidRPr="005D47E4" w:rsidTr="00493C62">
        <w:trPr>
          <w:trHeight w:val="468"/>
        </w:trPr>
        <w:tc>
          <w:tcPr>
            <w:tcW w:w="4401"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rPr>
                <w:rFonts w:ascii="Arial" w:hAnsi="Arial" w:cs="Arial"/>
              </w:rPr>
            </w:pPr>
            <w:r w:rsidRPr="005D47E4">
              <w:rPr>
                <w:rFonts w:ascii="Arial" w:eastAsia="Arial" w:hAnsi="Arial" w:cs="Arial"/>
                <w:b/>
              </w:rPr>
              <w:t>KPA 6</w:t>
            </w:r>
            <w:r w:rsidRPr="005D47E4">
              <w:rPr>
                <w:rFonts w:ascii="Arial" w:hAnsi="Arial" w:cs="Arial"/>
              </w:rPr>
              <w:t xml:space="preserve">: </w:t>
            </w:r>
            <w:r w:rsidRPr="005D47E4">
              <w:rPr>
                <w:rFonts w:ascii="Arial" w:eastAsia="Arial" w:hAnsi="Arial" w:cs="Arial"/>
                <w:b/>
              </w:rPr>
              <w:t>Good governance and public participation</w:t>
            </w:r>
            <w:r w:rsidRPr="005D47E4">
              <w:rPr>
                <w:rFonts w:ascii="Arial" w:hAnsi="Arial" w:cs="Arial"/>
              </w:rPr>
              <w:t xml:space="preserve"> </w:t>
            </w:r>
          </w:p>
        </w:tc>
        <w:tc>
          <w:tcPr>
            <w:tcW w:w="5223" w:type="dxa"/>
            <w:tcBorders>
              <w:top w:val="single" w:sz="4" w:space="0" w:color="000000"/>
              <w:left w:val="single" w:sz="4" w:space="0" w:color="000000"/>
              <w:bottom w:val="single" w:sz="4" w:space="0" w:color="000000"/>
              <w:right w:val="single" w:sz="4" w:space="0" w:color="000000"/>
            </w:tcBorders>
            <w:shd w:val="clear" w:color="auto" w:fill="D9D9D9"/>
          </w:tcPr>
          <w:p w:rsidR="001979CB" w:rsidRPr="005D47E4" w:rsidRDefault="001979CB" w:rsidP="009E30E2">
            <w:pPr>
              <w:spacing w:line="259" w:lineRule="auto"/>
              <w:ind w:left="1"/>
              <w:rPr>
                <w:rFonts w:ascii="Arial" w:hAnsi="Arial" w:cs="Arial"/>
              </w:rPr>
            </w:pPr>
            <w:r w:rsidRPr="005D47E4">
              <w:rPr>
                <w:rFonts w:ascii="Arial" w:eastAsia="Arial" w:hAnsi="Arial" w:cs="Arial"/>
                <w:b/>
              </w:rPr>
              <w:t xml:space="preserve">Strategic Goal </w:t>
            </w:r>
            <w:r w:rsidRPr="005D47E4">
              <w:rPr>
                <w:rFonts w:ascii="Arial" w:hAnsi="Arial" w:cs="Arial"/>
              </w:rPr>
              <w:t xml:space="preserve">: </w:t>
            </w:r>
            <w:r w:rsidRPr="005D47E4">
              <w:rPr>
                <w:rFonts w:ascii="Arial" w:eastAsia="Arial" w:hAnsi="Arial" w:cs="Arial"/>
                <w:b/>
              </w:rPr>
              <w:t>Promote Good Governance</w:t>
            </w:r>
            <w:r w:rsidRPr="005D47E4">
              <w:rPr>
                <w:rFonts w:ascii="Arial" w:hAnsi="Arial" w:cs="Arial"/>
              </w:rPr>
              <w:t xml:space="preserve"> </w:t>
            </w:r>
          </w:p>
        </w:tc>
      </w:tr>
      <w:tr w:rsidR="001979CB" w:rsidRPr="005D47E4" w:rsidTr="00493C62">
        <w:trPr>
          <w:trHeight w:val="2541"/>
        </w:trPr>
        <w:tc>
          <w:tcPr>
            <w:tcW w:w="4401"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rPr>
                <w:rFonts w:ascii="Arial" w:hAnsi="Arial" w:cs="Arial"/>
              </w:rPr>
            </w:pPr>
            <w:r w:rsidRPr="005D47E4">
              <w:rPr>
                <w:rFonts w:ascii="Arial" w:eastAsia="Arial" w:hAnsi="Arial" w:cs="Arial"/>
                <w:b/>
              </w:rPr>
              <w:t xml:space="preserve">STRATEGIC OBJECTIVE:  </w:t>
            </w:r>
          </w:p>
          <w:p w:rsidR="001979CB" w:rsidRPr="005D47E4" w:rsidRDefault="001979CB" w:rsidP="00A76DDC">
            <w:pPr>
              <w:numPr>
                <w:ilvl w:val="0"/>
                <w:numId w:val="47"/>
              </w:numPr>
              <w:spacing w:line="242" w:lineRule="auto"/>
              <w:ind w:right="37" w:hanging="360"/>
              <w:rPr>
                <w:rFonts w:ascii="Arial" w:hAnsi="Arial" w:cs="Arial"/>
              </w:rPr>
            </w:pPr>
            <w:r w:rsidRPr="005D47E4">
              <w:rPr>
                <w:rFonts w:ascii="Arial" w:hAnsi="Arial" w:cs="Arial"/>
              </w:rPr>
              <w:t xml:space="preserve">Sustain good corporate governance through effective and accountable clean administration </w:t>
            </w:r>
          </w:p>
          <w:p w:rsidR="001979CB" w:rsidRPr="005D47E4" w:rsidRDefault="001979CB" w:rsidP="00A76DDC">
            <w:pPr>
              <w:numPr>
                <w:ilvl w:val="0"/>
                <w:numId w:val="47"/>
              </w:numPr>
              <w:spacing w:line="241" w:lineRule="auto"/>
              <w:ind w:right="37" w:hanging="360"/>
              <w:rPr>
                <w:rFonts w:ascii="Arial" w:hAnsi="Arial" w:cs="Arial"/>
              </w:rPr>
            </w:pPr>
            <w:r w:rsidRPr="005D47E4">
              <w:rPr>
                <w:rFonts w:ascii="Arial" w:hAnsi="Arial" w:cs="Arial"/>
              </w:rPr>
              <w:t xml:space="preserve">Continuous respond and communicate with communities </w:t>
            </w:r>
          </w:p>
          <w:p w:rsidR="001979CB" w:rsidRPr="005D47E4" w:rsidRDefault="001979CB" w:rsidP="00A76DDC">
            <w:pPr>
              <w:numPr>
                <w:ilvl w:val="0"/>
                <w:numId w:val="47"/>
              </w:numPr>
              <w:spacing w:line="241" w:lineRule="auto"/>
              <w:ind w:right="37" w:hanging="360"/>
              <w:rPr>
                <w:rFonts w:ascii="Arial" w:hAnsi="Arial" w:cs="Arial"/>
              </w:rPr>
            </w:pPr>
            <w:r w:rsidRPr="005D47E4">
              <w:rPr>
                <w:rFonts w:ascii="Arial" w:hAnsi="Arial" w:cs="Arial"/>
              </w:rPr>
              <w:t xml:space="preserve">Promote effective governance processes and planning </w:t>
            </w:r>
          </w:p>
          <w:p w:rsidR="001979CB" w:rsidRPr="005D47E4" w:rsidRDefault="007D43A1" w:rsidP="00A76DDC">
            <w:pPr>
              <w:numPr>
                <w:ilvl w:val="0"/>
                <w:numId w:val="47"/>
              </w:numPr>
              <w:spacing w:line="259" w:lineRule="auto"/>
              <w:ind w:right="37" w:hanging="360"/>
              <w:rPr>
                <w:rFonts w:ascii="Arial" w:hAnsi="Arial" w:cs="Arial"/>
              </w:rPr>
            </w:pPr>
            <w:r w:rsidRPr="005D47E4">
              <w:rPr>
                <w:rFonts w:ascii="Arial" w:hAnsi="Arial" w:cs="Arial"/>
              </w:rPr>
              <w:t>O</w:t>
            </w:r>
            <w:r w:rsidR="001979CB" w:rsidRPr="005D47E4">
              <w:rPr>
                <w:rFonts w:ascii="Arial" w:hAnsi="Arial" w:cs="Arial"/>
              </w:rPr>
              <w:t xml:space="preserve">versee the achievement of good governance through the implementation of council resolutions </w:t>
            </w:r>
          </w:p>
        </w:tc>
        <w:tc>
          <w:tcPr>
            <w:tcW w:w="5223" w:type="dxa"/>
            <w:tcBorders>
              <w:top w:val="single" w:sz="4" w:space="0" w:color="000000"/>
              <w:left w:val="single" w:sz="4" w:space="0" w:color="000000"/>
              <w:bottom w:val="single" w:sz="4" w:space="0" w:color="000000"/>
              <w:right w:val="single" w:sz="4" w:space="0" w:color="000000"/>
            </w:tcBorders>
          </w:tcPr>
          <w:p w:rsidR="001979CB" w:rsidRPr="005D47E4" w:rsidRDefault="001979CB" w:rsidP="009E30E2">
            <w:pPr>
              <w:spacing w:line="259" w:lineRule="auto"/>
              <w:ind w:left="1"/>
              <w:rPr>
                <w:rFonts w:ascii="Arial" w:hAnsi="Arial" w:cs="Arial"/>
              </w:rPr>
            </w:pPr>
            <w:r w:rsidRPr="005D47E4">
              <w:rPr>
                <w:rFonts w:ascii="Arial" w:eastAsia="Arial" w:hAnsi="Arial" w:cs="Arial"/>
                <w:b/>
              </w:rPr>
              <w:t xml:space="preserve">PRIORITY ISSUES/ FUNCTIONS </w:t>
            </w:r>
          </w:p>
          <w:p w:rsidR="001979CB" w:rsidRPr="005D47E4" w:rsidRDefault="007D43A1" w:rsidP="007D43A1">
            <w:pPr>
              <w:spacing w:after="2" w:line="277" w:lineRule="auto"/>
              <w:ind w:left="1" w:right="105"/>
              <w:rPr>
                <w:rFonts w:ascii="Arial" w:hAnsi="Arial" w:cs="Arial"/>
              </w:rPr>
            </w:pPr>
            <w:r w:rsidRPr="005D47E4">
              <w:rPr>
                <w:rFonts w:ascii="Arial" w:hAnsi="Arial" w:cs="Arial"/>
              </w:rPr>
              <w:t>I</w:t>
            </w:r>
            <w:r w:rsidR="001979CB" w:rsidRPr="005D47E4">
              <w:rPr>
                <w:rFonts w:ascii="Arial" w:hAnsi="Arial" w:cs="Arial"/>
              </w:rPr>
              <w:t>nformation technology and Communication, Legal and Administration, Communicat</w:t>
            </w:r>
            <w:r w:rsidR="0034721C" w:rsidRPr="005D47E4">
              <w:rPr>
                <w:rFonts w:ascii="Arial" w:hAnsi="Arial" w:cs="Arial"/>
              </w:rPr>
              <w:t>ion, Ward Committees Management</w:t>
            </w:r>
            <w:r w:rsidR="001979CB" w:rsidRPr="005D47E4">
              <w:rPr>
                <w:rFonts w:ascii="Arial" w:hAnsi="Arial" w:cs="Arial"/>
              </w:rPr>
              <w:t>,</w:t>
            </w:r>
            <w:r w:rsidR="0034721C" w:rsidRPr="005D47E4">
              <w:rPr>
                <w:rFonts w:ascii="Arial" w:hAnsi="Arial" w:cs="Arial"/>
              </w:rPr>
              <w:t xml:space="preserve"> </w:t>
            </w:r>
            <w:r w:rsidR="001979CB" w:rsidRPr="005D47E4">
              <w:rPr>
                <w:rFonts w:ascii="Arial" w:hAnsi="Arial" w:cs="Arial"/>
              </w:rPr>
              <w:t xml:space="preserve">Council General Public Participation, Risk Management, Internal Audit, IDP, </w:t>
            </w:r>
            <w:r w:rsidRPr="005D47E4">
              <w:rPr>
                <w:rFonts w:ascii="Arial" w:hAnsi="Arial" w:cs="Arial"/>
              </w:rPr>
              <w:t xml:space="preserve">PMS, Events Management, </w:t>
            </w:r>
            <w:r w:rsidRPr="005D47E4">
              <w:rPr>
                <w:rFonts w:ascii="Arial" w:hAnsi="Arial" w:cs="Arial"/>
              </w:rPr>
              <w:tab/>
              <w:t xml:space="preserve">Customer </w:t>
            </w:r>
            <w:r w:rsidR="001979CB" w:rsidRPr="005D47E4">
              <w:rPr>
                <w:rFonts w:ascii="Arial" w:hAnsi="Arial" w:cs="Arial"/>
              </w:rPr>
              <w:t xml:space="preserve">care, </w:t>
            </w:r>
            <w:r w:rsidRPr="005D47E4">
              <w:rPr>
                <w:rFonts w:ascii="Arial" w:hAnsi="Arial" w:cs="Arial"/>
              </w:rPr>
              <w:t>Office of the Mayor and Speaker</w:t>
            </w:r>
          </w:p>
          <w:p w:rsidR="001979CB" w:rsidRPr="005D47E4" w:rsidRDefault="001979CB" w:rsidP="009E30E2">
            <w:pPr>
              <w:spacing w:line="259" w:lineRule="auto"/>
              <w:ind w:left="1"/>
              <w:rPr>
                <w:rFonts w:ascii="Arial" w:hAnsi="Arial" w:cs="Arial"/>
              </w:rPr>
            </w:pPr>
            <w:r w:rsidRPr="005D47E4">
              <w:rPr>
                <w:rFonts w:ascii="Arial" w:hAnsi="Arial" w:cs="Arial"/>
              </w:rPr>
              <w:t xml:space="preserve"> </w:t>
            </w:r>
          </w:p>
        </w:tc>
      </w:tr>
    </w:tbl>
    <w:p w:rsidR="00E409AF" w:rsidRPr="005D47E4" w:rsidRDefault="00E409AF" w:rsidP="00E409AF">
      <w:pPr>
        <w:autoSpaceDE w:val="0"/>
        <w:autoSpaceDN w:val="0"/>
        <w:adjustRightInd w:val="0"/>
        <w:spacing w:after="0" w:line="240" w:lineRule="auto"/>
        <w:jc w:val="both"/>
        <w:rPr>
          <w:rFonts w:ascii="Arial" w:hAnsi="Arial" w:cs="Arial"/>
          <w:b/>
          <w:bCs/>
          <w:i/>
        </w:rPr>
      </w:pPr>
    </w:p>
    <w:p w:rsidR="00E409AF" w:rsidRPr="005D47E4" w:rsidRDefault="00E409AF" w:rsidP="00E409AF">
      <w:pPr>
        <w:jc w:val="both"/>
        <w:rPr>
          <w:rFonts w:ascii="Arial" w:hAnsi="Arial" w:cs="Arial"/>
          <w:b/>
          <w:sz w:val="24"/>
          <w:szCs w:val="24"/>
        </w:rPr>
      </w:pPr>
      <w:r w:rsidRPr="005D47E4">
        <w:rPr>
          <w:rFonts w:ascii="Arial" w:hAnsi="Arial" w:cs="Arial"/>
          <w:b/>
          <w:sz w:val="24"/>
          <w:szCs w:val="24"/>
        </w:rPr>
        <w:t xml:space="preserve">Horizontal and Vertical Alignment of Key Strategies </w:t>
      </w:r>
    </w:p>
    <w:p w:rsidR="00E409AF" w:rsidRPr="005D47E4" w:rsidRDefault="00E409AF" w:rsidP="00E409AF">
      <w:pPr>
        <w:jc w:val="both"/>
        <w:rPr>
          <w:rFonts w:ascii="Arial" w:hAnsi="Arial" w:cs="Arial"/>
          <w:sz w:val="24"/>
          <w:szCs w:val="24"/>
        </w:rPr>
      </w:pPr>
      <w:r w:rsidRPr="005D47E4">
        <w:rPr>
          <w:rFonts w:ascii="Arial" w:hAnsi="Arial" w:cs="Arial"/>
          <w:sz w:val="24"/>
          <w:szCs w:val="24"/>
        </w:rPr>
        <w:t>Horizontal alignment is pursued through inter-governmental planning, consultation and co-ordination and ensured through aligning the respective vision, mission and strategic objectives of the municipalities in the region. The alignment of key national, provincial and regional strategies is illustrated in the table below:</w:t>
      </w:r>
    </w:p>
    <w:p w:rsidR="000974C3" w:rsidRPr="005D47E4" w:rsidRDefault="007E49EA" w:rsidP="00E409AF">
      <w:pPr>
        <w:jc w:val="both"/>
        <w:rPr>
          <w:rFonts w:ascii="Arial" w:hAnsi="Arial" w:cs="Arial"/>
          <w:b/>
          <w:sz w:val="16"/>
          <w:szCs w:val="16"/>
        </w:rPr>
      </w:pPr>
      <w:proofErr w:type="gramStart"/>
      <w:r w:rsidRPr="005D47E4">
        <w:rPr>
          <w:rFonts w:ascii="Arial" w:hAnsi="Arial" w:cs="Arial"/>
          <w:b/>
          <w:sz w:val="16"/>
          <w:szCs w:val="16"/>
        </w:rPr>
        <w:t xml:space="preserve">Table </w:t>
      </w:r>
      <w:r w:rsidR="000974C3" w:rsidRPr="005D47E4">
        <w:rPr>
          <w:rFonts w:ascii="Arial" w:hAnsi="Arial" w:cs="Arial"/>
          <w:b/>
          <w:sz w:val="16"/>
          <w:szCs w:val="16"/>
        </w:rPr>
        <w:t>:</w:t>
      </w:r>
      <w:proofErr w:type="gramEnd"/>
      <w:r w:rsidR="000974C3" w:rsidRPr="005D47E4">
        <w:rPr>
          <w:rFonts w:ascii="Arial" w:hAnsi="Arial" w:cs="Arial"/>
          <w:b/>
          <w:sz w:val="16"/>
          <w:szCs w:val="16"/>
        </w:rPr>
        <w:t xml:space="preserve"> </w:t>
      </w:r>
      <w:r w:rsidR="003E1398" w:rsidRPr="005D47E4">
        <w:rPr>
          <w:rFonts w:ascii="Arial" w:hAnsi="Arial" w:cs="Arial"/>
          <w:b/>
          <w:sz w:val="16"/>
          <w:szCs w:val="16"/>
        </w:rPr>
        <w:t>Alignment of key national, provincial and regional strategies</w:t>
      </w:r>
      <w:r w:rsidR="000974C3" w:rsidRPr="005D47E4">
        <w:rPr>
          <w:rFonts w:ascii="Arial" w:hAnsi="Arial" w:cs="Arial"/>
          <w:b/>
          <w:sz w:val="16"/>
          <w:szCs w:val="16"/>
        </w:rPr>
        <w:t xml:space="preserve"> </w:t>
      </w:r>
    </w:p>
    <w:tbl>
      <w:tblPr>
        <w:tblStyle w:val="TableGrid21"/>
        <w:tblW w:w="10620" w:type="dxa"/>
        <w:tblInd w:w="-725" w:type="dxa"/>
        <w:shd w:val="clear" w:color="auto" w:fill="E7E6E6" w:themeFill="background2"/>
        <w:tblLook w:val="04A0" w:firstRow="1" w:lastRow="0" w:firstColumn="1" w:lastColumn="0" w:noHBand="0" w:noVBand="1"/>
      </w:tblPr>
      <w:tblGrid>
        <w:gridCol w:w="1967"/>
        <w:gridCol w:w="1451"/>
        <w:gridCol w:w="1337"/>
        <w:gridCol w:w="1282"/>
        <w:gridCol w:w="1301"/>
        <w:gridCol w:w="1300"/>
        <w:gridCol w:w="1982"/>
      </w:tblGrid>
      <w:tr w:rsidR="00E409AF" w:rsidRPr="005D47E4" w:rsidTr="004C36AD">
        <w:tc>
          <w:tcPr>
            <w:tcW w:w="1982" w:type="dxa"/>
            <w:shd w:val="clear" w:color="auto" w:fill="E7E6E6" w:themeFill="background2"/>
          </w:tcPr>
          <w:p w:rsidR="00E409AF" w:rsidRPr="005D47E4" w:rsidRDefault="00E409AF" w:rsidP="00E409AF">
            <w:pPr>
              <w:jc w:val="both"/>
              <w:rPr>
                <w:rFonts w:ascii="Arial" w:hAnsi="Arial" w:cs="Arial"/>
                <w:b/>
                <w:sz w:val="16"/>
                <w:szCs w:val="16"/>
              </w:rPr>
            </w:pPr>
            <w:r w:rsidRPr="005D47E4">
              <w:rPr>
                <w:rFonts w:ascii="Arial" w:hAnsi="Arial" w:cs="Arial"/>
                <w:b/>
                <w:sz w:val="16"/>
                <w:szCs w:val="16"/>
              </w:rPr>
              <w:t>Sustainable Development  Goals</w:t>
            </w:r>
          </w:p>
        </w:tc>
        <w:tc>
          <w:tcPr>
            <w:tcW w:w="1455" w:type="dxa"/>
            <w:shd w:val="clear" w:color="auto" w:fill="E7E6E6" w:themeFill="background2"/>
          </w:tcPr>
          <w:p w:rsidR="00E409AF" w:rsidRPr="005D47E4" w:rsidRDefault="00E409AF" w:rsidP="00E409AF">
            <w:pPr>
              <w:jc w:val="both"/>
              <w:rPr>
                <w:rFonts w:ascii="Arial" w:hAnsi="Arial" w:cs="Arial"/>
                <w:b/>
                <w:sz w:val="16"/>
                <w:szCs w:val="16"/>
              </w:rPr>
            </w:pPr>
            <w:r w:rsidRPr="005D47E4">
              <w:rPr>
                <w:rFonts w:ascii="Arial" w:hAnsi="Arial" w:cs="Arial"/>
                <w:b/>
                <w:sz w:val="16"/>
                <w:szCs w:val="16"/>
              </w:rPr>
              <w:t>National Development Plan</w:t>
            </w:r>
          </w:p>
        </w:tc>
        <w:tc>
          <w:tcPr>
            <w:tcW w:w="1307" w:type="dxa"/>
            <w:shd w:val="clear" w:color="auto" w:fill="E7E6E6" w:themeFill="background2"/>
          </w:tcPr>
          <w:p w:rsidR="00E409AF" w:rsidRPr="005D47E4" w:rsidRDefault="00E409AF" w:rsidP="00E409AF">
            <w:pPr>
              <w:jc w:val="both"/>
              <w:rPr>
                <w:rFonts w:ascii="Arial" w:hAnsi="Arial" w:cs="Arial"/>
                <w:b/>
                <w:sz w:val="16"/>
                <w:szCs w:val="16"/>
              </w:rPr>
            </w:pPr>
            <w:r w:rsidRPr="005D47E4">
              <w:rPr>
                <w:rFonts w:ascii="Arial" w:hAnsi="Arial" w:cs="Arial"/>
                <w:b/>
                <w:sz w:val="16"/>
                <w:szCs w:val="16"/>
              </w:rPr>
              <w:t>Medium Term Strategic Framework</w:t>
            </w:r>
          </w:p>
        </w:tc>
        <w:tc>
          <w:tcPr>
            <w:tcW w:w="1283" w:type="dxa"/>
            <w:shd w:val="clear" w:color="auto" w:fill="E7E6E6" w:themeFill="background2"/>
          </w:tcPr>
          <w:p w:rsidR="00E409AF" w:rsidRPr="005D47E4" w:rsidRDefault="00E409AF" w:rsidP="00E409AF">
            <w:pPr>
              <w:jc w:val="both"/>
              <w:rPr>
                <w:rFonts w:ascii="Arial" w:hAnsi="Arial" w:cs="Arial"/>
                <w:b/>
                <w:sz w:val="16"/>
                <w:szCs w:val="16"/>
              </w:rPr>
            </w:pPr>
            <w:r w:rsidRPr="005D47E4">
              <w:rPr>
                <w:rFonts w:ascii="Arial" w:hAnsi="Arial" w:cs="Arial"/>
                <w:b/>
                <w:sz w:val="16"/>
                <w:szCs w:val="16"/>
              </w:rPr>
              <w:t xml:space="preserve">National Outcomes </w:t>
            </w:r>
          </w:p>
        </w:tc>
        <w:tc>
          <w:tcPr>
            <w:tcW w:w="1297" w:type="dxa"/>
            <w:shd w:val="clear" w:color="auto" w:fill="E7E6E6" w:themeFill="background2"/>
          </w:tcPr>
          <w:p w:rsidR="00E409AF" w:rsidRPr="005D47E4" w:rsidRDefault="00E409AF" w:rsidP="00E409AF">
            <w:pPr>
              <w:jc w:val="both"/>
              <w:rPr>
                <w:rFonts w:ascii="Arial" w:hAnsi="Arial" w:cs="Arial"/>
                <w:b/>
                <w:sz w:val="16"/>
                <w:szCs w:val="16"/>
              </w:rPr>
            </w:pPr>
            <w:r w:rsidRPr="005D47E4">
              <w:rPr>
                <w:rFonts w:ascii="Arial" w:hAnsi="Arial" w:cs="Arial"/>
                <w:b/>
                <w:sz w:val="16"/>
                <w:szCs w:val="16"/>
              </w:rPr>
              <w:t>Provincial Strategic Objectives</w:t>
            </w:r>
          </w:p>
        </w:tc>
        <w:tc>
          <w:tcPr>
            <w:tcW w:w="1301" w:type="dxa"/>
            <w:shd w:val="clear" w:color="auto" w:fill="E7E6E6" w:themeFill="background2"/>
          </w:tcPr>
          <w:p w:rsidR="00E409AF" w:rsidRPr="005D47E4" w:rsidRDefault="00E409AF" w:rsidP="00E409AF">
            <w:pPr>
              <w:jc w:val="both"/>
              <w:rPr>
                <w:rFonts w:ascii="Arial" w:hAnsi="Arial" w:cs="Arial"/>
                <w:b/>
                <w:sz w:val="16"/>
                <w:szCs w:val="16"/>
              </w:rPr>
            </w:pPr>
            <w:r w:rsidRPr="005D47E4">
              <w:rPr>
                <w:rFonts w:ascii="Arial" w:hAnsi="Arial" w:cs="Arial"/>
                <w:b/>
                <w:sz w:val="16"/>
                <w:szCs w:val="16"/>
              </w:rPr>
              <w:t>XDM Strategic Objectives</w:t>
            </w:r>
          </w:p>
        </w:tc>
        <w:tc>
          <w:tcPr>
            <w:tcW w:w="1995" w:type="dxa"/>
            <w:shd w:val="clear" w:color="auto" w:fill="E7E6E6" w:themeFill="background2"/>
          </w:tcPr>
          <w:p w:rsidR="00E409AF" w:rsidRPr="005D47E4" w:rsidRDefault="00E409AF" w:rsidP="00E409AF">
            <w:pPr>
              <w:jc w:val="both"/>
              <w:rPr>
                <w:rFonts w:ascii="Arial" w:hAnsi="Arial" w:cs="Arial"/>
                <w:b/>
                <w:sz w:val="16"/>
                <w:szCs w:val="16"/>
              </w:rPr>
            </w:pPr>
            <w:r w:rsidRPr="005D47E4">
              <w:rPr>
                <w:rFonts w:ascii="Arial" w:hAnsi="Arial" w:cs="Arial"/>
                <w:b/>
                <w:sz w:val="16"/>
                <w:szCs w:val="16"/>
              </w:rPr>
              <w:t>Local Municipalities</w:t>
            </w:r>
          </w:p>
        </w:tc>
      </w:tr>
      <w:tr w:rsidR="00E409AF" w:rsidRPr="005D47E4" w:rsidTr="004C36AD">
        <w:trPr>
          <w:trHeight w:val="570"/>
        </w:trPr>
        <w:tc>
          <w:tcPr>
            <w:tcW w:w="1982" w:type="dxa"/>
            <w:shd w:val="clear" w:color="auto" w:fill="E7E6E6" w:themeFill="background2"/>
          </w:tcPr>
          <w:p w:rsidR="00E409AF" w:rsidRPr="005D47E4" w:rsidRDefault="00E409AF" w:rsidP="00E409AF">
            <w:pPr>
              <w:jc w:val="both"/>
              <w:rPr>
                <w:rFonts w:ascii="Arial" w:eastAsia="Times New Roman" w:hAnsi="Arial" w:cs="Arial"/>
                <w:sz w:val="16"/>
                <w:szCs w:val="16"/>
              </w:rPr>
            </w:pPr>
            <w:r w:rsidRPr="005D47E4">
              <w:rPr>
                <w:rFonts w:ascii="Arial" w:eastAsia="Times New Roman" w:hAnsi="Arial" w:cs="Arial"/>
                <w:sz w:val="16"/>
                <w:szCs w:val="16"/>
              </w:rPr>
              <w:t>End poverty in all its forms everywhere</w:t>
            </w:r>
          </w:p>
          <w:p w:rsidR="00E409AF" w:rsidRPr="005D47E4" w:rsidRDefault="00E409AF" w:rsidP="00E409AF">
            <w:pPr>
              <w:jc w:val="both"/>
              <w:rPr>
                <w:rFonts w:ascii="Arial" w:hAnsi="Arial" w:cs="Arial"/>
                <w:sz w:val="16"/>
                <w:szCs w:val="16"/>
              </w:rPr>
            </w:pPr>
          </w:p>
        </w:tc>
        <w:tc>
          <w:tcPr>
            <w:tcW w:w="145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An economy that will create more jobs</w:t>
            </w:r>
          </w:p>
        </w:tc>
        <w:tc>
          <w:tcPr>
            <w:tcW w:w="130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Speed up economic growth and transform the economy to create decent work and sustainable livelihoods</w:t>
            </w:r>
          </w:p>
        </w:tc>
        <w:tc>
          <w:tcPr>
            <w:tcW w:w="1283"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Decent employment through inclusive economic growth</w:t>
            </w:r>
          </w:p>
        </w:tc>
        <w:tc>
          <w:tcPr>
            <w:tcW w:w="129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Inclusive economic growth and sustainable job creation</w:t>
            </w:r>
          </w:p>
        </w:tc>
        <w:tc>
          <w:tcPr>
            <w:tcW w:w="1301" w:type="dxa"/>
            <w:vMerge w:val="restart"/>
            <w:shd w:val="clear" w:color="auto" w:fill="E7E6E6" w:themeFill="background2"/>
          </w:tcPr>
          <w:p w:rsidR="00E409AF" w:rsidRPr="005D47E4" w:rsidRDefault="007E49EA" w:rsidP="00E409AF">
            <w:pPr>
              <w:jc w:val="both"/>
              <w:rPr>
                <w:rFonts w:ascii="Arial" w:hAnsi="Arial" w:cs="Arial"/>
                <w:sz w:val="16"/>
                <w:szCs w:val="16"/>
              </w:rPr>
            </w:pPr>
            <w:r w:rsidRPr="005D47E4">
              <w:rPr>
                <w:rFonts w:ascii="Arial" w:hAnsi="Arial" w:cs="Arial"/>
                <w:sz w:val="16"/>
                <w:szCs w:val="16"/>
              </w:rPr>
              <w:t>Facilitate investment and development of strategic infrastructure to unlock growth and job creation</w:t>
            </w:r>
          </w:p>
        </w:tc>
        <w:tc>
          <w:tcPr>
            <w:tcW w:w="199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To develop progressive strategies to optimise the use of available human resource</w:t>
            </w:r>
          </w:p>
        </w:tc>
      </w:tr>
      <w:tr w:rsidR="00E409AF" w:rsidRPr="005D47E4" w:rsidTr="004C36AD">
        <w:trPr>
          <w:trHeight w:val="1185"/>
        </w:trPr>
        <w:tc>
          <w:tcPr>
            <w:tcW w:w="1982" w:type="dxa"/>
            <w:shd w:val="clear" w:color="auto" w:fill="E7E6E6" w:themeFill="background2"/>
          </w:tcPr>
          <w:p w:rsidR="00E409AF" w:rsidRPr="005D47E4" w:rsidRDefault="00E409AF" w:rsidP="00E409AF">
            <w:pPr>
              <w:jc w:val="both"/>
              <w:rPr>
                <w:rFonts w:ascii="Arial" w:eastAsia="Times New Roman" w:hAnsi="Arial" w:cs="Arial"/>
                <w:sz w:val="16"/>
                <w:szCs w:val="16"/>
              </w:rPr>
            </w:pPr>
            <w:r w:rsidRPr="005D47E4">
              <w:rPr>
                <w:rFonts w:ascii="Arial" w:eastAsia="Times New Roman" w:hAnsi="Arial" w:cs="Arial"/>
                <w:sz w:val="16"/>
                <w:szCs w:val="16"/>
              </w:rPr>
              <w:t>End hunger, achieve food security and improved nutrition, and promote sustainable agriculture</w:t>
            </w:r>
          </w:p>
        </w:tc>
        <w:tc>
          <w:tcPr>
            <w:tcW w:w="1455"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83"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9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1" w:type="dxa"/>
            <w:vMerge/>
            <w:shd w:val="clear" w:color="auto" w:fill="E7E6E6" w:themeFill="background2"/>
          </w:tcPr>
          <w:p w:rsidR="00E409AF" w:rsidRPr="005D47E4" w:rsidRDefault="00E409AF" w:rsidP="00E409AF">
            <w:pPr>
              <w:jc w:val="both"/>
              <w:rPr>
                <w:rFonts w:ascii="Arial" w:hAnsi="Arial" w:cs="Arial"/>
                <w:sz w:val="16"/>
                <w:szCs w:val="16"/>
              </w:rPr>
            </w:pPr>
          </w:p>
        </w:tc>
        <w:tc>
          <w:tcPr>
            <w:tcW w:w="1995" w:type="dxa"/>
            <w:vMerge/>
            <w:shd w:val="clear" w:color="auto" w:fill="E7E6E6" w:themeFill="background2"/>
          </w:tcPr>
          <w:p w:rsidR="00E409AF" w:rsidRPr="005D47E4" w:rsidRDefault="00E409AF" w:rsidP="00E409AF">
            <w:pPr>
              <w:jc w:val="both"/>
              <w:rPr>
                <w:rFonts w:ascii="Arial" w:hAnsi="Arial" w:cs="Arial"/>
                <w:sz w:val="16"/>
                <w:szCs w:val="16"/>
              </w:rPr>
            </w:pPr>
          </w:p>
        </w:tc>
      </w:tr>
      <w:tr w:rsidR="00E409AF" w:rsidRPr="005D47E4" w:rsidTr="004C36AD">
        <w:tc>
          <w:tcPr>
            <w:tcW w:w="1982" w:type="dxa"/>
            <w:shd w:val="clear" w:color="auto" w:fill="E7E6E6" w:themeFill="background2"/>
          </w:tcPr>
          <w:p w:rsidR="00E409AF" w:rsidRPr="005D47E4" w:rsidRDefault="00E409AF" w:rsidP="00E409AF">
            <w:pPr>
              <w:jc w:val="both"/>
              <w:rPr>
                <w:rFonts w:ascii="Arial" w:hAnsi="Arial" w:cs="Arial"/>
                <w:sz w:val="16"/>
                <w:szCs w:val="16"/>
              </w:rPr>
            </w:pPr>
          </w:p>
        </w:tc>
        <w:tc>
          <w:tcPr>
            <w:tcW w:w="1455"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Improving Infrastructure</w:t>
            </w:r>
          </w:p>
        </w:tc>
        <w:tc>
          <w:tcPr>
            <w:tcW w:w="130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Massive programme to build economic and social infrastructure</w:t>
            </w:r>
          </w:p>
        </w:tc>
        <w:tc>
          <w:tcPr>
            <w:tcW w:w="1283"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An effective, competitive and responsive economic infrastructure network</w:t>
            </w:r>
          </w:p>
        </w:tc>
        <w:tc>
          <w:tcPr>
            <w:tcW w:w="129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Inclusive economic growth and sustainable job creation</w:t>
            </w:r>
          </w:p>
        </w:tc>
        <w:tc>
          <w:tcPr>
            <w:tcW w:w="1301"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Facilitate infrastructure development in the entire district municipality</w:t>
            </w:r>
          </w:p>
        </w:tc>
        <w:tc>
          <w:tcPr>
            <w:tcW w:w="1995"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To create an enabling environment for economic growth that attracts investors, encourages innovation and facilitate pro-poor intervention</w:t>
            </w:r>
          </w:p>
        </w:tc>
      </w:tr>
      <w:tr w:rsidR="00E409AF" w:rsidRPr="005D47E4" w:rsidTr="004C36AD">
        <w:tc>
          <w:tcPr>
            <w:tcW w:w="1982" w:type="dxa"/>
            <w:shd w:val="clear" w:color="auto" w:fill="E7E6E6" w:themeFill="background2"/>
          </w:tcPr>
          <w:p w:rsidR="00E409AF" w:rsidRPr="005D47E4" w:rsidRDefault="00E409AF" w:rsidP="00E409AF">
            <w:pPr>
              <w:jc w:val="both"/>
              <w:rPr>
                <w:rFonts w:ascii="Arial" w:hAnsi="Arial" w:cs="Arial"/>
                <w:sz w:val="16"/>
                <w:szCs w:val="16"/>
              </w:rPr>
            </w:pPr>
          </w:p>
        </w:tc>
        <w:tc>
          <w:tcPr>
            <w:tcW w:w="1455"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Transition to a low carbon economy</w:t>
            </w:r>
          </w:p>
        </w:tc>
        <w:tc>
          <w:tcPr>
            <w:tcW w:w="1307" w:type="dxa"/>
            <w:shd w:val="clear" w:color="auto" w:fill="E7E6E6" w:themeFill="background2"/>
          </w:tcPr>
          <w:p w:rsidR="00E409AF" w:rsidRPr="005D47E4" w:rsidRDefault="00E409AF" w:rsidP="00E409AF">
            <w:pPr>
              <w:jc w:val="both"/>
              <w:rPr>
                <w:rFonts w:ascii="Arial" w:hAnsi="Arial" w:cs="Arial"/>
                <w:sz w:val="16"/>
                <w:szCs w:val="16"/>
              </w:rPr>
            </w:pPr>
          </w:p>
        </w:tc>
        <w:tc>
          <w:tcPr>
            <w:tcW w:w="1283" w:type="dxa"/>
            <w:shd w:val="clear" w:color="auto" w:fill="E7E6E6" w:themeFill="background2"/>
          </w:tcPr>
          <w:p w:rsidR="00E409AF" w:rsidRPr="005D47E4" w:rsidRDefault="00E409AF" w:rsidP="00E409AF">
            <w:pPr>
              <w:jc w:val="both"/>
              <w:rPr>
                <w:rFonts w:ascii="Arial" w:hAnsi="Arial" w:cs="Arial"/>
                <w:sz w:val="16"/>
                <w:szCs w:val="16"/>
              </w:rPr>
            </w:pPr>
          </w:p>
        </w:tc>
        <w:tc>
          <w:tcPr>
            <w:tcW w:w="129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Reduce Green House Gas emissions through alternative methodologies and processes</w:t>
            </w:r>
          </w:p>
        </w:tc>
        <w:tc>
          <w:tcPr>
            <w:tcW w:w="1301"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Facilitate provision of energy and electricity  services to all residents of Xhariep</w:t>
            </w:r>
          </w:p>
        </w:tc>
        <w:tc>
          <w:tcPr>
            <w:tcW w:w="1995" w:type="dxa"/>
            <w:shd w:val="clear" w:color="auto" w:fill="E7E6E6" w:themeFill="background2"/>
          </w:tcPr>
          <w:p w:rsidR="00E409AF" w:rsidRPr="005D47E4" w:rsidRDefault="00E409AF" w:rsidP="00E409AF">
            <w:pPr>
              <w:jc w:val="both"/>
              <w:rPr>
                <w:rFonts w:ascii="Arial" w:hAnsi="Arial" w:cs="Arial"/>
                <w:sz w:val="16"/>
                <w:szCs w:val="16"/>
              </w:rPr>
            </w:pPr>
          </w:p>
        </w:tc>
      </w:tr>
      <w:tr w:rsidR="00E409AF" w:rsidRPr="005D47E4" w:rsidTr="004C36AD">
        <w:tc>
          <w:tcPr>
            <w:tcW w:w="1982" w:type="dxa"/>
            <w:shd w:val="clear" w:color="auto" w:fill="E7E6E6" w:themeFill="background2"/>
          </w:tcPr>
          <w:p w:rsidR="00E409AF" w:rsidRPr="005D47E4" w:rsidRDefault="00E409AF" w:rsidP="00E409AF">
            <w:pPr>
              <w:jc w:val="both"/>
              <w:rPr>
                <w:rFonts w:ascii="Arial" w:hAnsi="Arial" w:cs="Arial"/>
                <w:sz w:val="16"/>
                <w:szCs w:val="16"/>
              </w:rPr>
            </w:pPr>
          </w:p>
        </w:tc>
        <w:tc>
          <w:tcPr>
            <w:tcW w:w="1455"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 xml:space="preserve">An inclusive and </w:t>
            </w:r>
            <w:r w:rsidRPr="005D47E4">
              <w:rPr>
                <w:rFonts w:ascii="Arial" w:hAnsi="Arial" w:cs="Arial"/>
                <w:sz w:val="16"/>
                <w:szCs w:val="16"/>
              </w:rPr>
              <w:lastRenderedPageBreak/>
              <w:t>integrated rural economy</w:t>
            </w:r>
          </w:p>
        </w:tc>
        <w:tc>
          <w:tcPr>
            <w:tcW w:w="130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lastRenderedPageBreak/>
              <w:t xml:space="preserve">Comprehensive </w:t>
            </w:r>
            <w:r w:rsidRPr="005D47E4">
              <w:rPr>
                <w:rFonts w:ascii="Arial" w:hAnsi="Arial" w:cs="Arial"/>
                <w:sz w:val="16"/>
                <w:szCs w:val="16"/>
              </w:rPr>
              <w:lastRenderedPageBreak/>
              <w:t>rural development strategy linked to land and agrarian reform and food security</w:t>
            </w:r>
          </w:p>
        </w:tc>
        <w:tc>
          <w:tcPr>
            <w:tcW w:w="1283"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lastRenderedPageBreak/>
              <w:t xml:space="preserve">Vibrant, </w:t>
            </w:r>
            <w:r w:rsidRPr="005D47E4">
              <w:rPr>
                <w:rFonts w:ascii="Arial" w:hAnsi="Arial" w:cs="Arial"/>
                <w:sz w:val="16"/>
                <w:szCs w:val="16"/>
              </w:rPr>
              <w:lastRenderedPageBreak/>
              <w:t>equitable and sustainable rural communities and food security</w:t>
            </w:r>
          </w:p>
        </w:tc>
        <w:tc>
          <w:tcPr>
            <w:tcW w:w="129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lastRenderedPageBreak/>
              <w:t xml:space="preserve">Build </w:t>
            </w:r>
            <w:r w:rsidRPr="005D47E4">
              <w:rPr>
                <w:rFonts w:ascii="Arial" w:hAnsi="Arial" w:cs="Arial"/>
                <w:sz w:val="16"/>
                <w:szCs w:val="16"/>
              </w:rPr>
              <w:lastRenderedPageBreak/>
              <w:t>dedicated economic and social infrastructure specifically designed to accelerate economic opportunities for rural communities.</w:t>
            </w:r>
          </w:p>
        </w:tc>
        <w:tc>
          <w:tcPr>
            <w:tcW w:w="1301"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lastRenderedPageBreak/>
              <w:t xml:space="preserve">The </w:t>
            </w:r>
            <w:r w:rsidRPr="005D47E4">
              <w:rPr>
                <w:rFonts w:ascii="Arial" w:hAnsi="Arial" w:cs="Arial"/>
                <w:sz w:val="16"/>
                <w:szCs w:val="16"/>
              </w:rPr>
              <w:lastRenderedPageBreak/>
              <w:t>sustainable management and usage of land in Xhariep in partnership with local municipalities</w:t>
            </w:r>
          </w:p>
        </w:tc>
        <w:tc>
          <w:tcPr>
            <w:tcW w:w="1995" w:type="dxa"/>
            <w:shd w:val="clear" w:color="auto" w:fill="E7E6E6" w:themeFill="background2"/>
          </w:tcPr>
          <w:p w:rsidR="00E409AF" w:rsidRPr="005D47E4" w:rsidRDefault="00E409AF" w:rsidP="00E409AF">
            <w:pPr>
              <w:jc w:val="both"/>
              <w:rPr>
                <w:rFonts w:ascii="Arial" w:hAnsi="Arial" w:cs="Arial"/>
                <w:sz w:val="16"/>
                <w:szCs w:val="16"/>
              </w:rPr>
            </w:pPr>
          </w:p>
        </w:tc>
      </w:tr>
      <w:tr w:rsidR="00E409AF" w:rsidRPr="005D47E4" w:rsidTr="004C36AD">
        <w:trPr>
          <w:trHeight w:val="840"/>
        </w:trPr>
        <w:tc>
          <w:tcPr>
            <w:tcW w:w="1982"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eastAsia="Times New Roman" w:hAnsi="Arial" w:cs="Arial"/>
                <w:sz w:val="16"/>
                <w:szCs w:val="16"/>
              </w:rPr>
              <w:lastRenderedPageBreak/>
              <w:t>Make cities and human settlements inclusive, safe, resilient and sustainable</w:t>
            </w:r>
          </w:p>
        </w:tc>
        <w:tc>
          <w:tcPr>
            <w:tcW w:w="145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Reversing the spatial effects of apartheid</w:t>
            </w:r>
          </w:p>
        </w:tc>
        <w:tc>
          <w:tcPr>
            <w:tcW w:w="130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 xml:space="preserve">Build cohesive, caring and sustainable communities </w:t>
            </w:r>
          </w:p>
          <w:p w:rsidR="00E409AF" w:rsidRPr="005D47E4" w:rsidRDefault="00E409AF" w:rsidP="00E409AF">
            <w:pPr>
              <w:jc w:val="both"/>
              <w:rPr>
                <w:rFonts w:ascii="Arial" w:hAnsi="Arial" w:cs="Arial"/>
                <w:sz w:val="16"/>
                <w:szCs w:val="16"/>
              </w:rPr>
            </w:pPr>
          </w:p>
        </w:tc>
        <w:tc>
          <w:tcPr>
            <w:tcW w:w="1283"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Sustainable human settlements and improved quality of household life.</w:t>
            </w:r>
          </w:p>
          <w:p w:rsidR="00E409AF" w:rsidRPr="005D47E4" w:rsidRDefault="00E409AF" w:rsidP="00E409AF">
            <w:pPr>
              <w:jc w:val="both"/>
              <w:rPr>
                <w:rFonts w:ascii="Arial" w:hAnsi="Arial" w:cs="Arial"/>
                <w:sz w:val="16"/>
                <w:szCs w:val="16"/>
              </w:rPr>
            </w:pPr>
          </w:p>
        </w:tc>
        <w:tc>
          <w:tcPr>
            <w:tcW w:w="129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Identify and acquire land parcels for integrated inclusive human settlement development in close proximity to employment opportunities</w:t>
            </w:r>
          </w:p>
        </w:tc>
        <w:tc>
          <w:tcPr>
            <w:tcW w:w="1301" w:type="dxa"/>
            <w:vMerge w:val="restart"/>
            <w:shd w:val="clear" w:color="auto" w:fill="E7E6E6" w:themeFill="background2"/>
          </w:tcPr>
          <w:p w:rsidR="00E409AF" w:rsidRPr="005D47E4" w:rsidRDefault="007E49EA" w:rsidP="00E409AF">
            <w:pPr>
              <w:jc w:val="both"/>
              <w:rPr>
                <w:rFonts w:ascii="Arial" w:hAnsi="Arial" w:cs="Arial"/>
                <w:sz w:val="16"/>
                <w:szCs w:val="16"/>
              </w:rPr>
            </w:pPr>
            <w:r w:rsidRPr="005D47E4">
              <w:rPr>
                <w:rFonts w:ascii="Arial" w:hAnsi="Arial" w:cs="Arial"/>
                <w:sz w:val="16"/>
                <w:szCs w:val="16"/>
              </w:rPr>
              <w:t>Plan and develop integrated and sustainable human settlements and rural areas</w:t>
            </w:r>
          </w:p>
        </w:tc>
        <w:tc>
          <w:tcPr>
            <w:tcW w:w="199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To promote access for all citizens to equitable, appropriate and sustainable infrastructure and services within a safe environment</w:t>
            </w:r>
          </w:p>
          <w:p w:rsidR="00E409AF" w:rsidRPr="005D47E4" w:rsidRDefault="00E409AF" w:rsidP="00E409AF">
            <w:pPr>
              <w:jc w:val="both"/>
              <w:rPr>
                <w:rFonts w:ascii="Arial" w:hAnsi="Arial" w:cs="Arial"/>
                <w:sz w:val="16"/>
                <w:szCs w:val="16"/>
              </w:rPr>
            </w:pPr>
          </w:p>
        </w:tc>
      </w:tr>
      <w:tr w:rsidR="00E409AF" w:rsidRPr="005D47E4" w:rsidTr="004C36AD">
        <w:trPr>
          <w:trHeight w:val="270"/>
        </w:trPr>
        <w:tc>
          <w:tcPr>
            <w:tcW w:w="1982" w:type="dxa"/>
            <w:vMerge/>
            <w:shd w:val="clear" w:color="auto" w:fill="E7E6E6" w:themeFill="background2"/>
          </w:tcPr>
          <w:p w:rsidR="00E409AF" w:rsidRPr="005D47E4" w:rsidRDefault="00E409AF" w:rsidP="00E409AF">
            <w:pPr>
              <w:jc w:val="both"/>
              <w:rPr>
                <w:rFonts w:ascii="Arial" w:hAnsi="Arial" w:cs="Arial"/>
                <w:sz w:val="16"/>
                <w:szCs w:val="16"/>
              </w:rPr>
            </w:pPr>
          </w:p>
        </w:tc>
        <w:tc>
          <w:tcPr>
            <w:tcW w:w="1455"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Sustainable resource management and use</w:t>
            </w:r>
          </w:p>
        </w:tc>
        <w:tc>
          <w:tcPr>
            <w:tcW w:w="1283"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9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1" w:type="dxa"/>
            <w:vMerge/>
            <w:shd w:val="clear" w:color="auto" w:fill="E7E6E6" w:themeFill="background2"/>
          </w:tcPr>
          <w:p w:rsidR="00E409AF" w:rsidRPr="005D47E4" w:rsidRDefault="00E409AF" w:rsidP="00E409AF">
            <w:pPr>
              <w:jc w:val="both"/>
              <w:rPr>
                <w:rFonts w:ascii="Arial" w:hAnsi="Arial" w:cs="Arial"/>
                <w:sz w:val="16"/>
                <w:szCs w:val="16"/>
              </w:rPr>
            </w:pPr>
          </w:p>
        </w:tc>
        <w:tc>
          <w:tcPr>
            <w:tcW w:w="1995" w:type="dxa"/>
            <w:vMerge/>
            <w:shd w:val="clear" w:color="auto" w:fill="E7E6E6" w:themeFill="background2"/>
          </w:tcPr>
          <w:p w:rsidR="00E409AF" w:rsidRPr="005D47E4" w:rsidRDefault="00E409AF" w:rsidP="00E409AF">
            <w:pPr>
              <w:jc w:val="both"/>
              <w:rPr>
                <w:rFonts w:ascii="Arial" w:hAnsi="Arial" w:cs="Arial"/>
                <w:sz w:val="16"/>
                <w:szCs w:val="16"/>
              </w:rPr>
            </w:pPr>
          </w:p>
        </w:tc>
      </w:tr>
      <w:tr w:rsidR="00E409AF" w:rsidRPr="005D47E4" w:rsidTr="004C36AD">
        <w:trPr>
          <w:trHeight w:val="315"/>
        </w:trPr>
        <w:tc>
          <w:tcPr>
            <w:tcW w:w="1982" w:type="dxa"/>
            <w:vMerge/>
            <w:shd w:val="clear" w:color="auto" w:fill="E7E6E6" w:themeFill="background2"/>
          </w:tcPr>
          <w:p w:rsidR="00E409AF" w:rsidRPr="005D47E4" w:rsidRDefault="00E409AF" w:rsidP="00E409AF">
            <w:pPr>
              <w:jc w:val="both"/>
              <w:rPr>
                <w:rFonts w:ascii="Arial" w:hAnsi="Arial" w:cs="Arial"/>
                <w:sz w:val="16"/>
                <w:szCs w:val="16"/>
              </w:rPr>
            </w:pPr>
          </w:p>
        </w:tc>
        <w:tc>
          <w:tcPr>
            <w:tcW w:w="1455"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83"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Protection and enhancement of environmental assets and natural resources</w:t>
            </w:r>
          </w:p>
        </w:tc>
        <w:tc>
          <w:tcPr>
            <w:tcW w:w="129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1" w:type="dxa"/>
            <w:vMerge/>
            <w:shd w:val="clear" w:color="auto" w:fill="E7E6E6" w:themeFill="background2"/>
          </w:tcPr>
          <w:p w:rsidR="00E409AF" w:rsidRPr="005D47E4" w:rsidRDefault="00E409AF" w:rsidP="00E409AF">
            <w:pPr>
              <w:jc w:val="both"/>
              <w:rPr>
                <w:rFonts w:ascii="Arial" w:hAnsi="Arial" w:cs="Arial"/>
                <w:sz w:val="16"/>
                <w:szCs w:val="16"/>
              </w:rPr>
            </w:pPr>
          </w:p>
        </w:tc>
        <w:tc>
          <w:tcPr>
            <w:tcW w:w="1995" w:type="dxa"/>
            <w:vMerge/>
            <w:shd w:val="clear" w:color="auto" w:fill="E7E6E6" w:themeFill="background2"/>
          </w:tcPr>
          <w:p w:rsidR="00E409AF" w:rsidRPr="005D47E4" w:rsidRDefault="00E409AF" w:rsidP="00E409AF">
            <w:pPr>
              <w:jc w:val="both"/>
              <w:rPr>
                <w:rFonts w:ascii="Arial" w:hAnsi="Arial" w:cs="Arial"/>
                <w:sz w:val="16"/>
                <w:szCs w:val="16"/>
              </w:rPr>
            </w:pPr>
          </w:p>
        </w:tc>
      </w:tr>
      <w:tr w:rsidR="00E409AF" w:rsidRPr="005D47E4" w:rsidTr="004C36AD">
        <w:trPr>
          <w:trHeight w:val="1277"/>
        </w:trPr>
        <w:tc>
          <w:tcPr>
            <w:tcW w:w="1982" w:type="dxa"/>
            <w:vMerge/>
            <w:shd w:val="clear" w:color="auto" w:fill="E7E6E6" w:themeFill="background2"/>
          </w:tcPr>
          <w:p w:rsidR="00E409AF" w:rsidRPr="005D47E4" w:rsidRDefault="00E409AF" w:rsidP="00E409AF">
            <w:pPr>
              <w:jc w:val="both"/>
              <w:rPr>
                <w:rFonts w:ascii="Arial" w:hAnsi="Arial" w:cs="Arial"/>
                <w:sz w:val="16"/>
                <w:szCs w:val="16"/>
              </w:rPr>
            </w:pPr>
          </w:p>
        </w:tc>
        <w:tc>
          <w:tcPr>
            <w:tcW w:w="1455"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83"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9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1" w:type="dxa"/>
            <w:vMerge/>
            <w:shd w:val="clear" w:color="auto" w:fill="E7E6E6" w:themeFill="background2"/>
          </w:tcPr>
          <w:p w:rsidR="00E409AF" w:rsidRPr="005D47E4" w:rsidRDefault="00E409AF" w:rsidP="00E409AF">
            <w:pPr>
              <w:jc w:val="both"/>
              <w:rPr>
                <w:rFonts w:ascii="Arial" w:hAnsi="Arial" w:cs="Arial"/>
                <w:sz w:val="16"/>
                <w:szCs w:val="16"/>
              </w:rPr>
            </w:pPr>
          </w:p>
        </w:tc>
        <w:tc>
          <w:tcPr>
            <w:tcW w:w="1995"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To ensure ecological integrity through sustainable practices of municipal governance</w:t>
            </w:r>
          </w:p>
        </w:tc>
      </w:tr>
      <w:tr w:rsidR="00E409AF" w:rsidRPr="005D47E4" w:rsidTr="004C36AD">
        <w:trPr>
          <w:trHeight w:val="723"/>
        </w:trPr>
        <w:tc>
          <w:tcPr>
            <w:tcW w:w="1982"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eastAsia="Times New Roman" w:hAnsi="Arial" w:cs="Arial"/>
                <w:sz w:val="16"/>
                <w:szCs w:val="16"/>
              </w:rPr>
              <w:t>Ensure inclusive and equitable quality education and promote lifelong learning opportunities for all</w:t>
            </w:r>
          </w:p>
        </w:tc>
        <w:tc>
          <w:tcPr>
            <w:tcW w:w="145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Improving the quality of education, training and innovation</w:t>
            </w:r>
          </w:p>
        </w:tc>
        <w:tc>
          <w:tcPr>
            <w:tcW w:w="130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Strengthen the skills and human resource base</w:t>
            </w:r>
          </w:p>
        </w:tc>
        <w:tc>
          <w:tcPr>
            <w:tcW w:w="1283"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 xml:space="preserve">Improve the quality of basic education </w:t>
            </w:r>
          </w:p>
          <w:p w:rsidR="00E409AF" w:rsidRPr="005D47E4" w:rsidRDefault="00E409AF" w:rsidP="00E409AF">
            <w:pPr>
              <w:jc w:val="both"/>
              <w:rPr>
                <w:rFonts w:ascii="Arial" w:hAnsi="Arial" w:cs="Arial"/>
                <w:sz w:val="16"/>
                <w:szCs w:val="16"/>
              </w:rPr>
            </w:pPr>
          </w:p>
        </w:tc>
        <w:tc>
          <w:tcPr>
            <w:tcW w:w="129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Intensify and expand school management and performance programmes to ensure effective and efficient teaching ethics and environment</w:t>
            </w:r>
          </w:p>
        </w:tc>
        <w:tc>
          <w:tcPr>
            <w:tcW w:w="1301" w:type="dxa"/>
            <w:vMerge w:val="restart"/>
            <w:shd w:val="clear" w:color="auto" w:fill="E7E6E6" w:themeFill="background2"/>
          </w:tcPr>
          <w:p w:rsidR="007E49EA" w:rsidRPr="005D47E4" w:rsidRDefault="007E49EA" w:rsidP="007E49EA">
            <w:pPr>
              <w:spacing w:after="17" w:line="259" w:lineRule="auto"/>
              <w:ind w:right="113"/>
              <w:rPr>
                <w:rFonts w:ascii="Arial" w:hAnsi="Arial" w:cs="Arial"/>
                <w:sz w:val="16"/>
                <w:szCs w:val="16"/>
              </w:rPr>
            </w:pPr>
            <w:r w:rsidRPr="005D47E4">
              <w:rPr>
                <w:rFonts w:ascii="Arial" w:hAnsi="Arial" w:cs="Arial"/>
                <w:sz w:val="16"/>
                <w:szCs w:val="16"/>
              </w:rPr>
              <w:t xml:space="preserve">Develop and enhance human capital services to maximize service delivery </w:t>
            </w:r>
          </w:p>
          <w:p w:rsidR="00E409AF" w:rsidRPr="005D47E4" w:rsidRDefault="00E409AF" w:rsidP="00E409AF">
            <w:pPr>
              <w:jc w:val="both"/>
              <w:rPr>
                <w:rFonts w:ascii="Arial" w:hAnsi="Arial" w:cs="Arial"/>
                <w:sz w:val="16"/>
                <w:szCs w:val="16"/>
              </w:rPr>
            </w:pPr>
          </w:p>
        </w:tc>
        <w:tc>
          <w:tcPr>
            <w:tcW w:w="199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To develop progressive strategies to optimise the use of available human resource</w:t>
            </w:r>
          </w:p>
        </w:tc>
      </w:tr>
      <w:tr w:rsidR="00E409AF" w:rsidRPr="005D47E4" w:rsidTr="004C36AD">
        <w:trPr>
          <w:trHeight w:val="1020"/>
        </w:trPr>
        <w:tc>
          <w:tcPr>
            <w:tcW w:w="1982" w:type="dxa"/>
            <w:vMerge/>
            <w:shd w:val="clear" w:color="auto" w:fill="E7E6E6" w:themeFill="background2"/>
          </w:tcPr>
          <w:p w:rsidR="00E409AF" w:rsidRPr="005D47E4" w:rsidRDefault="00E409AF" w:rsidP="00E409AF">
            <w:pPr>
              <w:jc w:val="both"/>
              <w:rPr>
                <w:rFonts w:ascii="Arial" w:hAnsi="Arial" w:cs="Arial"/>
                <w:sz w:val="16"/>
                <w:szCs w:val="16"/>
              </w:rPr>
            </w:pPr>
          </w:p>
        </w:tc>
        <w:tc>
          <w:tcPr>
            <w:tcW w:w="1455"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83"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A skilled and capable workforce to support inclusive growth</w:t>
            </w:r>
          </w:p>
        </w:tc>
        <w:tc>
          <w:tcPr>
            <w:tcW w:w="129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1" w:type="dxa"/>
            <w:vMerge/>
            <w:shd w:val="clear" w:color="auto" w:fill="E7E6E6" w:themeFill="background2"/>
          </w:tcPr>
          <w:p w:rsidR="00E409AF" w:rsidRPr="005D47E4" w:rsidRDefault="00E409AF" w:rsidP="00E409AF">
            <w:pPr>
              <w:jc w:val="both"/>
              <w:rPr>
                <w:rFonts w:ascii="Arial" w:hAnsi="Arial" w:cs="Arial"/>
                <w:sz w:val="16"/>
                <w:szCs w:val="16"/>
              </w:rPr>
            </w:pPr>
          </w:p>
        </w:tc>
        <w:tc>
          <w:tcPr>
            <w:tcW w:w="1995" w:type="dxa"/>
            <w:vMerge/>
            <w:shd w:val="clear" w:color="auto" w:fill="E7E6E6" w:themeFill="background2"/>
          </w:tcPr>
          <w:p w:rsidR="00E409AF" w:rsidRPr="005D47E4" w:rsidRDefault="00E409AF" w:rsidP="00E409AF">
            <w:pPr>
              <w:jc w:val="both"/>
              <w:rPr>
                <w:rFonts w:ascii="Arial" w:hAnsi="Arial" w:cs="Arial"/>
                <w:sz w:val="16"/>
                <w:szCs w:val="16"/>
              </w:rPr>
            </w:pPr>
          </w:p>
        </w:tc>
      </w:tr>
      <w:tr w:rsidR="00E409AF" w:rsidRPr="005D47E4" w:rsidTr="004C36AD">
        <w:trPr>
          <w:trHeight w:val="1020"/>
        </w:trPr>
        <w:tc>
          <w:tcPr>
            <w:tcW w:w="1982"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eastAsia="Times New Roman" w:hAnsi="Arial" w:cs="Arial"/>
                <w:sz w:val="16"/>
                <w:szCs w:val="16"/>
              </w:rPr>
              <w:t>Ensure healthy lives and promote wellbeing for all at all ages</w:t>
            </w:r>
          </w:p>
        </w:tc>
        <w:tc>
          <w:tcPr>
            <w:tcW w:w="1455"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Quality health care for all</w:t>
            </w:r>
          </w:p>
        </w:tc>
        <w:tc>
          <w:tcPr>
            <w:tcW w:w="130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Improve the health profile of society</w:t>
            </w:r>
          </w:p>
        </w:tc>
        <w:tc>
          <w:tcPr>
            <w:tcW w:w="1283"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Improve health and life expectancy</w:t>
            </w:r>
          </w:p>
        </w:tc>
        <w:tc>
          <w:tcPr>
            <w:tcW w:w="129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Intensify general health promotion  and lifestyle programmes</w:t>
            </w:r>
          </w:p>
        </w:tc>
        <w:tc>
          <w:tcPr>
            <w:tcW w:w="1301" w:type="dxa"/>
            <w:shd w:val="clear" w:color="auto" w:fill="E7E6E6" w:themeFill="background2"/>
          </w:tcPr>
          <w:p w:rsidR="007E49EA" w:rsidRPr="005D47E4" w:rsidRDefault="007E49EA" w:rsidP="007E49EA">
            <w:pPr>
              <w:spacing w:line="241" w:lineRule="auto"/>
              <w:rPr>
                <w:rFonts w:ascii="Arial" w:hAnsi="Arial" w:cs="Arial"/>
                <w:sz w:val="16"/>
                <w:szCs w:val="16"/>
              </w:rPr>
            </w:pPr>
            <w:r w:rsidRPr="005D47E4">
              <w:rPr>
                <w:rFonts w:ascii="Arial" w:hAnsi="Arial" w:cs="Arial"/>
                <w:sz w:val="16"/>
                <w:szCs w:val="16"/>
              </w:rPr>
              <w:t xml:space="preserve">Provide safe and healthy environment for the community. </w:t>
            </w:r>
          </w:p>
          <w:p w:rsidR="00E409AF" w:rsidRPr="005D47E4" w:rsidRDefault="00E409AF" w:rsidP="00E409AF">
            <w:pPr>
              <w:jc w:val="both"/>
              <w:rPr>
                <w:rFonts w:ascii="Arial" w:hAnsi="Arial" w:cs="Arial"/>
                <w:sz w:val="16"/>
                <w:szCs w:val="16"/>
              </w:rPr>
            </w:pPr>
          </w:p>
        </w:tc>
        <w:tc>
          <w:tcPr>
            <w:tcW w:w="1995"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To facilitate real opportunities for youth, women, and disabled and appropriate care for the age</w:t>
            </w:r>
          </w:p>
        </w:tc>
      </w:tr>
      <w:tr w:rsidR="00E409AF" w:rsidRPr="005D47E4" w:rsidTr="004C36AD">
        <w:trPr>
          <w:trHeight w:val="495"/>
        </w:trPr>
        <w:tc>
          <w:tcPr>
            <w:tcW w:w="1982"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Improve maternal health</w:t>
            </w:r>
          </w:p>
          <w:p w:rsidR="00E409AF" w:rsidRPr="005D47E4" w:rsidRDefault="00E409AF" w:rsidP="00E409AF">
            <w:pPr>
              <w:jc w:val="both"/>
              <w:rPr>
                <w:rFonts w:ascii="Arial" w:hAnsi="Arial" w:cs="Arial"/>
                <w:sz w:val="16"/>
                <w:szCs w:val="16"/>
              </w:rPr>
            </w:pPr>
          </w:p>
        </w:tc>
        <w:tc>
          <w:tcPr>
            <w:tcW w:w="145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Social protection</w:t>
            </w:r>
          </w:p>
          <w:p w:rsidR="00E409AF" w:rsidRPr="005D47E4" w:rsidRDefault="00E409AF" w:rsidP="00E409AF">
            <w:pPr>
              <w:jc w:val="both"/>
              <w:rPr>
                <w:rFonts w:ascii="Arial" w:hAnsi="Arial" w:cs="Arial"/>
                <w:sz w:val="16"/>
                <w:szCs w:val="16"/>
              </w:rPr>
            </w:pPr>
          </w:p>
          <w:p w:rsidR="00E409AF" w:rsidRPr="005D47E4" w:rsidRDefault="00E409AF" w:rsidP="00E409AF">
            <w:pPr>
              <w:jc w:val="both"/>
              <w:rPr>
                <w:rFonts w:ascii="Arial" w:hAnsi="Arial" w:cs="Arial"/>
                <w:sz w:val="16"/>
                <w:szCs w:val="16"/>
              </w:rPr>
            </w:pPr>
            <w:r w:rsidRPr="005D47E4">
              <w:rPr>
                <w:rFonts w:ascii="Arial" w:hAnsi="Arial" w:cs="Arial"/>
                <w:sz w:val="16"/>
                <w:szCs w:val="16"/>
              </w:rPr>
              <w:t>Building safer communities</w:t>
            </w:r>
          </w:p>
        </w:tc>
        <w:tc>
          <w:tcPr>
            <w:tcW w:w="130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Intensify the fight against crime and corruption</w:t>
            </w:r>
          </w:p>
        </w:tc>
        <w:tc>
          <w:tcPr>
            <w:tcW w:w="1283"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All people in south Africa protected and feel safe</w:t>
            </w:r>
          </w:p>
        </w:tc>
        <w:tc>
          <w:tcPr>
            <w:tcW w:w="129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 xml:space="preserve">Improve and expand the CCMT (HIV/AIDS) programme to reduce HIV and AIDS related deaths </w:t>
            </w:r>
          </w:p>
        </w:tc>
        <w:tc>
          <w:tcPr>
            <w:tcW w:w="1301" w:type="dxa"/>
            <w:vMerge w:val="restart"/>
            <w:shd w:val="clear" w:color="auto" w:fill="E7E6E6" w:themeFill="background2"/>
          </w:tcPr>
          <w:p w:rsidR="007E49EA" w:rsidRPr="005D47E4" w:rsidRDefault="007E49EA" w:rsidP="007E49EA">
            <w:pPr>
              <w:spacing w:line="241" w:lineRule="auto"/>
              <w:rPr>
                <w:rFonts w:ascii="Arial" w:hAnsi="Arial" w:cs="Arial"/>
                <w:sz w:val="16"/>
                <w:szCs w:val="16"/>
              </w:rPr>
            </w:pPr>
            <w:r w:rsidRPr="005D47E4">
              <w:rPr>
                <w:rFonts w:ascii="Arial" w:hAnsi="Arial" w:cs="Arial"/>
                <w:sz w:val="16"/>
                <w:szCs w:val="16"/>
              </w:rPr>
              <w:t xml:space="preserve">Provide safe and healthy environment for the community. </w:t>
            </w:r>
          </w:p>
          <w:p w:rsidR="00E409AF" w:rsidRPr="005D47E4" w:rsidRDefault="00E409AF" w:rsidP="00E409AF">
            <w:pPr>
              <w:jc w:val="both"/>
              <w:rPr>
                <w:rFonts w:ascii="Arial" w:hAnsi="Arial" w:cs="Arial"/>
                <w:sz w:val="16"/>
                <w:szCs w:val="16"/>
              </w:rPr>
            </w:pPr>
          </w:p>
        </w:tc>
        <w:tc>
          <w:tcPr>
            <w:tcW w:w="1995" w:type="dxa"/>
            <w:vMerge w:val="restart"/>
            <w:shd w:val="clear" w:color="auto" w:fill="E7E6E6" w:themeFill="background2"/>
          </w:tcPr>
          <w:p w:rsidR="00E409AF" w:rsidRPr="005D47E4" w:rsidRDefault="00E409AF" w:rsidP="00E409AF">
            <w:pPr>
              <w:jc w:val="both"/>
              <w:rPr>
                <w:rFonts w:ascii="Arial" w:hAnsi="Arial" w:cs="Arial"/>
                <w:sz w:val="16"/>
                <w:szCs w:val="16"/>
              </w:rPr>
            </w:pPr>
          </w:p>
        </w:tc>
      </w:tr>
      <w:tr w:rsidR="00E409AF" w:rsidRPr="005D47E4" w:rsidTr="004C36AD">
        <w:trPr>
          <w:trHeight w:val="647"/>
        </w:trPr>
        <w:tc>
          <w:tcPr>
            <w:tcW w:w="1982"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 xml:space="preserve">Combat </w:t>
            </w:r>
          </w:p>
          <w:p w:rsidR="00E409AF" w:rsidRPr="005D47E4" w:rsidRDefault="00E409AF" w:rsidP="00E409AF">
            <w:pPr>
              <w:jc w:val="both"/>
              <w:rPr>
                <w:rFonts w:ascii="Arial" w:hAnsi="Arial" w:cs="Arial"/>
                <w:sz w:val="16"/>
                <w:szCs w:val="16"/>
              </w:rPr>
            </w:pPr>
            <w:r w:rsidRPr="005D47E4">
              <w:rPr>
                <w:rFonts w:ascii="Arial" w:hAnsi="Arial" w:cs="Arial"/>
                <w:sz w:val="16"/>
                <w:szCs w:val="16"/>
              </w:rPr>
              <w:t>HIV/Aids, malaria, and other diseases</w:t>
            </w:r>
          </w:p>
        </w:tc>
        <w:tc>
          <w:tcPr>
            <w:tcW w:w="1455"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83"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97"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Increase safety</w:t>
            </w:r>
          </w:p>
        </w:tc>
        <w:tc>
          <w:tcPr>
            <w:tcW w:w="1301" w:type="dxa"/>
            <w:vMerge/>
            <w:shd w:val="clear" w:color="auto" w:fill="E7E6E6" w:themeFill="background2"/>
          </w:tcPr>
          <w:p w:rsidR="00E409AF" w:rsidRPr="005D47E4" w:rsidRDefault="00E409AF" w:rsidP="00E409AF">
            <w:pPr>
              <w:jc w:val="both"/>
              <w:rPr>
                <w:rFonts w:ascii="Arial" w:hAnsi="Arial" w:cs="Arial"/>
                <w:sz w:val="16"/>
                <w:szCs w:val="16"/>
              </w:rPr>
            </w:pPr>
          </w:p>
        </w:tc>
        <w:tc>
          <w:tcPr>
            <w:tcW w:w="1995" w:type="dxa"/>
            <w:vMerge/>
            <w:shd w:val="clear" w:color="auto" w:fill="E7E6E6" w:themeFill="background2"/>
          </w:tcPr>
          <w:p w:rsidR="00E409AF" w:rsidRPr="005D47E4" w:rsidRDefault="00E409AF" w:rsidP="00E409AF">
            <w:pPr>
              <w:jc w:val="both"/>
              <w:rPr>
                <w:rFonts w:ascii="Arial" w:hAnsi="Arial" w:cs="Arial"/>
                <w:sz w:val="16"/>
                <w:szCs w:val="16"/>
              </w:rPr>
            </w:pPr>
          </w:p>
        </w:tc>
      </w:tr>
      <w:tr w:rsidR="00E409AF" w:rsidRPr="005D47E4" w:rsidTr="004C36AD">
        <w:trPr>
          <w:trHeight w:val="1970"/>
        </w:trPr>
        <w:tc>
          <w:tcPr>
            <w:tcW w:w="1982" w:type="dxa"/>
            <w:vMerge w:val="restart"/>
            <w:shd w:val="clear" w:color="auto" w:fill="E7E6E6" w:themeFill="background2"/>
          </w:tcPr>
          <w:p w:rsidR="00E409AF" w:rsidRPr="005D47E4" w:rsidRDefault="00E409AF" w:rsidP="00E409AF">
            <w:pPr>
              <w:jc w:val="both"/>
              <w:rPr>
                <w:rFonts w:ascii="Arial" w:hAnsi="Arial" w:cs="Arial"/>
                <w:sz w:val="16"/>
                <w:szCs w:val="16"/>
              </w:rPr>
            </w:pPr>
          </w:p>
        </w:tc>
        <w:tc>
          <w:tcPr>
            <w:tcW w:w="145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Reforming the public service</w:t>
            </w:r>
          </w:p>
        </w:tc>
        <w:tc>
          <w:tcPr>
            <w:tcW w:w="130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Build a developmental state including improvement of public services and strengthening democratic institutions</w:t>
            </w:r>
          </w:p>
        </w:tc>
        <w:tc>
          <w:tcPr>
            <w:tcW w:w="1283"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 xml:space="preserve">A development orientated public service and inclusive citizenship </w:t>
            </w:r>
          </w:p>
          <w:p w:rsidR="00E409AF" w:rsidRPr="005D47E4" w:rsidRDefault="00E409AF" w:rsidP="00E409AF">
            <w:pPr>
              <w:jc w:val="both"/>
              <w:rPr>
                <w:rFonts w:ascii="Arial" w:hAnsi="Arial" w:cs="Arial"/>
                <w:sz w:val="16"/>
                <w:szCs w:val="16"/>
              </w:rPr>
            </w:pPr>
          </w:p>
          <w:p w:rsidR="00E409AF" w:rsidRPr="005D47E4" w:rsidRDefault="00E409AF" w:rsidP="00E409AF">
            <w:pPr>
              <w:jc w:val="both"/>
              <w:rPr>
                <w:rFonts w:ascii="Arial" w:hAnsi="Arial" w:cs="Arial"/>
                <w:sz w:val="16"/>
                <w:szCs w:val="16"/>
              </w:rPr>
            </w:pPr>
            <w:r w:rsidRPr="005D47E4">
              <w:rPr>
                <w:rFonts w:ascii="Arial" w:hAnsi="Arial" w:cs="Arial"/>
                <w:sz w:val="16"/>
                <w:szCs w:val="16"/>
              </w:rPr>
              <w:t xml:space="preserve">A responsive and, accountable, </w:t>
            </w:r>
            <w:r w:rsidRPr="005D47E4">
              <w:rPr>
                <w:rFonts w:ascii="Arial" w:hAnsi="Arial" w:cs="Arial"/>
                <w:sz w:val="16"/>
                <w:szCs w:val="16"/>
              </w:rPr>
              <w:lastRenderedPageBreak/>
              <w:t>effective and efficient local government system</w:t>
            </w:r>
          </w:p>
        </w:tc>
        <w:tc>
          <w:tcPr>
            <w:tcW w:w="129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lastRenderedPageBreak/>
              <w:t>Institutionalize practices to ensure recruitment and appointment of competent people in managerial posts</w:t>
            </w:r>
          </w:p>
        </w:tc>
        <w:tc>
          <w:tcPr>
            <w:tcW w:w="1301" w:type="dxa"/>
            <w:vMerge w:val="restart"/>
            <w:shd w:val="clear" w:color="auto" w:fill="E7E6E6" w:themeFill="background2"/>
          </w:tcPr>
          <w:p w:rsidR="007E49EA" w:rsidRPr="005D47E4" w:rsidRDefault="007E49EA" w:rsidP="007E49EA">
            <w:pPr>
              <w:spacing w:line="241" w:lineRule="auto"/>
              <w:rPr>
                <w:rFonts w:ascii="Arial" w:hAnsi="Arial" w:cs="Arial"/>
                <w:sz w:val="16"/>
                <w:szCs w:val="16"/>
              </w:rPr>
            </w:pPr>
            <w:r w:rsidRPr="005D47E4">
              <w:rPr>
                <w:rFonts w:ascii="Arial" w:hAnsi="Arial" w:cs="Arial"/>
                <w:sz w:val="16"/>
                <w:szCs w:val="16"/>
              </w:rPr>
              <w:t xml:space="preserve">Provide safe and healthy environment for the community. </w:t>
            </w:r>
          </w:p>
          <w:p w:rsidR="00E409AF" w:rsidRPr="005D47E4" w:rsidRDefault="00E409AF" w:rsidP="00E409AF">
            <w:pPr>
              <w:jc w:val="both"/>
              <w:rPr>
                <w:rFonts w:ascii="Arial" w:hAnsi="Arial" w:cs="Arial"/>
                <w:sz w:val="16"/>
                <w:szCs w:val="16"/>
              </w:rPr>
            </w:pPr>
          </w:p>
        </w:tc>
        <w:tc>
          <w:tcPr>
            <w:tcW w:w="1995"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To establish a common vision and create coherence in government’s work by seeking close partnerships with citizenry.</w:t>
            </w:r>
          </w:p>
          <w:p w:rsidR="00E409AF" w:rsidRPr="005D47E4" w:rsidRDefault="00E409AF" w:rsidP="00E409AF">
            <w:pPr>
              <w:jc w:val="both"/>
              <w:rPr>
                <w:rFonts w:ascii="Arial" w:hAnsi="Arial" w:cs="Arial"/>
                <w:sz w:val="16"/>
                <w:szCs w:val="16"/>
              </w:rPr>
            </w:pPr>
          </w:p>
        </w:tc>
      </w:tr>
      <w:tr w:rsidR="00E409AF" w:rsidRPr="005D47E4" w:rsidTr="004C36AD">
        <w:trPr>
          <w:trHeight w:val="2240"/>
        </w:trPr>
        <w:tc>
          <w:tcPr>
            <w:tcW w:w="1982" w:type="dxa"/>
            <w:vMerge/>
            <w:shd w:val="clear" w:color="auto" w:fill="E7E6E6" w:themeFill="background2"/>
          </w:tcPr>
          <w:p w:rsidR="00E409AF" w:rsidRPr="005D47E4" w:rsidRDefault="00E409AF" w:rsidP="00E409AF">
            <w:pPr>
              <w:jc w:val="both"/>
              <w:rPr>
                <w:rFonts w:ascii="Arial" w:hAnsi="Arial" w:cs="Arial"/>
                <w:sz w:val="16"/>
                <w:szCs w:val="16"/>
              </w:rPr>
            </w:pPr>
          </w:p>
        </w:tc>
        <w:tc>
          <w:tcPr>
            <w:tcW w:w="1455"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83"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9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1" w:type="dxa"/>
            <w:vMerge/>
            <w:shd w:val="clear" w:color="auto" w:fill="E7E6E6" w:themeFill="background2"/>
          </w:tcPr>
          <w:p w:rsidR="00E409AF" w:rsidRPr="005D47E4" w:rsidRDefault="00E409AF" w:rsidP="00E409AF">
            <w:pPr>
              <w:jc w:val="both"/>
              <w:rPr>
                <w:rFonts w:ascii="Arial" w:hAnsi="Arial" w:cs="Arial"/>
                <w:sz w:val="16"/>
                <w:szCs w:val="16"/>
              </w:rPr>
            </w:pPr>
          </w:p>
        </w:tc>
        <w:tc>
          <w:tcPr>
            <w:tcW w:w="1995"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To ensure a municipalities that are committed to an innovative approach, prudent investment of public funds, good governance, financial viability and optimal institutional transformation that accommodates diversity in service deliver</w:t>
            </w:r>
          </w:p>
        </w:tc>
      </w:tr>
      <w:tr w:rsidR="00E409AF" w:rsidRPr="005D47E4" w:rsidTr="004C36AD">
        <w:trPr>
          <w:trHeight w:val="825"/>
        </w:trPr>
        <w:tc>
          <w:tcPr>
            <w:tcW w:w="1982"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eastAsia="Times New Roman" w:hAnsi="Arial" w:cs="Arial"/>
                <w:sz w:val="16"/>
                <w:szCs w:val="16"/>
              </w:rPr>
              <w:lastRenderedPageBreak/>
              <w:t>Achieve gender equality and empower all women and girls</w:t>
            </w:r>
          </w:p>
        </w:tc>
        <w:tc>
          <w:tcPr>
            <w:tcW w:w="145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Transforming society and uniting the country</w:t>
            </w:r>
          </w:p>
        </w:tc>
        <w:tc>
          <w:tcPr>
            <w:tcW w:w="130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Pursue regional development, African advancement and enhanced international cooperation</w:t>
            </w:r>
          </w:p>
        </w:tc>
        <w:tc>
          <w:tcPr>
            <w:tcW w:w="1283"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A better South Africa, a better Africa and world</w:t>
            </w:r>
          </w:p>
        </w:tc>
        <w:tc>
          <w:tcPr>
            <w:tcW w:w="1297"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Ensure the mainstreaming of vulnerable groups such as women, youth, children and people with disabilities as priority groups during the implementation of these programmes</w:t>
            </w:r>
          </w:p>
        </w:tc>
        <w:tc>
          <w:tcPr>
            <w:tcW w:w="1301" w:type="dxa"/>
            <w:vMerge w:val="restart"/>
            <w:shd w:val="clear" w:color="auto" w:fill="E7E6E6" w:themeFill="background2"/>
          </w:tcPr>
          <w:p w:rsidR="00E409AF" w:rsidRPr="005D47E4" w:rsidRDefault="002C493D" w:rsidP="00E409AF">
            <w:pPr>
              <w:jc w:val="both"/>
              <w:rPr>
                <w:rFonts w:ascii="Arial" w:hAnsi="Arial" w:cs="Arial"/>
                <w:sz w:val="16"/>
                <w:szCs w:val="16"/>
              </w:rPr>
            </w:pPr>
            <w:r w:rsidRPr="005D47E4">
              <w:rPr>
                <w:rFonts w:ascii="Arial" w:hAnsi="Arial" w:cs="Arial"/>
                <w:sz w:val="16"/>
                <w:szCs w:val="16"/>
              </w:rPr>
              <w:t>Support and coordinate gender mainstreaming programmes including youth, children and people with disabilities.</w:t>
            </w:r>
          </w:p>
        </w:tc>
        <w:tc>
          <w:tcPr>
            <w:tcW w:w="1995" w:type="dxa"/>
            <w:vMerge w:val="restart"/>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To facilitate real opportunities for youth, women, and disabled and appropriate care for the aged</w:t>
            </w:r>
          </w:p>
        </w:tc>
      </w:tr>
      <w:tr w:rsidR="00E409AF" w:rsidRPr="005D47E4" w:rsidTr="004C36AD">
        <w:trPr>
          <w:trHeight w:val="723"/>
        </w:trPr>
        <w:tc>
          <w:tcPr>
            <w:tcW w:w="1982" w:type="dxa"/>
            <w:shd w:val="clear" w:color="auto" w:fill="E7E6E6" w:themeFill="background2"/>
          </w:tcPr>
          <w:p w:rsidR="00E409AF" w:rsidRPr="005D47E4" w:rsidRDefault="00E409AF" w:rsidP="00E409AF">
            <w:pPr>
              <w:jc w:val="both"/>
              <w:rPr>
                <w:rFonts w:ascii="Arial" w:hAnsi="Arial" w:cs="Arial"/>
                <w:sz w:val="16"/>
                <w:szCs w:val="16"/>
              </w:rPr>
            </w:pPr>
            <w:r w:rsidRPr="005D47E4">
              <w:rPr>
                <w:rFonts w:ascii="Arial" w:hAnsi="Arial" w:cs="Arial"/>
                <w:sz w:val="16"/>
                <w:szCs w:val="16"/>
              </w:rPr>
              <w:t>Develop a global partnership for development</w:t>
            </w:r>
          </w:p>
        </w:tc>
        <w:tc>
          <w:tcPr>
            <w:tcW w:w="1455"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83" w:type="dxa"/>
            <w:vMerge/>
            <w:shd w:val="clear" w:color="auto" w:fill="E7E6E6" w:themeFill="background2"/>
          </w:tcPr>
          <w:p w:rsidR="00E409AF" w:rsidRPr="005D47E4" w:rsidRDefault="00E409AF" w:rsidP="00E409AF">
            <w:pPr>
              <w:jc w:val="both"/>
              <w:rPr>
                <w:rFonts w:ascii="Arial" w:hAnsi="Arial" w:cs="Arial"/>
                <w:sz w:val="16"/>
                <w:szCs w:val="16"/>
              </w:rPr>
            </w:pPr>
          </w:p>
        </w:tc>
        <w:tc>
          <w:tcPr>
            <w:tcW w:w="1297" w:type="dxa"/>
            <w:vMerge/>
            <w:shd w:val="clear" w:color="auto" w:fill="E7E6E6" w:themeFill="background2"/>
          </w:tcPr>
          <w:p w:rsidR="00E409AF" w:rsidRPr="005D47E4" w:rsidRDefault="00E409AF" w:rsidP="00E409AF">
            <w:pPr>
              <w:jc w:val="both"/>
              <w:rPr>
                <w:rFonts w:ascii="Arial" w:hAnsi="Arial" w:cs="Arial"/>
                <w:sz w:val="16"/>
                <w:szCs w:val="16"/>
              </w:rPr>
            </w:pPr>
          </w:p>
        </w:tc>
        <w:tc>
          <w:tcPr>
            <w:tcW w:w="1301" w:type="dxa"/>
            <w:vMerge/>
            <w:shd w:val="clear" w:color="auto" w:fill="E7E6E6" w:themeFill="background2"/>
          </w:tcPr>
          <w:p w:rsidR="00E409AF" w:rsidRPr="005D47E4" w:rsidRDefault="00E409AF" w:rsidP="00E409AF">
            <w:pPr>
              <w:jc w:val="both"/>
              <w:rPr>
                <w:rFonts w:ascii="Arial" w:hAnsi="Arial" w:cs="Arial"/>
                <w:sz w:val="16"/>
                <w:szCs w:val="16"/>
              </w:rPr>
            </w:pPr>
          </w:p>
        </w:tc>
        <w:tc>
          <w:tcPr>
            <w:tcW w:w="1995" w:type="dxa"/>
            <w:vMerge/>
            <w:shd w:val="clear" w:color="auto" w:fill="E7E6E6" w:themeFill="background2"/>
          </w:tcPr>
          <w:p w:rsidR="00E409AF" w:rsidRPr="005D47E4" w:rsidRDefault="00E409AF" w:rsidP="00E409AF">
            <w:pPr>
              <w:jc w:val="both"/>
              <w:rPr>
                <w:rFonts w:ascii="Arial" w:hAnsi="Arial" w:cs="Arial"/>
                <w:sz w:val="16"/>
                <w:szCs w:val="16"/>
              </w:rPr>
            </w:pPr>
          </w:p>
        </w:tc>
      </w:tr>
    </w:tbl>
    <w:p w:rsidR="00CC7845" w:rsidRPr="005D47E4" w:rsidRDefault="00CC7845" w:rsidP="007E49EA">
      <w:pPr>
        <w:spacing w:after="274" w:line="247" w:lineRule="auto"/>
        <w:rPr>
          <w:rFonts w:ascii="Arial" w:hAnsi="Arial" w:cs="Arial"/>
          <w:sz w:val="24"/>
          <w:szCs w:val="24"/>
        </w:rPr>
      </w:pPr>
    </w:p>
    <w:p w:rsidR="00BD5951" w:rsidRPr="005D47E4" w:rsidRDefault="00E409AF" w:rsidP="007E49EA">
      <w:pPr>
        <w:spacing w:after="274" w:line="247" w:lineRule="auto"/>
        <w:rPr>
          <w:rFonts w:ascii="Arial" w:hAnsi="Arial" w:cs="Arial"/>
          <w:sz w:val="24"/>
          <w:szCs w:val="24"/>
        </w:rPr>
      </w:pPr>
      <w:r w:rsidRPr="005D47E4">
        <w:rPr>
          <w:rFonts w:ascii="Arial" w:hAnsi="Arial" w:cs="Arial"/>
          <w:b/>
          <w:sz w:val="24"/>
          <w:szCs w:val="24"/>
        </w:rPr>
        <w:t>State o</w:t>
      </w:r>
      <w:r w:rsidR="00A530EF" w:rsidRPr="005D47E4">
        <w:rPr>
          <w:rFonts w:ascii="Arial" w:hAnsi="Arial" w:cs="Arial"/>
          <w:b/>
          <w:sz w:val="24"/>
          <w:szCs w:val="24"/>
        </w:rPr>
        <w:t>f the Nation Address (SONA) 2022</w:t>
      </w:r>
      <w:r w:rsidRPr="005D47E4">
        <w:rPr>
          <w:rFonts w:ascii="Arial" w:hAnsi="Arial" w:cs="Arial"/>
          <w:b/>
          <w:sz w:val="24"/>
          <w:szCs w:val="24"/>
        </w:rPr>
        <w:t xml:space="preserve">   </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Preamble</w:t>
      </w:r>
    </w:p>
    <w:p w:rsidR="00CC7845"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The State of the Nation Address (SONA) is an important political and economic statement by the President which outlines the Government’s economic and social investment programme, and is a precursor to the National Budget, which this year will be delivered on 23 February 2022.</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br/>
      </w:r>
      <w:r w:rsidRPr="005D47E4">
        <w:rPr>
          <w:rStyle w:val="Strong"/>
          <w:rFonts w:ascii="Arial" w:hAnsi="Arial" w:cs="Arial"/>
        </w:rPr>
        <w:t>National State of Disaster</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Government intends to lift the National State of Disaster as soon as other supplementary legislation has been aligned to enable the government to respond to the pandemic and other health disasters. Currently, virtually all restrictions in response to Covid-19 have been lifted.</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Creating Conditions for Private Sector Investment</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 xml:space="preserve">Load shedding and high cost of doing business continue to affect the economy, investment promotion and job creation. Government has to create the environment for businesses to invest, grow and employ more people. SA’s problems are structural and also being affected by lack of broadband spectrum, power shortages, poor infrastructure. </w:t>
      </w:r>
      <w:proofErr w:type="gramStart"/>
      <w:r w:rsidRPr="005D47E4">
        <w:rPr>
          <w:rFonts w:ascii="Arial" w:hAnsi="Arial" w:cs="Arial"/>
        </w:rPr>
        <w:t>Government to implement far reaching reforms to unlock investment, reduce</w:t>
      </w:r>
      <w:proofErr w:type="gramEnd"/>
      <w:r w:rsidRPr="005D47E4">
        <w:rPr>
          <w:rFonts w:ascii="Arial" w:hAnsi="Arial" w:cs="Arial"/>
        </w:rPr>
        <w:t xml:space="preserve"> cost of doing business and increase competitiveness. </w:t>
      </w:r>
      <w:proofErr w:type="gramStart"/>
      <w:r w:rsidRPr="005D47E4">
        <w:rPr>
          <w:rFonts w:ascii="Arial" w:hAnsi="Arial" w:cs="Arial"/>
        </w:rPr>
        <w:t>Electricity crisis one of the greatest threats to economic revival and growth.</w:t>
      </w:r>
      <w:proofErr w:type="gramEnd"/>
    </w:p>
    <w:p w:rsidR="00776BDF" w:rsidRPr="005D47E4" w:rsidRDefault="00776BDF" w:rsidP="00A4785E">
      <w:pPr>
        <w:pStyle w:val="NormalWeb"/>
        <w:shd w:val="clear" w:color="auto" w:fill="FFFFFF"/>
        <w:spacing w:before="0" w:beforeAutospacing="0" w:after="0" w:afterAutospacing="0" w:line="300" w:lineRule="atLeast"/>
        <w:jc w:val="both"/>
        <w:rPr>
          <w:rStyle w:val="Strong"/>
          <w:rFonts w:ascii="Arial" w:hAnsi="Arial" w:cs="Arial"/>
        </w:rPr>
      </w:pPr>
    </w:p>
    <w:p w:rsidR="00776BDF" w:rsidRPr="005D47E4" w:rsidRDefault="00776BDF" w:rsidP="00A4785E">
      <w:pPr>
        <w:pStyle w:val="NormalWeb"/>
        <w:shd w:val="clear" w:color="auto" w:fill="FFFFFF"/>
        <w:spacing w:before="0" w:beforeAutospacing="0" w:after="0" w:afterAutospacing="0" w:line="300" w:lineRule="atLeast"/>
        <w:jc w:val="both"/>
        <w:rPr>
          <w:rStyle w:val="Strong"/>
          <w:rFonts w:ascii="Arial" w:hAnsi="Arial" w:cs="Arial"/>
        </w:rPr>
      </w:pP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lastRenderedPageBreak/>
        <w:t>Ports and Railways</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Transnet is addressing port and rail challenges and is currently focused on improving operational efficiencies at the ports through procuring additional equipment and implementing new systems to reduce congestion. Transnet will ask for proposals from private partners for the Durban and Ngqura Container Terminals within the next few months, which will enable partnerships to be in place at both terminals by October 2022. Transnet will start the process of providing third-party access to its freight rail network from April 2022 by making slots available on the container corridor between Durban and City Deep in Gauteng.</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Telecoms</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Government will facilitate the rapid deployment of broadband infrastructure across all municipalities by establishing a standard model for the granting of municipal permissions. These reforms will revolutionize the country’s technological development, making faster broadband accessible to more people and reducing the costs of digital communications.</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b/>
          <w:bCs/>
        </w:rPr>
      </w:pPr>
      <w:r w:rsidRPr="005D47E4">
        <w:rPr>
          <w:rStyle w:val="Strong"/>
          <w:rFonts w:ascii="Arial" w:hAnsi="Arial" w:cs="Arial"/>
        </w:rPr>
        <w:t>High Frequency Spectrum Auction</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ICASA will commence with the auctioning of the high frequency communications spectrum in about three weeks from now. This will unlock new spectrum for mobile telecommunications for the first time in over a decade.</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Immigration</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 xml:space="preserve">Government to further streamline immigration laws to attract skilled immigrants, and this includes streamlining and modernizing the visa application process to make it easier to travel to South Africa for tourism, business and work. The revised Critical Skills List has been published for the first time since 2014, following detailed technical work and extensive consultations with business and labour. The updated list reflects the skills that are in shortage today, to ensure that our immigration policy matches the demands of our economy. A comprehensive review of the work visa system is currently underway, led by a former Director-General of Home Affairs, Mr Mavuso Msimang. </w:t>
      </w:r>
      <w:proofErr w:type="gramStart"/>
      <w:r w:rsidRPr="005D47E4">
        <w:rPr>
          <w:rFonts w:ascii="Arial" w:hAnsi="Arial" w:cs="Arial"/>
        </w:rPr>
        <w:t>Government also exploring new visa categories to enable economic growth, such as startup and remote working visa.</w:t>
      </w:r>
      <w:proofErr w:type="gramEnd"/>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Water Infrastructure</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proofErr w:type="gramStart"/>
      <w:r w:rsidRPr="005D47E4">
        <w:rPr>
          <w:rFonts w:ascii="Arial" w:hAnsi="Arial" w:cs="Arial"/>
        </w:rPr>
        <w:t>Government to prioritise institutional reforms to ensure future water security, investment in water resources and maintenance of existing assets.</w:t>
      </w:r>
      <w:proofErr w:type="gramEnd"/>
      <w:r w:rsidRPr="005D47E4">
        <w:rPr>
          <w:rFonts w:ascii="Arial" w:hAnsi="Arial" w:cs="Arial"/>
        </w:rPr>
        <w:t xml:space="preserve"> Government has also embarked on the process of institutional reform in capacitating the Department of Water and Sanitation and reviewing water boards in as far as their mandates are concerned and ensuring that they serve municipalities in terms of the District Development Model. These reforms are being championed by the Minister of Water and Sanitation, who has visited every water source in the country.</w:t>
      </w:r>
      <w:r w:rsidRPr="005D47E4">
        <w:rPr>
          <w:rFonts w:ascii="Arial" w:hAnsi="Arial" w:cs="Arial"/>
        </w:rPr>
        <w:br/>
        <w:t xml:space="preserve">A comprehensive turnaround plan is being implemented to streamline the process for water use license applications. The target is to clear the backlog of applications by June 2022 and to process 80% of all applications within 90 days during the next financial </w:t>
      </w:r>
      <w:r w:rsidRPr="005D47E4">
        <w:rPr>
          <w:rFonts w:ascii="Arial" w:hAnsi="Arial" w:cs="Arial"/>
        </w:rPr>
        <w:lastRenderedPageBreak/>
        <w:t>year. In addition, legislation for the establishment of the National Water Resources Infrastructure Agency will be published for public comment within the next month.</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SMME Growth</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proofErr w:type="gramStart"/>
      <w:r w:rsidRPr="005D47E4">
        <w:rPr>
          <w:rFonts w:ascii="Arial" w:hAnsi="Arial" w:cs="Arial"/>
        </w:rPr>
        <w:t>Government to implement measures to unleash the potential of small businesses, micro businesses and informal businesses.</w:t>
      </w:r>
      <w:proofErr w:type="gramEnd"/>
      <w:r w:rsidRPr="005D47E4">
        <w:rPr>
          <w:rFonts w:ascii="Arial" w:hAnsi="Arial" w:cs="Arial"/>
        </w:rPr>
        <w:t xml:space="preserve"> </w:t>
      </w:r>
      <w:proofErr w:type="gramStart"/>
      <w:r w:rsidRPr="005D47E4">
        <w:rPr>
          <w:rFonts w:ascii="Arial" w:hAnsi="Arial" w:cs="Arial"/>
        </w:rPr>
        <w:t>Has also started discussions with social partners as part of the social compact process to review labour market regulations for smaller businesses to enable them to hire more people, while continuing to protect workers’ rights.</w:t>
      </w:r>
      <w:proofErr w:type="gramEnd"/>
      <w:r w:rsidRPr="005D47E4">
        <w:rPr>
          <w:rFonts w:ascii="Arial" w:hAnsi="Arial" w:cs="Arial"/>
        </w:rPr>
        <w:t xml:space="preserve"> A new, redesigned loan guarantee scheme is being introduced to enable small businesses to bounce back from the pandemic and civic unrest. Red tape team led by ex Exxaro CEO Sipho Nkosi being established to review red tape affecting the SMMEs and recommend on how these can be streamlined.</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Infrastructure</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Energy, road, water management projects to be prioritised under the R100 billion Infrastructure Fund, focusing on water, sanitation, and student accommodation among other projects. The Infrastructure Fund is now working with state entities to prepare a pipeline of projects with an investment value of approximately R96 billion in student accommodation, social housing, telecommunications, water and sanitation and transport. Several catalytic projects worth R21 billion are expected to start construction this year. Of this, R2.6 billion is contributed by government and the balance from the private sector and developmental finance institutions. Government will make an initial investment of R1.8 billion in bulk infrastructure, which will unlock seven private sector projects valued at R133 billion.</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Social Infrastructure Mechanism</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Fonts w:ascii="Arial" w:hAnsi="Arial" w:cs="Arial"/>
        </w:rPr>
        <w:t>Focus will be on school infrastructure and speed up delivery of infrastructure including building new schools in rural areas. Government is introducing an innovative social infrastructure delivery mechanism to address issues that afflict the delivery of school infrastructure. The mechanism will address the speed, financing and funding, quality of delivery, mass employment and maintenance. The new delivery mechanism will introduce a Special Purpose Vehicle, working with prominent DFIs and the private sector, to deliver school education infrastructure.</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Hydrogen Capability and Hydrogen Road Map</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Government has built on its successful Hydrogen SA strategy to make major strides in positioning South Africa as a global leader in this new market. This includes the development of a Hydrogen Society Roadmap for the next ten years as well as a Green Hydrogen Strategy for the Northern Cape, supporting the development of a green hydrogen pipeline worth around R270 billion.</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Localisation Plans</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 xml:space="preserve">An important pillar of our Economic Reconstruction and Recovery Plan is to revitalize our manufacturing base and create globally competitive export industries. In the past </w:t>
      </w:r>
      <w:r w:rsidRPr="005D47E4">
        <w:rPr>
          <w:rFonts w:ascii="Arial" w:hAnsi="Arial" w:cs="Arial"/>
        </w:rPr>
        <w:lastRenderedPageBreak/>
        <w:t>year, we launched new master plans in the steel industry, furniture and global business services. Through these plans, business, government and labour are working together to increase production and create more jobs in the sector.</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Investment Conference</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Investment conference to be held on 24 March 2022 in Johannesburg to showcase the many investment opportunities available as South Africa continues its recovery from the COVID-19 pandemic, and report back on the progress of previous commitments. By the time of the third South Africa Investment Conference in November 2020, SA had reached R776 billion in investment commitments.</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AfCTA</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Following the resolutions of the African Union Summit over the past weekend, trading can now begin under the African Continental Free Trade Area agreement. South African companies are poised to play a key role in taking up the opportunities that this presents for preferential access to other African markets.</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Global Business Sector</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Fonts w:ascii="Arial" w:hAnsi="Arial" w:cs="Arial"/>
        </w:rPr>
        <w:t>SA placed to attract companies keen to open call centre and business facilitation offices in SA.</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Cannabis Industry</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proofErr w:type="gramStart"/>
      <w:r w:rsidRPr="005D47E4">
        <w:rPr>
          <w:rFonts w:ascii="Arial" w:hAnsi="Arial" w:cs="Arial"/>
        </w:rPr>
        <w:t>Government to streamline regulations to attract investment in cannabis which has the potential to create 130 000 jobs.</w:t>
      </w:r>
      <w:proofErr w:type="gramEnd"/>
      <w:r w:rsidRPr="005D47E4">
        <w:rPr>
          <w:rFonts w:ascii="Arial" w:hAnsi="Arial" w:cs="Arial"/>
        </w:rPr>
        <w:t xml:space="preserve"> The hemp and cannabis sector has the potential to create more than 130,000 new jobs. Government to streamline the regulatory processes so that the hemp and cannabis sector can thrive like it is in other countries such as Lesotho.</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Mining Sector</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To attract investors into the mining minerals needed in the new global economy, government to finalise the mining exploration strategy. I will also continue to support the development of the upstream gas industry, as it holds huge potential for job creation and broader economic development.</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Energy</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New energy generation projects will be coming online over the next few years, including several renewable energy projects, among them the 2,600 MW from Bid Window 5 of the renewable energy programme, for which the preferred bidders were announced last year; 2,600 MW from Bid Window 6 of the renewal energy programme, which will soon be opened and 3,000 MW of gas power and 500 MW of battery storage, for which requests for proposals will be released later this year.</w:t>
      </w:r>
    </w:p>
    <w:p w:rsidR="00A4785E"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In addition, Eskom has established a separate transmission subsidiary, and is on track to complete its unbundling by December 2022. The utility has continued with its intensive maintenance programme, to reverse many years of neglected maintenance and underperformance of existing plants. To regulate all of these reforms, Cabinet yesterday approved amendments to the Electricity Regulation Act for public</w:t>
      </w:r>
    </w:p>
    <w:p w:rsidR="00A4785E" w:rsidRPr="005D47E4" w:rsidRDefault="00A4785E" w:rsidP="00A4785E">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lastRenderedPageBreak/>
        <w:t>Public and Social Employment</w:t>
      </w:r>
    </w:p>
    <w:p w:rsidR="00CC7845" w:rsidRPr="005D47E4" w:rsidRDefault="00A4785E" w:rsidP="00A4785E">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 xml:space="preserve">A </w:t>
      </w:r>
      <w:r w:rsidR="00CC7845" w:rsidRPr="005D47E4">
        <w:rPr>
          <w:rFonts w:ascii="Arial" w:hAnsi="Arial" w:cs="Arial"/>
        </w:rPr>
        <w:t>revitalized</w:t>
      </w:r>
      <w:r w:rsidRPr="005D47E4">
        <w:rPr>
          <w:rFonts w:ascii="Arial" w:hAnsi="Arial" w:cs="Arial"/>
        </w:rPr>
        <w:t xml:space="preserve"> National Youth Service will recruit its first cohort of 50,000 young people during the next year, creating opportunities for young people to contribute to their communities, develop their skills and grow their employability. The Department of Higher Education and Training will place 10,000 unemployed TVET graduates in workplaces from April 2022</w:t>
      </w:r>
    </w:p>
    <w:p w:rsidR="00A4785E" w:rsidRPr="005D47E4" w:rsidRDefault="00A4785E" w:rsidP="00CC7845">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Social Grants</w:t>
      </w:r>
    </w:p>
    <w:p w:rsidR="00A4785E" w:rsidRPr="005D47E4" w:rsidRDefault="00A4785E" w:rsidP="00CC7845">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As reported, the government is extending the R350 monthly social grant introduced in response to the impact of Covid-19 for another year to March 2023.</w:t>
      </w:r>
    </w:p>
    <w:p w:rsidR="00A4785E" w:rsidRPr="005D47E4" w:rsidRDefault="00A4785E" w:rsidP="00CC7845">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Expropriation of Land</w:t>
      </w:r>
    </w:p>
    <w:p w:rsidR="00A4785E" w:rsidRPr="005D47E4" w:rsidRDefault="00A4785E" w:rsidP="00CC7845">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Expanding access to land is vital for efforts to reduce hunger and provide people with meaningful livelihoods. Government will move ahead with land reform in terms of the Constitution, and anticipate the approval of the Expropriation Bill during this year. The establishment of the Agriculture and Land Reform Development Agency will be finalised this year. The Department of Public Works and Infrastructure will finalise the transfer of 14,000 hectares of state land to the Housing Development Agency.</w:t>
      </w:r>
    </w:p>
    <w:p w:rsidR="00A4785E" w:rsidRPr="005D47E4" w:rsidRDefault="00A4785E" w:rsidP="00CC7845">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State Capture</w:t>
      </w:r>
    </w:p>
    <w:p w:rsidR="00A4785E" w:rsidRPr="005D47E4" w:rsidRDefault="00A4785E" w:rsidP="00CC7845">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 xml:space="preserve">The first two part of the Zondo Commission there was indeed state capture, with SOEs infiltrated by a criminal network. The report details devastating impact on SOEs and this had a direct and concrete negative impact on SA, especially poor and vulnerable people, weakened state ability to deliver services. Government to make sure it will never happen again and act on the commission’s recommendations. By no later than June, plan of action will be presented to Parliament, and meanwhile it will strengthen whistle blowers who are a vital safeguard against corruption. </w:t>
      </w:r>
      <w:proofErr w:type="gramStart"/>
      <w:r w:rsidRPr="005D47E4">
        <w:rPr>
          <w:rFonts w:ascii="Arial" w:hAnsi="Arial" w:cs="Arial"/>
        </w:rPr>
        <w:t>Detailed review of legislation underway to strengthen and protect whistle blowers.</w:t>
      </w:r>
      <w:proofErr w:type="gramEnd"/>
    </w:p>
    <w:p w:rsidR="00A4785E" w:rsidRPr="005D47E4" w:rsidRDefault="00A4785E" w:rsidP="00CC7845">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t>SOEs</w:t>
      </w:r>
    </w:p>
    <w:p w:rsidR="00A4785E" w:rsidRPr="005D47E4" w:rsidRDefault="00A4785E" w:rsidP="00CC7845">
      <w:pPr>
        <w:pStyle w:val="NormalWeb"/>
        <w:shd w:val="clear" w:color="auto" w:fill="FFFFFF"/>
        <w:spacing w:before="0" w:beforeAutospacing="0" w:after="150" w:afterAutospacing="0" w:line="300" w:lineRule="atLeast"/>
        <w:jc w:val="both"/>
        <w:rPr>
          <w:rFonts w:ascii="Arial" w:hAnsi="Arial" w:cs="Arial"/>
        </w:rPr>
      </w:pPr>
      <w:r w:rsidRPr="005D47E4">
        <w:rPr>
          <w:rFonts w:ascii="Arial" w:hAnsi="Arial" w:cs="Arial"/>
        </w:rPr>
        <w:t>Government has embarked on several immediate measures to restore SOEs stability and also implement far-reaching reforms to make SOEs more efficient, competitive, accountable and sustainable. The Presidential SOE Council has recommended that government adopt a centralised shareholder model for its key commercial state-owned companies. This would separate the state’s ownership functions from its policy-making and regulatory functions, minimise the scope for political interference, introduce greater professionalism and manage state assets in a way that protects shareholder value. As part of this, preparatory work has begun for the establishment of a state-owned Holding Company to house strategic SOEs and to exercise coordinated shareholder oversight. To ensure that state-owned enterprises are effectively fulfilling their responsibilities, the Presidential SOE Council is preparing recommendations on state-owned entities to be retained, consolidated or disposed of.</w:t>
      </w:r>
    </w:p>
    <w:p w:rsidR="00776BDF" w:rsidRPr="005D47E4" w:rsidRDefault="00776BDF" w:rsidP="00CC7845">
      <w:pPr>
        <w:pStyle w:val="NormalWeb"/>
        <w:shd w:val="clear" w:color="auto" w:fill="FFFFFF"/>
        <w:spacing w:before="0" w:beforeAutospacing="0" w:after="0" w:afterAutospacing="0" w:line="300" w:lineRule="atLeast"/>
        <w:jc w:val="both"/>
        <w:rPr>
          <w:rStyle w:val="Strong"/>
          <w:rFonts w:ascii="Arial" w:hAnsi="Arial" w:cs="Arial"/>
        </w:rPr>
      </w:pPr>
    </w:p>
    <w:p w:rsidR="00776BDF" w:rsidRPr="005D47E4" w:rsidRDefault="00776BDF" w:rsidP="00CC7845">
      <w:pPr>
        <w:pStyle w:val="NormalWeb"/>
        <w:shd w:val="clear" w:color="auto" w:fill="FFFFFF"/>
        <w:spacing w:before="0" w:beforeAutospacing="0" w:after="0" w:afterAutospacing="0" w:line="300" w:lineRule="atLeast"/>
        <w:jc w:val="both"/>
        <w:rPr>
          <w:rStyle w:val="Strong"/>
          <w:rFonts w:ascii="Arial" w:hAnsi="Arial" w:cs="Arial"/>
        </w:rPr>
      </w:pPr>
    </w:p>
    <w:p w:rsidR="00A4785E" w:rsidRPr="005D47E4" w:rsidRDefault="00A4785E" w:rsidP="00CC7845">
      <w:pPr>
        <w:pStyle w:val="NormalWeb"/>
        <w:shd w:val="clear" w:color="auto" w:fill="FFFFFF"/>
        <w:spacing w:before="0" w:beforeAutospacing="0" w:after="0" w:afterAutospacing="0" w:line="300" w:lineRule="atLeast"/>
        <w:jc w:val="both"/>
        <w:rPr>
          <w:rFonts w:ascii="Arial" w:hAnsi="Arial" w:cs="Arial"/>
        </w:rPr>
      </w:pPr>
      <w:r w:rsidRPr="005D47E4">
        <w:rPr>
          <w:rStyle w:val="Strong"/>
          <w:rFonts w:ascii="Arial" w:hAnsi="Arial" w:cs="Arial"/>
        </w:rPr>
        <w:lastRenderedPageBreak/>
        <w:t>Civil Unrest in 2021</w:t>
      </w:r>
    </w:p>
    <w:p w:rsidR="00A4785E" w:rsidRPr="005D47E4" w:rsidRDefault="00A4785E" w:rsidP="006A6AD8">
      <w:pPr>
        <w:pStyle w:val="NormalWeb"/>
        <w:shd w:val="clear" w:color="auto" w:fill="FFFFFF"/>
        <w:spacing w:before="0" w:beforeAutospacing="0" w:after="0" w:afterAutospacing="0" w:line="300" w:lineRule="atLeast"/>
        <w:jc w:val="both"/>
        <w:rPr>
          <w:rFonts w:ascii="Arial" w:hAnsi="Arial" w:cs="Arial"/>
        </w:rPr>
      </w:pPr>
      <w:r w:rsidRPr="005D47E4">
        <w:rPr>
          <w:rFonts w:ascii="Arial" w:hAnsi="Arial" w:cs="Arial"/>
        </w:rPr>
        <w:t>Cabinet accepts responsibility for security lapses which were exposed during the July 2021 unrest in parts of KZN and Gauteng. The security services have been tasked by the National Security Council to urgently develop implementation plans that address the range of recommendations made by the expert panel. These measures will go a long way to address the serious concerns about the breakdown of law and order in society</w:t>
      </w:r>
      <w:r w:rsidR="006A6AD8" w:rsidRPr="005D47E4">
        <w:rPr>
          <w:rFonts w:ascii="Arial" w:hAnsi="Arial" w:cs="Arial"/>
        </w:rPr>
        <w:t>.</w:t>
      </w:r>
    </w:p>
    <w:p w:rsidR="006A6AD8" w:rsidRPr="005D47E4" w:rsidRDefault="006A6AD8" w:rsidP="006A6AD8">
      <w:pPr>
        <w:pStyle w:val="NormalWeb"/>
        <w:shd w:val="clear" w:color="auto" w:fill="FFFFFF"/>
        <w:spacing w:before="0" w:beforeAutospacing="0" w:after="0" w:afterAutospacing="0" w:line="300" w:lineRule="atLeast"/>
        <w:jc w:val="both"/>
        <w:rPr>
          <w:rFonts w:ascii="Arial" w:hAnsi="Arial" w:cs="Arial"/>
        </w:rPr>
      </w:pPr>
    </w:p>
    <w:p w:rsidR="00A530EF" w:rsidRPr="005D47E4" w:rsidRDefault="00A530EF" w:rsidP="00A530EF">
      <w:pPr>
        <w:jc w:val="both"/>
        <w:rPr>
          <w:rFonts w:ascii="Arial" w:hAnsi="Arial" w:cs="Arial"/>
          <w:b/>
          <w:i/>
          <w:sz w:val="24"/>
          <w:szCs w:val="24"/>
        </w:rPr>
      </w:pPr>
      <w:r w:rsidRPr="005D47E4">
        <w:rPr>
          <w:rFonts w:ascii="Arial" w:hAnsi="Arial" w:cs="Arial"/>
          <w:b/>
          <w:i/>
          <w:sz w:val="24"/>
          <w:szCs w:val="24"/>
        </w:rPr>
        <w:t>Free State Provincial Growth and Development Strategy (FSPGDS)</w:t>
      </w:r>
    </w:p>
    <w:p w:rsidR="00A530EF" w:rsidRPr="005D47E4" w:rsidRDefault="00A530EF" w:rsidP="00A530EF">
      <w:p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The PGDP also plays an important role in shaping the Municipality’s IDP.  The PGDP of the Free State Provincial Government is reflected as follows in the Municipality’s five key performance areas:</w:t>
      </w:r>
    </w:p>
    <w:p w:rsidR="00A530EF" w:rsidRPr="005D47E4" w:rsidRDefault="00A530EF" w:rsidP="00BF4E7F">
      <w:pPr>
        <w:numPr>
          <w:ilvl w:val="0"/>
          <w:numId w:val="16"/>
        </w:numPr>
        <w:autoSpaceDE w:val="0"/>
        <w:autoSpaceDN w:val="0"/>
        <w:adjustRightInd w:val="0"/>
        <w:spacing w:after="0" w:line="240" w:lineRule="auto"/>
        <w:contextualSpacing/>
        <w:jc w:val="both"/>
        <w:rPr>
          <w:rFonts w:ascii="Arial" w:hAnsi="Arial" w:cs="Arial"/>
          <w:i/>
          <w:sz w:val="24"/>
          <w:szCs w:val="24"/>
        </w:rPr>
      </w:pPr>
      <w:r w:rsidRPr="005D47E4">
        <w:rPr>
          <w:rFonts w:ascii="Arial" w:hAnsi="Arial" w:cs="Arial"/>
          <w:i/>
          <w:sz w:val="24"/>
          <w:szCs w:val="24"/>
        </w:rPr>
        <w:t>Agriculture and Food Security, Fighting Poverty,</w:t>
      </w:r>
    </w:p>
    <w:p w:rsidR="00A530EF" w:rsidRPr="005D47E4" w:rsidRDefault="00A530EF" w:rsidP="00BF4E7F">
      <w:pPr>
        <w:numPr>
          <w:ilvl w:val="0"/>
          <w:numId w:val="16"/>
        </w:numPr>
        <w:autoSpaceDE w:val="0"/>
        <w:autoSpaceDN w:val="0"/>
        <w:adjustRightInd w:val="0"/>
        <w:spacing w:after="0" w:line="240" w:lineRule="auto"/>
        <w:contextualSpacing/>
        <w:jc w:val="both"/>
        <w:rPr>
          <w:rFonts w:ascii="Arial" w:hAnsi="Arial" w:cs="Arial"/>
          <w:i/>
          <w:sz w:val="24"/>
          <w:szCs w:val="24"/>
        </w:rPr>
      </w:pPr>
      <w:r w:rsidRPr="005D47E4">
        <w:rPr>
          <w:rFonts w:ascii="Arial" w:hAnsi="Arial" w:cs="Arial"/>
          <w:i/>
          <w:sz w:val="24"/>
          <w:szCs w:val="24"/>
        </w:rPr>
        <w:t>Agro-processing and Tourism are reflected in municipal Local Economic Development.</w:t>
      </w:r>
    </w:p>
    <w:p w:rsidR="00A530EF" w:rsidRPr="005D47E4" w:rsidRDefault="00A530EF" w:rsidP="00BF4E7F">
      <w:pPr>
        <w:numPr>
          <w:ilvl w:val="0"/>
          <w:numId w:val="16"/>
        </w:numPr>
        <w:autoSpaceDE w:val="0"/>
        <w:autoSpaceDN w:val="0"/>
        <w:adjustRightInd w:val="0"/>
        <w:spacing w:after="0" w:line="240" w:lineRule="auto"/>
        <w:contextualSpacing/>
        <w:jc w:val="both"/>
        <w:rPr>
          <w:rFonts w:ascii="Arial" w:hAnsi="Arial" w:cs="Arial"/>
          <w:i/>
          <w:sz w:val="24"/>
          <w:szCs w:val="24"/>
        </w:rPr>
      </w:pPr>
      <w:r w:rsidRPr="005D47E4">
        <w:rPr>
          <w:rFonts w:ascii="Arial" w:hAnsi="Arial" w:cs="Arial"/>
          <w:i/>
          <w:sz w:val="24"/>
          <w:szCs w:val="24"/>
        </w:rPr>
        <w:t xml:space="preserve">Human Resources Development </w:t>
      </w:r>
      <w:proofErr w:type="gramStart"/>
      <w:r w:rsidRPr="005D47E4">
        <w:rPr>
          <w:rFonts w:ascii="Arial" w:hAnsi="Arial" w:cs="Arial"/>
          <w:i/>
          <w:sz w:val="24"/>
          <w:szCs w:val="24"/>
        </w:rPr>
        <w:t>are</w:t>
      </w:r>
      <w:proofErr w:type="gramEnd"/>
      <w:r w:rsidRPr="005D47E4">
        <w:rPr>
          <w:rFonts w:ascii="Arial" w:hAnsi="Arial" w:cs="Arial"/>
          <w:i/>
          <w:sz w:val="24"/>
          <w:szCs w:val="24"/>
        </w:rPr>
        <w:t xml:space="preserve"> reflected in Municipal Transformation and Organizational Development.</w:t>
      </w:r>
    </w:p>
    <w:p w:rsidR="00A530EF" w:rsidRPr="005D47E4" w:rsidRDefault="00A530EF" w:rsidP="00BF4E7F">
      <w:pPr>
        <w:numPr>
          <w:ilvl w:val="0"/>
          <w:numId w:val="16"/>
        </w:numPr>
        <w:autoSpaceDE w:val="0"/>
        <w:autoSpaceDN w:val="0"/>
        <w:adjustRightInd w:val="0"/>
        <w:spacing w:after="0" w:line="240" w:lineRule="auto"/>
        <w:contextualSpacing/>
        <w:jc w:val="both"/>
        <w:rPr>
          <w:rFonts w:ascii="Arial" w:hAnsi="Arial" w:cs="Arial"/>
          <w:i/>
          <w:sz w:val="24"/>
          <w:szCs w:val="24"/>
        </w:rPr>
      </w:pPr>
      <w:r w:rsidRPr="005D47E4">
        <w:rPr>
          <w:rFonts w:ascii="Arial" w:hAnsi="Arial" w:cs="Arial"/>
          <w:i/>
          <w:sz w:val="24"/>
          <w:szCs w:val="24"/>
        </w:rPr>
        <w:t>Infrastructure Development is reflected in Basic Service Delivery and Infrastructure Development.</w:t>
      </w:r>
    </w:p>
    <w:p w:rsidR="00A530EF" w:rsidRPr="005D47E4" w:rsidRDefault="00A530EF" w:rsidP="00A530EF">
      <w:pPr>
        <w:autoSpaceDE w:val="0"/>
        <w:autoSpaceDN w:val="0"/>
        <w:adjustRightInd w:val="0"/>
        <w:spacing w:after="0" w:line="240" w:lineRule="auto"/>
        <w:ind w:left="720"/>
        <w:contextualSpacing/>
        <w:jc w:val="both"/>
        <w:rPr>
          <w:rFonts w:ascii="Arial" w:hAnsi="Arial" w:cs="Arial"/>
          <w:sz w:val="24"/>
          <w:szCs w:val="24"/>
        </w:rPr>
      </w:pPr>
    </w:p>
    <w:p w:rsidR="008063DD" w:rsidRPr="005D47E4" w:rsidRDefault="00A530EF" w:rsidP="0046064E">
      <w:pPr>
        <w:autoSpaceDE w:val="0"/>
        <w:autoSpaceDN w:val="0"/>
        <w:adjustRightInd w:val="0"/>
        <w:spacing w:after="0" w:line="240" w:lineRule="auto"/>
        <w:jc w:val="both"/>
        <w:rPr>
          <w:rFonts w:ascii="Arial" w:hAnsi="Arial" w:cs="Arial"/>
          <w:sz w:val="24"/>
          <w:szCs w:val="24"/>
        </w:rPr>
      </w:pPr>
      <w:r w:rsidRPr="005D47E4">
        <w:rPr>
          <w:rFonts w:ascii="Arial" w:hAnsi="Arial" w:cs="Arial"/>
          <w:sz w:val="24"/>
          <w:szCs w:val="24"/>
        </w:rPr>
        <w:t>These are all underpinned by key performance areas relating to financial sust</w:t>
      </w:r>
      <w:r w:rsidR="0046064E" w:rsidRPr="005D47E4">
        <w:rPr>
          <w:rFonts w:ascii="Arial" w:hAnsi="Arial" w:cs="Arial"/>
          <w:sz w:val="24"/>
          <w:szCs w:val="24"/>
        </w:rPr>
        <w:t>ainability and good governance.</w:t>
      </w:r>
    </w:p>
    <w:p w:rsidR="0046064E" w:rsidRPr="005D47E4" w:rsidRDefault="0046064E" w:rsidP="0046064E">
      <w:pPr>
        <w:autoSpaceDE w:val="0"/>
        <w:autoSpaceDN w:val="0"/>
        <w:adjustRightInd w:val="0"/>
        <w:spacing w:after="0" w:line="240" w:lineRule="auto"/>
        <w:jc w:val="both"/>
        <w:rPr>
          <w:rFonts w:ascii="Arial" w:hAnsi="Arial" w:cs="Arial"/>
          <w:sz w:val="24"/>
          <w:szCs w:val="24"/>
        </w:rPr>
      </w:pPr>
    </w:p>
    <w:p w:rsidR="006F5C55" w:rsidRPr="005D47E4" w:rsidRDefault="006F5C55" w:rsidP="008063DD">
      <w:pPr>
        <w:spacing w:line="247" w:lineRule="auto"/>
        <w:ind w:left="10"/>
        <w:rPr>
          <w:rFonts w:ascii="Arial" w:hAnsi="Arial" w:cs="Arial"/>
          <w:sz w:val="24"/>
          <w:szCs w:val="24"/>
        </w:rPr>
      </w:pPr>
      <w:r w:rsidRPr="005D47E4">
        <w:rPr>
          <w:rFonts w:ascii="Arial" w:hAnsi="Arial" w:cs="Arial"/>
          <w:b/>
          <w:sz w:val="24"/>
          <w:szCs w:val="24"/>
        </w:rPr>
        <w:t xml:space="preserve">The IDP Alignment of Programmes  </w:t>
      </w:r>
      <w:r w:rsidRPr="005D47E4">
        <w:rPr>
          <w:rFonts w:ascii="Arial" w:hAnsi="Arial" w:cs="Arial"/>
          <w:sz w:val="24"/>
          <w:szCs w:val="24"/>
        </w:rPr>
        <w:t xml:space="preserve"> </w:t>
      </w:r>
    </w:p>
    <w:p w:rsidR="006F5C55" w:rsidRPr="005D47E4" w:rsidRDefault="006F5C55" w:rsidP="006F5C55">
      <w:pPr>
        <w:ind w:left="7" w:right="722"/>
        <w:jc w:val="both"/>
        <w:rPr>
          <w:rFonts w:ascii="Arial" w:hAnsi="Arial" w:cs="Arial"/>
          <w:sz w:val="24"/>
          <w:szCs w:val="24"/>
        </w:rPr>
      </w:pPr>
      <w:r w:rsidRPr="005D47E4">
        <w:rPr>
          <w:rFonts w:ascii="Arial" w:hAnsi="Arial" w:cs="Arial"/>
          <w:sz w:val="24"/>
          <w:szCs w:val="24"/>
        </w:rPr>
        <w:t xml:space="preserve">The development of IDP gives the opportunity for strategically refining the process to achieve closer alignment of SDGs, NDP, and long term development plan and further alignment with budget and objectives, programmes and projects. The table below highlights the national and provincial programmes that guide the IDP process and the diagram below also </w:t>
      </w:r>
      <w:proofErr w:type="gramStart"/>
      <w:r w:rsidRPr="005D47E4">
        <w:rPr>
          <w:rFonts w:ascii="Arial" w:hAnsi="Arial" w:cs="Arial"/>
          <w:sz w:val="24"/>
          <w:szCs w:val="24"/>
        </w:rPr>
        <w:t>reflects</w:t>
      </w:r>
      <w:proofErr w:type="gramEnd"/>
      <w:r w:rsidRPr="005D47E4">
        <w:rPr>
          <w:rFonts w:ascii="Arial" w:hAnsi="Arial" w:cs="Arial"/>
          <w:sz w:val="24"/>
          <w:szCs w:val="24"/>
        </w:rPr>
        <w:t xml:space="preserve"> on the alignment between the National Development Plan, Free State Growth and Development Plan, District Development Model, and the IDPs </w:t>
      </w:r>
    </w:p>
    <w:p w:rsidR="00A530EF" w:rsidRPr="005D47E4" w:rsidRDefault="00A530EF" w:rsidP="00A530EF">
      <w:pPr>
        <w:rPr>
          <w:rFonts w:ascii="Arial" w:hAnsi="Arial" w:cs="Arial"/>
          <w:sz w:val="24"/>
          <w:szCs w:val="24"/>
        </w:rPr>
      </w:pPr>
    </w:p>
    <w:p w:rsidR="006F5C55" w:rsidRPr="005D47E4" w:rsidRDefault="006F5C55" w:rsidP="00A530EF">
      <w:pPr>
        <w:rPr>
          <w:rFonts w:ascii="Arial" w:hAnsi="Arial" w:cs="Arial"/>
          <w:sz w:val="24"/>
          <w:szCs w:val="24"/>
        </w:rPr>
      </w:pPr>
    </w:p>
    <w:p w:rsidR="001B5C1F" w:rsidRPr="005D47E4" w:rsidRDefault="006F5C55" w:rsidP="00A530EF">
      <w:pPr>
        <w:rPr>
          <w:rFonts w:ascii="Arial" w:hAnsi="Arial" w:cs="Arial"/>
          <w:sz w:val="24"/>
          <w:szCs w:val="24"/>
        </w:rPr>
      </w:pPr>
      <w:r w:rsidRPr="005D47E4">
        <w:rPr>
          <w:rFonts w:ascii="Arial" w:hAnsi="Arial" w:cs="Arial"/>
          <w:noProof/>
          <w:sz w:val="24"/>
          <w:szCs w:val="24"/>
        </w:rPr>
        <w:lastRenderedPageBreak/>
        <w:drawing>
          <wp:inline distT="0" distB="0" distL="0" distR="0" wp14:anchorId="1B44DAAD" wp14:editId="3B85D5D8">
            <wp:extent cx="6162675" cy="3200400"/>
            <wp:effectExtent l="0" t="0" r="0" b="0"/>
            <wp:docPr id="2275" name="Diagram 2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B5C1F" w:rsidRPr="005D47E4" w:rsidRDefault="001B5C1F" w:rsidP="001B5C1F">
      <w:pPr>
        <w:rPr>
          <w:rFonts w:ascii="Arial" w:hAnsi="Arial" w:cs="Arial"/>
          <w:sz w:val="24"/>
          <w:szCs w:val="24"/>
        </w:rPr>
      </w:pPr>
    </w:p>
    <w:p w:rsidR="00892ADC" w:rsidRPr="005D47E4" w:rsidRDefault="001B5C1F" w:rsidP="00892ADC">
      <w:pPr>
        <w:rPr>
          <w:rFonts w:ascii="Arial" w:hAnsi="Arial" w:cs="Arial"/>
          <w:sz w:val="24"/>
          <w:szCs w:val="24"/>
        </w:rPr>
      </w:pPr>
      <w:r w:rsidRPr="005D47E4">
        <w:rPr>
          <w:rFonts w:ascii="Arial" w:hAnsi="Arial" w:cs="Arial"/>
          <w:noProof/>
          <w:sz w:val="24"/>
          <w:szCs w:val="24"/>
        </w:rPr>
        <w:drawing>
          <wp:inline distT="0" distB="0" distL="0" distR="0" wp14:anchorId="1869A5C0" wp14:editId="280867E8">
            <wp:extent cx="5486400" cy="1076325"/>
            <wp:effectExtent l="38100" t="19050" r="19050" b="9525"/>
            <wp:docPr id="2278" name="Diagram 22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325F50" w:rsidRPr="005D47E4" w:rsidRDefault="0074256B" w:rsidP="00892ADC">
      <w:pPr>
        <w:rPr>
          <w:rFonts w:ascii="Arial" w:hAnsi="Arial" w:cs="Arial"/>
          <w:sz w:val="24"/>
          <w:szCs w:val="24"/>
        </w:rPr>
      </w:pPr>
      <w:r w:rsidRPr="005D47E4">
        <w:rPr>
          <w:rFonts w:ascii="Arial" w:hAnsi="Arial" w:cs="Arial"/>
          <w:b/>
          <w:sz w:val="16"/>
          <w:szCs w:val="16"/>
        </w:rPr>
        <w:t xml:space="preserve">Table: </w:t>
      </w:r>
      <w:r w:rsidR="00325F50" w:rsidRPr="005D47E4">
        <w:rPr>
          <w:rFonts w:ascii="Arial" w:hAnsi="Arial" w:cs="Arial"/>
          <w:b/>
          <w:sz w:val="16"/>
          <w:szCs w:val="16"/>
        </w:rPr>
        <w:t>Alignment of the District Dev</w:t>
      </w:r>
      <w:r w:rsidR="003E1398" w:rsidRPr="005D47E4">
        <w:rPr>
          <w:rFonts w:ascii="Arial" w:hAnsi="Arial" w:cs="Arial"/>
          <w:b/>
          <w:sz w:val="16"/>
          <w:szCs w:val="16"/>
        </w:rPr>
        <w:t>elopment Model (One Plan) with X</w:t>
      </w:r>
      <w:r w:rsidR="00325F50" w:rsidRPr="005D47E4">
        <w:rPr>
          <w:rFonts w:ascii="Arial" w:hAnsi="Arial" w:cs="Arial"/>
          <w:b/>
          <w:sz w:val="16"/>
          <w:szCs w:val="16"/>
        </w:rPr>
        <w:t>DM Key Strategic Priorities</w:t>
      </w:r>
      <w:r w:rsidR="003E1398" w:rsidRPr="005D47E4">
        <w:rPr>
          <w:rFonts w:ascii="Arial" w:hAnsi="Arial" w:cs="Arial"/>
          <w:b/>
          <w:sz w:val="16"/>
          <w:szCs w:val="16"/>
        </w:rPr>
        <w:t xml:space="preserve">, </w:t>
      </w:r>
      <w:r w:rsidR="00A93245" w:rsidRPr="005D47E4">
        <w:rPr>
          <w:rFonts w:ascii="Arial" w:hAnsi="Arial" w:cs="Arial"/>
          <w:b/>
          <w:sz w:val="16"/>
          <w:szCs w:val="16"/>
        </w:rPr>
        <w:t xml:space="preserve">XDM </w:t>
      </w:r>
      <w:r w:rsidR="008B572A" w:rsidRPr="005D47E4">
        <w:rPr>
          <w:rFonts w:ascii="Arial" w:hAnsi="Arial" w:cs="Arial"/>
          <w:b/>
          <w:sz w:val="16"/>
          <w:szCs w:val="16"/>
        </w:rPr>
        <w:t>GDS Key Levers,</w:t>
      </w:r>
      <w:r w:rsidR="00892ADC" w:rsidRPr="005D47E4">
        <w:rPr>
          <w:rFonts w:ascii="Arial" w:hAnsi="Arial" w:cs="Arial"/>
          <w:b/>
          <w:sz w:val="16"/>
          <w:szCs w:val="16"/>
        </w:rPr>
        <w:t xml:space="preserve"> </w:t>
      </w:r>
      <w:r w:rsidR="002104B0" w:rsidRPr="005D47E4">
        <w:rPr>
          <w:rFonts w:ascii="Arial" w:hAnsi="Arial" w:cs="Arial"/>
          <w:b/>
          <w:sz w:val="16"/>
          <w:szCs w:val="16"/>
        </w:rPr>
        <w:t>FSGDP,</w:t>
      </w:r>
      <w:r w:rsidR="00325F50" w:rsidRPr="005D47E4">
        <w:rPr>
          <w:rFonts w:ascii="Arial" w:hAnsi="Arial" w:cs="Arial"/>
          <w:b/>
          <w:sz w:val="16"/>
          <w:szCs w:val="16"/>
        </w:rPr>
        <w:t xml:space="preserve"> NDP and Back to Basics </w:t>
      </w:r>
    </w:p>
    <w:tbl>
      <w:tblPr>
        <w:tblStyle w:val="TableGrid0"/>
        <w:tblW w:w="10530" w:type="dxa"/>
        <w:tblInd w:w="-635" w:type="dxa"/>
        <w:tblLayout w:type="fixed"/>
        <w:tblLook w:val="04A0" w:firstRow="1" w:lastRow="0" w:firstColumn="1" w:lastColumn="0" w:noHBand="0" w:noVBand="1"/>
      </w:tblPr>
      <w:tblGrid>
        <w:gridCol w:w="1530"/>
        <w:gridCol w:w="1710"/>
        <w:gridCol w:w="1758"/>
        <w:gridCol w:w="1461"/>
        <w:gridCol w:w="1461"/>
        <w:gridCol w:w="2610"/>
      </w:tblGrid>
      <w:tr w:rsidR="006227EA" w:rsidRPr="005D47E4" w:rsidTr="00892ADC">
        <w:tc>
          <w:tcPr>
            <w:tcW w:w="1530" w:type="dxa"/>
            <w:tcBorders>
              <w:top w:val="single" w:sz="4" w:space="0" w:color="000000"/>
              <w:left w:val="single" w:sz="4" w:space="0" w:color="000000"/>
              <w:bottom w:val="single" w:sz="4" w:space="0" w:color="000000"/>
              <w:right w:val="single" w:sz="4" w:space="0" w:color="000000"/>
            </w:tcBorders>
            <w:shd w:val="clear" w:color="auto" w:fill="5B9BD5" w:themeFill="accent1"/>
          </w:tcPr>
          <w:p w:rsidR="002C493D" w:rsidRPr="005D47E4" w:rsidRDefault="006E2852" w:rsidP="002C493D">
            <w:pPr>
              <w:spacing w:line="256" w:lineRule="auto"/>
              <w:ind w:right="3"/>
              <w:jc w:val="center"/>
              <w:rPr>
                <w:rFonts w:ascii="Arial" w:hAnsi="Arial" w:cs="Arial"/>
                <w:sz w:val="18"/>
                <w:szCs w:val="18"/>
              </w:rPr>
            </w:pPr>
            <w:r w:rsidRPr="005D47E4">
              <w:rPr>
                <w:rFonts w:ascii="Arial" w:hAnsi="Arial" w:cs="Arial"/>
                <w:b/>
                <w:sz w:val="18"/>
                <w:szCs w:val="18"/>
              </w:rPr>
              <w:t>X</w:t>
            </w:r>
            <w:r w:rsidR="002C493D" w:rsidRPr="005D47E4">
              <w:rPr>
                <w:rFonts w:ascii="Arial" w:hAnsi="Arial" w:cs="Arial"/>
                <w:b/>
                <w:sz w:val="18"/>
                <w:szCs w:val="18"/>
              </w:rPr>
              <w:t xml:space="preserve">DM Key IDP Strategic  </w:t>
            </w:r>
          </w:p>
          <w:p w:rsidR="002C493D" w:rsidRPr="005D47E4" w:rsidRDefault="002C493D" w:rsidP="002C493D">
            <w:pPr>
              <w:spacing w:line="256" w:lineRule="auto"/>
              <w:ind w:right="2"/>
              <w:jc w:val="center"/>
              <w:rPr>
                <w:rFonts w:ascii="Arial" w:hAnsi="Arial" w:cs="Arial"/>
                <w:sz w:val="18"/>
                <w:szCs w:val="18"/>
              </w:rPr>
            </w:pPr>
            <w:r w:rsidRPr="005D47E4">
              <w:rPr>
                <w:rFonts w:ascii="Arial" w:hAnsi="Arial" w:cs="Arial"/>
                <w:b/>
                <w:sz w:val="18"/>
                <w:szCs w:val="18"/>
              </w:rPr>
              <w:t xml:space="preserve">Objectives  </w:t>
            </w:r>
          </w:p>
          <w:p w:rsidR="002C493D" w:rsidRPr="005D47E4" w:rsidRDefault="002C493D" w:rsidP="002C493D">
            <w:pPr>
              <w:spacing w:line="256" w:lineRule="auto"/>
              <w:ind w:left="56"/>
              <w:jc w:val="center"/>
              <w:rPr>
                <w:rFonts w:ascii="Arial" w:hAnsi="Arial" w:cs="Arial"/>
                <w:sz w:val="18"/>
                <w:szCs w:val="18"/>
              </w:rPr>
            </w:pPr>
            <w:r w:rsidRPr="005D47E4">
              <w:rPr>
                <w:rFonts w:ascii="Arial" w:hAnsi="Arial" w:cs="Arial"/>
                <w:b/>
                <w:sz w:val="18"/>
                <w:szCs w:val="18"/>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5B9BD5" w:themeFill="accent1"/>
          </w:tcPr>
          <w:p w:rsidR="002C493D" w:rsidRPr="005D47E4" w:rsidRDefault="006E2852" w:rsidP="006E2852">
            <w:pPr>
              <w:spacing w:line="256" w:lineRule="auto"/>
              <w:rPr>
                <w:rFonts w:ascii="Arial" w:hAnsi="Arial" w:cs="Arial"/>
                <w:sz w:val="18"/>
                <w:szCs w:val="18"/>
              </w:rPr>
            </w:pPr>
            <w:r w:rsidRPr="005D47E4">
              <w:rPr>
                <w:rFonts w:ascii="Arial" w:hAnsi="Arial" w:cs="Arial"/>
                <w:b/>
                <w:sz w:val="18"/>
                <w:szCs w:val="18"/>
              </w:rPr>
              <w:t>XDM  203</w:t>
            </w:r>
            <w:r w:rsidR="002C493D" w:rsidRPr="005D47E4">
              <w:rPr>
                <w:rFonts w:ascii="Arial" w:hAnsi="Arial" w:cs="Arial"/>
                <w:b/>
                <w:sz w:val="18"/>
                <w:szCs w:val="18"/>
              </w:rPr>
              <w:t xml:space="preserve">0 Growth </w:t>
            </w:r>
            <w:r w:rsidRPr="005D47E4">
              <w:rPr>
                <w:rFonts w:ascii="Arial" w:hAnsi="Arial" w:cs="Arial"/>
                <w:b/>
                <w:sz w:val="18"/>
                <w:szCs w:val="18"/>
              </w:rPr>
              <w:t xml:space="preserve">&amp; Development Strategy: </w:t>
            </w:r>
            <w:r w:rsidR="002C493D" w:rsidRPr="005D47E4">
              <w:rPr>
                <w:rFonts w:ascii="Arial" w:hAnsi="Arial" w:cs="Arial"/>
                <w:b/>
                <w:sz w:val="18"/>
                <w:szCs w:val="18"/>
              </w:rPr>
              <w:t xml:space="preserve">Key Strategic Levers  </w:t>
            </w:r>
          </w:p>
        </w:tc>
        <w:tc>
          <w:tcPr>
            <w:tcW w:w="1758" w:type="dxa"/>
            <w:tcBorders>
              <w:top w:val="single" w:sz="4" w:space="0" w:color="000000"/>
              <w:left w:val="single" w:sz="4" w:space="0" w:color="000000"/>
              <w:bottom w:val="single" w:sz="4" w:space="0" w:color="000000"/>
              <w:right w:val="single" w:sz="4" w:space="0" w:color="000000"/>
            </w:tcBorders>
            <w:shd w:val="clear" w:color="auto" w:fill="5B9BD5" w:themeFill="accent1"/>
          </w:tcPr>
          <w:p w:rsidR="002C493D" w:rsidRPr="005D47E4" w:rsidRDefault="006E2852" w:rsidP="002C493D">
            <w:pPr>
              <w:spacing w:line="256" w:lineRule="auto"/>
              <w:ind w:right="4"/>
              <w:jc w:val="center"/>
              <w:rPr>
                <w:rFonts w:ascii="Arial" w:hAnsi="Arial" w:cs="Arial"/>
                <w:sz w:val="18"/>
                <w:szCs w:val="18"/>
              </w:rPr>
            </w:pPr>
            <w:r w:rsidRPr="005D47E4">
              <w:rPr>
                <w:rFonts w:ascii="Arial" w:hAnsi="Arial" w:cs="Arial"/>
                <w:b/>
                <w:sz w:val="18"/>
                <w:szCs w:val="18"/>
              </w:rPr>
              <w:t>FS Growth &amp; Development Plan</w:t>
            </w:r>
            <w:r w:rsidR="002C493D" w:rsidRPr="005D47E4">
              <w:rPr>
                <w:rFonts w:ascii="Arial" w:hAnsi="Arial" w:cs="Arial"/>
                <w:b/>
                <w:sz w:val="18"/>
                <w:szCs w:val="18"/>
              </w:rPr>
              <w:t xml:space="preserve"> Key Pillars  </w:t>
            </w:r>
          </w:p>
          <w:p w:rsidR="002C493D" w:rsidRPr="005D47E4" w:rsidRDefault="002C493D" w:rsidP="002C493D">
            <w:pPr>
              <w:spacing w:line="256" w:lineRule="auto"/>
              <w:ind w:left="55"/>
              <w:jc w:val="center"/>
              <w:rPr>
                <w:rFonts w:ascii="Arial" w:hAnsi="Arial" w:cs="Arial"/>
                <w:sz w:val="18"/>
                <w:szCs w:val="18"/>
              </w:rPr>
            </w:pPr>
            <w:r w:rsidRPr="005D47E4">
              <w:rPr>
                <w:rFonts w:ascii="Arial" w:hAnsi="Arial" w:cs="Arial"/>
                <w:b/>
                <w:sz w:val="18"/>
                <w:szCs w:val="18"/>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5B9BD5" w:themeFill="accent1"/>
          </w:tcPr>
          <w:p w:rsidR="002C493D" w:rsidRPr="005D47E4" w:rsidRDefault="002C493D" w:rsidP="002C493D">
            <w:pPr>
              <w:spacing w:line="256" w:lineRule="auto"/>
              <w:ind w:right="2"/>
              <w:jc w:val="center"/>
              <w:rPr>
                <w:rFonts w:ascii="Arial" w:hAnsi="Arial" w:cs="Arial"/>
                <w:sz w:val="18"/>
                <w:szCs w:val="18"/>
              </w:rPr>
            </w:pPr>
            <w:r w:rsidRPr="005D47E4">
              <w:rPr>
                <w:rFonts w:ascii="Arial" w:hAnsi="Arial" w:cs="Arial"/>
                <w:b/>
                <w:sz w:val="18"/>
                <w:szCs w:val="18"/>
              </w:rPr>
              <w:t xml:space="preserve">National </w:t>
            </w:r>
          </w:p>
          <w:p w:rsidR="002C493D" w:rsidRPr="005D47E4" w:rsidRDefault="002C493D" w:rsidP="002C493D">
            <w:pPr>
              <w:spacing w:line="256" w:lineRule="auto"/>
              <w:jc w:val="center"/>
              <w:rPr>
                <w:rFonts w:ascii="Arial" w:hAnsi="Arial" w:cs="Arial"/>
                <w:sz w:val="18"/>
                <w:szCs w:val="18"/>
              </w:rPr>
            </w:pPr>
            <w:r w:rsidRPr="005D47E4">
              <w:rPr>
                <w:rFonts w:ascii="Arial" w:hAnsi="Arial" w:cs="Arial"/>
                <w:b/>
                <w:sz w:val="18"/>
                <w:szCs w:val="18"/>
              </w:rPr>
              <w:t xml:space="preserve">Development Plan (NDP)  </w:t>
            </w:r>
          </w:p>
        </w:tc>
        <w:tc>
          <w:tcPr>
            <w:tcW w:w="1461" w:type="dxa"/>
            <w:tcBorders>
              <w:top w:val="single" w:sz="4" w:space="0" w:color="000000"/>
              <w:left w:val="single" w:sz="4" w:space="0" w:color="000000"/>
              <w:bottom w:val="single" w:sz="4" w:space="0" w:color="000000"/>
              <w:right w:val="single" w:sz="4" w:space="0" w:color="000000"/>
            </w:tcBorders>
            <w:shd w:val="clear" w:color="auto" w:fill="5B9BD5" w:themeFill="accent1"/>
          </w:tcPr>
          <w:p w:rsidR="002C493D" w:rsidRPr="005D47E4" w:rsidRDefault="002C493D" w:rsidP="002C493D">
            <w:pPr>
              <w:spacing w:line="256" w:lineRule="auto"/>
              <w:ind w:left="2"/>
              <w:jc w:val="center"/>
              <w:rPr>
                <w:rFonts w:ascii="Arial" w:hAnsi="Arial" w:cs="Arial"/>
                <w:sz w:val="18"/>
                <w:szCs w:val="18"/>
              </w:rPr>
            </w:pPr>
            <w:r w:rsidRPr="005D47E4">
              <w:rPr>
                <w:rFonts w:ascii="Arial" w:hAnsi="Arial" w:cs="Arial"/>
                <w:b/>
                <w:sz w:val="18"/>
                <w:szCs w:val="18"/>
              </w:rPr>
              <w:t xml:space="preserve">Back to Basics </w:t>
            </w:r>
          </w:p>
          <w:p w:rsidR="002C493D" w:rsidRPr="005D47E4" w:rsidRDefault="002C493D" w:rsidP="002C493D">
            <w:pPr>
              <w:spacing w:line="256" w:lineRule="auto"/>
              <w:jc w:val="center"/>
              <w:rPr>
                <w:rFonts w:ascii="Arial" w:hAnsi="Arial" w:cs="Arial"/>
                <w:sz w:val="18"/>
                <w:szCs w:val="18"/>
              </w:rPr>
            </w:pPr>
            <w:r w:rsidRPr="005D47E4">
              <w:rPr>
                <w:rFonts w:ascii="Arial" w:hAnsi="Arial" w:cs="Arial"/>
                <w:b/>
                <w:sz w:val="18"/>
                <w:szCs w:val="18"/>
              </w:rPr>
              <w:t xml:space="preserve">Strategy  </w:t>
            </w:r>
          </w:p>
          <w:p w:rsidR="002C493D" w:rsidRPr="005D47E4" w:rsidRDefault="002C493D" w:rsidP="002C493D">
            <w:pPr>
              <w:spacing w:line="256" w:lineRule="auto"/>
              <w:ind w:left="30"/>
              <w:jc w:val="center"/>
              <w:rPr>
                <w:rFonts w:ascii="Arial" w:hAnsi="Arial" w:cs="Arial"/>
                <w:sz w:val="18"/>
                <w:szCs w:val="18"/>
              </w:rPr>
            </w:pPr>
            <w:r w:rsidRPr="005D47E4">
              <w:rPr>
                <w:rFonts w:ascii="Arial" w:hAnsi="Arial" w:cs="Arial"/>
                <w:b/>
                <w:sz w:val="18"/>
                <w:szCs w:val="18"/>
              </w:rPr>
              <w:t xml:space="preserve">Key Performance Areas  </w:t>
            </w:r>
          </w:p>
        </w:tc>
        <w:tc>
          <w:tcPr>
            <w:tcW w:w="2610" w:type="dxa"/>
            <w:tcBorders>
              <w:top w:val="single" w:sz="4" w:space="0" w:color="000000"/>
              <w:left w:val="single" w:sz="4" w:space="0" w:color="000000"/>
              <w:bottom w:val="single" w:sz="4" w:space="0" w:color="000000"/>
              <w:right w:val="single" w:sz="4" w:space="0" w:color="000000"/>
            </w:tcBorders>
            <w:shd w:val="clear" w:color="auto" w:fill="5B9BD5" w:themeFill="accent1"/>
          </w:tcPr>
          <w:p w:rsidR="002C493D" w:rsidRPr="005D47E4" w:rsidRDefault="002C493D" w:rsidP="002C493D">
            <w:pPr>
              <w:spacing w:line="256" w:lineRule="auto"/>
              <w:ind w:right="1"/>
              <w:jc w:val="center"/>
              <w:rPr>
                <w:rFonts w:ascii="Arial" w:hAnsi="Arial" w:cs="Arial"/>
                <w:sz w:val="18"/>
                <w:szCs w:val="18"/>
              </w:rPr>
            </w:pPr>
            <w:r w:rsidRPr="005D47E4">
              <w:rPr>
                <w:rFonts w:ascii="Arial" w:hAnsi="Arial" w:cs="Arial"/>
                <w:b/>
                <w:sz w:val="18"/>
                <w:szCs w:val="18"/>
              </w:rPr>
              <w:t xml:space="preserve">District </w:t>
            </w:r>
          </w:p>
          <w:p w:rsidR="002C493D" w:rsidRPr="005D47E4" w:rsidRDefault="002C493D" w:rsidP="002C493D">
            <w:pPr>
              <w:spacing w:line="256" w:lineRule="auto"/>
              <w:ind w:left="1"/>
              <w:jc w:val="center"/>
              <w:rPr>
                <w:rFonts w:ascii="Arial" w:hAnsi="Arial" w:cs="Arial"/>
                <w:sz w:val="18"/>
                <w:szCs w:val="18"/>
              </w:rPr>
            </w:pPr>
            <w:r w:rsidRPr="005D47E4">
              <w:rPr>
                <w:rFonts w:ascii="Arial" w:hAnsi="Arial" w:cs="Arial"/>
                <w:b/>
                <w:sz w:val="18"/>
                <w:szCs w:val="18"/>
              </w:rPr>
              <w:t xml:space="preserve">Development </w:t>
            </w:r>
          </w:p>
          <w:p w:rsidR="002C493D" w:rsidRPr="005D47E4" w:rsidRDefault="002C493D" w:rsidP="002C493D">
            <w:pPr>
              <w:spacing w:line="256" w:lineRule="auto"/>
              <w:jc w:val="center"/>
              <w:rPr>
                <w:rFonts w:ascii="Arial" w:hAnsi="Arial" w:cs="Arial"/>
                <w:sz w:val="18"/>
                <w:szCs w:val="18"/>
              </w:rPr>
            </w:pPr>
            <w:r w:rsidRPr="005D47E4">
              <w:rPr>
                <w:rFonts w:ascii="Arial" w:hAnsi="Arial" w:cs="Arial"/>
                <w:b/>
                <w:sz w:val="18"/>
                <w:szCs w:val="18"/>
              </w:rPr>
              <w:t xml:space="preserve">Model- Towards the development of the One Plan </w:t>
            </w:r>
          </w:p>
        </w:tc>
      </w:tr>
      <w:tr w:rsidR="006E2852" w:rsidRPr="005D47E4" w:rsidTr="006E2852">
        <w:trPr>
          <w:trHeight w:val="660"/>
        </w:trPr>
        <w:tc>
          <w:tcPr>
            <w:tcW w:w="1530" w:type="dxa"/>
            <w:vMerge w:val="restart"/>
          </w:tcPr>
          <w:p w:rsidR="006E2852" w:rsidRPr="005D47E4" w:rsidRDefault="0074256B" w:rsidP="0074256B">
            <w:pPr>
              <w:spacing w:after="1"/>
              <w:rPr>
                <w:rFonts w:ascii="Arial" w:hAnsi="Arial" w:cs="Arial"/>
                <w:sz w:val="18"/>
                <w:szCs w:val="18"/>
              </w:rPr>
            </w:pPr>
            <w:r w:rsidRPr="005D47E4">
              <w:rPr>
                <w:rFonts w:ascii="Arial" w:hAnsi="Arial" w:cs="Arial"/>
                <w:sz w:val="18"/>
                <w:szCs w:val="18"/>
              </w:rPr>
              <w:t>Plan and develop integrated and sustainable human settlements and rural areas</w:t>
            </w:r>
          </w:p>
        </w:tc>
        <w:tc>
          <w:tcPr>
            <w:tcW w:w="1710" w:type="dxa"/>
          </w:tcPr>
          <w:p w:rsidR="006E2852" w:rsidRPr="005D47E4" w:rsidRDefault="006E2852" w:rsidP="006E2852">
            <w:pPr>
              <w:spacing w:line="256" w:lineRule="auto"/>
              <w:rPr>
                <w:rFonts w:ascii="Arial" w:hAnsi="Arial" w:cs="Arial"/>
                <w:sz w:val="18"/>
                <w:szCs w:val="18"/>
              </w:rPr>
            </w:pPr>
            <w:r w:rsidRPr="005D47E4">
              <w:rPr>
                <w:rFonts w:ascii="Arial" w:hAnsi="Arial" w:cs="Arial"/>
                <w:sz w:val="18"/>
                <w:szCs w:val="18"/>
              </w:rPr>
              <w:t xml:space="preserve">Spatial, Land and Environmental </w:t>
            </w:r>
          </w:p>
          <w:p w:rsidR="006E2852" w:rsidRPr="005D47E4" w:rsidRDefault="006E2852" w:rsidP="006E2852">
            <w:pPr>
              <w:rPr>
                <w:rFonts w:ascii="Arial" w:hAnsi="Arial" w:cs="Arial"/>
                <w:sz w:val="18"/>
                <w:szCs w:val="18"/>
              </w:rPr>
            </w:pPr>
            <w:r w:rsidRPr="005D47E4">
              <w:rPr>
                <w:rFonts w:ascii="Arial" w:hAnsi="Arial" w:cs="Arial"/>
                <w:sz w:val="18"/>
                <w:szCs w:val="18"/>
              </w:rPr>
              <w:t xml:space="preserve">Development  </w:t>
            </w:r>
          </w:p>
          <w:p w:rsidR="00112712" w:rsidRPr="005D47E4" w:rsidRDefault="00112712" w:rsidP="006E2852">
            <w:pPr>
              <w:rPr>
                <w:rFonts w:ascii="Arial" w:hAnsi="Arial" w:cs="Arial"/>
                <w:sz w:val="18"/>
                <w:szCs w:val="18"/>
              </w:rPr>
            </w:pPr>
          </w:p>
          <w:p w:rsidR="00112712" w:rsidRPr="005D47E4" w:rsidRDefault="00112712" w:rsidP="006E2852">
            <w:pPr>
              <w:rPr>
                <w:rFonts w:ascii="Arial" w:hAnsi="Arial" w:cs="Arial"/>
                <w:sz w:val="18"/>
                <w:szCs w:val="18"/>
              </w:rPr>
            </w:pPr>
          </w:p>
        </w:tc>
        <w:tc>
          <w:tcPr>
            <w:tcW w:w="1758" w:type="dxa"/>
            <w:vMerge w:val="restart"/>
          </w:tcPr>
          <w:p w:rsidR="006E2852" w:rsidRPr="005D47E4" w:rsidRDefault="005D2C3D" w:rsidP="006E2852">
            <w:pPr>
              <w:ind w:right="109"/>
              <w:rPr>
                <w:rFonts w:ascii="Arial" w:hAnsi="Arial" w:cs="Arial"/>
                <w:sz w:val="18"/>
                <w:szCs w:val="18"/>
              </w:rPr>
            </w:pPr>
            <w:r w:rsidRPr="005D47E4">
              <w:rPr>
                <w:rFonts w:ascii="Arial" w:hAnsi="Arial" w:cs="Arial"/>
                <w:sz w:val="18"/>
                <w:szCs w:val="18"/>
              </w:rPr>
              <w:t>Sustainable rural development</w:t>
            </w:r>
          </w:p>
        </w:tc>
        <w:tc>
          <w:tcPr>
            <w:tcW w:w="1461" w:type="dxa"/>
          </w:tcPr>
          <w:p w:rsidR="006E2852" w:rsidRPr="005D47E4" w:rsidRDefault="006E2852" w:rsidP="006E2852">
            <w:pPr>
              <w:tabs>
                <w:tab w:val="right" w:pos="1823"/>
              </w:tabs>
              <w:spacing w:line="256" w:lineRule="auto"/>
              <w:rPr>
                <w:rFonts w:ascii="Arial" w:hAnsi="Arial" w:cs="Arial"/>
                <w:sz w:val="18"/>
                <w:szCs w:val="18"/>
              </w:rPr>
            </w:pPr>
            <w:r w:rsidRPr="005D47E4">
              <w:rPr>
                <w:rFonts w:ascii="Arial" w:hAnsi="Arial" w:cs="Arial"/>
                <w:sz w:val="18"/>
                <w:szCs w:val="18"/>
              </w:rPr>
              <w:t>Transforming Human Settlements</w:t>
            </w:r>
          </w:p>
          <w:p w:rsidR="006E2852" w:rsidRPr="005D47E4" w:rsidRDefault="006E2852" w:rsidP="006E2852">
            <w:pPr>
              <w:rPr>
                <w:rFonts w:ascii="Arial" w:hAnsi="Arial" w:cs="Arial"/>
                <w:sz w:val="18"/>
                <w:szCs w:val="18"/>
              </w:rPr>
            </w:pPr>
          </w:p>
        </w:tc>
        <w:tc>
          <w:tcPr>
            <w:tcW w:w="1461" w:type="dxa"/>
            <w:vMerge w:val="restart"/>
          </w:tcPr>
          <w:p w:rsidR="006E2852" w:rsidRPr="005D47E4" w:rsidRDefault="006E2852" w:rsidP="006E2852">
            <w:pPr>
              <w:tabs>
                <w:tab w:val="right" w:pos="2260"/>
              </w:tabs>
              <w:spacing w:line="256" w:lineRule="auto"/>
              <w:rPr>
                <w:rFonts w:ascii="Arial" w:hAnsi="Arial" w:cs="Arial"/>
                <w:sz w:val="18"/>
                <w:szCs w:val="18"/>
              </w:rPr>
            </w:pPr>
            <w:r w:rsidRPr="005D47E4">
              <w:rPr>
                <w:rFonts w:ascii="Arial" w:hAnsi="Arial" w:cs="Arial"/>
                <w:sz w:val="18"/>
                <w:szCs w:val="18"/>
              </w:rPr>
              <w:t xml:space="preserve">Basic </w:t>
            </w:r>
            <w:r w:rsidRPr="005D47E4">
              <w:rPr>
                <w:rFonts w:ascii="Arial" w:hAnsi="Arial" w:cs="Arial"/>
                <w:sz w:val="18"/>
                <w:szCs w:val="18"/>
              </w:rPr>
              <w:tab/>
              <w:t xml:space="preserve">Services: </w:t>
            </w:r>
          </w:p>
          <w:p w:rsidR="006E2852" w:rsidRPr="005D47E4" w:rsidRDefault="006E2852" w:rsidP="006E2852">
            <w:pPr>
              <w:rPr>
                <w:rFonts w:ascii="Arial" w:hAnsi="Arial" w:cs="Arial"/>
                <w:sz w:val="18"/>
                <w:szCs w:val="18"/>
              </w:rPr>
            </w:pPr>
            <w:r w:rsidRPr="005D47E4">
              <w:rPr>
                <w:rFonts w:ascii="Arial" w:hAnsi="Arial" w:cs="Arial"/>
                <w:sz w:val="18"/>
                <w:szCs w:val="18"/>
              </w:rPr>
              <w:t xml:space="preserve">Creating decent living conditions  </w:t>
            </w:r>
          </w:p>
        </w:tc>
        <w:tc>
          <w:tcPr>
            <w:tcW w:w="2610" w:type="dxa"/>
            <w:vMerge w:val="restart"/>
          </w:tcPr>
          <w:p w:rsidR="006E2852" w:rsidRPr="005D47E4" w:rsidRDefault="006E2852" w:rsidP="006E2852">
            <w:pPr>
              <w:spacing w:after="3" w:line="256" w:lineRule="auto"/>
              <w:rPr>
                <w:rFonts w:ascii="Arial" w:hAnsi="Arial" w:cs="Arial"/>
                <w:sz w:val="18"/>
                <w:szCs w:val="18"/>
              </w:rPr>
            </w:pPr>
            <w:r w:rsidRPr="005D47E4">
              <w:rPr>
                <w:rFonts w:ascii="Arial" w:hAnsi="Arial" w:cs="Arial"/>
                <w:sz w:val="18"/>
                <w:szCs w:val="18"/>
              </w:rPr>
              <w:t xml:space="preserve">Integrated Service Provisioning / Spatial </w:t>
            </w:r>
          </w:p>
          <w:p w:rsidR="006E2852" w:rsidRPr="005D47E4" w:rsidRDefault="006E2852" w:rsidP="006E2852">
            <w:pPr>
              <w:spacing w:after="2" w:line="256" w:lineRule="auto"/>
              <w:rPr>
                <w:rFonts w:ascii="Arial" w:hAnsi="Arial" w:cs="Arial"/>
                <w:sz w:val="18"/>
                <w:szCs w:val="18"/>
              </w:rPr>
            </w:pPr>
            <w:r w:rsidRPr="005D47E4">
              <w:rPr>
                <w:rFonts w:ascii="Arial" w:hAnsi="Arial" w:cs="Arial"/>
                <w:sz w:val="18"/>
                <w:szCs w:val="18"/>
              </w:rPr>
              <w:t>Restructuring and Economic Positioning</w:t>
            </w:r>
          </w:p>
        </w:tc>
      </w:tr>
      <w:tr w:rsidR="006E2852" w:rsidRPr="005D47E4" w:rsidTr="006E2852">
        <w:trPr>
          <w:trHeight w:val="675"/>
        </w:trPr>
        <w:tc>
          <w:tcPr>
            <w:tcW w:w="1530" w:type="dxa"/>
            <w:vMerge/>
          </w:tcPr>
          <w:p w:rsidR="006E2852" w:rsidRPr="005D47E4" w:rsidRDefault="006E2852" w:rsidP="002A3C0F">
            <w:pPr>
              <w:spacing w:after="1"/>
              <w:rPr>
                <w:rFonts w:ascii="Arial" w:hAnsi="Arial" w:cs="Arial"/>
                <w:sz w:val="18"/>
                <w:szCs w:val="18"/>
              </w:rPr>
            </w:pPr>
          </w:p>
        </w:tc>
        <w:tc>
          <w:tcPr>
            <w:tcW w:w="1710" w:type="dxa"/>
          </w:tcPr>
          <w:p w:rsidR="006E2852" w:rsidRPr="005D47E4" w:rsidRDefault="00112712" w:rsidP="00112712">
            <w:pPr>
              <w:rPr>
                <w:rFonts w:ascii="Arial" w:hAnsi="Arial" w:cs="Arial"/>
                <w:sz w:val="18"/>
                <w:szCs w:val="18"/>
              </w:rPr>
            </w:pPr>
            <w:r w:rsidRPr="005D47E4">
              <w:rPr>
                <w:rFonts w:ascii="Arial" w:hAnsi="Arial" w:cs="Arial"/>
                <w:sz w:val="18"/>
                <w:szCs w:val="18"/>
              </w:rPr>
              <w:t>Disaster Management Function</w:t>
            </w:r>
          </w:p>
        </w:tc>
        <w:tc>
          <w:tcPr>
            <w:tcW w:w="1758" w:type="dxa"/>
            <w:vMerge/>
          </w:tcPr>
          <w:p w:rsidR="006E2852" w:rsidRPr="005D47E4" w:rsidRDefault="006E2852" w:rsidP="006E2852">
            <w:pPr>
              <w:ind w:right="109"/>
              <w:rPr>
                <w:rFonts w:ascii="Arial" w:hAnsi="Arial" w:cs="Arial"/>
                <w:sz w:val="18"/>
                <w:szCs w:val="18"/>
              </w:rPr>
            </w:pPr>
          </w:p>
        </w:tc>
        <w:tc>
          <w:tcPr>
            <w:tcW w:w="1461" w:type="dxa"/>
          </w:tcPr>
          <w:p w:rsidR="006E2852" w:rsidRPr="005D47E4" w:rsidRDefault="006E2852" w:rsidP="006E2852">
            <w:pPr>
              <w:rPr>
                <w:rFonts w:ascii="Arial" w:hAnsi="Arial" w:cs="Arial"/>
                <w:sz w:val="18"/>
                <w:szCs w:val="18"/>
              </w:rPr>
            </w:pPr>
            <w:r w:rsidRPr="005D47E4">
              <w:rPr>
                <w:rFonts w:ascii="Arial" w:hAnsi="Arial" w:cs="Arial"/>
                <w:sz w:val="18"/>
                <w:szCs w:val="18"/>
              </w:rPr>
              <w:t>Environmental sustainability resilience</w:t>
            </w:r>
          </w:p>
        </w:tc>
        <w:tc>
          <w:tcPr>
            <w:tcW w:w="1461" w:type="dxa"/>
            <w:vMerge/>
          </w:tcPr>
          <w:p w:rsidR="006E2852" w:rsidRPr="005D47E4" w:rsidRDefault="006E2852" w:rsidP="006E2852">
            <w:pPr>
              <w:tabs>
                <w:tab w:val="right" w:pos="2260"/>
              </w:tabs>
              <w:spacing w:line="256" w:lineRule="auto"/>
              <w:rPr>
                <w:rFonts w:ascii="Arial" w:hAnsi="Arial" w:cs="Arial"/>
                <w:sz w:val="18"/>
                <w:szCs w:val="18"/>
              </w:rPr>
            </w:pPr>
          </w:p>
        </w:tc>
        <w:tc>
          <w:tcPr>
            <w:tcW w:w="2610" w:type="dxa"/>
            <w:vMerge/>
          </w:tcPr>
          <w:p w:rsidR="006E2852" w:rsidRPr="005D47E4" w:rsidRDefault="006E2852" w:rsidP="006E2852">
            <w:pPr>
              <w:spacing w:after="3" w:line="256" w:lineRule="auto"/>
              <w:rPr>
                <w:rFonts w:ascii="Arial" w:hAnsi="Arial" w:cs="Arial"/>
                <w:sz w:val="18"/>
                <w:szCs w:val="18"/>
              </w:rPr>
            </w:pPr>
          </w:p>
        </w:tc>
      </w:tr>
      <w:tr w:rsidR="00D35B2A" w:rsidRPr="005D47E4" w:rsidTr="004C36AD">
        <w:trPr>
          <w:trHeight w:val="510"/>
        </w:trPr>
        <w:tc>
          <w:tcPr>
            <w:tcW w:w="1530" w:type="dxa"/>
            <w:vMerge w:val="restart"/>
            <w:tcBorders>
              <w:top w:val="single" w:sz="4" w:space="0" w:color="000000"/>
              <w:left w:val="single" w:sz="4" w:space="0" w:color="000000"/>
              <w:right w:val="single" w:sz="4" w:space="0" w:color="000000"/>
            </w:tcBorders>
          </w:tcPr>
          <w:p w:rsidR="0074256B" w:rsidRPr="005D47E4" w:rsidRDefault="0074256B" w:rsidP="0074256B">
            <w:pPr>
              <w:spacing w:line="241" w:lineRule="auto"/>
              <w:rPr>
                <w:rFonts w:ascii="Arial" w:hAnsi="Arial" w:cs="Arial"/>
              </w:rPr>
            </w:pPr>
            <w:r w:rsidRPr="005D47E4">
              <w:rPr>
                <w:rFonts w:ascii="Arial" w:hAnsi="Arial" w:cs="Arial"/>
                <w:sz w:val="20"/>
              </w:rPr>
              <w:t xml:space="preserve">Plan, develop and maintain infrastructure and facilities. </w:t>
            </w:r>
          </w:p>
          <w:p w:rsidR="00D35B2A" w:rsidRPr="005D47E4" w:rsidRDefault="00D35B2A" w:rsidP="00A93245">
            <w:pPr>
              <w:rPr>
                <w:rFonts w:ascii="Arial" w:hAnsi="Arial" w:cs="Arial"/>
                <w:sz w:val="18"/>
                <w:szCs w:val="18"/>
              </w:rPr>
            </w:pPr>
          </w:p>
        </w:tc>
        <w:tc>
          <w:tcPr>
            <w:tcW w:w="1710" w:type="dxa"/>
            <w:vMerge w:val="restart"/>
            <w:tcBorders>
              <w:top w:val="single" w:sz="4" w:space="0" w:color="000000"/>
              <w:left w:val="single" w:sz="4" w:space="0" w:color="000000"/>
              <w:right w:val="single" w:sz="4" w:space="0" w:color="000000"/>
            </w:tcBorders>
          </w:tcPr>
          <w:p w:rsidR="00D35B2A" w:rsidRPr="005D47E4" w:rsidRDefault="00D35B2A" w:rsidP="00112712">
            <w:pPr>
              <w:spacing w:line="256" w:lineRule="auto"/>
              <w:rPr>
                <w:rFonts w:ascii="Arial" w:hAnsi="Arial" w:cs="Arial"/>
                <w:sz w:val="18"/>
                <w:szCs w:val="18"/>
              </w:rPr>
            </w:pPr>
            <w:r w:rsidRPr="005D47E4">
              <w:rPr>
                <w:rFonts w:ascii="Arial" w:hAnsi="Arial" w:cs="Arial"/>
                <w:b/>
                <w:sz w:val="18"/>
                <w:szCs w:val="18"/>
              </w:rPr>
              <w:t>I</w:t>
            </w:r>
            <w:r w:rsidRPr="005D47E4">
              <w:rPr>
                <w:rFonts w:ascii="Arial" w:hAnsi="Arial" w:cs="Arial"/>
                <w:sz w:val="18"/>
                <w:szCs w:val="18"/>
              </w:rPr>
              <w:t xml:space="preserve">nfrastructure Development  </w:t>
            </w:r>
          </w:p>
        </w:tc>
        <w:tc>
          <w:tcPr>
            <w:tcW w:w="1758" w:type="dxa"/>
          </w:tcPr>
          <w:p w:rsidR="00D35B2A" w:rsidRPr="005D47E4" w:rsidRDefault="00D35B2A" w:rsidP="00A93245">
            <w:pPr>
              <w:rPr>
                <w:rFonts w:ascii="Arial" w:hAnsi="Arial" w:cs="Arial"/>
                <w:sz w:val="18"/>
                <w:szCs w:val="18"/>
              </w:rPr>
            </w:pPr>
            <w:r w:rsidRPr="005D47E4">
              <w:rPr>
                <w:rFonts w:ascii="Arial" w:hAnsi="Arial" w:cs="Arial"/>
                <w:sz w:val="18"/>
                <w:szCs w:val="18"/>
              </w:rPr>
              <w:t>Improved quality of life</w:t>
            </w:r>
          </w:p>
          <w:p w:rsidR="00D35B2A" w:rsidRPr="005D47E4" w:rsidRDefault="00D35B2A" w:rsidP="00D35B2A">
            <w:pPr>
              <w:rPr>
                <w:rFonts w:ascii="Arial" w:hAnsi="Arial" w:cs="Arial"/>
                <w:sz w:val="18"/>
                <w:szCs w:val="18"/>
              </w:rPr>
            </w:pPr>
          </w:p>
          <w:p w:rsidR="00D35B2A" w:rsidRPr="005D47E4" w:rsidRDefault="00D35B2A" w:rsidP="00D35B2A">
            <w:pPr>
              <w:rPr>
                <w:rFonts w:ascii="Arial" w:hAnsi="Arial" w:cs="Arial"/>
                <w:sz w:val="18"/>
                <w:szCs w:val="18"/>
              </w:rPr>
            </w:pPr>
          </w:p>
        </w:tc>
        <w:tc>
          <w:tcPr>
            <w:tcW w:w="1461" w:type="dxa"/>
          </w:tcPr>
          <w:p w:rsidR="00D35B2A" w:rsidRPr="005D47E4" w:rsidRDefault="00D35B2A" w:rsidP="00A93245">
            <w:pPr>
              <w:rPr>
                <w:rFonts w:ascii="Arial" w:hAnsi="Arial" w:cs="Arial"/>
                <w:sz w:val="18"/>
                <w:szCs w:val="18"/>
              </w:rPr>
            </w:pPr>
            <w:r w:rsidRPr="005D47E4">
              <w:rPr>
                <w:rFonts w:ascii="Arial" w:hAnsi="Arial" w:cs="Arial"/>
                <w:sz w:val="18"/>
                <w:szCs w:val="18"/>
              </w:rPr>
              <w:t xml:space="preserve">Economic </w:t>
            </w:r>
          </w:p>
          <w:p w:rsidR="00D35B2A" w:rsidRPr="005D47E4" w:rsidRDefault="00D35B2A" w:rsidP="00A93245">
            <w:pPr>
              <w:rPr>
                <w:rFonts w:ascii="Arial" w:hAnsi="Arial" w:cs="Arial"/>
                <w:sz w:val="18"/>
                <w:szCs w:val="18"/>
              </w:rPr>
            </w:pPr>
            <w:r w:rsidRPr="005D47E4">
              <w:rPr>
                <w:rFonts w:ascii="Arial" w:hAnsi="Arial" w:cs="Arial"/>
                <w:sz w:val="18"/>
                <w:szCs w:val="18"/>
              </w:rPr>
              <w:t xml:space="preserve">infrastructure </w:t>
            </w:r>
            <w:r w:rsidRPr="005D47E4">
              <w:rPr>
                <w:rFonts w:ascii="Arial" w:hAnsi="Arial" w:cs="Arial"/>
                <w:sz w:val="18"/>
                <w:szCs w:val="18"/>
              </w:rPr>
              <w:tab/>
            </w:r>
          </w:p>
        </w:tc>
        <w:tc>
          <w:tcPr>
            <w:tcW w:w="1461" w:type="dxa"/>
            <w:vMerge w:val="restart"/>
          </w:tcPr>
          <w:p w:rsidR="00D35B2A" w:rsidRPr="005D47E4" w:rsidRDefault="00D35B2A" w:rsidP="00A93245">
            <w:pPr>
              <w:rPr>
                <w:rFonts w:ascii="Arial" w:hAnsi="Arial" w:cs="Arial"/>
                <w:sz w:val="18"/>
                <w:szCs w:val="18"/>
              </w:rPr>
            </w:pPr>
          </w:p>
        </w:tc>
        <w:tc>
          <w:tcPr>
            <w:tcW w:w="2610" w:type="dxa"/>
            <w:vMerge w:val="restart"/>
          </w:tcPr>
          <w:p w:rsidR="00D35B2A" w:rsidRPr="005D47E4" w:rsidRDefault="00D35B2A" w:rsidP="00A93245">
            <w:pPr>
              <w:spacing w:line="256" w:lineRule="auto"/>
              <w:rPr>
                <w:rFonts w:ascii="Arial" w:hAnsi="Arial" w:cs="Arial"/>
                <w:sz w:val="18"/>
                <w:szCs w:val="18"/>
              </w:rPr>
            </w:pPr>
            <w:r w:rsidRPr="005D47E4">
              <w:rPr>
                <w:rFonts w:ascii="Arial" w:hAnsi="Arial" w:cs="Arial"/>
                <w:sz w:val="18"/>
                <w:szCs w:val="18"/>
              </w:rPr>
              <w:t xml:space="preserve">Infrastructure Delivery/  </w:t>
            </w:r>
          </w:p>
          <w:p w:rsidR="00D35B2A" w:rsidRPr="005D47E4" w:rsidRDefault="00D35B2A" w:rsidP="00A93245">
            <w:pPr>
              <w:rPr>
                <w:rFonts w:ascii="Arial" w:hAnsi="Arial" w:cs="Arial"/>
                <w:sz w:val="18"/>
                <w:szCs w:val="18"/>
              </w:rPr>
            </w:pPr>
            <w:r w:rsidRPr="005D47E4">
              <w:rPr>
                <w:rFonts w:ascii="Arial" w:hAnsi="Arial" w:cs="Arial"/>
                <w:sz w:val="18"/>
                <w:szCs w:val="18"/>
              </w:rPr>
              <w:t>Spatial Restructuring and Economic Positioning</w:t>
            </w:r>
          </w:p>
        </w:tc>
      </w:tr>
      <w:tr w:rsidR="00D35B2A" w:rsidRPr="005D47E4" w:rsidTr="00A93245">
        <w:trPr>
          <w:trHeight w:val="585"/>
        </w:trPr>
        <w:tc>
          <w:tcPr>
            <w:tcW w:w="1530" w:type="dxa"/>
            <w:vMerge/>
            <w:tcBorders>
              <w:left w:val="single" w:sz="4" w:space="0" w:color="000000"/>
              <w:right w:val="single" w:sz="4" w:space="0" w:color="000000"/>
            </w:tcBorders>
          </w:tcPr>
          <w:p w:rsidR="00D35B2A" w:rsidRPr="005D47E4" w:rsidRDefault="00D35B2A" w:rsidP="00A93245">
            <w:pPr>
              <w:rPr>
                <w:rFonts w:ascii="Arial" w:hAnsi="Arial" w:cs="Arial"/>
                <w:sz w:val="18"/>
                <w:szCs w:val="18"/>
              </w:rPr>
            </w:pPr>
          </w:p>
        </w:tc>
        <w:tc>
          <w:tcPr>
            <w:tcW w:w="1710" w:type="dxa"/>
            <w:vMerge/>
            <w:tcBorders>
              <w:left w:val="single" w:sz="4" w:space="0" w:color="000000"/>
              <w:right w:val="single" w:sz="4" w:space="0" w:color="000000"/>
            </w:tcBorders>
          </w:tcPr>
          <w:p w:rsidR="00D35B2A" w:rsidRPr="005D47E4" w:rsidRDefault="00D35B2A" w:rsidP="00A93245">
            <w:pPr>
              <w:spacing w:line="256" w:lineRule="auto"/>
              <w:ind w:left="109"/>
              <w:rPr>
                <w:rFonts w:ascii="Arial" w:hAnsi="Arial" w:cs="Arial"/>
                <w:b/>
                <w:sz w:val="18"/>
                <w:szCs w:val="18"/>
              </w:rPr>
            </w:pPr>
          </w:p>
        </w:tc>
        <w:tc>
          <w:tcPr>
            <w:tcW w:w="1758" w:type="dxa"/>
          </w:tcPr>
          <w:p w:rsidR="00D35B2A" w:rsidRPr="005D47E4" w:rsidRDefault="00D35B2A" w:rsidP="00D35B2A">
            <w:pPr>
              <w:rPr>
                <w:rFonts w:ascii="Arial" w:hAnsi="Arial" w:cs="Arial"/>
                <w:b/>
                <w:sz w:val="18"/>
                <w:szCs w:val="18"/>
              </w:rPr>
            </w:pPr>
            <w:r w:rsidRPr="005D47E4">
              <w:rPr>
                <w:rFonts w:ascii="Arial" w:hAnsi="Arial" w:cs="Arial"/>
                <w:sz w:val="18"/>
                <w:szCs w:val="18"/>
              </w:rPr>
              <w:t xml:space="preserve">Build social cohesion   </w:t>
            </w:r>
          </w:p>
        </w:tc>
        <w:tc>
          <w:tcPr>
            <w:tcW w:w="1461" w:type="dxa"/>
          </w:tcPr>
          <w:p w:rsidR="00D35B2A" w:rsidRPr="005D47E4" w:rsidRDefault="00D35B2A" w:rsidP="00A93245">
            <w:pPr>
              <w:rPr>
                <w:rFonts w:ascii="Arial" w:hAnsi="Arial" w:cs="Arial"/>
                <w:sz w:val="18"/>
                <w:szCs w:val="18"/>
              </w:rPr>
            </w:pPr>
            <w:r w:rsidRPr="005D47E4">
              <w:rPr>
                <w:rFonts w:ascii="Arial" w:hAnsi="Arial" w:cs="Arial"/>
                <w:sz w:val="18"/>
                <w:szCs w:val="18"/>
              </w:rPr>
              <w:t>Economy and</w:t>
            </w:r>
          </w:p>
          <w:p w:rsidR="00D35B2A" w:rsidRPr="005D47E4" w:rsidRDefault="00D35B2A" w:rsidP="00A93245">
            <w:pPr>
              <w:rPr>
                <w:rFonts w:ascii="Arial" w:hAnsi="Arial" w:cs="Arial"/>
                <w:sz w:val="18"/>
                <w:szCs w:val="18"/>
              </w:rPr>
            </w:pPr>
            <w:r w:rsidRPr="005D47E4">
              <w:rPr>
                <w:rFonts w:ascii="Arial" w:hAnsi="Arial" w:cs="Arial"/>
                <w:sz w:val="18"/>
                <w:szCs w:val="18"/>
              </w:rPr>
              <w:t xml:space="preserve">Employment </w:t>
            </w:r>
            <w:r w:rsidRPr="005D47E4">
              <w:rPr>
                <w:rFonts w:ascii="Arial" w:hAnsi="Arial" w:cs="Arial"/>
                <w:sz w:val="18"/>
                <w:szCs w:val="18"/>
              </w:rPr>
              <w:tab/>
            </w:r>
          </w:p>
        </w:tc>
        <w:tc>
          <w:tcPr>
            <w:tcW w:w="1461" w:type="dxa"/>
            <w:vMerge/>
          </w:tcPr>
          <w:p w:rsidR="00D35B2A" w:rsidRPr="005D47E4" w:rsidRDefault="00D35B2A" w:rsidP="00A93245">
            <w:pPr>
              <w:rPr>
                <w:rFonts w:ascii="Arial" w:hAnsi="Arial" w:cs="Arial"/>
                <w:sz w:val="18"/>
                <w:szCs w:val="18"/>
              </w:rPr>
            </w:pPr>
          </w:p>
        </w:tc>
        <w:tc>
          <w:tcPr>
            <w:tcW w:w="2610" w:type="dxa"/>
            <w:vMerge/>
          </w:tcPr>
          <w:p w:rsidR="00D35B2A" w:rsidRPr="005D47E4" w:rsidRDefault="00D35B2A" w:rsidP="00A93245">
            <w:pPr>
              <w:spacing w:line="256" w:lineRule="auto"/>
              <w:rPr>
                <w:rFonts w:ascii="Arial" w:hAnsi="Arial" w:cs="Arial"/>
                <w:sz w:val="18"/>
                <w:szCs w:val="18"/>
              </w:rPr>
            </w:pPr>
          </w:p>
        </w:tc>
      </w:tr>
      <w:tr w:rsidR="00D35B2A" w:rsidRPr="005D47E4" w:rsidTr="004C36AD">
        <w:trPr>
          <w:trHeight w:val="585"/>
        </w:trPr>
        <w:tc>
          <w:tcPr>
            <w:tcW w:w="1530" w:type="dxa"/>
            <w:tcBorders>
              <w:top w:val="single" w:sz="4" w:space="0" w:color="000000"/>
              <w:left w:val="single" w:sz="4" w:space="0" w:color="000000"/>
              <w:bottom w:val="single" w:sz="4" w:space="0" w:color="000000"/>
              <w:right w:val="single" w:sz="4" w:space="0" w:color="000000"/>
            </w:tcBorders>
          </w:tcPr>
          <w:p w:rsidR="00D35B2A" w:rsidRPr="005D47E4" w:rsidRDefault="00D35B2A" w:rsidP="00D35B2A">
            <w:pPr>
              <w:spacing w:line="256" w:lineRule="auto"/>
              <w:rPr>
                <w:rFonts w:ascii="Arial" w:hAnsi="Arial" w:cs="Arial"/>
                <w:sz w:val="18"/>
                <w:szCs w:val="18"/>
              </w:rPr>
            </w:pPr>
            <w:r w:rsidRPr="005D47E4">
              <w:rPr>
                <w:rFonts w:ascii="Arial" w:hAnsi="Arial" w:cs="Arial"/>
                <w:sz w:val="18"/>
                <w:szCs w:val="18"/>
              </w:rPr>
              <w:lastRenderedPageBreak/>
              <w:t xml:space="preserve"> </w:t>
            </w:r>
            <w:r w:rsidR="0074256B" w:rsidRPr="005D47E4">
              <w:rPr>
                <w:rFonts w:ascii="Arial" w:hAnsi="Arial" w:cs="Arial"/>
                <w:sz w:val="18"/>
                <w:szCs w:val="18"/>
              </w:rPr>
              <w:t>Facilitate investment and development of strategic infrastructure to unlock growth and job creation</w:t>
            </w:r>
          </w:p>
        </w:tc>
        <w:tc>
          <w:tcPr>
            <w:tcW w:w="1710" w:type="dxa"/>
            <w:tcBorders>
              <w:top w:val="single" w:sz="4" w:space="0" w:color="000000"/>
              <w:left w:val="single" w:sz="4" w:space="0" w:color="000000"/>
              <w:bottom w:val="single" w:sz="4" w:space="0" w:color="000000"/>
              <w:right w:val="single" w:sz="4" w:space="0" w:color="000000"/>
            </w:tcBorders>
          </w:tcPr>
          <w:p w:rsidR="00D35B2A" w:rsidRPr="005D47E4" w:rsidRDefault="00D35B2A" w:rsidP="00A93245">
            <w:pPr>
              <w:tabs>
                <w:tab w:val="right" w:pos="2018"/>
              </w:tabs>
              <w:spacing w:line="256" w:lineRule="auto"/>
              <w:rPr>
                <w:rFonts w:ascii="Arial" w:hAnsi="Arial" w:cs="Arial"/>
                <w:sz w:val="18"/>
                <w:szCs w:val="18"/>
              </w:rPr>
            </w:pPr>
            <w:r w:rsidRPr="005D47E4">
              <w:rPr>
                <w:rFonts w:ascii="Arial" w:hAnsi="Arial" w:cs="Arial"/>
                <w:sz w:val="18"/>
                <w:szCs w:val="18"/>
              </w:rPr>
              <w:t xml:space="preserve">Economic </w:t>
            </w:r>
            <w:r w:rsidRPr="005D47E4">
              <w:rPr>
                <w:rFonts w:ascii="Arial" w:hAnsi="Arial" w:cs="Arial"/>
                <w:sz w:val="18"/>
                <w:szCs w:val="18"/>
              </w:rPr>
              <w:tab/>
              <w:t xml:space="preserve">Growth </w:t>
            </w:r>
          </w:p>
          <w:p w:rsidR="00D35B2A" w:rsidRPr="005D47E4" w:rsidRDefault="00D35B2A" w:rsidP="00E44FEF">
            <w:pPr>
              <w:spacing w:line="256" w:lineRule="auto"/>
              <w:rPr>
                <w:rFonts w:ascii="Arial" w:hAnsi="Arial" w:cs="Arial"/>
                <w:sz w:val="18"/>
                <w:szCs w:val="18"/>
              </w:rPr>
            </w:pPr>
            <w:r w:rsidRPr="005D47E4">
              <w:rPr>
                <w:rFonts w:ascii="Arial" w:hAnsi="Arial" w:cs="Arial"/>
                <w:sz w:val="18"/>
                <w:szCs w:val="18"/>
              </w:rPr>
              <w:t>and Development</w:t>
            </w:r>
            <w:r w:rsidRPr="005D47E4">
              <w:rPr>
                <w:rFonts w:ascii="Arial" w:hAnsi="Arial" w:cs="Arial"/>
                <w:b/>
                <w:sz w:val="18"/>
                <w:szCs w:val="18"/>
              </w:rPr>
              <w:t xml:space="preserve"> </w:t>
            </w:r>
          </w:p>
          <w:p w:rsidR="00D35B2A" w:rsidRPr="005D47E4" w:rsidRDefault="00D35B2A" w:rsidP="00A93245">
            <w:pPr>
              <w:spacing w:line="256" w:lineRule="auto"/>
              <w:ind w:left="109"/>
              <w:rPr>
                <w:rFonts w:ascii="Arial" w:hAnsi="Arial" w:cs="Arial"/>
                <w:sz w:val="18"/>
                <w:szCs w:val="18"/>
              </w:rPr>
            </w:pPr>
            <w:r w:rsidRPr="005D47E4">
              <w:rPr>
                <w:rFonts w:ascii="Arial" w:hAnsi="Arial" w:cs="Arial"/>
                <w:sz w:val="18"/>
                <w:szCs w:val="18"/>
              </w:rPr>
              <w:t xml:space="preserve"> </w:t>
            </w:r>
          </w:p>
        </w:tc>
        <w:tc>
          <w:tcPr>
            <w:tcW w:w="1758" w:type="dxa"/>
          </w:tcPr>
          <w:p w:rsidR="00D35B2A" w:rsidRPr="005D47E4" w:rsidRDefault="00D35B2A" w:rsidP="00D35B2A">
            <w:pPr>
              <w:spacing w:after="200"/>
              <w:contextualSpacing/>
              <w:jc w:val="both"/>
              <w:rPr>
                <w:rFonts w:ascii="Arial" w:hAnsi="Arial" w:cs="Arial"/>
                <w:sz w:val="18"/>
                <w:szCs w:val="18"/>
              </w:rPr>
            </w:pPr>
            <w:r w:rsidRPr="005D47E4">
              <w:rPr>
                <w:rFonts w:ascii="Arial" w:hAnsi="Arial" w:cs="Arial"/>
                <w:sz w:val="18"/>
                <w:szCs w:val="18"/>
              </w:rPr>
              <w:t xml:space="preserve">Inclusive economic growth and sustainable job creation </w:t>
            </w:r>
          </w:p>
          <w:p w:rsidR="00D35B2A" w:rsidRPr="005D47E4" w:rsidRDefault="00D35B2A" w:rsidP="00A93245">
            <w:pPr>
              <w:rPr>
                <w:rFonts w:ascii="Arial" w:hAnsi="Arial" w:cs="Arial"/>
                <w:b/>
                <w:sz w:val="18"/>
                <w:szCs w:val="18"/>
              </w:rPr>
            </w:pPr>
          </w:p>
        </w:tc>
        <w:tc>
          <w:tcPr>
            <w:tcW w:w="1461" w:type="dxa"/>
          </w:tcPr>
          <w:p w:rsidR="00D35B2A" w:rsidRPr="005D47E4" w:rsidRDefault="00D35B2A" w:rsidP="00A93245">
            <w:pPr>
              <w:rPr>
                <w:rFonts w:ascii="Arial" w:hAnsi="Arial" w:cs="Arial"/>
                <w:sz w:val="18"/>
                <w:szCs w:val="18"/>
              </w:rPr>
            </w:pPr>
          </w:p>
        </w:tc>
        <w:tc>
          <w:tcPr>
            <w:tcW w:w="1461" w:type="dxa"/>
            <w:vMerge/>
          </w:tcPr>
          <w:p w:rsidR="00D35B2A" w:rsidRPr="005D47E4" w:rsidRDefault="00D35B2A" w:rsidP="00A93245">
            <w:pPr>
              <w:rPr>
                <w:rFonts w:ascii="Arial" w:hAnsi="Arial" w:cs="Arial"/>
                <w:sz w:val="18"/>
                <w:szCs w:val="18"/>
              </w:rPr>
            </w:pPr>
          </w:p>
        </w:tc>
        <w:tc>
          <w:tcPr>
            <w:tcW w:w="2610" w:type="dxa"/>
          </w:tcPr>
          <w:p w:rsidR="00D35B2A" w:rsidRPr="005D47E4" w:rsidRDefault="00D35B2A" w:rsidP="00A93245">
            <w:pPr>
              <w:spacing w:line="256" w:lineRule="auto"/>
              <w:rPr>
                <w:rFonts w:ascii="Arial" w:hAnsi="Arial" w:cs="Arial"/>
                <w:sz w:val="18"/>
                <w:szCs w:val="18"/>
              </w:rPr>
            </w:pPr>
            <w:r w:rsidRPr="005D47E4">
              <w:rPr>
                <w:rFonts w:ascii="Arial" w:hAnsi="Arial" w:cs="Arial"/>
                <w:sz w:val="18"/>
                <w:szCs w:val="18"/>
              </w:rPr>
              <w:t>Demographic and Socio-Economic Profile</w:t>
            </w:r>
          </w:p>
        </w:tc>
      </w:tr>
      <w:tr w:rsidR="00E44FEF" w:rsidRPr="005D47E4" w:rsidTr="000B1B34">
        <w:trPr>
          <w:trHeight w:val="585"/>
        </w:trPr>
        <w:tc>
          <w:tcPr>
            <w:tcW w:w="1530" w:type="dxa"/>
            <w:tcBorders>
              <w:top w:val="single" w:sz="4" w:space="0" w:color="000000"/>
              <w:left w:val="single" w:sz="4" w:space="0" w:color="000000"/>
              <w:bottom w:val="single" w:sz="4" w:space="0" w:color="000000"/>
              <w:right w:val="single" w:sz="4" w:space="0" w:color="000000"/>
            </w:tcBorders>
          </w:tcPr>
          <w:p w:rsidR="00E44FEF" w:rsidRPr="005D47E4" w:rsidRDefault="0074256B" w:rsidP="00E44FEF">
            <w:pPr>
              <w:tabs>
                <w:tab w:val="center" w:pos="1208"/>
                <w:tab w:val="right" w:pos="2753"/>
              </w:tabs>
              <w:spacing w:line="256" w:lineRule="auto"/>
              <w:rPr>
                <w:rFonts w:ascii="Arial" w:hAnsi="Arial" w:cs="Arial"/>
                <w:sz w:val="18"/>
                <w:szCs w:val="18"/>
              </w:rPr>
            </w:pPr>
            <w:r w:rsidRPr="005D47E4">
              <w:rPr>
                <w:rFonts w:ascii="Arial" w:hAnsi="Arial" w:cs="Arial"/>
                <w:sz w:val="18"/>
                <w:szCs w:val="18"/>
              </w:rPr>
              <w:t>Continue with accountable and developmental orientated monetary management to sustain a sound fiduciary position.</w:t>
            </w:r>
          </w:p>
        </w:tc>
        <w:tc>
          <w:tcPr>
            <w:tcW w:w="1710" w:type="dxa"/>
            <w:tcBorders>
              <w:top w:val="single" w:sz="4" w:space="0" w:color="000000"/>
              <w:left w:val="single" w:sz="4" w:space="0" w:color="000000"/>
              <w:bottom w:val="single" w:sz="4" w:space="0" w:color="000000"/>
              <w:right w:val="single" w:sz="4" w:space="0" w:color="000000"/>
            </w:tcBorders>
          </w:tcPr>
          <w:p w:rsidR="00E44FEF" w:rsidRPr="005D47E4" w:rsidRDefault="00E44FEF" w:rsidP="00E44FEF">
            <w:pPr>
              <w:spacing w:line="256" w:lineRule="auto"/>
              <w:rPr>
                <w:rFonts w:ascii="Arial" w:hAnsi="Arial" w:cs="Arial"/>
                <w:sz w:val="18"/>
                <w:szCs w:val="18"/>
              </w:rPr>
            </w:pPr>
            <w:r w:rsidRPr="005D47E4">
              <w:rPr>
                <w:rFonts w:ascii="Arial" w:hAnsi="Arial" w:cs="Arial"/>
                <w:sz w:val="18"/>
                <w:szCs w:val="18"/>
              </w:rPr>
              <w:t xml:space="preserve">Good Governance </w:t>
            </w:r>
          </w:p>
        </w:tc>
        <w:tc>
          <w:tcPr>
            <w:tcW w:w="1758" w:type="dxa"/>
            <w:tcBorders>
              <w:top w:val="single" w:sz="4" w:space="0" w:color="000000"/>
              <w:left w:val="single" w:sz="4" w:space="0" w:color="000000"/>
              <w:bottom w:val="single" w:sz="4" w:space="0" w:color="auto"/>
              <w:right w:val="single" w:sz="4" w:space="0" w:color="000000"/>
            </w:tcBorders>
          </w:tcPr>
          <w:p w:rsidR="00D35B2A" w:rsidRPr="005D47E4" w:rsidRDefault="00D35B2A" w:rsidP="00D35B2A">
            <w:pPr>
              <w:jc w:val="both"/>
              <w:rPr>
                <w:rFonts w:ascii="Arial" w:hAnsi="Arial" w:cs="Arial"/>
                <w:sz w:val="18"/>
                <w:szCs w:val="18"/>
              </w:rPr>
            </w:pPr>
            <w:r w:rsidRPr="005D47E4">
              <w:rPr>
                <w:rFonts w:ascii="Arial" w:hAnsi="Arial" w:cs="Arial"/>
                <w:sz w:val="18"/>
                <w:szCs w:val="18"/>
              </w:rPr>
              <w:t>Good governance</w:t>
            </w:r>
          </w:p>
          <w:p w:rsidR="00E44FEF" w:rsidRPr="005D47E4" w:rsidRDefault="00E44FEF" w:rsidP="00E44FEF">
            <w:pPr>
              <w:spacing w:line="256" w:lineRule="auto"/>
              <w:rPr>
                <w:rFonts w:ascii="Arial" w:hAnsi="Arial" w:cs="Arial"/>
                <w:sz w:val="18"/>
                <w:szCs w:val="18"/>
              </w:rPr>
            </w:pPr>
          </w:p>
        </w:tc>
        <w:tc>
          <w:tcPr>
            <w:tcW w:w="1461" w:type="dxa"/>
            <w:tcBorders>
              <w:top w:val="single" w:sz="4" w:space="0" w:color="000000"/>
              <w:left w:val="single" w:sz="4" w:space="0" w:color="000000"/>
              <w:bottom w:val="single" w:sz="4" w:space="0" w:color="auto"/>
              <w:right w:val="single" w:sz="4" w:space="0" w:color="000000"/>
            </w:tcBorders>
          </w:tcPr>
          <w:p w:rsidR="00E44FEF" w:rsidRPr="005D47E4" w:rsidRDefault="00E44FEF" w:rsidP="00E44FEF">
            <w:pPr>
              <w:spacing w:line="256" w:lineRule="auto"/>
              <w:rPr>
                <w:rFonts w:ascii="Arial" w:hAnsi="Arial" w:cs="Arial"/>
                <w:sz w:val="18"/>
                <w:szCs w:val="18"/>
              </w:rPr>
            </w:pPr>
            <w:r w:rsidRPr="005D47E4">
              <w:rPr>
                <w:rFonts w:ascii="Arial" w:hAnsi="Arial" w:cs="Arial"/>
                <w:sz w:val="18"/>
                <w:szCs w:val="18"/>
              </w:rPr>
              <w:t xml:space="preserve">Fighting corruption </w:t>
            </w:r>
          </w:p>
        </w:tc>
        <w:tc>
          <w:tcPr>
            <w:tcW w:w="1461" w:type="dxa"/>
            <w:tcBorders>
              <w:top w:val="single" w:sz="4" w:space="0" w:color="000000"/>
              <w:left w:val="single" w:sz="4" w:space="0" w:color="000000"/>
              <w:bottom w:val="single" w:sz="4" w:space="0" w:color="000000"/>
              <w:right w:val="single" w:sz="4" w:space="0" w:color="000000"/>
            </w:tcBorders>
          </w:tcPr>
          <w:p w:rsidR="00E44FEF" w:rsidRPr="005D47E4" w:rsidRDefault="00E44FEF" w:rsidP="00E44FEF">
            <w:pPr>
              <w:spacing w:line="256" w:lineRule="auto"/>
              <w:rPr>
                <w:rFonts w:ascii="Arial" w:hAnsi="Arial" w:cs="Arial"/>
                <w:sz w:val="18"/>
                <w:szCs w:val="18"/>
              </w:rPr>
            </w:pPr>
            <w:r w:rsidRPr="005D47E4">
              <w:rPr>
                <w:rFonts w:ascii="Arial" w:hAnsi="Arial" w:cs="Arial"/>
                <w:sz w:val="18"/>
                <w:szCs w:val="18"/>
              </w:rPr>
              <w:t xml:space="preserve">Financial Management  </w:t>
            </w:r>
          </w:p>
        </w:tc>
        <w:tc>
          <w:tcPr>
            <w:tcW w:w="2610" w:type="dxa"/>
            <w:tcBorders>
              <w:top w:val="single" w:sz="4" w:space="0" w:color="000000"/>
              <w:left w:val="single" w:sz="4" w:space="0" w:color="000000"/>
              <w:bottom w:val="single" w:sz="4" w:space="0" w:color="000000"/>
              <w:right w:val="single" w:sz="4" w:space="0" w:color="000000"/>
            </w:tcBorders>
          </w:tcPr>
          <w:p w:rsidR="00E44FEF" w:rsidRPr="005D47E4" w:rsidRDefault="00E44FEF" w:rsidP="00E44FEF">
            <w:pPr>
              <w:spacing w:line="256" w:lineRule="auto"/>
              <w:ind w:left="-18"/>
              <w:rPr>
                <w:rFonts w:ascii="Arial" w:hAnsi="Arial" w:cs="Arial"/>
                <w:sz w:val="18"/>
                <w:szCs w:val="18"/>
              </w:rPr>
            </w:pPr>
            <w:r w:rsidRPr="005D47E4">
              <w:rPr>
                <w:rFonts w:ascii="Arial" w:hAnsi="Arial" w:cs="Arial"/>
                <w:sz w:val="18"/>
                <w:szCs w:val="18"/>
              </w:rPr>
              <w:t xml:space="preserve">Governance, Leadership and Financial Management </w:t>
            </w:r>
          </w:p>
        </w:tc>
      </w:tr>
      <w:tr w:rsidR="000B1B34" w:rsidRPr="005D47E4" w:rsidTr="004C36AD">
        <w:trPr>
          <w:trHeight w:val="600"/>
        </w:trPr>
        <w:tc>
          <w:tcPr>
            <w:tcW w:w="1530" w:type="dxa"/>
            <w:vMerge w:val="restart"/>
            <w:tcBorders>
              <w:top w:val="single" w:sz="4" w:space="0" w:color="000000"/>
              <w:left w:val="single" w:sz="4" w:space="0" w:color="000000"/>
              <w:right w:val="single" w:sz="4" w:space="0" w:color="000000"/>
            </w:tcBorders>
          </w:tcPr>
          <w:p w:rsidR="000B1B34" w:rsidRPr="005D47E4" w:rsidRDefault="000B1B34" w:rsidP="00E44FEF">
            <w:pPr>
              <w:rPr>
                <w:rFonts w:ascii="Arial" w:hAnsi="Arial" w:cs="Arial"/>
                <w:sz w:val="18"/>
                <w:szCs w:val="18"/>
              </w:rPr>
            </w:pPr>
            <w:r w:rsidRPr="005D47E4">
              <w:rPr>
                <w:rFonts w:ascii="Arial" w:hAnsi="Arial" w:cs="Arial"/>
                <w:sz w:val="18"/>
                <w:szCs w:val="18"/>
              </w:rPr>
              <w:t xml:space="preserve">5. To increase the capacity of the district to deliver its </w:t>
            </w:r>
          </w:p>
          <w:p w:rsidR="000B1B34" w:rsidRPr="005D47E4" w:rsidRDefault="00CB6667" w:rsidP="00E44FEF">
            <w:pPr>
              <w:tabs>
                <w:tab w:val="center" w:pos="1208"/>
                <w:tab w:val="right" w:pos="2753"/>
              </w:tabs>
              <w:spacing w:line="256" w:lineRule="auto"/>
              <w:rPr>
                <w:rFonts w:ascii="Arial" w:hAnsi="Arial" w:cs="Arial"/>
                <w:sz w:val="18"/>
                <w:szCs w:val="18"/>
              </w:rPr>
            </w:pPr>
            <w:r w:rsidRPr="005D47E4">
              <w:rPr>
                <w:rFonts w:ascii="Arial" w:hAnsi="Arial" w:cs="Arial"/>
                <w:sz w:val="18"/>
                <w:szCs w:val="18"/>
              </w:rPr>
              <w:t>M</w:t>
            </w:r>
            <w:r w:rsidR="000B1B34" w:rsidRPr="005D47E4">
              <w:rPr>
                <w:rFonts w:ascii="Arial" w:hAnsi="Arial" w:cs="Arial"/>
                <w:sz w:val="18"/>
                <w:szCs w:val="18"/>
              </w:rPr>
              <w:t>andate</w:t>
            </w:r>
          </w:p>
        </w:tc>
        <w:tc>
          <w:tcPr>
            <w:tcW w:w="1710" w:type="dxa"/>
            <w:vMerge w:val="restart"/>
            <w:tcBorders>
              <w:top w:val="single" w:sz="4" w:space="0" w:color="000000"/>
              <w:left w:val="single" w:sz="4" w:space="0" w:color="000000"/>
              <w:right w:val="single" w:sz="4" w:space="0" w:color="000000"/>
            </w:tcBorders>
          </w:tcPr>
          <w:p w:rsidR="000B1B34" w:rsidRPr="005D47E4" w:rsidRDefault="000B1B34" w:rsidP="00E44FEF">
            <w:pPr>
              <w:spacing w:line="256" w:lineRule="auto"/>
              <w:rPr>
                <w:rFonts w:ascii="Arial" w:hAnsi="Arial" w:cs="Arial"/>
                <w:sz w:val="18"/>
                <w:szCs w:val="18"/>
              </w:rPr>
            </w:pPr>
            <w:r w:rsidRPr="005D47E4">
              <w:rPr>
                <w:rFonts w:ascii="Arial" w:hAnsi="Arial" w:cs="Arial"/>
                <w:sz w:val="18"/>
                <w:szCs w:val="18"/>
              </w:rPr>
              <w:t xml:space="preserve">Education and  </w:t>
            </w:r>
          </w:p>
          <w:p w:rsidR="000B1B34" w:rsidRPr="005D47E4" w:rsidRDefault="000B1B34" w:rsidP="00E44FEF">
            <w:pPr>
              <w:spacing w:line="256" w:lineRule="auto"/>
              <w:rPr>
                <w:rFonts w:ascii="Arial" w:hAnsi="Arial" w:cs="Arial"/>
                <w:sz w:val="18"/>
                <w:szCs w:val="18"/>
              </w:rPr>
            </w:pPr>
            <w:r w:rsidRPr="005D47E4">
              <w:rPr>
                <w:rFonts w:ascii="Arial" w:hAnsi="Arial" w:cs="Arial"/>
                <w:sz w:val="18"/>
                <w:szCs w:val="18"/>
              </w:rPr>
              <w:t xml:space="preserve">Skills Development </w:t>
            </w:r>
          </w:p>
          <w:p w:rsidR="000B1B34" w:rsidRPr="005D47E4" w:rsidRDefault="000B1B34" w:rsidP="00E44FEF">
            <w:pPr>
              <w:spacing w:line="256" w:lineRule="auto"/>
              <w:rPr>
                <w:rFonts w:ascii="Arial" w:hAnsi="Arial" w:cs="Arial"/>
                <w:sz w:val="18"/>
                <w:szCs w:val="18"/>
              </w:rPr>
            </w:pPr>
          </w:p>
        </w:tc>
        <w:tc>
          <w:tcPr>
            <w:tcW w:w="1758" w:type="dxa"/>
            <w:vMerge w:val="restart"/>
            <w:tcBorders>
              <w:top w:val="single" w:sz="4" w:space="0" w:color="000000"/>
              <w:left w:val="single" w:sz="4" w:space="0" w:color="000000"/>
              <w:right w:val="single" w:sz="4" w:space="0" w:color="000000"/>
            </w:tcBorders>
          </w:tcPr>
          <w:p w:rsidR="000B1B34" w:rsidRPr="005D47E4" w:rsidRDefault="00D35B2A" w:rsidP="00E44FEF">
            <w:pPr>
              <w:spacing w:line="256" w:lineRule="auto"/>
              <w:rPr>
                <w:rFonts w:ascii="Arial" w:hAnsi="Arial" w:cs="Arial"/>
                <w:sz w:val="18"/>
                <w:szCs w:val="18"/>
              </w:rPr>
            </w:pPr>
            <w:r w:rsidRPr="005D47E4">
              <w:rPr>
                <w:rFonts w:ascii="Arial" w:hAnsi="Arial" w:cs="Arial"/>
                <w:sz w:val="18"/>
                <w:szCs w:val="18"/>
              </w:rPr>
              <w:t>Education, innovation and skills development</w:t>
            </w:r>
          </w:p>
        </w:tc>
        <w:tc>
          <w:tcPr>
            <w:tcW w:w="1461" w:type="dxa"/>
            <w:vMerge w:val="restart"/>
            <w:tcBorders>
              <w:top w:val="single" w:sz="4" w:space="0" w:color="000000"/>
              <w:left w:val="single" w:sz="4" w:space="0" w:color="000000"/>
              <w:right w:val="single" w:sz="4" w:space="0" w:color="000000"/>
            </w:tcBorders>
          </w:tcPr>
          <w:p w:rsidR="000B1B34" w:rsidRPr="005D47E4" w:rsidRDefault="000B1B34" w:rsidP="00E44FEF">
            <w:pPr>
              <w:spacing w:line="256" w:lineRule="auto"/>
              <w:rPr>
                <w:rFonts w:ascii="Arial" w:hAnsi="Arial" w:cs="Arial"/>
                <w:sz w:val="18"/>
                <w:szCs w:val="18"/>
              </w:rPr>
            </w:pPr>
            <w:r w:rsidRPr="005D47E4">
              <w:rPr>
                <w:rFonts w:ascii="Arial" w:hAnsi="Arial" w:cs="Arial"/>
                <w:sz w:val="18"/>
                <w:szCs w:val="18"/>
              </w:rPr>
              <w:t>Improving education, training and innovation</w:t>
            </w:r>
          </w:p>
          <w:p w:rsidR="000B1B34" w:rsidRPr="005D47E4" w:rsidRDefault="000B1B34" w:rsidP="00E44FEF">
            <w:pPr>
              <w:spacing w:line="256" w:lineRule="auto"/>
              <w:rPr>
                <w:rFonts w:ascii="Arial" w:hAnsi="Arial" w:cs="Arial"/>
                <w:sz w:val="18"/>
                <w:szCs w:val="18"/>
              </w:rPr>
            </w:pPr>
            <w:r w:rsidRPr="005D47E4">
              <w:rPr>
                <w:rFonts w:ascii="Arial" w:hAnsi="Arial" w:cs="Arial"/>
                <w:sz w:val="18"/>
                <w:szCs w:val="18"/>
              </w:rPr>
              <w:t xml:space="preserve"> </w:t>
            </w:r>
          </w:p>
        </w:tc>
        <w:tc>
          <w:tcPr>
            <w:tcW w:w="1461" w:type="dxa"/>
            <w:tcBorders>
              <w:top w:val="single" w:sz="4" w:space="0" w:color="000000"/>
              <w:left w:val="single" w:sz="4" w:space="0" w:color="000000"/>
              <w:right w:val="single" w:sz="4" w:space="0" w:color="000000"/>
            </w:tcBorders>
          </w:tcPr>
          <w:p w:rsidR="000B1B34" w:rsidRPr="005D47E4" w:rsidRDefault="000B1B34" w:rsidP="00E44FEF">
            <w:pPr>
              <w:spacing w:line="256" w:lineRule="auto"/>
              <w:rPr>
                <w:rFonts w:ascii="Arial" w:hAnsi="Arial" w:cs="Arial"/>
                <w:sz w:val="18"/>
                <w:szCs w:val="18"/>
              </w:rPr>
            </w:pPr>
            <w:r w:rsidRPr="005D47E4">
              <w:rPr>
                <w:rFonts w:ascii="Arial" w:hAnsi="Arial" w:cs="Arial"/>
                <w:sz w:val="18"/>
                <w:szCs w:val="18"/>
              </w:rPr>
              <w:t xml:space="preserve">Institutional capacity </w:t>
            </w:r>
          </w:p>
          <w:p w:rsidR="000B1B34" w:rsidRPr="005D47E4" w:rsidRDefault="000B1B34" w:rsidP="00E44FEF">
            <w:pPr>
              <w:spacing w:line="256" w:lineRule="auto"/>
              <w:rPr>
                <w:rFonts w:ascii="Arial" w:hAnsi="Arial" w:cs="Arial"/>
                <w:sz w:val="18"/>
                <w:szCs w:val="18"/>
              </w:rPr>
            </w:pPr>
            <w:r w:rsidRPr="005D47E4">
              <w:rPr>
                <w:rFonts w:ascii="Arial" w:hAnsi="Arial" w:cs="Arial"/>
                <w:sz w:val="18"/>
                <w:szCs w:val="18"/>
              </w:rPr>
              <w:t xml:space="preserve"> </w:t>
            </w:r>
          </w:p>
        </w:tc>
        <w:tc>
          <w:tcPr>
            <w:tcW w:w="2610" w:type="dxa"/>
            <w:vMerge w:val="restart"/>
            <w:tcBorders>
              <w:top w:val="single" w:sz="4" w:space="0" w:color="000000"/>
              <w:left w:val="single" w:sz="4" w:space="0" w:color="000000"/>
              <w:right w:val="single" w:sz="4" w:space="0" w:color="000000"/>
            </w:tcBorders>
          </w:tcPr>
          <w:p w:rsidR="000B1B34" w:rsidRPr="005D47E4" w:rsidRDefault="000B1B34" w:rsidP="00E44FEF">
            <w:pPr>
              <w:tabs>
                <w:tab w:val="right" w:pos="2134"/>
              </w:tabs>
              <w:spacing w:line="256" w:lineRule="auto"/>
              <w:rPr>
                <w:rFonts w:ascii="Arial" w:hAnsi="Arial" w:cs="Arial"/>
                <w:sz w:val="18"/>
                <w:szCs w:val="18"/>
              </w:rPr>
            </w:pPr>
            <w:r w:rsidRPr="005D47E4">
              <w:rPr>
                <w:rFonts w:ascii="Arial" w:hAnsi="Arial" w:cs="Arial"/>
                <w:sz w:val="18"/>
                <w:szCs w:val="18"/>
              </w:rPr>
              <w:t xml:space="preserve">Governance </w:t>
            </w:r>
            <w:r w:rsidRPr="005D47E4">
              <w:rPr>
                <w:rFonts w:ascii="Arial" w:hAnsi="Arial" w:cs="Arial"/>
                <w:sz w:val="18"/>
                <w:szCs w:val="18"/>
              </w:rPr>
              <w:tab/>
              <w:t xml:space="preserve">and </w:t>
            </w:r>
          </w:p>
          <w:p w:rsidR="000B1B34" w:rsidRPr="005D47E4" w:rsidRDefault="000B1B34" w:rsidP="00E44FEF">
            <w:pPr>
              <w:spacing w:line="256" w:lineRule="auto"/>
              <w:ind w:left="-18"/>
              <w:rPr>
                <w:rFonts w:ascii="Arial" w:hAnsi="Arial" w:cs="Arial"/>
                <w:sz w:val="18"/>
                <w:szCs w:val="18"/>
              </w:rPr>
            </w:pPr>
            <w:r w:rsidRPr="005D47E4">
              <w:rPr>
                <w:rFonts w:ascii="Arial" w:hAnsi="Arial" w:cs="Arial"/>
                <w:sz w:val="18"/>
                <w:szCs w:val="18"/>
              </w:rPr>
              <w:t>Leadership</w:t>
            </w:r>
          </w:p>
        </w:tc>
      </w:tr>
      <w:tr w:rsidR="000B1B34" w:rsidRPr="005D47E4" w:rsidTr="004C36AD">
        <w:trPr>
          <w:trHeight w:val="489"/>
        </w:trPr>
        <w:tc>
          <w:tcPr>
            <w:tcW w:w="1530" w:type="dxa"/>
            <w:vMerge/>
            <w:tcBorders>
              <w:top w:val="single" w:sz="4" w:space="0" w:color="000000"/>
              <w:left w:val="single" w:sz="4" w:space="0" w:color="000000"/>
              <w:right w:val="single" w:sz="4" w:space="0" w:color="000000"/>
            </w:tcBorders>
          </w:tcPr>
          <w:p w:rsidR="000B1B34" w:rsidRPr="005D47E4" w:rsidRDefault="000B1B34" w:rsidP="00E44FEF">
            <w:pPr>
              <w:rPr>
                <w:rFonts w:ascii="Arial" w:hAnsi="Arial" w:cs="Arial"/>
                <w:sz w:val="18"/>
                <w:szCs w:val="18"/>
              </w:rPr>
            </w:pPr>
          </w:p>
        </w:tc>
        <w:tc>
          <w:tcPr>
            <w:tcW w:w="1710" w:type="dxa"/>
            <w:vMerge/>
            <w:tcBorders>
              <w:left w:val="single" w:sz="4" w:space="0" w:color="000000"/>
              <w:bottom w:val="single" w:sz="4" w:space="0" w:color="auto"/>
              <w:right w:val="single" w:sz="4" w:space="0" w:color="000000"/>
            </w:tcBorders>
          </w:tcPr>
          <w:p w:rsidR="000B1B34" w:rsidRPr="005D47E4" w:rsidRDefault="000B1B34" w:rsidP="00E44FEF">
            <w:pPr>
              <w:spacing w:line="256" w:lineRule="auto"/>
              <w:rPr>
                <w:rFonts w:ascii="Arial" w:hAnsi="Arial" w:cs="Arial"/>
                <w:sz w:val="18"/>
                <w:szCs w:val="18"/>
              </w:rPr>
            </w:pPr>
          </w:p>
        </w:tc>
        <w:tc>
          <w:tcPr>
            <w:tcW w:w="1758" w:type="dxa"/>
            <w:vMerge/>
            <w:tcBorders>
              <w:left w:val="single" w:sz="4" w:space="0" w:color="000000"/>
              <w:bottom w:val="single" w:sz="4" w:space="0" w:color="auto"/>
              <w:right w:val="single" w:sz="4" w:space="0" w:color="000000"/>
            </w:tcBorders>
          </w:tcPr>
          <w:p w:rsidR="000B1B34" w:rsidRPr="005D47E4" w:rsidRDefault="000B1B34" w:rsidP="00E44FEF">
            <w:pPr>
              <w:spacing w:line="256" w:lineRule="auto"/>
              <w:rPr>
                <w:rFonts w:ascii="Arial" w:hAnsi="Arial" w:cs="Arial"/>
                <w:sz w:val="18"/>
                <w:szCs w:val="18"/>
              </w:rPr>
            </w:pPr>
          </w:p>
        </w:tc>
        <w:tc>
          <w:tcPr>
            <w:tcW w:w="1461" w:type="dxa"/>
            <w:vMerge/>
            <w:tcBorders>
              <w:left w:val="single" w:sz="4" w:space="0" w:color="000000"/>
              <w:right w:val="single" w:sz="4" w:space="0" w:color="000000"/>
            </w:tcBorders>
          </w:tcPr>
          <w:p w:rsidR="000B1B34" w:rsidRPr="005D47E4" w:rsidRDefault="000B1B34" w:rsidP="00E44FEF">
            <w:pPr>
              <w:spacing w:line="256" w:lineRule="auto"/>
              <w:rPr>
                <w:rFonts w:ascii="Arial" w:hAnsi="Arial" w:cs="Arial"/>
                <w:sz w:val="18"/>
                <w:szCs w:val="18"/>
              </w:rPr>
            </w:pPr>
          </w:p>
        </w:tc>
        <w:tc>
          <w:tcPr>
            <w:tcW w:w="1461" w:type="dxa"/>
            <w:tcBorders>
              <w:top w:val="single" w:sz="4" w:space="0" w:color="auto"/>
              <w:left w:val="single" w:sz="4" w:space="0" w:color="000000"/>
              <w:right w:val="single" w:sz="4" w:space="0" w:color="000000"/>
            </w:tcBorders>
          </w:tcPr>
          <w:p w:rsidR="000B1B34" w:rsidRPr="005D47E4" w:rsidRDefault="000B1B34" w:rsidP="000B1B34">
            <w:pPr>
              <w:spacing w:line="256" w:lineRule="auto"/>
              <w:rPr>
                <w:rFonts w:ascii="Arial" w:hAnsi="Arial" w:cs="Arial"/>
                <w:sz w:val="18"/>
                <w:szCs w:val="18"/>
              </w:rPr>
            </w:pPr>
            <w:r w:rsidRPr="005D47E4">
              <w:rPr>
                <w:rFonts w:ascii="Arial" w:hAnsi="Arial" w:cs="Arial"/>
                <w:sz w:val="18"/>
                <w:szCs w:val="18"/>
              </w:rPr>
              <w:t xml:space="preserve">Good governance </w:t>
            </w:r>
          </w:p>
          <w:p w:rsidR="000B1B34" w:rsidRPr="005D47E4" w:rsidRDefault="000B1B34" w:rsidP="000B1B34">
            <w:pPr>
              <w:spacing w:line="256" w:lineRule="auto"/>
              <w:rPr>
                <w:rFonts w:ascii="Arial" w:hAnsi="Arial" w:cs="Arial"/>
                <w:sz w:val="18"/>
                <w:szCs w:val="18"/>
              </w:rPr>
            </w:pPr>
          </w:p>
        </w:tc>
        <w:tc>
          <w:tcPr>
            <w:tcW w:w="2610" w:type="dxa"/>
            <w:vMerge/>
            <w:tcBorders>
              <w:top w:val="single" w:sz="4" w:space="0" w:color="000000"/>
              <w:left w:val="single" w:sz="4" w:space="0" w:color="000000"/>
              <w:right w:val="single" w:sz="4" w:space="0" w:color="000000"/>
            </w:tcBorders>
          </w:tcPr>
          <w:p w:rsidR="000B1B34" w:rsidRPr="005D47E4" w:rsidRDefault="000B1B34" w:rsidP="00E44FEF">
            <w:pPr>
              <w:tabs>
                <w:tab w:val="right" w:pos="2134"/>
              </w:tabs>
              <w:spacing w:line="256" w:lineRule="auto"/>
              <w:rPr>
                <w:rFonts w:ascii="Arial" w:hAnsi="Arial" w:cs="Arial"/>
                <w:sz w:val="18"/>
                <w:szCs w:val="18"/>
              </w:rPr>
            </w:pPr>
          </w:p>
        </w:tc>
      </w:tr>
      <w:tr w:rsidR="000B1B34" w:rsidRPr="005D47E4" w:rsidTr="004C36AD">
        <w:trPr>
          <w:trHeight w:val="990"/>
        </w:trPr>
        <w:tc>
          <w:tcPr>
            <w:tcW w:w="1530" w:type="dxa"/>
            <w:vMerge/>
            <w:tcBorders>
              <w:left w:val="single" w:sz="4" w:space="0" w:color="000000"/>
              <w:right w:val="single" w:sz="4" w:space="0" w:color="000000"/>
            </w:tcBorders>
          </w:tcPr>
          <w:p w:rsidR="000B1B34" w:rsidRPr="005D47E4" w:rsidRDefault="000B1B34" w:rsidP="00E44FEF">
            <w:pPr>
              <w:rPr>
                <w:rFonts w:ascii="Arial" w:hAnsi="Arial" w:cs="Arial"/>
                <w:sz w:val="18"/>
                <w:szCs w:val="18"/>
              </w:rPr>
            </w:pPr>
          </w:p>
        </w:tc>
        <w:tc>
          <w:tcPr>
            <w:tcW w:w="1710" w:type="dxa"/>
            <w:vMerge w:val="restart"/>
            <w:tcBorders>
              <w:top w:val="single" w:sz="4" w:space="0" w:color="auto"/>
              <w:left w:val="single" w:sz="4" w:space="0" w:color="000000"/>
              <w:right w:val="single" w:sz="4" w:space="0" w:color="000000"/>
            </w:tcBorders>
          </w:tcPr>
          <w:p w:rsidR="000B1B34" w:rsidRPr="005D47E4" w:rsidRDefault="000B1B34" w:rsidP="00E44FEF">
            <w:pPr>
              <w:spacing w:line="256" w:lineRule="auto"/>
              <w:rPr>
                <w:rFonts w:ascii="Arial" w:hAnsi="Arial" w:cs="Arial"/>
                <w:sz w:val="18"/>
                <w:szCs w:val="18"/>
              </w:rPr>
            </w:pPr>
            <w:r w:rsidRPr="005D47E4">
              <w:rPr>
                <w:rFonts w:ascii="Arial" w:hAnsi="Arial" w:cs="Arial"/>
                <w:sz w:val="18"/>
                <w:szCs w:val="18"/>
              </w:rPr>
              <w:t xml:space="preserve">Good Governance </w:t>
            </w:r>
          </w:p>
          <w:p w:rsidR="000B1B34" w:rsidRPr="005D47E4" w:rsidRDefault="000B1B34" w:rsidP="00E44FEF">
            <w:pPr>
              <w:spacing w:line="256" w:lineRule="auto"/>
              <w:rPr>
                <w:rFonts w:ascii="Arial" w:hAnsi="Arial" w:cs="Arial"/>
                <w:sz w:val="18"/>
                <w:szCs w:val="18"/>
              </w:rPr>
            </w:pPr>
          </w:p>
        </w:tc>
        <w:tc>
          <w:tcPr>
            <w:tcW w:w="1758" w:type="dxa"/>
            <w:vMerge w:val="restart"/>
            <w:tcBorders>
              <w:top w:val="single" w:sz="4" w:space="0" w:color="auto"/>
              <w:left w:val="single" w:sz="4" w:space="0" w:color="000000"/>
              <w:right w:val="single" w:sz="4" w:space="0" w:color="000000"/>
            </w:tcBorders>
          </w:tcPr>
          <w:p w:rsidR="00D35B2A" w:rsidRPr="005D47E4" w:rsidRDefault="00D35B2A" w:rsidP="00D35B2A">
            <w:pPr>
              <w:jc w:val="both"/>
              <w:rPr>
                <w:rFonts w:ascii="Arial" w:hAnsi="Arial" w:cs="Arial"/>
                <w:sz w:val="18"/>
                <w:szCs w:val="18"/>
              </w:rPr>
            </w:pPr>
            <w:r w:rsidRPr="005D47E4">
              <w:rPr>
                <w:rFonts w:ascii="Arial" w:hAnsi="Arial" w:cs="Arial"/>
                <w:sz w:val="18"/>
                <w:szCs w:val="18"/>
              </w:rPr>
              <w:t>Good governance</w:t>
            </w:r>
          </w:p>
          <w:p w:rsidR="0061390D" w:rsidRPr="005D47E4" w:rsidRDefault="0061390D" w:rsidP="00D35B2A">
            <w:pPr>
              <w:spacing w:line="256" w:lineRule="auto"/>
              <w:rPr>
                <w:rFonts w:ascii="Arial" w:hAnsi="Arial" w:cs="Arial"/>
                <w:sz w:val="18"/>
                <w:szCs w:val="18"/>
              </w:rPr>
            </w:pPr>
          </w:p>
          <w:p w:rsidR="0061390D" w:rsidRPr="005D47E4" w:rsidRDefault="0061390D" w:rsidP="0061390D">
            <w:pPr>
              <w:rPr>
                <w:rFonts w:ascii="Arial" w:hAnsi="Arial" w:cs="Arial"/>
                <w:sz w:val="18"/>
                <w:szCs w:val="18"/>
              </w:rPr>
            </w:pPr>
          </w:p>
          <w:p w:rsidR="0061390D" w:rsidRPr="005D47E4" w:rsidRDefault="0061390D" w:rsidP="0061390D">
            <w:pPr>
              <w:rPr>
                <w:rFonts w:ascii="Arial" w:hAnsi="Arial" w:cs="Arial"/>
                <w:sz w:val="18"/>
                <w:szCs w:val="18"/>
              </w:rPr>
            </w:pPr>
          </w:p>
          <w:p w:rsidR="0061390D" w:rsidRPr="005D47E4" w:rsidRDefault="0061390D" w:rsidP="0061390D">
            <w:pPr>
              <w:rPr>
                <w:rFonts w:ascii="Arial" w:hAnsi="Arial" w:cs="Arial"/>
                <w:sz w:val="18"/>
                <w:szCs w:val="18"/>
              </w:rPr>
            </w:pPr>
          </w:p>
          <w:p w:rsidR="0061390D" w:rsidRPr="005D47E4" w:rsidRDefault="0061390D" w:rsidP="0061390D">
            <w:pPr>
              <w:rPr>
                <w:rFonts w:ascii="Arial" w:hAnsi="Arial" w:cs="Arial"/>
                <w:sz w:val="18"/>
                <w:szCs w:val="18"/>
              </w:rPr>
            </w:pPr>
          </w:p>
          <w:p w:rsidR="000B1B34" w:rsidRPr="005D47E4" w:rsidRDefault="0061390D" w:rsidP="0061390D">
            <w:pPr>
              <w:rPr>
                <w:rFonts w:ascii="Arial" w:hAnsi="Arial" w:cs="Arial"/>
                <w:sz w:val="18"/>
                <w:szCs w:val="18"/>
              </w:rPr>
            </w:pPr>
            <w:r w:rsidRPr="005D47E4">
              <w:rPr>
                <w:rFonts w:ascii="Arial" w:hAnsi="Arial" w:cs="Arial"/>
                <w:sz w:val="18"/>
                <w:szCs w:val="18"/>
              </w:rPr>
              <w:t xml:space="preserve">Build social cohesion   </w:t>
            </w:r>
          </w:p>
        </w:tc>
        <w:tc>
          <w:tcPr>
            <w:tcW w:w="1461" w:type="dxa"/>
            <w:tcBorders>
              <w:left w:val="single" w:sz="4" w:space="0" w:color="000000"/>
              <w:right w:val="single" w:sz="4" w:space="0" w:color="000000"/>
            </w:tcBorders>
          </w:tcPr>
          <w:p w:rsidR="000B1B34" w:rsidRPr="005D47E4" w:rsidRDefault="000B1B34" w:rsidP="000B1B34">
            <w:pPr>
              <w:spacing w:line="256" w:lineRule="auto"/>
              <w:rPr>
                <w:rFonts w:ascii="Arial" w:hAnsi="Arial" w:cs="Arial"/>
                <w:sz w:val="18"/>
                <w:szCs w:val="18"/>
              </w:rPr>
            </w:pPr>
            <w:r w:rsidRPr="005D47E4">
              <w:rPr>
                <w:rFonts w:ascii="Arial" w:hAnsi="Arial" w:cs="Arial"/>
                <w:sz w:val="18"/>
                <w:szCs w:val="18"/>
              </w:rPr>
              <w:t xml:space="preserve">Building a capable and developmental state </w:t>
            </w:r>
          </w:p>
          <w:p w:rsidR="000B1B34" w:rsidRPr="005D47E4" w:rsidRDefault="000B1B34" w:rsidP="000B1B34">
            <w:pPr>
              <w:spacing w:line="256" w:lineRule="auto"/>
              <w:rPr>
                <w:rFonts w:ascii="Arial" w:hAnsi="Arial" w:cs="Arial"/>
                <w:sz w:val="18"/>
                <w:szCs w:val="18"/>
              </w:rPr>
            </w:pPr>
            <w:r w:rsidRPr="005D47E4">
              <w:rPr>
                <w:rFonts w:ascii="Arial" w:hAnsi="Arial" w:cs="Arial"/>
                <w:sz w:val="18"/>
                <w:szCs w:val="18"/>
              </w:rPr>
              <w:t xml:space="preserve"> </w:t>
            </w:r>
          </w:p>
        </w:tc>
        <w:tc>
          <w:tcPr>
            <w:tcW w:w="1461" w:type="dxa"/>
            <w:vMerge w:val="restart"/>
            <w:tcBorders>
              <w:left w:val="single" w:sz="4" w:space="0" w:color="000000"/>
              <w:right w:val="single" w:sz="4" w:space="0" w:color="000000"/>
            </w:tcBorders>
          </w:tcPr>
          <w:p w:rsidR="000B1B34" w:rsidRPr="005D47E4" w:rsidRDefault="000B1B34" w:rsidP="000B1B34">
            <w:pPr>
              <w:spacing w:line="256" w:lineRule="auto"/>
              <w:rPr>
                <w:rFonts w:ascii="Arial" w:hAnsi="Arial" w:cs="Arial"/>
                <w:sz w:val="18"/>
                <w:szCs w:val="18"/>
              </w:rPr>
            </w:pPr>
            <w:r w:rsidRPr="005D47E4">
              <w:rPr>
                <w:rFonts w:ascii="Arial" w:hAnsi="Arial" w:cs="Arial"/>
                <w:sz w:val="18"/>
                <w:szCs w:val="18"/>
              </w:rPr>
              <w:t>Public participation</w:t>
            </w:r>
          </w:p>
        </w:tc>
        <w:tc>
          <w:tcPr>
            <w:tcW w:w="2610" w:type="dxa"/>
            <w:vMerge/>
            <w:tcBorders>
              <w:left w:val="single" w:sz="4" w:space="0" w:color="000000"/>
              <w:right w:val="single" w:sz="4" w:space="0" w:color="000000"/>
            </w:tcBorders>
          </w:tcPr>
          <w:p w:rsidR="000B1B34" w:rsidRPr="005D47E4" w:rsidRDefault="000B1B34" w:rsidP="00E44FEF">
            <w:pPr>
              <w:tabs>
                <w:tab w:val="right" w:pos="2134"/>
              </w:tabs>
              <w:spacing w:line="256" w:lineRule="auto"/>
              <w:rPr>
                <w:rFonts w:ascii="Arial" w:hAnsi="Arial" w:cs="Arial"/>
                <w:sz w:val="18"/>
                <w:szCs w:val="18"/>
              </w:rPr>
            </w:pPr>
          </w:p>
        </w:tc>
      </w:tr>
      <w:tr w:rsidR="000B1B34" w:rsidRPr="005D47E4" w:rsidTr="004C36AD">
        <w:trPr>
          <w:trHeight w:val="1335"/>
        </w:trPr>
        <w:tc>
          <w:tcPr>
            <w:tcW w:w="1530" w:type="dxa"/>
            <w:vMerge/>
            <w:tcBorders>
              <w:left w:val="single" w:sz="4" w:space="0" w:color="000000"/>
              <w:bottom w:val="single" w:sz="4" w:space="0" w:color="000000"/>
              <w:right w:val="single" w:sz="4" w:space="0" w:color="000000"/>
            </w:tcBorders>
          </w:tcPr>
          <w:p w:rsidR="000B1B34" w:rsidRPr="005D47E4" w:rsidRDefault="000B1B34" w:rsidP="00E44FEF">
            <w:pPr>
              <w:rPr>
                <w:rFonts w:ascii="Arial" w:hAnsi="Arial" w:cs="Arial"/>
                <w:sz w:val="18"/>
                <w:szCs w:val="18"/>
              </w:rPr>
            </w:pPr>
          </w:p>
        </w:tc>
        <w:tc>
          <w:tcPr>
            <w:tcW w:w="1710" w:type="dxa"/>
            <w:vMerge/>
            <w:tcBorders>
              <w:left w:val="single" w:sz="4" w:space="0" w:color="000000"/>
              <w:bottom w:val="single" w:sz="4" w:space="0" w:color="000000"/>
              <w:right w:val="single" w:sz="4" w:space="0" w:color="000000"/>
            </w:tcBorders>
          </w:tcPr>
          <w:p w:rsidR="000B1B34" w:rsidRPr="005D47E4" w:rsidRDefault="000B1B34" w:rsidP="00E44FEF">
            <w:pPr>
              <w:spacing w:line="256" w:lineRule="auto"/>
              <w:rPr>
                <w:rFonts w:ascii="Arial" w:hAnsi="Arial" w:cs="Arial"/>
                <w:sz w:val="18"/>
                <w:szCs w:val="18"/>
              </w:rPr>
            </w:pPr>
          </w:p>
        </w:tc>
        <w:tc>
          <w:tcPr>
            <w:tcW w:w="1758" w:type="dxa"/>
            <w:vMerge/>
            <w:tcBorders>
              <w:left w:val="single" w:sz="4" w:space="0" w:color="000000"/>
              <w:bottom w:val="single" w:sz="4" w:space="0" w:color="000000"/>
              <w:right w:val="single" w:sz="4" w:space="0" w:color="000000"/>
            </w:tcBorders>
          </w:tcPr>
          <w:p w:rsidR="000B1B34" w:rsidRPr="005D47E4" w:rsidRDefault="000B1B34" w:rsidP="00E44FEF">
            <w:pPr>
              <w:spacing w:line="256" w:lineRule="auto"/>
              <w:rPr>
                <w:rFonts w:ascii="Arial" w:hAnsi="Arial" w:cs="Arial"/>
                <w:sz w:val="18"/>
                <w:szCs w:val="18"/>
              </w:rPr>
            </w:pPr>
          </w:p>
        </w:tc>
        <w:tc>
          <w:tcPr>
            <w:tcW w:w="1461" w:type="dxa"/>
            <w:tcBorders>
              <w:left w:val="single" w:sz="4" w:space="0" w:color="000000"/>
              <w:bottom w:val="single" w:sz="4" w:space="0" w:color="000000"/>
              <w:right w:val="single" w:sz="4" w:space="0" w:color="000000"/>
            </w:tcBorders>
          </w:tcPr>
          <w:p w:rsidR="000B1B34" w:rsidRPr="005D47E4" w:rsidRDefault="000B1B34" w:rsidP="000B1B34">
            <w:pPr>
              <w:spacing w:line="256" w:lineRule="auto"/>
              <w:rPr>
                <w:rFonts w:ascii="Arial" w:hAnsi="Arial" w:cs="Arial"/>
                <w:sz w:val="18"/>
                <w:szCs w:val="18"/>
              </w:rPr>
            </w:pPr>
            <w:r w:rsidRPr="005D47E4">
              <w:rPr>
                <w:rFonts w:ascii="Arial" w:hAnsi="Arial" w:cs="Arial"/>
                <w:sz w:val="18"/>
                <w:szCs w:val="18"/>
              </w:rPr>
              <w:t>Positioning South Africa in the region and the world</w:t>
            </w:r>
          </w:p>
        </w:tc>
        <w:tc>
          <w:tcPr>
            <w:tcW w:w="1461" w:type="dxa"/>
            <w:vMerge/>
            <w:tcBorders>
              <w:left w:val="single" w:sz="4" w:space="0" w:color="000000"/>
              <w:bottom w:val="single" w:sz="4" w:space="0" w:color="000000"/>
              <w:right w:val="single" w:sz="4" w:space="0" w:color="000000"/>
            </w:tcBorders>
          </w:tcPr>
          <w:p w:rsidR="000B1B34" w:rsidRPr="005D47E4" w:rsidRDefault="000B1B34" w:rsidP="00E44FEF">
            <w:pPr>
              <w:spacing w:line="256" w:lineRule="auto"/>
              <w:rPr>
                <w:rFonts w:ascii="Arial" w:hAnsi="Arial" w:cs="Arial"/>
                <w:sz w:val="18"/>
                <w:szCs w:val="18"/>
              </w:rPr>
            </w:pPr>
          </w:p>
        </w:tc>
        <w:tc>
          <w:tcPr>
            <w:tcW w:w="2610" w:type="dxa"/>
            <w:vMerge/>
            <w:tcBorders>
              <w:left w:val="single" w:sz="4" w:space="0" w:color="000000"/>
              <w:bottom w:val="single" w:sz="4" w:space="0" w:color="000000"/>
              <w:right w:val="single" w:sz="4" w:space="0" w:color="000000"/>
            </w:tcBorders>
          </w:tcPr>
          <w:p w:rsidR="000B1B34" w:rsidRPr="005D47E4" w:rsidRDefault="000B1B34" w:rsidP="00E44FEF">
            <w:pPr>
              <w:tabs>
                <w:tab w:val="right" w:pos="2134"/>
              </w:tabs>
              <w:spacing w:line="256" w:lineRule="auto"/>
              <w:rPr>
                <w:rFonts w:ascii="Arial" w:hAnsi="Arial" w:cs="Arial"/>
                <w:sz w:val="18"/>
                <w:szCs w:val="18"/>
              </w:rPr>
            </w:pPr>
          </w:p>
        </w:tc>
      </w:tr>
    </w:tbl>
    <w:p w:rsidR="00112712" w:rsidRPr="005D47E4" w:rsidRDefault="00112712" w:rsidP="00112712">
      <w:pPr>
        <w:spacing w:line="240" w:lineRule="auto"/>
        <w:jc w:val="both"/>
        <w:rPr>
          <w:rFonts w:ascii="Arial" w:hAnsi="Arial" w:cs="Arial"/>
          <w:sz w:val="24"/>
          <w:szCs w:val="24"/>
        </w:rPr>
      </w:pPr>
    </w:p>
    <w:p w:rsidR="00112712" w:rsidRPr="005D47E4" w:rsidRDefault="00112712" w:rsidP="00112712">
      <w:pPr>
        <w:spacing w:line="240" w:lineRule="auto"/>
        <w:jc w:val="both"/>
        <w:rPr>
          <w:rFonts w:ascii="Arial" w:hAnsi="Arial" w:cs="Arial"/>
          <w:sz w:val="24"/>
          <w:szCs w:val="24"/>
        </w:rPr>
      </w:pPr>
      <w:r w:rsidRPr="005D47E4">
        <w:rPr>
          <w:rFonts w:ascii="Arial" w:hAnsi="Arial" w:cs="Arial"/>
          <w:sz w:val="24"/>
          <w:szCs w:val="24"/>
        </w:rPr>
        <w:t>As illustrated above, the aforementioned Provincial pillars as contained in the Free State Growth and Development Plan, guided the formulation of the Development Priorities or Institutional Key Performance Areas and Objectives. Further in crafting the focus areas with the ultimate goal to improve service delivery, uplifting the lives and communities the Community and Stakeholder consultation as provided in the analysis has been instrumental.</w:t>
      </w:r>
    </w:p>
    <w:p w:rsidR="004C36AD" w:rsidRPr="005D47E4" w:rsidRDefault="004C36AD" w:rsidP="004C36AD">
      <w:pPr>
        <w:spacing w:line="240" w:lineRule="auto"/>
        <w:jc w:val="both"/>
        <w:rPr>
          <w:rFonts w:ascii="Arial" w:hAnsi="Arial" w:cs="Arial"/>
          <w:b/>
          <w:sz w:val="24"/>
          <w:szCs w:val="24"/>
        </w:rPr>
      </w:pPr>
      <w:r w:rsidRPr="005D47E4">
        <w:rPr>
          <w:rFonts w:ascii="Arial" w:hAnsi="Arial" w:cs="Arial"/>
          <w:b/>
          <w:sz w:val="24"/>
          <w:szCs w:val="24"/>
        </w:rPr>
        <w:t>Provincial Pillars as listed below were considered during the formulation of the objectives.</w:t>
      </w:r>
    </w:p>
    <w:p w:rsidR="004C36AD" w:rsidRPr="005D47E4" w:rsidRDefault="004C36AD" w:rsidP="00BF4E7F">
      <w:pPr>
        <w:numPr>
          <w:ilvl w:val="0"/>
          <w:numId w:val="26"/>
        </w:numPr>
        <w:spacing w:after="200" w:line="240" w:lineRule="auto"/>
        <w:contextualSpacing/>
        <w:jc w:val="both"/>
        <w:rPr>
          <w:rFonts w:ascii="Arial" w:hAnsi="Arial" w:cs="Arial"/>
          <w:sz w:val="24"/>
          <w:szCs w:val="24"/>
        </w:rPr>
      </w:pPr>
      <w:r w:rsidRPr="005D47E4">
        <w:rPr>
          <w:rFonts w:ascii="Arial" w:hAnsi="Arial" w:cs="Arial"/>
          <w:sz w:val="24"/>
          <w:szCs w:val="24"/>
        </w:rPr>
        <w:t xml:space="preserve">Inclusive economic growth and sustainable job creation </w:t>
      </w:r>
    </w:p>
    <w:p w:rsidR="004C36AD" w:rsidRPr="005D47E4" w:rsidRDefault="004C36AD" w:rsidP="004C36AD">
      <w:pPr>
        <w:spacing w:line="240" w:lineRule="auto"/>
        <w:ind w:firstLine="360"/>
        <w:jc w:val="both"/>
        <w:rPr>
          <w:rFonts w:ascii="Arial" w:hAnsi="Arial" w:cs="Arial"/>
          <w:sz w:val="24"/>
          <w:szCs w:val="24"/>
        </w:rPr>
      </w:pPr>
      <w:r w:rsidRPr="005D47E4">
        <w:rPr>
          <w:rFonts w:ascii="Arial" w:hAnsi="Arial" w:cs="Arial"/>
          <w:sz w:val="24"/>
          <w:szCs w:val="24"/>
        </w:rPr>
        <w:t xml:space="preserve">•    Education, innovation and skills development </w:t>
      </w:r>
    </w:p>
    <w:p w:rsidR="004C36AD" w:rsidRPr="005D47E4" w:rsidRDefault="004C36AD" w:rsidP="004C36AD">
      <w:pPr>
        <w:spacing w:line="240" w:lineRule="auto"/>
        <w:ind w:firstLine="360"/>
        <w:jc w:val="both"/>
        <w:rPr>
          <w:rFonts w:ascii="Arial" w:hAnsi="Arial" w:cs="Arial"/>
          <w:sz w:val="24"/>
          <w:szCs w:val="24"/>
        </w:rPr>
      </w:pPr>
      <w:r w:rsidRPr="005D47E4">
        <w:rPr>
          <w:rFonts w:ascii="Arial" w:hAnsi="Arial" w:cs="Arial"/>
          <w:sz w:val="24"/>
          <w:szCs w:val="24"/>
        </w:rPr>
        <w:t xml:space="preserve">•    Improved quality of life </w:t>
      </w:r>
    </w:p>
    <w:p w:rsidR="004C36AD" w:rsidRPr="005D47E4" w:rsidRDefault="004C36AD" w:rsidP="004C36AD">
      <w:pPr>
        <w:spacing w:line="240" w:lineRule="auto"/>
        <w:ind w:firstLine="360"/>
        <w:jc w:val="both"/>
        <w:rPr>
          <w:rFonts w:ascii="Arial" w:hAnsi="Arial" w:cs="Arial"/>
          <w:sz w:val="24"/>
          <w:szCs w:val="24"/>
        </w:rPr>
      </w:pPr>
      <w:r w:rsidRPr="005D47E4">
        <w:rPr>
          <w:rFonts w:ascii="Arial" w:hAnsi="Arial" w:cs="Arial"/>
          <w:sz w:val="24"/>
          <w:szCs w:val="24"/>
        </w:rPr>
        <w:t xml:space="preserve">•    Sustainable rural development </w:t>
      </w:r>
    </w:p>
    <w:p w:rsidR="004C36AD" w:rsidRPr="005D47E4" w:rsidRDefault="004C36AD" w:rsidP="004C36AD">
      <w:pPr>
        <w:spacing w:line="240" w:lineRule="auto"/>
        <w:ind w:firstLine="360"/>
        <w:jc w:val="both"/>
        <w:rPr>
          <w:rFonts w:ascii="Arial" w:hAnsi="Arial" w:cs="Arial"/>
          <w:sz w:val="24"/>
          <w:szCs w:val="24"/>
        </w:rPr>
      </w:pPr>
      <w:r w:rsidRPr="005D47E4">
        <w:rPr>
          <w:rFonts w:ascii="Arial" w:hAnsi="Arial" w:cs="Arial"/>
          <w:sz w:val="24"/>
          <w:szCs w:val="24"/>
        </w:rPr>
        <w:t xml:space="preserve">•    Build social cohesion   </w:t>
      </w:r>
    </w:p>
    <w:p w:rsidR="004C36AD" w:rsidRPr="005D47E4" w:rsidRDefault="004C36AD" w:rsidP="004C36AD">
      <w:pPr>
        <w:spacing w:line="240" w:lineRule="auto"/>
        <w:ind w:firstLine="360"/>
        <w:jc w:val="both"/>
        <w:rPr>
          <w:rFonts w:ascii="Arial" w:hAnsi="Arial" w:cs="Arial"/>
          <w:sz w:val="24"/>
          <w:szCs w:val="24"/>
        </w:rPr>
      </w:pPr>
      <w:r w:rsidRPr="005D47E4">
        <w:rPr>
          <w:rFonts w:ascii="Arial" w:hAnsi="Arial" w:cs="Arial"/>
          <w:sz w:val="24"/>
          <w:szCs w:val="24"/>
        </w:rPr>
        <w:t>•    Good governance</w:t>
      </w:r>
    </w:p>
    <w:p w:rsidR="00A87D3E" w:rsidRDefault="004C36AD" w:rsidP="004C36AD">
      <w:pPr>
        <w:spacing w:line="240" w:lineRule="auto"/>
        <w:jc w:val="both"/>
        <w:rPr>
          <w:rFonts w:ascii="Arial" w:hAnsi="Arial" w:cs="Arial"/>
          <w:sz w:val="24"/>
          <w:szCs w:val="24"/>
        </w:rPr>
      </w:pPr>
      <w:r w:rsidRPr="005D47E4">
        <w:rPr>
          <w:rFonts w:ascii="Arial" w:hAnsi="Arial" w:cs="Arial"/>
          <w:sz w:val="24"/>
          <w:szCs w:val="24"/>
        </w:rPr>
        <w:lastRenderedPageBreak/>
        <w:t>The aforementioned Provincial pillars as contained in the Free State Growth and Development Plan, guided the formulation of the Development Priorities or Institutional Key Performance Areas and Objectives. Further in crafting the focus areas with the ultimate goal to improve service delivery, uplifting the lives and communities the Community and Stakeholder consultation as provided in the analysis has been instrumental.</w:t>
      </w:r>
    </w:p>
    <w:tbl>
      <w:tblPr>
        <w:tblStyle w:val="TableGrid60"/>
        <w:tblW w:w="0" w:type="auto"/>
        <w:tblLook w:val="04A0" w:firstRow="1" w:lastRow="0" w:firstColumn="1" w:lastColumn="0" w:noHBand="0" w:noVBand="1"/>
      </w:tblPr>
      <w:tblGrid>
        <w:gridCol w:w="1825"/>
        <w:gridCol w:w="1918"/>
        <w:gridCol w:w="1900"/>
        <w:gridCol w:w="1904"/>
        <w:gridCol w:w="2029"/>
      </w:tblGrid>
      <w:tr w:rsidR="00A87D3E" w:rsidRPr="0066099E" w:rsidTr="00CF621F">
        <w:tc>
          <w:tcPr>
            <w:tcW w:w="2590" w:type="dxa"/>
            <w:shd w:val="clear" w:color="auto" w:fill="5B9BD5" w:themeFill="accent1"/>
            <w:vAlign w:val="center"/>
          </w:tcPr>
          <w:p w:rsidR="00A87D3E" w:rsidRPr="0066099E" w:rsidRDefault="00A87D3E" w:rsidP="00CF621F">
            <w:pPr>
              <w:jc w:val="center"/>
              <w:rPr>
                <w:rFonts w:ascii="Tahoma" w:eastAsia="Times New Roman" w:hAnsi="Tahoma" w:cs="Tahoma"/>
                <w:bCs/>
                <w:sz w:val="16"/>
                <w:szCs w:val="16"/>
              </w:rPr>
            </w:pPr>
            <w:r w:rsidRPr="0066099E">
              <w:rPr>
                <w:rFonts w:ascii="Tahoma" w:eastAsia="Times New Roman" w:hAnsi="Tahoma" w:cs="Tahoma"/>
                <w:bCs/>
                <w:sz w:val="16"/>
                <w:szCs w:val="16"/>
              </w:rPr>
              <w:t>NDP Objectives</w:t>
            </w:r>
          </w:p>
        </w:tc>
        <w:tc>
          <w:tcPr>
            <w:tcW w:w="2590" w:type="dxa"/>
            <w:shd w:val="clear" w:color="auto" w:fill="5B9BD5" w:themeFill="accent1"/>
            <w:vAlign w:val="center"/>
          </w:tcPr>
          <w:p w:rsidR="00A87D3E" w:rsidRPr="0066099E" w:rsidRDefault="00A87D3E" w:rsidP="00CF621F">
            <w:pPr>
              <w:jc w:val="center"/>
              <w:rPr>
                <w:rFonts w:ascii="Tahoma" w:eastAsia="Times New Roman" w:hAnsi="Tahoma" w:cs="Tahoma"/>
                <w:bCs/>
                <w:sz w:val="16"/>
                <w:szCs w:val="16"/>
              </w:rPr>
            </w:pPr>
            <w:r w:rsidRPr="0066099E">
              <w:rPr>
                <w:rFonts w:ascii="Tahoma" w:eastAsia="Times New Roman" w:hAnsi="Tahoma" w:cs="Tahoma"/>
                <w:bCs/>
                <w:sz w:val="16"/>
                <w:szCs w:val="16"/>
              </w:rPr>
              <w:t>NDP Actions</w:t>
            </w:r>
          </w:p>
        </w:tc>
        <w:tc>
          <w:tcPr>
            <w:tcW w:w="2590" w:type="dxa"/>
            <w:shd w:val="clear" w:color="auto" w:fill="5B9BD5" w:themeFill="accent1"/>
            <w:vAlign w:val="center"/>
          </w:tcPr>
          <w:p w:rsidR="00A87D3E" w:rsidRPr="0066099E" w:rsidRDefault="00A87D3E" w:rsidP="00CF621F">
            <w:pPr>
              <w:jc w:val="center"/>
              <w:rPr>
                <w:rFonts w:ascii="Tahoma" w:eastAsia="Times New Roman" w:hAnsi="Tahoma" w:cs="Tahoma"/>
                <w:bCs/>
                <w:sz w:val="16"/>
                <w:szCs w:val="16"/>
              </w:rPr>
            </w:pPr>
            <w:r w:rsidRPr="0066099E">
              <w:rPr>
                <w:rFonts w:ascii="Tahoma" w:eastAsia="Times New Roman" w:hAnsi="Tahoma" w:cs="Tahoma"/>
                <w:bCs/>
                <w:sz w:val="16"/>
                <w:szCs w:val="16"/>
              </w:rPr>
              <w:t>FSGDS Long-term programmes</w:t>
            </w:r>
          </w:p>
        </w:tc>
        <w:tc>
          <w:tcPr>
            <w:tcW w:w="2590" w:type="dxa"/>
            <w:shd w:val="clear" w:color="auto" w:fill="5B9BD5" w:themeFill="accent1"/>
            <w:vAlign w:val="center"/>
          </w:tcPr>
          <w:p w:rsidR="00A87D3E" w:rsidRPr="0066099E" w:rsidRDefault="00A87D3E" w:rsidP="00CF621F">
            <w:pPr>
              <w:jc w:val="center"/>
              <w:rPr>
                <w:rFonts w:ascii="Tahoma" w:eastAsia="Times New Roman" w:hAnsi="Tahoma" w:cs="Tahoma"/>
                <w:bCs/>
                <w:sz w:val="16"/>
                <w:szCs w:val="16"/>
              </w:rPr>
            </w:pPr>
            <w:r w:rsidRPr="0066099E">
              <w:rPr>
                <w:rFonts w:ascii="Tahoma" w:eastAsia="Times New Roman" w:hAnsi="Tahoma" w:cs="Tahoma"/>
                <w:bCs/>
                <w:sz w:val="16"/>
                <w:szCs w:val="16"/>
              </w:rPr>
              <w:t>FSGDS Actions</w:t>
            </w:r>
          </w:p>
        </w:tc>
        <w:tc>
          <w:tcPr>
            <w:tcW w:w="2590" w:type="dxa"/>
            <w:shd w:val="clear" w:color="auto" w:fill="5B9BD5" w:themeFill="accent1"/>
            <w:vAlign w:val="center"/>
          </w:tcPr>
          <w:p w:rsidR="00A87D3E" w:rsidRPr="0066099E" w:rsidRDefault="00A87D3E" w:rsidP="00CF621F">
            <w:pPr>
              <w:jc w:val="center"/>
              <w:rPr>
                <w:rFonts w:ascii="Tahoma" w:eastAsia="Times New Roman" w:hAnsi="Tahoma" w:cs="Tahoma"/>
                <w:bCs/>
                <w:sz w:val="16"/>
                <w:szCs w:val="16"/>
              </w:rPr>
            </w:pPr>
            <w:r w:rsidRPr="0066099E">
              <w:rPr>
                <w:rFonts w:ascii="Tahoma" w:eastAsia="Times New Roman" w:hAnsi="Tahoma" w:cs="Tahoma"/>
                <w:bCs/>
                <w:sz w:val="16"/>
                <w:szCs w:val="16"/>
              </w:rPr>
              <w:t>MTSF Actions</w:t>
            </w:r>
          </w:p>
        </w:tc>
      </w:tr>
      <w:tr w:rsidR="00A87D3E" w:rsidRPr="0066099E" w:rsidTr="00CF621F">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Increase investment in new agricultural technologies, research and the development of adaptation strategies for the protection of rural livelihoods and expansion of commercial agriculture.</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Channel public investment into research, new agricultural technologies for commercial farming, as well as for the development of adaptation strategies and support services for small-scale and rural farmers.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Put in place a regulatory framework for land use, to ensure the conservation and restoration of protected areas.</w:t>
            </w:r>
          </w:p>
        </w:tc>
        <w:tc>
          <w:tcPr>
            <w:tcW w:w="2590" w:type="dxa"/>
            <w:shd w:val="clear" w:color="auto" w:fill="FFFFFF"/>
          </w:tcPr>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t>Expand and diversify sustainable agriculture production and food security.</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Protect agricultural land for agricultural land use in line with SDF.</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Align all agricultural initiatives with the Provincial Spatial Development Framework.</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proofErr w:type="gramStart"/>
            <w:r w:rsidRPr="0066099E">
              <w:rPr>
                <w:rFonts w:ascii="Tahoma" w:hAnsi="Tahoma" w:cs="Tahoma"/>
                <w:sz w:val="16"/>
                <w:szCs w:val="16"/>
              </w:rPr>
              <w:t>Identify,</w:t>
            </w:r>
            <w:proofErr w:type="gramEnd"/>
            <w:r w:rsidRPr="0066099E">
              <w:rPr>
                <w:rFonts w:ascii="Tahoma" w:hAnsi="Tahoma" w:cs="Tahoma"/>
                <w:sz w:val="16"/>
                <w:szCs w:val="16"/>
              </w:rPr>
              <w:t xml:space="preserve"> research and promote competitive products.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Enhance profitable and market-related production.</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Improve agricultural market intelligence.</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Promote sustainable agricultural practices to protect the environment and sustainable resources.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Improve the safety net protecting the sector against unforeseen disasters. </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Expand the establishment of agricultural-related Local Economic Development projects.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Expand and transform small-scale agriculture and improve access to inputs.</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Develop and implement spatial development frameworks as the basis to guide rural land use planning and development and to address spatial inequities.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Institutionalise regulatory framework for land use to guide and support development initiatives.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Implement   the comprehensive food security and nutrition strategy. </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Develop under-utilised land in communal areas and land reform projects for production.</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Expand land under irrigation.</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Provide support to smallholder producers in order to ensure production efficiencies.</w:t>
            </w:r>
          </w:p>
        </w:tc>
      </w:tr>
      <w:tr w:rsidR="00A87D3E" w:rsidRPr="0066099E" w:rsidTr="00CF621F">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An additional 643 000 direct jobs and 326 000 indirect jobs in the agriculture, agro-processing and related sectors by 2030.</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Maintain a positive trade balance for primary and </w:t>
            </w:r>
            <w:r w:rsidRPr="0066099E">
              <w:rPr>
                <w:rFonts w:ascii="Tahoma" w:hAnsi="Tahoma" w:cs="Tahoma"/>
                <w:sz w:val="16"/>
                <w:szCs w:val="16"/>
              </w:rPr>
              <w:lastRenderedPageBreak/>
              <w:t>processed agricultural products.</w:t>
            </w:r>
          </w:p>
        </w:tc>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lastRenderedPageBreak/>
              <w:t xml:space="preserve">Rural economies will be activated through improved infrastructure and service delivery, a review of land tenure, service to small and micro farmers, a review of mining industry commitments to social investment, </w:t>
            </w:r>
            <w:r w:rsidRPr="0066099E">
              <w:rPr>
                <w:rFonts w:ascii="Tahoma" w:hAnsi="Tahoma" w:cs="Tahoma"/>
                <w:sz w:val="16"/>
                <w:szCs w:val="16"/>
              </w:rPr>
              <w:lastRenderedPageBreak/>
              <w:t>and tourism investments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Channel public investment into research, new agricultural technologies for commercial farming, as well as for the development of adaptation strategies and support services for small-scale and rural farmers.</w:t>
            </w:r>
          </w:p>
        </w:tc>
        <w:tc>
          <w:tcPr>
            <w:tcW w:w="2590" w:type="dxa"/>
            <w:shd w:val="clear" w:color="auto" w:fill="auto"/>
          </w:tcPr>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lastRenderedPageBreak/>
              <w:t>Accelerate post settlement support programmes for emerging farmers.</w:t>
            </w:r>
          </w:p>
        </w:tc>
        <w:tc>
          <w:tcPr>
            <w:tcW w:w="2590" w:type="dxa"/>
            <w:shd w:val="clear" w:color="auto" w:fill="auto"/>
          </w:tcPr>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t>Implement human resource development programmes for emerging farmers.</w:t>
            </w:r>
          </w:p>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t>Intensify Comprehensive Agriculture Support Programmes and land care programmes.</w:t>
            </w:r>
          </w:p>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t xml:space="preserve">Improve </w:t>
            </w:r>
            <w:r w:rsidRPr="0066099E">
              <w:rPr>
                <w:rFonts w:ascii="Tahoma" w:hAnsi="Tahoma" w:cs="Tahoma"/>
                <w:sz w:val="16"/>
                <w:szCs w:val="16"/>
              </w:rPr>
              <w:lastRenderedPageBreak/>
              <w:t>institutional support and accelerate the process of land restitution.</w:t>
            </w:r>
          </w:p>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t xml:space="preserve">Unlock financial support for emerging farmers. </w:t>
            </w:r>
          </w:p>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t>Establish appropriate agri-marketing, information systems and social networks for emerging farmers.</w:t>
            </w:r>
          </w:p>
        </w:tc>
        <w:tc>
          <w:tcPr>
            <w:tcW w:w="2590" w:type="dxa"/>
          </w:tcPr>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lastRenderedPageBreak/>
              <w:t>Develop under-utilised land in communal areas and land reform projects for production.</w:t>
            </w:r>
          </w:p>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t>Acquire and allocate strategically located land.</w:t>
            </w:r>
          </w:p>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t>Create tenure security for people living and working on farms.</w:t>
            </w:r>
          </w:p>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lastRenderedPageBreak/>
              <w:t>Develop and implement policies promoting the development and support of smallholder producers.</w:t>
            </w:r>
          </w:p>
          <w:p w:rsidR="00A87D3E" w:rsidRPr="0066099E" w:rsidRDefault="00A87D3E" w:rsidP="00A87D3E">
            <w:pPr>
              <w:numPr>
                <w:ilvl w:val="0"/>
                <w:numId w:val="153"/>
              </w:numPr>
              <w:ind w:left="297"/>
              <w:rPr>
                <w:rFonts w:ascii="Tahoma" w:hAnsi="Tahoma" w:cs="Tahoma"/>
                <w:sz w:val="16"/>
                <w:szCs w:val="16"/>
              </w:rPr>
            </w:pPr>
            <w:r w:rsidRPr="0066099E">
              <w:rPr>
                <w:rFonts w:ascii="Tahoma" w:hAnsi="Tahoma" w:cs="Tahoma"/>
                <w:sz w:val="16"/>
                <w:szCs w:val="16"/>
              </w:rPr>
              <w:t>Develop and implement the Integrated Agricultural Policy Action Plan (IAPAP).</w:t>
            </w:r>
          </w:p>
        </w:tc>
      </w:tr>
      <w:tr w:rsidR="00A87D3E" w:rsidRPr="0066099E" w:rsidTr="00CF621F">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lastRenderedPageBreak/>
              <w:t>Increase investment in new agricultural technologies, research and the development of adaptation strategies for the protection of rural livelihoods and expansion of commercial agriculture.</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Channel public investment into research, new agricultural technologies for commercial farming, as well as for the development of adaptation strategies and support services for small-scale and rural farmers.</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br w:type="page"/>
              <w:t>Strengthen agricultural research, knowledge and skills.</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Market and promote agriculture as a professional career.</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Establish, maintain and equip agri-schools with skilled and qualified teachers.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Revitalise agri and Further Education and Training (FET) colleges. </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Strengthen the linkages between universities, farmers and government.</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Align and develop training and curriculum programmes with the changing and future needs of the agricultural sector.</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Infuse agricultural training with entrepreneurial focused training and development programmes.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Implement voluntary internship programmes for final year and post graduate students.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Revitalise and expand extension and advisory services. </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Develop a farm worker career path and appropriate training system.</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Strengthen agricultural research capacity in the provincial department of </w:t>
            </w:r>
            <w:r w:rsidRPr="0066099E">
              <w:rPr>
                <w:rFonts w:ascii="Tahoma" w:hAnsi="Tahoma" w:cs="Tahoma"/>
                <w:sz w:val="16"/>
                <w:szCs w:val="16"/>
              </w:rPr>
              <w:lastRenderedPageBreak/>
              <w:t>agriculture and tertiary institutions.</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lastRenderedPageBreak/>
              <w:t>Promote skills development in rural areas with economic development potential.</w:t>
            </w:r>
          </w:p>
        </w:tc>
      </w:tr>
      <w:tr w:rsidR="00A87D3E" w:rsidRPr="0066099E" w:rsidTr="00CF621F">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lastRenderedPageBreak/>
              <w:t>An additional 643 000 direct jobs and 326 000 indirect jobs in the agriculture, agro-processing and related sectors by 2030.</w:t>
            </w:r>
          </w:p>
        </w:tc>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Consolidate and selectively expand transport and logistics infrastructure.</w:t>
            </w:r>
          </w:p>
        </w:tc>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Improve and maintain agro- logistics.</w:t>
            </w:r>
          </w:p>
        </w:tc>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Prioritise and fund the upgrading and maintenance of road and rail infrastructure at strategic agricultural nodes to ensure effective and efficient distribution of agricultural products.</w:t>
            </w:r>
          </w:p>
        </w:tc>
        <w:tc>
          <w:tcPr>
            <w:tcW w:w="2590" w:type="dxa"/>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Improve transport infrastructure and public transport in rural areas.</w:t>
            </w:r>
          </w:p>
        </w:tc>
      </w:tr>
      <w:tr w:rsidR="00A87D3E" w:rsidRPr="0066099E" w:rsidTr="00CF621F">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An additional 643 000 direct jobs and 326 000 indirect jobs in the agriculture, agro-processing and related sectors by 2030.</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Maintain a positive trade balance for primary and processed agricultural products.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Increase investment in new agricultural technologies, research and the development of adaptation strategies for the protection of rural livelihoods and expansion of commercial agriculture.</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Rural economies will be activated through improved infrastructure and service delivery, a review of land tenure, service to small and micro farmers, a review of mining industry commitments to social investment, and tourism investments.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Create tenure security for communal farmers, especially women; investigate different forms of financing and vesting of private property rights to land reform beneficiaries that does not hamper beneficiaries with a high debt burden.</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Channel public investment into research, new agricultural technologies for commercial farming, as well as for the development of adaptation strategies and support services for small-scale and rural farmers.</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Establish and fast track value adding agro-processing. </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Identify growth points for value adding programmes and align with spatial development framework. </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Unlock agro-processing potential by implementing incentives to draw-in investments. </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Implement relevant and applicable grain and livestock beneficiation programmes.</w:t>
            </w:r>
          </w:p>
        </w:tc>
        <w:tc>
          <w:tcPr>
            <w:tcW w:w="2590" w:type="dxa"/>
            <w:shd w:val="clear" w:color="auto" w:fill="FFFFFF"/>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Promote sustainable rural enterprises and industries in areas with economic development potential.</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Create incentives to attract investment in rural areas for the development of rural enterprises and industries throughout commodity value chains.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Develop resource and implement the Agricultural Value Chain interventions.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Develop and implement policies promoting the development and support of smallholder producers.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Create incentives to attract investment in rural areas for the development of rural enterprises and industries throughout commodity value chains.</w:t>
            </w:r>
          </w:p>
        </w:tc>
      </w:tr>
      <w:tr w:rsidR="00A87D3E" w:rsidRPr="0066099E" w:rsidTr="00CF621F">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In 2030 people living in living in South Africa feel safe and have no fear of crime. They feel safe at home, at school and at work, and enjoy an active community life </w:t>
            </w:r>
            <w:r w:rsidRPr="0066099E">
              <w:rPr>
                <w:rFonts w:ascii="Tahoma" w:hAnsi="Tahoma" w:cs="Tahoma"/>
                <w:sz w:val="16"/>
                <w:szCs w:val="16"/>
              </w:rPr>
              <w:lastRenderedPageBreak/>
              <w:t>free of fear. Women can walk freely in the street and the children can play safely and the children can play safely outside.</w:t>
            </w:r>
          </w:p>
        </w:tc>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lastRenderedPageBreak/>
              <w:t>The National Rural Safety Strategy Plan must be implemented in high risk areas involving all role-players and stakeholders.</w:t>
            </w:r>
          </w:p>
        </w:tc>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Strengthen rural security of farm communities.</w:t>
            </w:r>
          </w:p>
        </w:tc>
        <w:tc>
          <w:tcPr>
            <w:tcW w:w="2590" w:type="dxa"/>
            <w:shd w:val="clear" w:color="auto" w:fill="auto"/>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Reinforce cross-border protection activities.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Establish and maintain rural security and safety systems.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Implement appropriate animal identification, </w:t>
            </w:r>
            <w:r w:rsidRPr="0066099E">
              <w:rPr>
                <w:rFonts w:ascii="Tahoma" w:hAnsi="Tahoma" w:cs="Tahoma"/>
                <w:sz w:val="16"/>
                <w:szCs w:val="16"/>
              </w:rPr>
              <w:lastRenderedPageBreak/>
              <w:t>monitoring and traceability systems.</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Implement farm worker development programmes. </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 xml:space="preserve">Strengthen bio-security of animal diseases. </w:t>
            </w:r>
          </w:p>
        </w:tc>
        <w:tc>
          <w:tcPr>
            <w:tcW w:w="2590" w:type="dxa"/>
          </w:tcPr>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lastRenderedPageBreak/>
              <w:t xml:space="preserve">Implement crime prevention strategies/actions. </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Establish integrated Border Management Agency.</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Develop and implement the Border safeguarding strategy.</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lastRenderedPageBreak/>
              <w:t>Combat illegal activities at the border and ports of entry.</w:t>
            </w:r>
          </w:p>
          <w:p w:rsidR="00A87D3E" w:rsidRPr="0066099E" w:rsidRDefault="00A87D3E" w:rsidP="00A87D3E">
            <w:pPr>
              <w:numPr>
                <w:ilvl w:val="0"/>
                <w:numId w:val="153"/>
              </w:numPr>
              <w:autoSpaceDE w:val="0"/>
              <w:autoSpaceDN w:val="0"/>
              <w:adjustRightInd w:val="0"/>
              <w:ind w:left="297"/>
              <w:rPr>
                <w:rFonts w:ascii="Tahoma" w:hAnsi="Tahoma" w:cs="Tahoma"/>
                <w:sz w:val="16"/>
                <w:szCs w:val="16"/>
              </w:rPr>
            </w:pPr>
            <w:r w:rsidRPr="0066099E">
              <w:rPr>
                <w:rFonts w:ascii="Tahoma" w:hAnsi="Tahoma" w:cs="Tahoma"/>
                <w:sz w:val="16"/>
                <w:szCs w:val="16"/>
              </w:rPr>
              <w:t>Secure the land borderline.</w:t>
            </w:r>
          </w:p>
        </w:tc>
      </w:tr>
    </w:tbl>
    <w:p w:rsidR="00A87D3E" w:rsidRPr="005D47E4" w:rsidRDefault="00A87D3E" w:rsidP="004C36AD">
      <w:pPr>
        <w:spacing w:line="240" w:lineRule="auto"/>
        <w:jc w:val="both"/>
        <w:rPr>
          <w:rFonts w:ascii="Arial" w:hAnsi="Arial" w:cs="Arial"/>
          <w:sz w:val="24"/>
          <w:szCs w:val="24"/>
        </w:rPr>
      </w:pPr>
    </w:p>
    <w:p w:rsidR="00112712" w:rsidRPr="005D47E4" w:rsidRDefault="00112712" w:rsidP="00112712">
      <w:pPr>
        <w:spacing w:line="240" w:lineRule="auto"/>
        <w:jc w:val="both"/>
        <w:rPr>
          <w:rFonts w:ascii="Arial" w:hAnsi="Arial" w:cs="Arial"/>
          <w:b/>
          <w:i/>
          <w:sz w:val="24"/>
          <w:szCs w:val="24"/>
        </w:rPr>
      </w:pPr>
      <w:r w:rsidRPr="005D47E4">
        <w:rPr>
          <w:rFonts w:ascii="Arial" w:hAnsi="Arial" w:cs="Arial"/>
          <w:b/>
          <w:i/>
          <w:sz w:val="24"/>
          <w:szCs w:val="24"/>
        </w:rPr>
        <w:t xml:space="preserve">Approach to Development Priorities and Strategic Objectives  </w:t>
      </w:r>
    </w:p>
    <w:p w:rsidR="00112712" w:rsidRPr="005D47E4" w:rsidRDefault="00112712" w:rsidP="00112712">
      <w:pPr>
        <w:spacing w:line="240" w:lineRule="auto"/>
        <w:jc w:val="both"/>
        <w:rPr>
          <w:rFonts w:ascii="Arial" w:hAnsi="Arial" w:cs="Arial"/>
          <w:sz w:val="24"/>
          <w:szCs w:val="24"/>
        </w:rPr>
      </w:pPr>
      <w:r w:rsidRPr="005D47E4">
        <w:rPr>
          <w:rFonts w:ascii="Arial" w:hAnsi="Arial" w:cs="Arial"/>
          <w:sz w:val="24"/>
          <w:szCs w:val="24"/>
        </w:rPr>
        <w:t>To support the process of the IDP objectives linked to measurements that will serve as the quantifiable monitoring</w:t>
      </w:r>
      <w:r w:rsidR="006A6AD8" w:rsidRPr="005D47E4">
        <w:rPr>
          <w:rFonts w:ascii="Arial" w:hAnsi="Arial" w:cs="Arial"/>
          <w:sz w:val="24"/>
          <w:szCs w:val="24"/>
        </w:rPr>
        <w:t xml:space="preserve"> tools for this</w:t>
      </w:r>
      <w:r w:rsidRPr="005D47E4">
        <w:rPr>
          <w:rFonts w:ascii="Arial" w:hAnsi="Arial" w:cs="Arial"/>
          <w:sz w:val="24"/>
          <w:szCs w:val="24"/>
        </w:rPr>
        <w:t xml:space="preserve"> five year cycle a simplified template for the objectives has been formulated. The measurements are elaborated in terms of outcomes and realistic targets for the next financial year. The development strategies and planned projects are delineated from the measurements as they represent the most detailed level of the municipal outcomes. These measurements are also adjusted to serve as project indicators. This approach was a conscious attempt to align the IDP with the requirements of the Performance Management System (PMS), as these measurements will represent the standards in the Performance Agreements of Section 56 employees.</w:t>
      </w:r>
    </w:p>
    <w:p w:rsidR="00892ADC" w:rsidRPr="005D47E4" w:rsidRDefault="00892ADC" w:rsidP="00892ADC">
      <w:pPr>
        <w:jc w:val="both"/>
        <w:rPr>
          <w:rFonts w:ascii="Arial" w:eastAsia="Tahoma" w:hAnsi="Arial" w:cs="Arial"/>
          <w:b/>
          <w:i/>
          <w:sz w:val="24"/>
          <w:szCs w:val="24"/>
          <w:lang w:val="en-ZA" w:eastAsia="en-ZA"/>
        </w:rPr>
      </w:pPr>
      <w:r w:rsidRPr="005D47E4">
        <w:rPr>
          <w:rFonts w:ascii="Arial" w:eastAsia="Tahoma" w:hAnsi="Arial" w:cs="Arial"/>
          <w:b/>
          <w:i/>
          <w:sz w:val="24"/>
          <w:szCs w:val="24"/>
          <w:lang w:val="en-ZA" w:eastAsia="en-ZA"/>
        </w:rPr>
        <w:t>Xhariep District Swot Analysis</w:t>
      </w:r>
    </w:p>
    <w:p w:rsidR="00892ADC" w:rsidRPr="005D47E4" w:rsidRDefault="00892ADC" w:rsidP="00892ADC">
      <w:pPr>
        <w:jc w:val="both"/>
        <w:rPr>
          <w:rFonts w:ascii="Arial" w:eastAsia="Tahoma" w:hAnsi="Arial" w:cs="Arial"/>
          <w:b/>
          <w:i/>
          <w:sz w:val="24"/>
          <w:szCs w:val="24"/>
          <w:lang w:val="en-ZA" w:eastAsia="en-ZA"/>
        </w:rPr>
      </w:pPr>
      <w:r w:rsidRPr="005D47E4">
        <w:rPr>
          <w:rFonts w:ascii="Arial" w:hAnsi="Arial" w:cs="Arial"/>
          <w:sz w:val="24"/>
          <w:szCs w:val="24"/>
        </w:rPr>
        <w:t xml:space="preserve">The 4rd Generation 5 year IDP clearly outlines the strategic objectives, focus areas and operational priorities for the municipality. This review of the IDP indicates quite clearly that Xhariep District Municipality is still on track to achieve the targets it set for itself and have demonstrated significant progress in this regard. </w:t>
      </w:r>
    </w:p>
    <w:p w:rsidR="00892ADC" w:rsidRPr="005D47E4" w:rsidRDefault="00892ADC" w:rsidP="00892ADC">
      <w:pPr>
        <w:spacing w:after="0" w:line="240" w:lineRule="auto"/>
        <w:jc w:val="both"/>
        <w:rPr>
          <w:rFonts w:ascii="Arial" w:eastAsia="Times New Roman" w:hAnsi="Arial" w:cs="Arial"/>
          <w:sz w:val="24"/>
          <w:szCs w:val="24"/>
        </w:rPr>
      </w:pPr>
      <w:r w:rsidRPr="005D47E4">
        <w:rPr>
          <w:rFonts w:ascii="Arial" w:eastAsia="Times New Roman" w:hAnsi="Arial" w:cs="Arial"/>
          <w:sz w:val="24"/>
          <w:szCs w:val="24"/>
        </w:rPr>
        <w:t>The primary aim of strategic planning is to bring an organization into balance with the external environment and to maintain that balance over time (Sackett, Jones, and Erdley</w:t>
      </w:r>
      <w:r w:rsidR="005D2C3D" w:rsidRPr="005D47E4">
        <w:rPr>
          <w:rFonts w:ascii="Arial" w:eastAsia="Times New Roman" w:hAnsi="Arial" w:cs="Arial"/>
          <w:sz w:val="24"/>
          <w:szCs w:val="24"/>
        </w:rPr>
        <w:t xml:space="preserve"> </w:t>
      </w:r>
      <w:r w:rsidRPr="005D47E4">
        <w:rPr>
          <w:rFonts w:ascii="Arial" w:eastAsia="Times New Roman" w:hAnsi="Arial" w:cs="Arial"/>
          <w:sz w:val="24"/>
          <w:szCs w:val="24"/>
        </w:rPr>
        <w:t>2005). Organizations accomplish this balance by evaluating new programs and services with the intent of maximizing organizational performance. SWOT analysis is a preliminary decision-making tool that sets the stage for this work.</w:t>
      </w:r>
    </w:p>
    <w:p w:rsidR="00892ADC" w:rsidRPr="005D47E4" w:rsidRDefault="00892ADC" w:rsidP="00892ADC">
      <w:pPr>
        <w:jc w:val="both"/>
        <w:rPr>
          <w:rFonts w:ascii="Arial" w:hAnsi="Arial" w:cs="Arial"/>
          <w:sz w:val="24"/>
          <w:szCs w:val="24"/>
        </w:rPr>
      </w:pPr>
    </w:p>
    <w:p w:rsidR="00892ADC" w:rsidRPr="005D47E4" w:rsidRDefault="00892ADC" w:rsidP="00892ADC">
      <w:pPr>
        <w:jc w:val="both"/>
        <w:rPr>
          <w:rFonts w:ascii="Arial" w:hAnsi="Arial" w:cs="Arial"/>
          <w:sz w:val="24"/>
          <w:szCs w:val="24"/>
        </w:rPr>
      </w:pPr>
      <w:r w:rsidRPr="005D47E4">
        <w:rPr>
          <w:rFonts w:ascii="Arial" w:hAnsi="Arial" w:cs="Arial"/>
          <w:sz w:val="24"/>
          <w:szCs w:val="24"/>
        </w:rPr>
        <w:t>A comprehensive financial plan linked the required resources for the implementation of the strategy.  A comprehensive SWOT analysis was conducted in order to get a better understanding of the municipality, the environment wherein it functions and its capacity to pursue the new strategy. The analysis is also an important exercise to identify the critical areas for intervention over the next five years.</w:t>
      </w:r>
    </w:p>
    <w:p w:rsidR="00892ADC" w:rsidRPr="005D47E4" w:rsidRDefault="00892ADC" w:rsidP="00892ADC">
      <w:pPr>
        <w:jc w:val="both"/>
        <w:rPr>
          <w:rFonts w:ascii="Arial" w:hAnsi="Arial" w:cs="Arial"/>
          <w:sz w:val="24"/>
          <w:szCs w:val="24"/>
        </w:rPr>
      </w:pPr>
      <w:r w:rsidRPr="005D47E4">
        <w:rPr>
          <w:rFonts w:ascii="Arial" w:hAnsi="Arial" w:cs="Arial"/>
          <w:sz w:val="24"/>
          <w:szCs w:val="24"/>
        </w:rPr>
        <w:t xml:space="preserve"> A guided process of self-assessment was followed, which included the following steps: </w:t>
      </w:r>
    </w:p>
    <w:p w:rsidR="00892ADC" w:rsidRPr="005D47E4" w:rsidRDefault="00892ADC" w:rsidP="00BF4E7F">
      <w:pPr>
        <w:numPr>
          <w:ilvl w:val="0"/>
          <w:numId w:val="17"/>
        </w:numPr>
        <w:contextualSpacing/>
        <w:jc w:val="both"/>
        <w:rPr>
          <w:rFonts w:ascii="Arial" w:hAnsi="Arial" w:cs="Arial"/>
          <w:sz w:val="24"/>
          <w:szCs w:val="24"/>
        </w:rPr>
      </w:pPr>
      <w:r w:rsidRPr="005D47E4">
        <w:rPr>
          <w:rFonts w:ascii="Arial" w:hAnsi="Arial" w:cs="Arial"/>
          <w:sz w:val="24"/>
          <w:szCs w:val="24"/>
        </w:rPr>
        <w:t xml:space="preserve">Identification of the strengths and weaknesses of the municipality </w:t>
      </w:r>
    </w:p>
    <w:p w:rsidR="00892ADC" w:rsidRPr="005D47E4" w:rsidRDefault="00892ADC" w:rsidP="00BF4E7F">
      <w:pPr>
        <w:numPr>
          <w:ilvl w:val="0"/>
          <w:numId w:val="17"/>
        </w:numPr>
        <w:contextualSpacing/>
        <w:jc w:val="both"/>
        <w:rPr>
          <w:rFonts w:ascii="Arial" w:hAnsi="Arial" w:cs="Arial"/>
          <w:sz w:val="24"/>
          <w:szCs w:val="24"/>
        </w:rPr>
      </w:pPr>
      <w:r w:rsidRPr="005D47E4">
        <w:rPr>
          <w:rFonts w:ascii="Arial" w:hAnsi="Arial" w:cs="Arial"/>
          <w:sz w:val="24"/>
          <w:szCs w:val="24"/>
        </w:rPr>
        <w:t xml:space="preserve">Identification of opportunities to overcome the weaknesses; and </w:t>
      </w:r>
    </w:p>
    <w:p w:rsidR="00892ADC" w:rsidRPr="00484194" w:rsidRDefault="00892ADC" w:rsidP="00484194">
      <w:pPr>
        <w:numPr>
          <w:ilvl w:val="0"/>
          <w:numId w:val="17"/>
        </w:numPr>
        <w:contextualSpacing/>
        <w:jc w:val="both"/>
        <w:rPr>
          <w:rFonts w:ascii="Arial" w:hAnsi="Arial" w:cs="Arial"/>
          <w:sz w:val="24"/>
          <w:szCs w:val="24"/>
        </w:rPr>
      </w:pPr>
      <w:r w:rsidRPr="005D47E4">
        <w:rPr>
          <w:rFonts w:ascii="Arial" w:hAnsi="Arial" w:cs="Arial"/>
          <w:sz w:val="24"/>
          <w:szCs w:val="24"/>
        </w:rPr>
        <w:t>Identification of threats which may prevent the municipality from making successful use of the opportunities</w:t>
      </w:r>
    </w:p>
    <w:p w:rsidR="005C415D" w:rsidRPr="005D47E4" w:rsidRDefault="00892ADC" w:rsidP="00892ADC">
      <w:pPr>
        <w:jc w:val="both"/>
        <w:rPr>
          <w:rFonts w:ascii="Arial" w:hAnsi="Arial" w:cs="Arial"/>
          <w:sz w:val="24"/>
          <w:szCs w:val="24"/>
        </w:rPr>
      </w:pPr>
      <w:r w:rsidRPr="005D47E4">
        <w:rPr>
          <w:rFonts w:ascii="Arial" w:hAnsi="Arial" w:cs="Arial"/>
          <w:sz w:val="24"/>
          <w:szCs w:val="24"/>
        </w:rPr>
        <w:lastRenderedPageBreak/>
        <w:t>During the strategic planning session SWOT analysis was done under four core functions namely: Economic, Institutional, Natural, Social/Culture</w:t>
      </w:r>
    </w:p>
    <w:p w:rsidR="005C415D" w:rsidRPr="005D47E4" w:rsidRDefault="005C415D" w:rsidP="00892ADC">
      <w:pPr>
        <w:jc w:val="both"/>
        <w:rPr>
          <w:rFonts w:ascii="Arial" w:hAnsi="Arial" w:cs="Arial"/>
          <w:b/>
          <w:sz w:val="16"/>
          <w:szCs w:val="16"/>
        </w:rPr>
      </w:pPr>
    </w:p>
    <w:p w:rsidR="00892ADC" w:rsidRPr="005D47E4" w:rsidRDefault="00892ADC" w:rsidP="00892ADC">
      <w:pPr>
        <w:jc w:val="both"/>
        <w:rPr>
          <w:rFonts w:ascii="Arial" w:hAnsi="Arial" w:cs="Arial"/>
          <w:b/>
          <w:sz w:val="16"/>
          <w:szCs w:val="16"/>
        </w:rPr>
      </w:pPr>
      <w:r w:rsidRPr="005D47E4">
        <w:rPr>
          <w:rFonts w:ascii="Arial" w:hAnsi="Arial" w:cs="Arial"/>
          <w:b/>
          <w:sz w:val="16"/>
          <w:szCs w:val="16"/>
        </w:rPr>
        <w:t>Table 6: XDM SWOT ANALYSIS</w:t>
      </w:r>
      <w:r w:rsidR="005D2C3D" w:rsidRPr="005D47E4">
        <w:rPr>
          <w:rFonts w:ascii="Arial" w:hAnsi="Arial" w:cs="Arial"/>
          <w:b/>
          <w:sz w:val="16"/>
          <w:szCs w:val="16"/>
        </w:rPr>
        <w:t xml:space="preserve"> (</w:t>
      </w:r>
      <w:r w:rsidR="004C36AD" w:rsidRPr="005D47E4">
        <w:rPr>
          <w:rFonts w:ascii="Arial" w:hAnsi="Arial" w:cs="Arial"/>
          <w:b/>
          <w:sz w:val="16"/>
          <w:szCs w:val="16"/>
        </w:rPr>
        <w:t>Amended</w:t>
      </w:r>
      <w:r w:rsidR="005D2C3D" w:rsidRPr="005D47E4">
        <w:rPr>
          <w:rFonts w:ascii="Arial" w:hAnsi="Arial" w:cs="Arial"/>
          <w:b/>
          <w:sz w:val="16"/>
          <w:szCs w:val="16"/>
        </w:rPr>
        <w:t xml:space="preserve"> September 2019)</w:t>
      </w:r>
    </w:p>
    <w:tbl>
      <w:tblPr>
        <w:tblStyle w:val="TableGrid1"/>
        <w:tblW w:w="10350" w:type="dxa"/>
        <w:tblInd w:w="-545" w:type="dxa"/>
        <w:shd w:val="clear" w:color="auto" w:fill="E7E6E6" w:themeFill="background2"/>
        <w:tblLook w:val="04A0" w:firstRow="1" w:lastRow="0" w:firstColumn="1" w:lastColumn="0" w:noHBand="0" w:noVBand="1"/>
      </w:tblPr>
      <w:tblGrid>
        <w:gridCol w:w="4950"/>
        <w:gridCol w:w="230"/>
        <w:gridCol w:w="87"/>
        <w:gridCol w:w="5083"/>
      </w:tblGrid>
      <w:tr w:rsidR="00892ADC" w:rsidRPr="005D47E4" w:rsidTr="004C36AD">
        <w:tc>
          <w:tcPr>
            <w:tcW w:w="4950" w:type="dxa"/>
            <w:shd w:val="clear" w:color="auto" w:fill="E7E6E6" w:themeFill="background2"/>
          </w:tcPr>
          <w:p w:rsidR="00892ADC" w:rsidRPr="005D47E4" w:rsidRDefault="00892ADC" w:rsidP="00892ADC">
            <w:pPr>
              <w:jc w:val="both"/>
              <w:rPr>
                <w:rFonts w:ascii="Arial" w:hAnsi="Arial" w:cs="Arial"/>
                <w:b/>
                <w:sz w:val="16"/>
                <w:szCs w:val="16"/>
              </w:rPr>
            </w:pPr>
            <w:r w:rsidRPr="005D47E4">
              <w:rPr>
                <w:rFonts w:ascii="Arial" w:hAnsi="Arial" w:cs="Arial"/>
                <w:b/>
                <w:sz w:val="16"/>
                <w:szCs w:val="16"/>
              </w:rPr>
              <w:t>STRENGHTS</w:t>
            </w:r>
          </w:p>
        </w:tc>
        <w:tc>
          <w:tcPr>
            <w:tcW w:w="5400" w:type="dxa"/>
            <w:gridSpan w:val="3"/>
            <w:shd w:val="clear" w:color="auto" w:fill="E7E6E6" w:themeFill="background2"/>
          </w:tcPr>
          <w:p w:rsidR="00892ADC" w:rsidRPr="005D47E4" w:rsidRDefault="00892ADC" w:rsidP="00892ADC">
            <w:pPr>
              <w:jc w:val="center"/>
              <w:rPr>
                <w:rFonts w:ascii="Arial" w:hAnsi="Arial" w:cs="Arial"/>
                <w:b/>
                <w:sz w:val="16"/>
                <w:szCs w:val="16"/>
              </w:rPr>
            </w:pPr>
            <w:r w:rsidRPr="005D47E4">
              <w:rPr>
                <w:rFonts w:ascii="Arial" w:hAnsi="Arial" w:cs="Arial"/>
                <w:b/>
                <w:sz w:val="16"/>
                <w:szCs w:val="16"/>
              </w:rPr>
              <w:t>WEAKNESES</w:t>
            </w:r>
          </w:p>
        </w:tc>
      </w:tr>
      <w:tr w:rsidR="00892ADC" w:rsidRPr="005D47E4" w:rsidTr="004C36AD">
        <w:tc>
          <w:tcPr>
            <w:tcW w:w="10350" w:type="dxa"/>
            <w:gridSpan w:val="4"/>
            <w:shd w:val="clear" w:color="auto" w:fill="E7E6E6" w:themeFill="background2"/>
          </w:tcPr>
          <w:p w:rsidR="00892ADC" w:rsidRPr="005D47E4" w:rsidRDefault="00892ADC" w:rsidP="00892ADC">
            <w:pPr>
              <w:jc w:val="center"/>
              <w:rPr>
                <w:rFonts w:ascii="Arial" w:hAnsi="Arial" w:cs="Arial"/>
                <w:b/>
                <w:sz w:val="16"/>
                <w:szCs w:val="16"/>
              </w:rPr>
            </w:pPr>
            <w:r w:rsidRPr="005D47E4">
              <w:rPr>
                <w:rFonts w:ascii="Arial" w:hAnsi="Arial" w:cs="Arial"/>
                <w:b/>
                <w:sz w:val="16"/>
                <w:szCs w:val="16"/>
              </w:rPr>
              <w:t>NATURAL CAPITAL</w:t>
            </w:r>
          </w:p>
        </w:tc>
      </w:tr>
      <w:tr w:rsidR="00892ADC" w:rsidRPr="005D47E4" w:rsidTr="004C36AD">
        <w:trPr>
          <w:trHeight w:val="1475"/>
        </w:trPr>
        <w:tc>
          <w:tcPr>
            <w:tcW w:w="4950" w:type="dxa"/>
            <w:shd w:val="clear" w:color="auto" w:fill="E7E6E6" w:themeFill="background2"/>
          </w:tcPr>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High quality of the natural environment</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Wide diversity of scenic landscapes</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Sought-after holiday and tourism destination (Gariep Dam, Tussen Die Revier)</w:t>
            </w:r>
          </w:p>
          <w:p w:rsidR="00892ADC" w:rsidRPr="005D47E4" w:rsidRDefault="00892ADC" w:rsidP="00892ADC">
            <w:pPr>
              <w:rPr>
                <w:rFonts w:ascii="Arial" w:hAnsi="Arial" w:cs="Arial"/>
                <w:sz w:val="16"/>
                <w:szCs w:val="16"/>
              </w:rPr>
            </w:pPr>
          </w:p>
          <w:p w:rsidR="00892ADC" w:rsidRPr="005D47E4" w:rsidRDefault="00892ADC" w:rsidP="00892ADC">
            <w:pPr>
              <w:rPr>
                <w:rFonts w:ascii="Arial" w:hAnsi="Arial" w:cs="Arial"/>
                <w:sz w:val="16"/>
                <w:szCs w:val="16"/>
              </w:rPr>
            </w:pPr>
          </w:p>
          <w:p w:rsidR="00892ADC" w:rsidRPr="005D47E4" w:rsidRDefault="00892ADC" w:rsidP="00892ADC">
            <w:pPr>
              <w:tabs>
                <w:tab w:val="left" w:pos="3840"/>
              </w:tabs>
              <w:rPr>
                <w:rFonts w:ascii="Arial" w:hAnsi="Arial" w:cs="Arial"/>
                <w:sz w:val="16"/>
                <w:szCs w:val="16"/>
              </w:rPr>
            </w:pPr>
            <w:r w:rsidRPr="005D47E4">
              <w:rPr>
                <w:rFonts w:ascii="Arial" w:hAnsi="Arial" w:cs="Arial"/>
                <w:sz w:val="16"/>
                <w:szCs w:val="16"/>
              </w:rPr>
              <w:tab/>
            </w:r>
          </w:p>
        </w:tc>
        <w:tc>
          <w:tcPr>
            <w:tcW w:w="5400" w:type="dxa"/>
            <w:gridSpan w:val="3"/>
            <w:shd w:val="clear" w:color="auto" w:fill="E7E6E6" w:themeFill="background2"/>
          </w:tcPr>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 xml:space="preserve">Limited availability of land hampers potential property developments </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 xml:space="preserve">Slow pace of land reform </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 xml:space="preserve">Inability to optimise the strategic and economic utilisation of municipal owned land and property </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 xml:space="preserve">Water shortage limits development potential </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Ineffective waste water treatment maintenance plan</w:t>
            </w:r>
          </w:p>
        </w:tc>
      </w:tr>
      <w:tr w:rsidR="00892ADC" w:rsidRPr="005D47E4" w:rsidTr="004C36AD">
        <w:tc>
          <w:tcPr>
            <w:tcW w:w="10350" w:type="dxa"/>
            <w:gridSpan w:val="4"/>
            <w:shd w:val="clear" w:color="auto" w:fill="E7E6E6" w:themeFill="background2"/>
          </w:tcPr>
          <w:p w:rsidR="00892ADC" w:rsidRPr="005D47E4" w:rsidRDefault="00892ADC" w:rsidP="00892ADC">
            <w:pPr>
              <w:jc w:val="center"/>
              <w:rPr>
                <w:rFonts w:ascii="Arial" w:hAnsi="Arial" w:cs="Arial"/>
                <w:b/>
                <w:sz w:val="16"/>
                <w:szCs w:val="16"/>
              </w:rPr>
            </w:pPr>
            <w:r w:rsidRPr="005D47E4">
              <w:rPr>
                <w:rFonts w:ascii="Arial" w:hAnsi="Arial" w:cs="Arial"/>
                <w:b/>
                <w:sz w:val="16"/>
                <w:szCs w:val="16"/>
              </w:rPr>
              <w:t>ECONOMY</w:t>
            </w:r>
          </w:p>
        </w:tc>
      </w:tr>
      <w:tr w:rsidR="00892ADC" w:rsidRPr="005D47E4" w:rsidTr="004C36AD">
        <w:tc>
          <w:tcPr>
            <w:tcW w:w="4950" w:type="dxa"/>
            <w:shd w:val="clear" w:color="auto" w:fill="E7E6E6" w:themeFill="background2"/>
          </w:tcPr>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 xml:space="preserve">Well maintained regional road transport infrastructure </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 xml:space="preserve">Strong domestic tourism destination brand aligned to the river mouth, mountains, and hospitality industry. </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 xml:space="preserve">Wool manufacturing, construction, agricultural, wholesale and retail industries have great potential </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 xml:space="preserve">Well-developed linkages to Cape Town and Port Elizabeth economies  </w:t>
            </w:r>
          </w:p>
          <w:p w:rsidR="00892ADC" w:rsidRPr="005D47E4" w:rsidRDefault="00892ADC" w:rsidP="00BF4E7F">
            <w:pPr>
              <w:numPr>
                <w:ilvl w:val="0"/>
                <w:numId w:val="18"/>
              </w:numPr>
              <w:jc w:val="both"/>
              <w:rPr>
                <w:rFonts w:ascii="Arial" w:hAnsi="Arial" w:cs="Arial"/>
                <w:sz w:val="16"/>
                <w:szCs w:val="16"/>
              </w:rPr>
            </w:pPr>
            <w:r w:rsidRPr="005D47E4">
              <w:rPr>
                <w:rFonts w:ascii="Arial" w:hAnsi="Arial" w:cs="Arial"/>
                <w:sz w:val="16"/>
                <w:szCs w:val="16"/>
              </w:rPr>
              <w:t>Competitive commercial and emerging farmers</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Facilitating economic opportunities for local entrepreneurs</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Regional Hospital</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Regional Taxi Rank</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Mining (Jagersfontein and Koffifontein)</w:t>
            </w:r>
          </w:p>
        </w:tc>
        <w:tc>
          <w:tcPr>
            <w:tcW w:w="5400" w:type="dxa"/>
            <w:gridSpan w:val="3"/>
            <w:shd w:val="clear" w:color="auto" w:fill="E7E6E6" w:themeFill="background2"/>
          </w:tcPr>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 xml:space="preserve">High level of inequality (wide gap between rich and poor) </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 xml:space="preserve">Limited progress with BBBEE at a local level </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 xml:space="preserve">Seasonality of the economy and employment </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Skills gap in basic business techniques</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 xml:space="preserve">Limited support to SMMEs </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High cost of land and property</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Relatively high rate of unemployment and poverty</w:t>
            </w:r>
          </w:p>
        </w:tc>
      </w:tr>
      <w:tr w:rsidR="00892ADC" w:rsidRPr="005D47E4" w:rsidTr="004C36AD">
        <w:tc>
          <w:tcPr>
            <w:tcW w:w="10350" w:type="dxa"/>
            <w:gridSpan w:val="4"/>
            <w:shd w:val="clear" w:color="auto" w:fill="E7E6E6" w:themeFill="background2"/>
          </w:tcPr>
          <w:p w:rsidR="00892ADC" w:rsidRPr="005D47E4" w:rsidRDefault="00892ADC" w:rsidP="00892ADC">
            <w:pPr>
              <w:jc w:val="center"/>
              <w:rPr>
                <w:rFonts w:ascii="Arial" w:hAnsi="Arial" w:cs="Arial"/>
                <w:b/>
                <w:sz w:val="16"/>
                <w:szCs w:val="16"/>
              </w:rPr>
            </w:pPr>
            <w:r w:rsidRPr="005D47E4">
              <w:rPr>
                <w:rFonts w:ascii="Arial" w:hAnsi="Arial" w:cs="Arial"/>
                <w:b/>
                <w:sz w:val="16"/>
                <w:szCs w:val="16"/>
              </w:rPr>
              <w:t>SOCIAL/CULTURAL</w:t>
            </w:r>
          </w:p>
        </w:tc>
      </w:tr>
      <w:tr w:rsidR="00892ADC" w:rsidRPr="005D47E4" w:rsidTr="004C36AD">
        <w:tc>
          <w:tcPr>
            <w:tcW w:w="5267" w:type="dxa"/>
            <w:gridSpan w:val="3"/>
            <w:shd w:val="clear" w:color="auto" w:fill="E7E6E6" w:themeFill="background2"/>
          </w:tcPr>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 xml:space="preserve">Diversity of local and international cultures with good international networks and economic linkages </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 xml:space="preserve">English, Afrikaans, and African languages medium schools </w:t>
            </w:r>
          </w:p>
          <w:p w:rsidR="00892ADC" w:rsidRPr="005D47E4" w:rsidRDefault="00892ADC" w:rsidP="00BF4E7F">
            <w:pPr>
              <w:numPr>
                <w:ilvl w:val="0"/>
                <w:numId w:val="19"/>
              </w:numPr>
              <w:jc w:val="both"/>
              <w:rPr>
                <w:rFonts w:ascii="Arial" w:hAnsi="Arial" w:cs="Arial"/>
                <w:sz w:val="16"/>
                <w:szCs w:val="16"/>
              </w:rPr>
            </w:pPr>
            <w:r w:rsidRPr="005D47E4">
              <w:rPr>
                <w:rFonts w:ascii="Arial" w:hAnsi="Arial" w:cs="Arial"/>
                <w:sz w:val="16"/>
                <w:szCs w:val="16"/>
              </w:rPr>
              <w:t>Rural Conservation Guidelines and other strategies to maintain our cultural and architectural heritage</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Updated and reliable data available in the census 2011 report</w:t>
            </w:r>
          </w:p>
        </w:tc>
        <w:tc>
          <w:tcPr>
            <w:tcW w:w="5083" w:type="dxa"/>
            <w:shd w:val="clear" w:color="auto" w:fill="E7E6E6" w:themeFill="background2"/>
          </w:tcPr>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 xml:space="preserve">Inconsistent understanding of economic development objectives </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Increasing levels of drug related crime and crime induced poverty</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 xml:space="preserve">Increasing level of violence against women &amp; children </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 xml:space="preserve">Increasing incidence of HIV/Aids and TB </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 xml:space="preserve">High levels of alcohol &amp; substance abuse </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Dependency on social grants and wage income by the poor</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Low levels of labour force education</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Teenage pregnancies</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High drop-out rate in schools</w:t>
            </w:r>
          </w:p>
          <w:p w:rsidR="00892ADC" w:rsidRPr="005D47E4" w:rsidRDefault="00892ADC" w:rsidP="00BF4E7F">
            <w:pPr>
              <w:numPr>
                <w:ilvl w:val="0"/>
                <w:numId w:val="20"/>
              </w:numPr>
              <w:jc w:val="both"/>
              <w:rPr>
                <w:rFonts w:ascii="Arial" w:hAnsi="Arial" w:cs="Arial"/>
                <w:sz w:val="16"/>
                <w:szCs w:val="16"/>
              </w:rPr>
            </w:pPr>
            <w:r w:rsidRPr="005D47E4">
              <w:rPr>
                <w:rFonts w:ascii="Arial" w:hAnsi="Arial" w:cs="Arial"/>
                <w:sz w:val="16"/>
                <w:szCs w:val="16"/>
              </w:rPr>
              <w:t>Increase in substance and alcohol abuse amongst youth</w:t>
            </w:r>
          </w:p>
        </w:tc>
      </w:tr>
      <w:tr w:rsidR="00892ADC" w:rsidRPr="005D47E4" w:rsidTr="004C36AD">
        <w:tc>
          <w:tcPr>
            <w:tcW w:w="10350" w:type="dxa"/>
            <w:gridSpan w:val="4"/>
            <w:shd w:val="clear" w:color="auto" w:fill="E7E6E6" w:themeFill="background2"/>
          </w:tcPr>
          <w:p w:rsidR="00892ADC" w:rsidRPr="005D47E4" w:rsidRDefault="00892ADC" w:rsidP="00892ADC">
            <w:pPr>
              <w:jc w:val="center"/>
              <w:rPr>
                <w:rFonts w:ascii="Arial" w:hAnsi="Arial" w:cs="Arial"/>
                <w:b/>
                <w:sz w:val="16"/>
                <w:szCs w:val="16"/>
              </w:rPr>
            </w:pPr>
            <w:r w:rsidRPr="005D47E4">
              <w:rPr>
                <w:rFonts w:ascii="Arial" w:hAnsi="Arial" w:cs="Arial"/>
                <w:b/>
                <w:sz w:val="16"/>
                <w:szCs w:val="16"/>
              </w:rPr>
              <w:t>INSTITUTIONAL</w:t>
            </w:r>
          </w:p>
        </w:tc>
      </w:tr>
      <w:tr w:rsidR="00892ADC" w:rsidRPr="005D47E4" w:rsidTr="004C36AD">
        <w:tc>
          <w:tcPr>
            <w:tcW w:w="5267" w:type="dxa"/>
            <w:gridSpan w:val="3"/>
            <w:shd w:val="clear" w:color="auto" w:fill="E7E6E6" w:themeFill="background2"/>
          </w:tcPr>
          <w:p w:rsidR="00892ADC" w:rsidRPr="005D47E4" w:rsidRDefault="00892ADC" w:rsidP="00BF4E7F">
            <w:pPr>
              <w:numPr>
                <w:ilvl w:val="0"/>
                <w:numId w:val="21"/>
              </w:numPr>
              <w:jc w:val="both"/>
              <w:rPr>
                <w:rFonts w:ascii="Arial" w:hAnsi="Arial" w:cs="Arial"/>
                <w:sz w:val="16"/>
                <w:szCs w:val="16"/>
              </w:rPr>
            </w:pPr>
            <w:r w:rsidRPr="005D47E4">
              <w:rPr>
                <w:rFonts w:ascii="Arial" w:hAnsi="Arial" w:cs="Arial"/>
                <w:sz w:val="16"/>
                <w:szCs w:val="16"/>
              </w:rPr>
              <w:t xml:space="preserve">Few skilled individuals linked to business and municipal management </w:t>
            </w:r>
          </w:p>
          <w:p w:rsidR="00892ADC" w:rsidRPr="005D47E4" w:rsidRDefault="00892ADC" w:rsidP="00BF4E7F">
            <w:pPr>
              <w:numPr>
                <w:ilvl w:val="0"/>
                <w:numId w:val="21"/>
              </w:numPr>
              <w:jc w:val="both"/>
              <w:rPr>
                <w:rFonts w:ascii="Arial" w:hAnsi="Arial" w:cs="Arial"/>
                <w:sz w:val="16"/>
                <w:szCs w:val="16"/>
              </w:rPr>
            </w:pPr>
            <w:r w:rsidRPr="005D47E4">
              <w:rPr>
                <w:rFonts w:ascii="Arial" w:hAnsi="Arial" w:cs="Arial"/>
                <w:sz w:val="16"/>
                <w:szCs w:val="16"/>
              </w:rPr>
              <w:t xml:space="preserve">Dynamic administrative leadership to drive the development agenda </w:t>
            </w:r>
          </w:p>
          <w:p w:rsidR="00892ADC" w:rsidRPr="005D47E4" w:rsidRDefault="00892ADC" w:rsidP="00BF4E7F">
            <w:pPr>
              <w:numPr>
                <w:ilvl w:val="0"/>
                <w:numId w:val="21"/>
              </w:numPr>
              <w:jc w:val="both"/>
              <w:rPr>
                <w:rFonts w:ascii="Arial" w:hAnsi="Arial" w:cs="Arial"/>
                <w:sz w:val="16"/>
                <w:szCs w:val="16"/>
              </w:rPr>
            </w:pPr>
            <w:r w:rsidRPr="005D47E4">
              <w:rPr>
                <w:rFonts w:ascii="Arial" w:hAnsi="Arial" w:cs="Arial"/>
                <w:sz w:val="16"/>
                <w:szCs w:val="16"/>
              </w:rPr>
              <w:t>Highly skilled ex-professionals available to assist municipality (grey power)</w:t>
            </w:r>
          </w:p>
          <w:p w:rsidR="00892ADC" w:rsidRPr="005D47E4" w:rsidRDefault="00892ADC" w:rsidP="00BF4E7F">
            <w:pPr>
              <w:numPr>
                <w:ilvl w:val="0"/>
                <w:numId w:val="21"/>
              </w:numPr>
              <w:jc w:val="both"/>
              <w:rPr>
                <w:rFonts w:ascii="Arial" w:hAnsi="Arial" w:cs="Arial"/>
                <w:sz w:val="16"/>
                <w:szCs w:val="16"/>
              </w:rPr>
            </w:pPr>
            <w:r w:rsidRPr="005D47E4">
              <w:rPr>
                <w:rFonts w:ascii="Arial" w:hAnsi="Arial" w:cs="Arial"/>
                <w:sz w:val="16"/>
                <w:szCs w:val="16"/>
              </w:rPr>
              <w:t>Functional libraries and museums</w:t>
            </w:r>
          </w:p>
          <w:p w:rsidR="00892ADC" w:rsidRPr="005D47E4" w:rsidRDefault="00892ADC" w:rsidP="00BF4E7F">
            <w:pPr>
              <w:numPr>
                <w:ilvl w:val="0"/>
                <w:numId w:val="21"/>
              </w:numPr>
              <w:jc w:val="both"/>
              <w:rPr>
                <w:rFonts w:ascii="Arial" w:hAnsi="Arial" w:cs="Arial"/>
                <w:sz w:val="16"/>
                <w:szCs w:val="16"/>
              </w:rPr>
            </w:pPr>
            <w:r w:rsidRPr="005D47E4">
              <w:rPr>
                <w:rFonts w:ascii="Arial" w:hAnsi="Arial" w:cs="Arial"/>
                <w:sz w:val="16"/>
                <w:szCs w:val="16"/>
              </w:rPr>
              <w:t>Accessibility to good quality public facilities (Schools, Clinics)</w:t>
            </w:r>
          </w:p>
          <w:p w:rsidR="00892ADC" w:rsidRPr="005D47E4" w:rsidRDefault="00892ADC" w:rsidP="00892ADC">
            <w:pPr>
              <w:ind w:left="780"/>
              <w:jc w:val="both"/>
              <w:rPr>
                <w:rFonts w:ascii="Arial" w:hAnsi="Arial" w:cs="Arial"/>
                <w:sz w:val="16"/>
                <w:szCs w:val="16"/>
              </w:rPr>
            </w:pPr>
          </w:p>
        </w:tc>
        <w:tc>
          <w:tcPr>
            <w:tcW w:w="5083" w:type="dxa"/>
            <w:shd w:val="clear" w:color="auto" w:fill="E7E6E6" w:themeFill="background2"/>
          </w:tcPr>
          <w:p w:rsidR="00892ADC" w:rsidRPr="005D47E4" w:rsidRDefault="00892ADC" w:rsidP="00BF4E7F">
            <w:pPr>
              <w:numPr>
                <w:ilvl w:val="0"/>
                <w:numId w:val="21"/>
              </w:numPr>
              <w:jc w:val="both"/>
              <w:rPr>
                <w:rFonts w:ascii="Arial" w:hAnsi="Arial" w:cs="Arial"/>
                <w:sz w:val="16"/>
                <w:szCs w:val="16"/>
              </w:rPr>
            </w:pPr>
            <w:r w:rsidRPr="005D47E4">
              <w:rPr>
                <w:rFonts w:ascii="Arial" w:hAnsi="Arial" w:cs="Arial"/>
                <w:sz w:val="16"/>
                <w:szCs w:val="16"/>
              </w:rPr>
              <w:t xml:space="preserve">Relatively high wage bill inside the municipality </w:t>
            </w:r>
          </w:p>
          <w:p w:rsidR="00892ADC" w:rsidRPr="005D47E4" w:rsidRDefault="00892ADC" w:rsidP="00BF4E7F">
            <w:pPr>
              <w:numPr>
                <w:ilvl w:val="0"/>
                <w:numId w:val="21"/>
              </w:numPr>
              <w:jc w:val="both"/>
              <w:rPr>
                <w:rFonts w:ascii="Arial" w:hAnsi="Arial" w:cs="Arial"/>
                <w:sz w:val="16"/>
                <w:szCs w:val="16"/>
              </w:rPr>
            </w:pPr>
            <w:r w:rsidRPr="005D47E4">
              <w:rPr>
                <w:rFonts w:ascii="Arial" w:hAnsi="Arial" w:cs="Arial"/>
                <w:sz w:val="16"/>
                <w:szCs w:val="16"/>
              </w:rPr>
              <w:t>Ageing infrastructure and limited resources available for effective maintenance programme</w:t>
            </w:r>
          </w:p>
          <w:p w:rsidR="00892ADC" w:rsidRPr="005D47E4" w:rsidRDefault="00892ADC" w:rsidP="00BF4E7F">
            <w:pPr>
              <w:numPr>
                <w:ilvl w:val="0"/>
                <w:numId w:val="21"/>
              </w:numPr>
              <w:jc w:val="both"/>
              <w:rPr>
                <w:rFonts w:ascii="Arial" w:hAnsi="Arial" w:cs="Arial"/>
                <w:sz w:val="16"/>
                <w:szCs w:val="16"/>
              </w:rPr>
            </w:pPr>
            <w:r w:rsidRPr="005D47E4">
              <w:rPr>
                <w:rFonts w:ascii="Arial" w:hAnsi="Arial" w:cs="Arial"/>
                <w:sz w:val="16"/>
                <w:szCs w:val="16"/>
              </w:rPr>
              <w:t xml:space="preserve">Ability to attract highly skilled labour (excl. scarce skills) </w:t>
            </w:r>
          </w:p>
          <w:p w:rsidR="00892ADC" w:rsidRPr="005D47E4" w:rsidRDefault="00892ADC" w:rsidP="00892ADC">
            <w:pPr>
              <w:ind w:left="780"/>
              <w:jc w:val="both"/>
              <w:rPr>
                <w:rFonts w:ascii="Arial" w:hAnsi="Arial" w:cs="Arial"/>
                <w:sz w:val="16"/>
                <w:szCs w:val="16"/>
              </w:rPr>
            </w:pPr>
          </w:p>
        </w:tc>
      </w:tr>
      <w:tr w:rsidR="00892ADC" w:rsidRPr="005D47E4" w:rsidTr="004C36AD">
        <w:tc>
          <w:tcPr>
            <w:tcW w:w="5267" w:type="dxa"/>
            <w:gridSpan w:val="3"/>
            <w:shd w:val="clear" w:color="auto" w:fill="E7E6E6" w:themeFill="background2"/>
          </w:tcPr>
          <w:p w:rsidR="00892ADC" w:rsidRPr="005D47E4" w:rsidRDefault="00892ADC" w:rsidP="00892ADC">
            <w:pPr>
              <w:jc w:val="both"/>
              <w:rPr>
                <w:rFonts w:ascii="Arial" w:hAnsi="Arial" w:cs="Arial"/>
                <w:b/>
                <w:sz w:val="16"/>
                <w:szCs w:val="16"/>
              </w:rPr>
            </w:pPr>
            <w:r w:rsidRPr="005D47E4">
              <w:rPr>
                <w:rFonts w:ascii="Arial" w:hAnsi="Arial" w:cs="Arial"/>
                <w:b/>
                <w:sz w:val="16"/>
                <w:szCs w:val="16"/>
              </w:rPr>
              <w:t>OPPORTUNITIES</w:t>
            </w:r>
          </w:p>
        </w:tc>
        <w:tc>
          <w:tcPr>
            <w:tcW w:w="5083" w:type="dxa"/>
            <w:shd w:val="clear" w:color="auto" w:fill="E7E6E6" w:themeFill="background2"/>
          </w:tcPr>
          <w:p w:rsidR="00892ADC" w:rsidRPr="005D47E4" w:rsidRDefault="00892ADC" w:rsidP="00892ADC">
            <w:pPr>
              <w:jc w:val="center"/>
              <w:rPr>
                <w:rFonts w:ascii="Arial" w:hAnsi="Arial" w:cs="Arial"/>
                <w:b/>
                <w:sz w:val="16"/>
                <w:szCs w:val="16"/>
              </w:rPr>
            </w:pPr>
            <w:r w:rsidRPr="005D47E4">
              <w:rPr>
                <w:rFonts w:ascii="Arial" w:hAnsi="Arial" w:cs="Arial"/>
                <w:b/>
                <w:sz w:val="16"/>
                <w:szCs w:val="16"/>
              </w:rPr>
              <w:t>THREA</w:t>
            </w:r>
            <w:r w:rsidR="00484194">
              <w:rPr>
                <w:rFonts w:ascii="Arial" w:hAnsi="Arial" w:cs="Arial"/>
                <w:b/>
                <w:sz w:val="16"/>
                <w:szCs w:val="16"/>
              </w:rPr>
              <w:t>T</w:t>
            </w:r>
            <w:r w:rsidR="00BE2DB8">
              <w:rPr>
                <w:rFonts w:ascii="Arial" w:hAnsi="Arial" w:cs="Arial"/>
                <w:b/>
                <w:sz w:val="16"/>
                <w:szCs w:val="16"/>
              </w:rPr>
              <w:t>S</w:t>
            </w:r>
          </w:p>
        </w:tc>
      </w:tr>
      <w:tr w:rsidR="00892ADC" w:rsidRPr="005D47E4" w:rsidTr="004C36AD">
        <w:tc>
          <w:tcPr>
            <w:tcW w:w="10350" w:type="dxa"/>
            <w:gridSpan w:val="4"/>
            <w:shd w:val="clear" w:color="auto" w:fill="E7E6E6" w:themeFill="background2"/>
          </w:tcPr>
          <w:p w:rsidR="00892ADC" w:rsidRPr="005D47E4" w:rsidRDefault="00892ADC" w:rsidP="00892ADC">
            <w:pPr>
              <w:jc w:val="center"/>
              <w:rPr>
                <w:rFonts w:ascii="Arial" w:hAnsi="Arial" w:cs="Arial"/>
                <w:b/>
                <w:sz w:val="16"/>
                <w:szCs w:val="16"/>
              </w:rPr>
            </w:pPr>
          </w:p>
          <w:p w:rsidR="00892ADC" w:rsidRPr="005D47E4" w:rsidRDefault="00892ADC" w:rsidP="00892ADC">
            <w:pPr>
              <w:jc w:val="center"/>
              <w:rPr>
                <w:rFonts w:ascii="Arial" w:hAnsi="Arial" w:cs="Arial"/>
                <w:b/>
                <w:sz w:val="16"/>
                <w:szCs w:val="16"/>
              </w:rPr>
            </w:pPr>
            <w:r w:rsidRPr="005D47E4">
              <w:rPr>
                <w:rFonts w:ascii="Arial" w:hAnsi="Arial" w:cs="Arial"/>
                <w:b/>
                <w:sz w:val="16"/>
                <w:szCs w:val="16"/>
              </w:rPr>
              <w:t>NATURAL CAPITAL</w:t>
            </w:r>
          </w:p>
        </w:tc>
      </w:tr>
      <w:tr w:rsidR="00892ADC" w:rsidRPr="005D47E4" w:rsidTr="004C36AD">
        <w:tc>
          <w:tcPr>
            <w:tcW w:w="4950" w:type="dxa"/>
            <w:shd w:val="clear" w:color="auto" w:fill="E7E6E6" w:themeFill="background2"/>
          </w:tcPr>
          <w:p w:rsidR="00892ADC" w:rsidRPr="005D47E4" w:rsidRDefault="00892ADC" w:rsidP="00BF4E7F">
            <w:pPr>
              <w:numPr>
                <w:ilvl w:val="0"/>
                <w:numId w:val="22"/>
              </w:numPr>
              <w:jc w:val="both"/>
              <w:rPr>
                <w:rFonts w:ascii="Arial" w:hAnsi="Arial" w:cs="Arial"/>
                <w:sz w:val="16"/>
                <w:szCs w:val="16"/>
              </w:rPr>
            </w:pPr>
            <w:r w:rsidRPr="005D47E4">
              <w:rPr>
                <w:rFonts w:ascii="Arial" w:hAnsi="Arial" w:cs="Arial"/>
                <w:sz w:val="16"/>
                <w:szCs w:val="16"/>
              </w:rPr>
              <w:t>Exploring of effective partnerships to enhance conservation of the natural environment</w:t>
            </w:r>
          </w:p>
        </w:tc>
        <w:tc>
          <w:tcPr>
            <w:tcW w:w="5400" w:type="dxa"/>
            <w:gridSpan w:val="3"/>
            <w:shd w:val="clear" w:color="auto" w:fill="E7E6E6" w:themeFill="background2"/>
          </w:tcPr>
          <w:p w:rsidR="00892ADC" w:rsidRPr="005D47E4" w:rsidRDefault="00892ADC" w:rsidP="00BF4E7F">
            <w:pPr>
              <w:numPr>
                <w:ilvl w:val="0"/>
                <w:numId w:val="22"/>
              </w:numPr>
              <w:jc w:val="both"/>
              <w:rPr>
                <w:rFonts w:ascii="Arial" w:hAnsi="Arial" w:cs="Arial"/>
                <w:sz w:val="16"/>
                <w:szCs w:val="16"/>
              </w:rPr>
            </w:pPr>
            <w:r w:rsidRPr="005D47E4">
              <w:rPr>
                <w:rFonts w:ascii="Arial" w:hAnsi="Arial" w:cs="Arial"/>
                <w:sz w:val="16"/>
                <w:szCs w:val="16"/>
              </w:rPr>
              <w:t>Climate change impacting on existing agricultural production</w:t>
            </w:r>
          </w:p>
          <w:p w:rsidR="00892ADC" w:rsidRPr="005D47E4" w:rsidRDefault="00892ADC" w:rsidP="00BF4E7F">
            <w:pPr>
              <w:numPr>
                <w:ilvl w:val="0"/>
                <w:numId w:val="22"/>
              </w:numPr>
              <w:jc w:val="both"/>
              <w:rPr>
                <w:rFonts w:ascii="Arial" w:hAnsi="Arial" w:cs="Arial"/>
                <w:sz w:val="16"/>
                <w:szCs w:val="16"/>
              </w:rPr>
            </w:pPr>
            <w:r w:rsidRPr="005D47E4">
              <w:rPr>
                <w:rFonts w:ascii="Arial" w:hAnsi="Arial" w:cs="Arial"/>
                <w:sz w:val="16"/>
                <w:szCs w:val="16"/>
              </w:rPr>
              <w:t xml:space="preserve"> Unsustainable water supply</w:t>
            </w:r>
          </w:p>
          <w:p w:rsidR="00892ADC" w:rsidRPr="005D47E4" w:rsidRDefault="00892ADC" w:rsidP="00BF4E7F">
            <w:pPr>
              <w:numPr>
                <w:ilvl w:val="0"/>
                <w:numId w:val="22"/>
              </w:numPr>
              <w:jc w:val="both"/>
              <w:rPr>
                <w:rFonts w:ascii="Arial" w:hAnsi="Arial" w:cs="Arial"/>
                <w:sz w:val="16"/>
                <w:szCs w:val="16"/>
              </w:rPr>
            </w:pPr>
            <w:r w:rsidRPr="005D47E4">
              <w:rPr>
                <w:rFonts w:ascii="Arial" w:hAnsi="Arial" w:cs="Arial"/>
                <w:sz w:val="16"/>
                <w:szCs w:val="16"/>
              </w:rPr>
              <w:t xml:space="preserve"> Quality of drinking water </w:t>
            </w:r>
          </w:p>
          <w:p w:rsidR="00892ADC" w:rsidRPr="005D47E4" w:rsidRDefault="00892ADC" w:rsidP="00BF4E7F">
            <w:pPr>
              <w:numPr>
                <w:ilvl w:val="0"/>
                <w:numId w:val="22"/>
              </w:numPr>
              <w:jc w:val="both"/>
              <w:rPr>
                <w:rFonts w:ascii="Arial" w:hAnsi="Arial" w:cs="Arial"/>
                <w:sz w:val="16"/>
                <w:szCs w:val="16"/>
              </w:rPr>
            </w:pPr>
            <w:r w:rsidRPr="005D47E4">
              <w:rPr>
                <w:rFonts w:ascii="Arial" w:hAnsi="Arial" w:cs="Arial"/>
                <w:sz w:val="16"/>
                <w:szCs w:val="16"/>
              </w:rPr>
              <w:t xml:space="preserve"> Limited land and high cost of land</w:t>
            </w:r>
          </w:p>
        </w:tc>
      </w:tr>
      <w:tr w:rsidR="00892ADC" w:rsidRPr="005D47E4" w:rsidTr="004C36AD">
        <w:tc>
          <w:tcPr>
            <w:tcW w:w="10350" w:type="dxa"/>
            <w:gridSpan w:val="4"/>
            <w:shd w:val="clear" w:color="auto" w:fill="E7E6E6" w:themeFill="background2"/>
          </w:tcPr>
          <w:p w:rsidR="00892ADC" w:rsidRPr="005D47E4" w:rsidRDefault="00892ADC" w:rsidP="00892ADC">
            <w:pPr>
              <w:jc w:val="center"/>
              <w:rPr>
                <w:rFonts w:ascii="Arial" w:hAnsi="Arial" w:cs="Arial"/>
                <w:sz w:val="16"/>
                <w:szCs w:val="16"/>
              </w:rPr>
            </w:pPr>
            <w:r w:rsidRPr="005D47E4">
              <w:rPr>
                <w:rFonts w:ascii="Arial" w:hAnsi="Arial" w:cs="Arial"/>
                <w:b/>
                <w:sz w:val="16"/>
                <w:szCs w:val="16"/>
              </w:rPr>
              <w:t>ECONOMY</w:t>
            </w:r>
          </w:p>
        </w:tc>
      </w:tr>
      <w:tr w:rsidR="00892ADC" w:rsidRPr="005D47E4" w:rsidTr="004C36AD">
        <w:trPr>
          <w:trHeight w:val="3140"/>
        </w:trPr>
        <w:tc>
          <w:tcPr>
            <w:tcW w:w="4950" w:type="dxa"/>
            <w:shd w:val="clear" w:color="auto" w:fill="E7E6E6" w:themeFill="background2"/>
          </w:tcPr>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lastRenderedPageBreak/>
              <w:t xml:space="preserve">Growth in both domestic and international tourism markets </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Collaboration and improved coherence amongst established and emerging businesses</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Volatile exchange rate</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 xml:space="preserve">Narrowing agriculture profit margins  Fluctuations in the tourism industry </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 xml:space="preserve">Development oriented political and administrative leadership </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 xml:space="preserve">Sound financial management &amp; viability </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Optimal utilisation of municipal owned land and properties</w:t>
            </w:r>
          </w:p>
        </w:tc>
        <w:tc>
          <w:tcPr>
            <w:tcW w:w="5400" w:type="dxa"/>
            <w:gridSpan w:val="3"/>
            <w:shd w:val="clear" w:color="auto" w:fill="E7E6E6" w:themeFill="background2"/>
          </w:tcPr>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 xml:space="preserve">High level of inequality </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Political dynamics</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Civil unrest/regular protest action</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Lack of unity within business (No Business Chambers)</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Steep increase in land value (Trompsburg and surrounding areas)</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Volatile exchange rate</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Fluctuations in the tourism industry</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Business property tax</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High property tax and service charges</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Limited access to adequate resources to achieve strategic objectives</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Relatively high levels of poverty and unemployment</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 xml:space="preserve">Increase in alcohol abuse and drug related crimes  </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 xml:space="preserve">Low skilled workers </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Relatively high HIV/Aids and TB prevalence</w:t>
            </w:r>
          </w:p>
        </w:tc>
      </w:tr>
      <w:tr w:rsidR="00892ADC" w:rsidRPr="005D47E4" w:rsidTr="004C36AD">
        <w:tc>
          <w:tcPr>
            <w:tcW w:w="10350" w:type="dxa"/>
            <w:gridSpan w:val="4"/>
            <w:shd w:val="clear" w:color="auto" w:fill="E7E6E6" w:themeFill="background2"/>
          </w:tcPr>
          <w:p w:rsidR="00892ADC" w:rsidRPr="005D47E4" w:rsidRDefault="00892ADC" w:rsidP="00892ADC">
            <w:pPr>
              <w:jc w:val="center"/>
              <w:rPr>
                <w:rFonts w:ascii="Arial" w:hAnsi="Arial" w:cs="Arial"/>
                <w:b/>
                <w:sz w:val="16"/>
                <w:szCs w:val="16"/>
              </w:rPr>
            </w:pPr>
            <w:r w:rsidRPr="005D47E4">
              <w:rPr>
                <w:rFonts w:ascii="Arial" w:hAnsi="Arial" w:cs="Arial"/>
                <w:b/>
                <w:sz w:val="16"/>
                <w:szCs w:val="16"/>
              </w:rPr>
              <w:t>SOCIAL/CULTURAL</w:t>
            </w:r>
          </w:p>
        </w:tc>
      </w:tr>
      <w:tr w:rsidR="00892ADC" w:rsidRPr="005D47E4" w:rsidTr="004C36AD">
        <w:tc>
          <w:tcPr>
            <w:tcW w:w="4950" w:type="dxa"/>
            <w:shd w:val="clear" w:color="auto" w:fill="E7E6E6" w:themeFill="background2"/>
          </w:tcPr>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 xml:space="preserve">Commitment to strengthening local government sphere </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Integration of strategic planning processes (Strong IGR Structures)</w:t>
            </w:r>
          </w:p>
          <w:p w:rsidR="00892ADC" w:rsidRPr="005D47E4" w:rsidRDefault="00892ADC" w:rsidP="00BF4E7F">
            <w:pPr>
              <w:numPr>
                <w:ilvl w:val="0"/>
                <w:numId w:val="23"/>
              </w:numPr>
              <w:jc w:val="both"/>
              <w:rPr>
                <w:rFonts w:ascii="Arial" w:hAnsi="Arial" w:cs="Arial"/>
                <w:sz w:val="16"/>
                <w:szCs w:val="16"/>
              </w:rPr>
            </w:pPr>
            <w:r w:rsidRPr="005D47E4">
              <w:rPr>
                <w:rFonts w:ascii="Arial" w:hAnsi="Arial" w:cs="Arial"/>
                <w:sz w:val="16"/>
                <w:szCs w:val="16"/>
              </w:rPr>
              <w:t xml:space="preserve">Established effective intergovernmental relations </w:t>
            </w:r>
          </w:p>
          <w:p w:rsidR="00892ADC" w:rsidRPr="005D47E4" w:rsidRDefault="00892ADC" w:rsidP="00BF4E7F">
            <w:pPr>
              <w:numPr>
                <w:ilvl w:val="0"/>
                <w:numId w:val="24"/>
              </w:numPr>
              <w:jc w:val="both"/>
              <w:rPr>
                <w:rFonts w:ascii="Arial" w:hAnsi="Arial" w:cs="Arial"/>
                <w:sz w:val="16"/>
                <w:szCs w:val="16"/>
              </w:rPr>
            </w:pPr>
            <w:r w:rsidRPr="005D47E4">
              <w:rPr>
                <w:rFonts w:ascii="Arial" w:hAnsi="Arial" w:cs="Arial"/>
                <w:sz w:val="16"/>
                <w:szCs w:val="16"/>
              </w:rPr>
              <w:t>Effective communication platforms with the community (Mayoral Imbizo’s)</w:t>
            </w:r>
          </w:p>
        </w:tc>
        <w:tc>
          <w:tcPr>
            <w:tcW w:w="5400" w:type="dxa"/>
            <w:gridSpan w:val="3"/>
            <w:shd w:val="clear" w:color="auto" w:fill="E7E6E6" w:themeFill="background2"/>
          </w:tcPr>
          <w:p w:rsidR="00892ADC" w:rsidRPr="005D47E4" w:rsidRDefault="00892ADC" w:rsidP="00BF4E7F">
            <w:pPr>
              <w:numPr>
                <w:ilvl w:val="0"/>
                <w:numId w:val="24"/>
              </w:numPr>
              <w:jc w:val="both"/>
              <w:rPr>
                <w:rFonts w:ascii="Arial" w:hAnsi="Arial" w:cs="Arial"/>
                <w:sz w:val="16"/>
                <w:szCs w:val="16"/>
              </w:rPr>
            </w:pPr>
            <w:r w:rsidRPr="005D47E4">
              <w:rPr>
                <w:rFonts w:ascii="Arial" w:hAnsi="Arial" w:cs="Arial"/>
                <w:sz w:val="16"/>
                <w:szCs w:val="16"/>
              </w:rPr>
              <w:t>Unrealistic demand from residents for service delivery and infrastructure development</w:t>
            </w:r>
          </w:p>
          <w:p w:rsidR="00892ADC" w:rsidRPr="005D47E4" w:rsidRDefault="00892ADC" w:rsidP="00BF4E7F">
            <w:pPr>
              <w:numPr>
                <w:ilvl w:val="0"/>
                <w:numId w:val="24"/>
              </w:numPr>
              <w:jc w:val="both"/>
              <w:rPr>
                <w:rFonts w:ascii="Arial" w:hAnsi="Arial" w:cs="Arial"/>
                <w:sz w:val="16"/>
                <w:szCs w:val="16"/>
              </w:rPr>
            </w:pPr>
            <w:r w:rsidRPr="005D47E4">
              <w:rPr>
                <w:rFonts w:ascii="Arial" w:hAnsi="Arial" w:cs="Arial"/>
                <w:sz w:val="16"/>
                <w:szCs w:val="16"/>
              </w:rPr>
              <w:t xml:space="preserve">Limited resources to address the service delivery and infrastructure demands &amp; backlogs (Inadequate Equitable Share) </w:t>
            </w:r>
          </w:p>
          <w:p w:rsidR="00892ADC" w:rsidRPr="005D47E4" w:rsidRDefault="00892ADC" w:rsidP="00BF4E7F">
            <w:pPr>
              <w:numPr>
                <w:ilvl w:val="0"/>
                <w:numId w:val="24"/>
              </w:numPr>
              <w:jc w:val="both"/>
              <w:rPr>
                <w:rFonts w:ascii="Arial" w:hAnsi="Arial" w:cs="Arial"/>
                <w:sz w:val="16"/>
                <w:szCs w:val="16"/>
              </w:rPr>
            </w:pPr>
            <w:r w:rsidRPr="005D47E4">
              <w:rPr>
                <w:rFonts w:ascii="Arial" w:hAnsi="Arial" w:cs="Arial"/>
                <w:sz w:val="16"/>
                <w:szCs w:val="16"/>
              </w:rPr>
              <w:t>Worrying decrease in population (Migration)</w:t>
            </w:r>
          </w:p>
        </w:tc>
      </w:tr>
      <w:tr w:rsidR="00892ADC" w:rsidRPr="005D47E4" w:rsidTr="004C36AD">
        <w:tc>
          <w:tcPr>
            <w:tcW w:w="10350" w:type="dxa"/>
            <w:gridSpan w:val="4"/>
            <w:shd w:val="clear" w:color="auto" w:fill="E7E6E6" w:themeFill="background2"/>
          </w:tcPr>
          <w:p w:rsidR="00892ADC" w:rsidRPr="005D47E4" w:rsidRDefault="00892ADC" w:rsidP="00892ADC">
            <w:pPr>
              <w:jc w:val="center"/>
              <w:rPr>
                <w:rFonts w:ascii="Arial" w:hAnsi="Arial" w:cs="Arial"/>
                <w:b/>
                <w:sz w:val="16"/>
                <w:szCs w:val="16"/>
              </w:rPr>
            </w:pPr>
            <w:r w:rsidRPr="005D47E4">
              <w:rPr>
                <w:rFonts w:ascii="Arial" w:hAnsi="Arial" w:cs="Arial"/>
                <w:b/>
                <w:sz w:val="16"/>
                <w:szCs w:val="16"/>
              </w:rPr>
              <w:t>INSTITUTIONAL</w:t>
            </w:r>
          </w:p>
        </w:tc>
      </w:tr>
      <w:tr w:rsidR="00892ADC" w:rsidRPr="005D47E4" w:rsidTr="004C36AD">
        <w:tc>
          <w:tcPr>
            <w:tcW w:w="5180" w:type="dxa"/>
            <w:gridSpan w:val="2"/>
            <w:shd w:val="clear" w:color="auto" w:fill="E7E6E6" w:themeFill="background2"/>
          </w:tcPr>
          <w:p w:rsidR="00892ADC" w:rsidRPr="005D47E4" w:rsidRDefault="00892ADC" w:rsidP="00BF4E7F">
            <w:pPr>
              <w:numPr>
                <w:ilvl w:val="0"/>
                <w:numId w:val="25"/>
              </w:numPr>
              <w:jc w:val="both"/>
              <w:rPr>
                <w:rFonts w:ascii="Arial" w:hAnsi="Arial" w:cs="Arial"/>
                <w:sz w:val="16"/>
                <w:szCs w:val="16"/>
              </w:rPr>
            </w:pPr>
            <w:r w:rsidRPr="005D47E4">
              <w:rPr>
                <w:rFonts w:ascii="Arial" w:hAnsi="Arial" w:cs="Arial"/>
                <w:sz w:val="16"/>
                <w:szCs w:val="16"/>
              </w:rPr>
              <w:t>Expanded Public Worker Programme</w:t>
            </w:r>
          </w:p>
          <w:p w:rsidR="00892ADC" w:rsidRPr="005D47E4" w:rsidRDefault="00892ADC" w:rsidP="00BF4E7F">
            <w:pPr>
              <w:numPr>
                <w:ilvl w:val="0"/>
                <w:numId w:val="25"/>
              </w:numPr>
              <w:jc w:val="both"/>
              <w:rPr>
                <w:rFonts w:ascii="Arial" w:hAnsi="Arial" w:cs="Arial"/>
                <w:sz w:val="16"/>
                <w:szCs w:val="16"/>
              </w:rPr>
            </w:pPr>
            <w:r w:rsidRPr="005D47E4">
              <w:rPr>
                <w:rFonts w:ascii="Arial" w:hAnsi="Arial" w:cs="Arial"/>
                <w:sz w:val="16"/>
                <w:szCs w:val="16"/>
              </w:rPr>
              <w:t xml:space="preserve">SETA’s and Learnerships </w:t>
            </w:r>
          </w:p>
          <w:p w:rsidR="00892ADC" w:rsidRPr="005D47E4" w:rsidRDefault="00892ADC" w:rsidP="00BF4E7F">
            <w:pPr>
              <w:numPr>
                <w:ilvl w:val="0"/>
                <w:numId w:val="25"/>
              </w:numPr>
              <w:jc w:val="both"/>
              <w:rPr>
                <w:rFonts w:ascii="Arial" w:hAnsi="Arial" w:cs="Arial"/>
                <w:sz w:val="16"/>
                <w:szCs w:val="16"/>
              </w:rPr>
            </w:pPr>
            <w:r w:rsidRPr="005D47E4">
              <w:rPr>
                <w:rFonts w:ascii="Arial" w:hAnsi="Arial" w:cs="Arial"/>
                <w:sz w:val="16"/>
                <w:szCs w:val="16"/>
              </w:rPr>
              <w:t xml:space="preserve">Good work ethics amongst staff and </w:t>
            </w:r>
            <w:r w:rsidR="005D2C3D" w:rsidRPr="005D47E4">
              <w:rPr>
                <w:rFonts w:ascii="Arial" w:hAnsi="Arial" w:cs="Arial"/>
                <w:sz w:val="16"/>
                <w:szCs w:val="16"/>
              </w:rPr>
              <w:t>Councillors</w:t>
            </w:r>
          </w:p>
        </w:tc>
        <w:tc>
          <w:tcPr>
            <w:tcW w:w="5170" w:type="dxa"/>
            <w:gridSpan w:val="2"/>
            <w:shd w:val="clear" w:color="auto" w:fill="E7E6E6" w:themeFill="background2"/>
          </w:tcPr>
          <w:p w:rsidR="00892ADC" w:rsidRPr="005D47E4" w:rsidRDefault="00892ADC" w:rsidP="00BF4E7F">
            <w:pPr>
              <w:numPr>
                <w:ilvl w:val="0"/>
                <w:numId w:val="25"/>
              </w:numPr>
              <w:jc w:val="both"/>
              <w:rPr>
                <w:rFonts w:ascii="Arial" w:hAnsi="Arial" w:cs="Arial"/>
                <w:sz w:val="16"/>
                <w:szCs w:val="16"/>
              </w:rPr>
            </w:pPr>
            <w:r w:rsidRPr="005D47E4">
              <w:rPr>
                <w:rFonts w:ascii="Arial" w:hAnsi="Arial" w:cs="Arial"/>
                <w:sz w:val="16"/>
                <w:szCs w:val="16"/>
              </w:rPr>
              <w:t xml:space="preserve">Decreasing demand for low-skilled labour </w:t>
            </w:r>
          </w:p>
          <w:p w:rsidR="00892ADC" w:rsidRPr="005D47E4" w:rsidRDefault="00892ADC" w:rsidP="00BF4E7F">
            <w:pPr>
              <w:numPr>
                <w:ilvl w:val="0"/>
                <w:numId w:val="25"/>
              </w:numPr>
              <w:jc w:val="both"/>
              <w:rPr>
                <w:rFonts w:ascii="Arial" w:hAnsi="Arial" w:cs="Arial"/>
                <w:sz w:val="16"/>
                <w:szCs w:val="16"/>
              </w:rPr>
            </w:pPr>
            <w:r w:rsidRPr="005D47E4">
              <w:rPr>
                <w:rFonts w:ascii="Arial" w:hAnsi="Arial" w:cs="Arial"/>
                <w:sz w:val="16"/>
                <w:szCs w:val="16"/>
              </w:rPr>
              <w:t>Exploring of partnerships with private sector and NGO’s to improve service delivery and facilitate development</w:t>
            </w:r>
          </w:p>
        </w:tc>
      </w:tr>
    </w:tbl>
    <w:p w:rsidR="0074256B" w:rsidRPr="005D47E4" w:rsidRDefault="0074256B" w:rsidP="00FD3D76">
      <w:pPr>
        <w:spacing w:line="247" w:lineRule="auto"/>
        <w:jc w:val="both"/>
        <w:rPr>
          <w:rFonts w:ascii="Arial" w:hAnsi="Arial" w:cs="Arial"/>
          <w:sz w:val="24"/>
          <w:szCs w:val="24"/>
        </w:rPr>
      </w:pPr>
    </w:p>
    <w:p w:rsidR="000A73DB" w:rsidRPr="005D47E4" w:rsidRDefault="000A73DB" w:rsidP="00FD3D76">
      <w:pPr>
        <w:spacing w:line="247" w:lineRule="auto"/>
        <w:jc w:val="both"/>
        <w:rPr>
          <w:rFonts w:ascii="Arial" w:hAnsi="Arial" w:cs="Arial"/>
          <w:sz w:val="24"/>
          <w:szCs w:val="24"/>
        </w:rPr>
      </w:pPr>
      <w:r w:rsidRPr="005D47E4">
        <w:rPr>
          <w:rFonts w:ascii="Arial" w:hAnsi="Arial" w:cs="Arial"/>
          <w:b/>
          <w:sz w:val="24"/>
          <w:szCs w:val="24"/>
        </w:rPr>
        <w:t xml:space="preserve">Powers and Functions of District and Local Municipalities </w:t>
      </w:r>
      <w:r w:rsidRPr="005D47E4">
        <w:rPr>
          <w:rFonts w:ascii="Arial" w:hAnsi="Arial" w:cs="Arial"/>
          <w:sz w:val="24"/>
          <w:szCs w:val="24"/>
        </w:rPr>
        <w:t xml:space="preserve"> </w:t>
      </w:r>
    </w:p>
    <w:p w:rsidR="000A73DB" w:rsidRPr="005D47E4" w:rsidRDefault="000A73DB" w:rsidP="00FD3D76">
      <w:pPr>
        <w:ind w:left="7" w:right="401"/>
        <w:jc w:val="both"/>
        <w:rPr>
          <w:rFonts w:ascii="Arial" w:hAnsi="Arial" w:cs="Arial"/>
          <w:sz w:val="24"/>
          <w:szCs w:val="24"/>
        </w:rPr>
      </w:pPr>
      <w:r w:rsidRPr="005D47E4">
        <w:rPr>
          <w:rFonts w:ascii="Arial" w:hAnsi="Arial" w:cs="Arial"/>
          <w:sz w:val="24"/>
          <w:szCs w:val="24"/>
        </w:rPr>
        <w:t xml:space="preserve">A municipality has all the powers and functions assigned to it in terms of sections 156 and 229 of the Constitution, and must exercise them subject to Chapter 5 of the Municipal Structures Act. The Municipal Structures Act of 1998 made provision for the division of powers and functions between district and local municipalities. It assigned district-wide functions to district municipalities and most day-to-day service delivery functions to local municipalities. The provincial MECs were empowered to adjust these powers and functions according to the capacity of municipalities to deliver services.  </w:t>
      </w:r>
    </w:p>
    <w:p w:rsidR="00FD3D76" w:rsidRPr="005D47E4" w:rsidRDefault="000A73DB" w:rsidP="00FD3D76">
      <w:pPr>
        <w:spacing w:after="16" w:line="256" w:lineRule="auto"/>
        <w:jc w:val="both"/>
        <w:rPr>
          <w:rFonts w:ascii="Arial" w:hAnsi="Arial" w:cs="Arial"/>
          <w:sz w:val="24"/>
          <w:szCs w:val="24"/>
        </w:rPr>
      </w:pPr>
      <w:r w:rsidRPr="005D47E4">
        <w:rPr>
          <w:rFonts w:ascii="Arial" w:hAnsi="Arial" w:cs="Arial"/>
          <w:sz w:val="24"/>
          <w:szCs w:val="24"/>
        </w:rPr>
        <w:t xml:space="preserve"> </w:t>
      </w:r>
      <w:r w:rsidR="00FD3D76" w:rsidRPr="005D47E4">
        <w:rPr>
          <w:rFonts w:ascii="Arial" w:eastAsia="Franklin Gothic Book" w:hAnsi="Arial" w:cs="Arial"/>
          <w:sz w:val="24"/>
          <w:szCs w:val="24"/>
        </w:rPr>
        <w:t>The Municipal Demarcation Board assessment of capacity for the Xhariep District Municipality indicates that the district is performing the following functions:</w:t>
      </w:r>
    </w:p>
    <w:p w:rsidR="00FD3D76" w:rsidRPr="005D47E4" w:rsidRDefault="00FD3D76" w:rsidP="00FD3D76">
      <w:pPr>
        <w:spacing w:after="0" w:line="240" w:lineRule="auto"/>
        <w:jc w:val="both"/>
        <w:rPr>
          <w:rFonts w:ascii="Arial" w:eastAsia="Franklin Gothic Book" w:hAnsi="Arial" w:cs="Arial"/>
          <w:sz w:val="24"/>
          <w:szCs w:val="24"/>
        </w:rPr>
      </w:pPr>
    </w:p>
    <w:p w:rsidR="00FD3D76" w:rsidRPr="005D47E4" w:rsidRDefault="00FD3D76" w:rsidP="00BF4E7F">
      <w:pPr>
        <w:numPr>
          <w:ilvl w:val="0"/>
          <w:numId w:val="27"/>
        </w:numPr>
        <w:spacing w:after="0" w:line="240" w:lineRule="auto"/>
        <w:jc w:val="both"/>
        <w:rPr>
          <w:rFonts w:ascii="Arial" w:eastAsia="Franklin Gothic Book" w:hAnsi="Arial" w:cs="Arial"/>
          <w:sz w:val="24"/>
          <w:szCs w:val="24"/>
        </w:rPr>
      </w:pPr>
      <w:r w:rsidRPr="005D47E4">
        <w:rPr>
          <w:rFonts w:ascii="Arial" w:eastAsia="Franklin Gothic Book" w:hAnsi="Arial" w:cs="Arial"/>
          <w:b/>
          <w:i/>
          <w:sz w:val="24"/>
          <w:szCs w:val="24"/>
        </w:rPr>
        <w:t>Local Tourism</w:t>
      </w:r>
      <w:r w:rsidRPr="005D47E4">
        <w:rPr>
          <w:rFonts w:ascii="Arial" w:eastAsia="Franklin Gothic Book" w:hAnsi="Arial" w:cs="Arial"/>
          <w:sz w:val="24"/>
          <w:szCs w:val="24"/>
        </w:rPr>
        <w:t xml:space="preserve">  - specifically the maintenance of tourism sites;</w:t>
      </w:r>
    </w:p>
    <w:p w:rsidR="00FD3D76" w:rsidRPr="005D47E4" w:rsidRDefault="00FD3D76" w:rsidP="00BF4E7F">
      <w:pPr>
        <w:numPr>
          <w:ilvl w:val="0"/>
          <w:numId w:val="27"/>
        </w:numPr>
        <w:spacing w:after="0" w:line="240" w:lineRule="auto"/>
        <w:jc w:val="both"/>
        <w:rPr>
          <w:rFonts w:ascii="Arial" w:eastAsia="Franklin Gothic Book" w:hAnsi="Arial" w:cs="Arial"/>
          <w:sz w:val="24"/>
          <w:szCs w:val="24"/>
        </w:rPr>
      </w:pPr>
      <w:r w:rsidRPr="005D47E4">
        <w:rPr>
          <w:rFonts w:ascii="Arial" w:eastAsia="Franklin Gothic Book" w:hAnsi="Arial" w:cs="Arial"/>
          <w:b/>
          <w:i/>
          <w:sz w:val="24"/>
          <w:szCs w:val="24"/>
        </w:rPr>
        <w:t>Municipal planning</w:t>
      </w:r>
      <w:r w:rsidRPr="005D47E4">
        <w:rPr>
          <w:rFonts w:ascii="Arial" w:eastAsia="Franklin Gothic Book" w:hAnsi="Arial" w:cs="Arial"/>
          <w:sz w:val="24"/>
          <w:szCs w:val="24"/>
        </w:rPr>
        <w:t xml:space="preserve"> – the development and implementation of district-wide IDP framework;</w:t>
      </w:r>
    </w:p>
    <w:p w:rsidR="00FD3D76" w:rsidRPr="005D47E4" w:rsidRDefault="00FD3D76" w:rsidP="00BF4E7F">
      <w:pPr>
        <w:numPr>
          <w:ilvl w:val="0"/>
          <w:numId w:val="27"/>
        </w:numPr>
        <w:spacing w:after="0" w:line="240" w:lineRule="auto"/>
        <w:jc w:val="both"/>
        <w:rPr>
          <w:rFonts w:ascii="Arial" w:eastAsia="Franklin Gothic Book" w:hAnsi="Arial" w:cs="Arial"/>
          <w:sz w:val="24"/>
          <w:szCs w:val="24"/>
        </w:rPr>
      </w:pPr>
      <w:r w:rsidRPr="005D47E4">
        <w:rPr>
          <w:rFonts w:ascii="Arial" w:eastAsia="Franklin Gothic Book" w:hAnsi="Arial" w:cs="Arial"/>
          <w:b/>
          <w:i/>
          <w:sz w:val="24"/>
          <w:szCs w:val="24"/>
        </w:rPr>
        <w:t>Cemeteries, funeral parlors and crematoria</w:t>
      </w:r>
      <w:r w:rsidRPr="005D47E4">
        <w:rPr>
          <w:rFonts w:ascii="Arial" w:eastAsia="Franklin Gothic Book" w:hAnsi="Arial" w:cs="Arial"/>
          <w:sz w:val="24"/>
          <w:szCs w:val="24"/>
        </w:rPr>
        <w:t xml:space="preserve"> – Xhariep district is discharging an inspection function;</w:t>
      </w:r>
    </w:p>
    <w:p w:rsidR="00FD3D76" w:rsidRPr="005D47E4" w:rsidRDefault="00FD3D76" w:rsidP="00BF4E7F">
      <w:pPr>
        <w:numPr>
          <w:ilvl w:val="0"/>
          <w:numId w:val="27"/>
        </w:numPr>
        <w:spacing w:after="0" w:line="240" w:lineRule="auto"/>
        <w:jc w:val="both"/>
        <w:rPr>
          <w:rFonts w:ascii="Arial" w:eastAsia="Franklin Gothic Book" w:hAnsi="Arial" w:cs="Arial"/>
          <w:sz w:val="24"/>
          <w:szCs w:val="24"/>
        </w:rPr>
      </w:pPr>
      <w:r w:rsidRPr="005D47E4">
        <w:rPr>
          <w:rFonts w:ascii="Arial" w:eastAsia="Franklin Gothic Book" w:hAnsi="Arial" w:cs="Arial"/>
          <w:b/>
          <w:i/>
          <w:sz w:val="24"/>
          <w:szCs w:val="24"/>
        </w:rPr>
        <w:t>Monitoring of refuse and waste disposal sites</w:t>
      </w:r>
      <w:r w:rsidRPr="005D47E4">
        <w:rPr>
          <w:rFonts w:ascii="Arial" w:eastAsia="Franklin Gothic Book" w:hAnsi="Arial" w:cs="Arial"/>
          <w:sz w:val="24"/>
          <w:szCs w:val="24"/>
        </w:rPr>
        <w:t>, for which it has one available staff member</w:t>
      </w:r>
    </w:p>
    <w:p w:rsidR="00FD3D76" w:rsidRPr="005D47E4" w:rsidRDefault="00FD3D76" w:rsidP="00BF4E7F">
      <w:pPr>
        <w:numPr>
          <w:ilvl w:val="0"/>
          <w:numId w:val="27"/>
        </w:numPr>
        <w:spacing w:after="0" w:line="240" w:lineRule="auto"/>
        <w:contextualSpacing/>
        <w:jc w:val="both"/>
        <w:rPr>
          <w:rFonts w:ascii="Arial" w:eastAsia="Franklin Gothic Book" w:hAnsi="Arial" w:cs="Arial"/>
          <w:sz w:val="24"/>
          <w:szCs w:val="24"/>
        </w:rPr>
      </w:pPr>
      <w:r w:rsidRPr="005D47E4">
        <w:rPr>
          <w:rFonts w:ascii="Arial" w:eastAsia="Franklin Gothic Book" w:hAnsi="Arial" w:cs="Arial"/>
          <w:b/>
          <w:i/>
          <w:sz w:val="24"/>
          <w:szCs w:val="24"/>
        </w:rPr>
        <w:t>Municipal Environmental Health</w:t>
      </w:r>
    </w:p>
    <w:p w:rsidR="00FD3D76" w:rsidRPr="005D47E4" w:rsidRDefault="00FD3D76" w:rsidP="00BF4E7F">
      <w:pPr>
        <w:numPr>
          <w:ilvl w:val="0"/>
          <w:numId w:val="27"/>
        </w:numPr>
        <w:spacing w:after="0" w:line="240" w:lineRule="auto"/>
        <w:contextualSpacing/>
        <w:jc w:val="both"/>
        <w:rPr>
          <w:rFonts w:ascii="Arial" w:eastAsia="Franklin Gothic Book" w:hAnsi="Arial" w:cs="Arial"/>
          <w:sz w:val="24"/>
          <w:szCs w:val="24"/>
        </w:rPr>
      </w:pPr>
      <w:r w:rsidRPr="005D47E4">
        <w:rPr>
          <w:rFonts w:ascii="Arial" w:eastAsia="Franklin Gothic Book" w:hAnsi="Arial" w:cs="Arial"/>
          <w:b/>
          <w:i/>
          <w:sz w:val="24"/>
          <w:szCs w:val="24"/>
        </w:rPr>
        <w:t>Disaster Management</w:t>
      </w:r>
      <w:r w:rsidRPr="005D47E4">
        <w:rPr>
          <w:rFonts w:ascii="Arial" w:eastAsia="Franklin Gothic Book" w:hAnsi="Arial" w:cs="Arial"/>
          <w:sz w:val="24"/>
          <w:szCs w:val="24"/>
        </w:rPr>
        <w:t xml:space="preserve">. </w:t>
      </w:r>
    </w:p>
    <w:p w:rsidR="00FD3D76" w:rsidRPr="005D47E4" w:rsidRDefault="00FD3D76" w:rsidP="00FD3D76">
      <w:pPr>
        <w:spacing w:after="0" w:line="240" w:lineRule="auto"/>
        <w:ind w:left="360"/>
        <w:jc w:val="both"/>
        <w:rPr>
          <w:rFonts w:ascii="Arial" w:eastAsia="Franklin Gothic Book" w:hAnsi="Arial" w:cs="Arial"/>
          <w:sz w:val="24"/>
          <w:szCs w:val="24"/>
        </w:rPr>
      </w:pPr>
    </w:p>
    <w:p w:rsidR="00FD3D76" w:rsidRPr="005D47E4" w:rsidRDefault="00FD3D76" w:rsidP="00FD3D76">
      <w:pPr>
        <w:spacing w:after="0" w:line="240" w:lineRule="auto"/>
        <w:jc w:val="both"/>
        <w:rPr>
          <w:rFonts w:ascii="Arial" w:eastAsia="Franklin Gothic Book" w:hAnsi="Arial" w:cs="Arial"/>
          <w:sz w:val="24"/>
          <w:szCs w:val="24"/>
        </w:rPr>
      </w:pPr>
      <w:r w:rsidRPr="005D47E4">
        <w:rPr>
          <w:rFonts w:ascii="Arial" w:eastAsia="Franklin Gothic Book" w:hAnsi="Arial" w:cs="Arial"/>
          <w:sz w:val="24"/>
          <w:szCs w:val="24"/>
        </w:rPr>
        <w:lastRenderedPageBreak/>
        <w:t>This assessment indicates that out of 16 district functions, Xhariep district municipality is performing 7.89% of these functions. (</w:t>
      </w:r>
      <w:r w:rsidRPr="005D47E4">
        <w:rPr>
          <w:rFonts w:ascii="Arial" w:eastAsia="Franklin Gothic Book" w:hAnsi="Arial" w:cs="Arial"/>
          <w:b/>
          <w:i/>
          <w:sz w:val="24"/>
          <w:szCs w:val="24"/>
        </w:rPr>
        <w:t>Sources – COGTA Spatial Analysis Framework</w:t>
      </w:r>
      <w:r w:rsidRPr="005D47E4">
        <w:rPr>
          <w:rFonts w:ascii="Arial" w:eastAsia="Franklin Gothic Book" w:hAnsi="Arial" w:cs="Arial"/>
          <w:sz w:val="24"/>
          <w:szCs w:val="24"/>
        </w:rPr>
        <w:t>)</w:t>
      </w:r>
    </w:p>
    <w:p w:rsidR="00FD3D76" w:rsidRPr="005D47E4" w:rsidRDefault="00FD3D76" w:rsidP="00FD3D76">
      <w:pPr>
        <w:spacing w:after="0" w:line="240" w:lineRule="auto"/>
        <w:jc w:val="both"/>
        <w:rPr>
          <w:rFonts w:ascii="Arial" w:eastAsia="Franklin Gothic Book" w:hAnsi="Arial" w:cs="Arial"/>
        </w:rPr>
      </w:pPr>
    </w:p>
    <w:p w:rsidR="00FD3D76" w:rsidRPr="005D47E4" w:rsidRDefault="00FD3D76" w:rsidP="00FD3D76">
      <w:pPr>
        <w:spacing w:line="247" w:lineRule="auto"/>
        <w:ind w:left="10"/>
        <w:jc w:val="both"/>
        <w:rPr>
          <w:rFonts w:ascii="Arial" w:hAnsi="Arial" w:cs="Arial"/>
          <w:sz w:val="24"/>
          <w:szCs w:val="24"/>
        </w:rPr>
      </w:pPr>
      <w:r w:rsidRPr="005D47E4">
        <w:rPr>
          <w:rFonts w:ascii="Arial" w:hAnsi="Arial" w:cs="Arial"/>
          <w:b/>
          <w:sz w:val="24"/>
          <w:szCs w:val="24"/>
        </w:rPr>
        <w:t xml:space="preserve">IDP/Budget Review Process </w:t>
      </w:r>
      <w:r w:rsidRPr="005D47E4">
        <w:rPr>
          <w:rFonts w:ascii="Arial" w:hAnsi="Arial" w:cs="Arial"/>
          <w:sz w:val="24"/>
          <w:szCs w:val="24"/>
        </w:rPr>
        <w:t xml:space="preserve"> </w:t>
      </w:r>
    </w:p>
    <w:p w:rsidR="00FD3D76" w:rsidRPr="005D47E4" w:rsidRDefault="00FD3D76" w:rsidP="00FD3D76">
      <w:pPr>
        <w:ind w:left="7" w:right="406"/>
        <w:jc w:val="both"/>
        <w:rPr>
          <w:rFonts w:ascii="Arial" w:hAnsi="Arial" w:cs="Arial"/>
          <w:sz w:val="24"/>
          <w:szCs w:val="24"/>
        </w:rPr>
      </w:pPr>
      <w:r w:rsidRPr="005D47E4">
        <w:rPr>
          <w:rFonts w:ascii="Arial" w:hAnsi="Arial" w:cs="Arial"/>
          <w:sz w:val="24"/>
          <w:szCs w:val="24"/>
        </w:rPr>
        <w:t xml:space="preserve">The Municipal Systems Act (No 32 of 2000), Section 34 requires the review and amendment of the IDP. It requires that municipalities implement their respective Integrated Development Plans and monitor and evaluate their “implementation” performance through the approved SDBIP. The preparation and review of the IDP is a continuous process providing a framework for development planning activities in the district. In pursuit of proper coordination of the IDP process, the district followed the five critical phases of the review, namely, analysis, strategy, projects, integration and approval.  </w:t>
      </w:r>
    </w:p>
    <w:p w:rsidR="00944FED" w:rsidRPr="005D47E4" w:rsidRDefault="0034721C" w:rsidP="006A6AD8">
      <w:pPr>
        <w:spacing w:line="247" w:lineRule="auto"/>
        <w:rPr>
          <w:rFonts w:ascii="Arial" w:hAnsi="Arial" w:cs="Arial"/>
        </w:rPr>
      </w:pPr>
      <w:proofErr w:type="gramStart"/>
      <w:r w:rsidRPr="005D47E4">
        <w:rPr>
          <w:rFonts w:ascii="Arial" w:hAnsi="Arial" w:cs="Arial"/>
          <w:b/>
        </w:rPr>
        <w:t xml:space="preserve">Figure </w:t>
      </w:r>
      <w:r w:rsidR="00944FED" w:rsidRPr="005D47E4">
        <w:rPr>
          <w:rFonts w:ascii="Arial" w:hAnsi="Arial" w:cs="Arial"/>
          <w:b/>
        </w:rPr>
        <w:t>:</w:t>
      </w:r>
      <w:proofErr w:type="gramEnd"/>
      <w:r w:rsidR="00944FED" w:rsidRPr="005D47E4">
        <w:rPr>
          <w:rFonts w:ascii="Arial" w:hAnsi="Arial" w:cs="Arial"/>
          <w:b/>
        </w:rPr>
        <w:t xml:space="preserve"> Phases of the IDP Review/Development </w:t>
      </w:r>
    </w:p>
    <w:p w:rsidR="002C493D" w:rsidRPr="005D47E4" w:rsidRDefault="00944FED" w:rsidP="00351697">
      <w:pPr>
        <w:rPr>
          <w:rFonts w:ascii="Arial" w:hAnsi="Arial" w:cs="Arial"/>
          <w:sz w:val="24"/>
          <w:szCs w:val="24"/>
        </w:rPr>
      </w:pPr>
      <w:r w:rsidRPr="005D47E4">
        <w:rPr>
          <w:rFonts w:ascii="Arial" w:hAnsi="Arial" w:cs="Arial"/>
          <w:noProof/>
        </w:rPr>
        <w:drawing>
          <wp:inline distT="0" distB="0" distL="0" distR="0" wp14:anchorId="6586E8C0" wp14:editId="039BF3CE">
            <wp:extent cx="4966970" cy="3895725"/>
            <wp:effectExtent l="0" t="0" r="5080" b="9525"/>
            <wp:docPr id="10771" name="Picture 10771"/>
            <wp:cNvGraphicFramePr/>
            <a:graphic xmlns:a="http://schemas.openxmlformats.org/drawingml/2006/main">
              <a:graphicData uri="http://schemas.openxmlformats.org/drawingml/2006/picture">
                <pic:pic xmlns:pic="http://schemas.openxmlformats.org/drawingml/2006/picture">
                  <pic:nvPicPr>
                    <pic:cNvPr id="10771" name="Picture 10771"/>
                    <pic:cNvPicPr/>
                  </pic:nvPicPr>
                  <pic:blipFill>
                    <a:blip r:embed="rId90"/>
                    <a:stretch>
                      <a:fillRect/>
                    </a:stretch>
                  </pic:blipFill>
                  <pic:spPr>
                    <a:xfrm>
                      <a:off x="0" y="0"/>
                      <a:ext cx="4966970" cy="3895725"/>
                    </a:xfrm>
                    <a:prstGeom prst="rect">
                      <a:avLst/>
                    </a:prstGeom>
                  </pic:spPr>
                </pic:pic>
              </a:graphicData>
            </a:graphic>
          </wp:inline>
        </w:drawing>
      </w:r>
    </w:p>
    <w:p w:rsidR="002C493D" w:rsidRPr="005D47E4" w:rsidRDefault="0074256B" w:rsidP="00944FED">
      <w:pPr>
        <w:spacing w:line="247" w:lineRule="auto"/>
        <w:ind w:left="10"/>
        <w:rPr>
          <w:rFonts w:ascii="Arial" w:hAnsi="Arial" w:cs="Arial"/>
        </w:rPr>
      </w:pPr>
      <w:proofErr w:type="gramStart"/>
      <w:r w:rsidRPr="005D47E4">
        <w:rPr>
          <w:rFonts w:ascii="Arial" w:hAnsi="Arial" w:cs="Arial"/>
          <w:b/>
        </w:rPr>
        <w:t xml:space="preserve">Table </w:t>
      </w:r>
      <w:r w:rsidR="00944FED" w:rsidRPr="005D47E4">
        <w:rPr>
          <w:rFonts w:ascii="Arial" w:hAnsi="Arial" w:cs="Arial"/>
          <w:b/>
        </w:rPr>
        <w:t>:</w:t>
      </w:r>
      <w:proofErr w:type="gramEnd"/>
      <w:r w:rsidR="00944FED" w:rsidRPr="005D47E4">
        <w:rPr>
          <w:rFonts w:ascii="Arial" w:hAnsi="Arial" w:cs="Arial"/>
          <w:b/>
        </w:rPr>
        <w:t xml:space="preserve"> Phases of the IDP Review/Development </w:t>
      </w:r>
    </w:p>
    <w:tbl>
      <w:tblPr>
        <w:tblStyle w:val="TableGrid"/>
        <w:tblW w:w="10768" w:type="dxa"/>
        <w:tblInd w:w="-993" w:type="dxa"/>
        <w:tblCellMar>
          <w:top w:w="9" w:type="dxa"/>
          <w:right w:w="51" w:type="dxa"/>
        </w:tblCellMar>
        <w:tblLook w:val="04A0" w:firstRow="1" w:lastRow="0" w:firstColumn="1" w:lastColumn="0" w:noHBand="0" w:noVBand="1"/>
      </w:tblPr>
      <w:tblGrid>
        <w:gridCol w:w="1242"/>
        <w:gridCol w:w="3680"/>
        <w:gridCol w:w="324"/>
        <w:gridCol w:w="2978"/>
        <w:gridCol w:w="2544"/>
      </w:tblGrid>
      <w:tr w:rsidR="00944FED" w:rsidRPr="005D47E4" w:rsidTr="00944FED">
        <w:trPr>
          <w:trHeight w:val="272"/>
        </w:trPr>
        <w:tc>
          <w:tcPr>
            <w:tcW w:w="1242" w:type="dxa"/>
            <w:tcBorders>
              <w:top w:val="single" w:sz="4" w:space="0" w:color="000000"/>
              <w:left w:val="single" w:sz="4" w:space="0" w:color="000000"/>
              <w:bottom w:val="single" w:sz="4" w:space="0" w:color="000000"/>
              <w:right w:val="single" w:sz="4" w:space="0" w:color="000000"/>
            </w:tcBorders>
            <w:shd w:val="clear" w:color="auto" w:fill="F7CAAC"/>
            <w:hideMark/>
          </w:tcPr>
          <w:p w:rsidR="00944FED" w:rsidRPr="005D47E4" w:rsidRDefault="00944FED">
            <w:pPr>
              <w:spacing w:line="256" w:lineRule="auto"/>
              <w:rPr>
                <w:rFonts w:ascii="Arial" w:hAnsi="Arial" w:cs="Arial"/>
                <w:sz w:val="18"/>
                <w:szCs w:val="18"/>
              </w:rPr>
            </w:pPr>
            <w:r w:rsidRPr="005D47E4">
              <w:rPr>
                <w:rFonts w:ascii="Arial" w:hAnsi="Arial" w:cs="Arial"/>
                <w:b/>
                <w:sz w:val="18"/>
                <w:szCs w:val="18"/>
              </w:rPr>
              <w:t xml:space="preserve">Phases </w:t>
            </w:r>
          </w:p>
        </w:tc>
        <w:tc>
          <w:tcPr>
            <w:tcW w:w="4004" w:type="dxa"/>
            <w:gridSpan w:val="2"/>
            <w:tcBorders>
              <w:top w:val="single" w:sz="4" w:space="0" w:color="000000"/>
              <w:left w:val="single" w:sz="4" w:space="0" w:color="000000"/>
              <w:bottom w:val="single" w:sz="4" w:space="0" w:color="000000"/>
              <w:right w:val="single" w:sz="4" w:space="0" w:color="000000"/>
            </w:tcBorders>
            <w:shd w:val="clear" w:color="auto" w:fill="F7CAAC"/>
            <w:hideMark/>
          </w:tcPr>
          <w:p w:rsidR="00944FED" w:rsidRPr="005D47E4" w:rsidRDefault="00944FED">
            <w:pPr>
              <w:spacing w:line="256" w:lineRule="auto"/>
              <w:ind w:left="1"/>
              <w:rPr>
                <w:rFonts w:ascii="Arial" w:hAnsi="Arial" w:cs="Arial"/>
                <w:sz w:val="18"/>
                <w:szCs w:val="18"/>
              </w:rPr>
            </w:pPr>
            <w:r w:rsidRPr="005D47E4">
              <w:rPr>
                <w:rFonts w:ascii="Arial" w:hAnsi="Arial" w:cs="Arial"/>
                <w:b/>
                <w:sz w:val="18"/>
                <w:szCs w:val="18"/>
              </w:rPr>
              <w:t xml:space="preserve">Process </w:t>
            </w:r>
          </w:p>
        </w:tc>
        <w:tc>
          <w:tcPr>
            <w:tcW w:w="2978" w:type="dxa"/>
            <w:tcBorders>
              <w:top w:val="single" w:sz="4" w:space="0" w:color="000000"/>
              <w:left w:val="single" w:sz="4" w:space="0" w:color="000000"/>
              <w:bottom w:val="single" w:sz="4" w:space="0" w:color="000000"/>
              <w:right w:val="single" w:sz="4" w:space="0" w:color="000000"/>
            </w:tcBorders>
            <w:shd w:val="clear" w:color="auto" w:fill="F7CAAC"/>
            <w:hideMark/>
          </w:tcPr>
          <w:p w:rsidR="00944FED" w:rsidRPr="005D47E4" w:rsidRDefault="00944FED">
            <w:pPr>
              <w:spacing w:line="256" w:lineRule="auto"/>
              <w:ind w:left="1"/>
              <w:rPr>
                <w:rFonts w:ascii="Arial" w:hAnsi="Arial" w:cs="Arial"/>
                <w:sz w:val="18"/>
                <w:szCs w:val="18"/>
              </w:rPr>
            </w:pPr>
            <w:r w:rsidRPr="005D47E4">
              <w:rPr>
                <w:rFonts w:ascii="Arial" w:hAnsi="Arial" w:cs="Arial"/>
                <w:b/>
                <w:sz w:val="18"/>
                <w:szCs w:val="18"/>
              </w:rPr>
              <w:t>Outputs</w:t>
            </w:r>
            <w:r w:rsidRPr="005D47E4">
              <w:rPr>
                <w:rFonts w:ascii="Arial" w:hAnsi="Arial" w:cs="Arial"/>
                <w:sz w:val="18"/>
                <w:szCs w:val="18"/>
              </w:rPr>
              <w:t xml:space="preserve"> </w:t>
            </w:r>
          </w:p>
        </w:tc>
        <w:tc>
          <w:tcPr>
            <w:tcW w:w="2544" w:type="dxa"/>
            <w:tcBorders>
              <w:top w:val="single" w:sz="4" w:space="0" w:color="000000"/>
              <w:left w:val="single" w:sz="4" w:space="0" w:color="000000"/>
              <w:bottom w:val="single" w:sz="4" w:space="0" w:color="000000"/>
              <w:right w:val="single" w:sz="4" w:space="0" w:color="000000"/>
            </w:tcBorders>
            <w:shd w:val="clear" w:color="auto" w:fill="F7CAAC"/>
            <w:hideMark/>
          </w:tcPr>
          <w:p w:rsidR="00944FED" w:rsidRPr="005D47E4" w:rsidRDefault="00944FED">
            <w:pPr>
              <w:spacing w:line="256" w:lineRule="auto"/>
              <w:rPr>
                <w:rFonts w:ascii="Arial" w:hAnsi="Arial" w:cs="Arial"/>
                <w:sz w:val="18"/>
                <w:szCs w:val="18"/>
              </w:rPr>
            </w:pPr>
            <w:r w:rsidRPr="005D47E4">
              <w:rPr>
                <w:rFonts w:ascii="Arial" w:hAnsi="Arial" w:cs="Arial"/>
                <w:b/>
                <w:sz w:val="18"/>
                <w:szCs w:val="18"/>
              </w:rPr>
              <w:t>Timeframe</w:t>
            </w:r>
            <w:r w:rsidRPr="005D47E4">
              <w:rPr>
                <w:rFonts w:ascii="Arial" w:hAnsi="Arial" w:cs="Arial"/>
                <w:sz w:val="18"/>
                <w:szCs w:val="18"/>
              </w:rPr>
              <w:t xml:space="preserve"> </w:t>
            </w:r>
          </w:p>
        </w:tc>
      </w:tr>
      <w:tr w:rsidR="00944FED" w:rsidRPr="005D47E4" w:rsidTr="00944FED">
        <w:trPr>
          <w:trHeight w:val="1621"/>
        </w:trPr>
        <w:tc>
          <w:tcPr>
            <w:tcW w:w="1242"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rPr>
                <w:rFonts w:ascii="Arial" w:hAnsi="Arial" w:cs="Arial"/>
                <w:sz w:val="18"/>
                <w:szCs w:val="18"/>
              </w:rPr>
            </w:pPr>
            <w:r w:rsidRPr="005D47E4">
              <w:rPr>
                <w:rFonts w:ascii="Arial" w:hAnsi="Arial" w:cs="Arial"/>
                <w:sz w:val="18"/>
                <w:szCs w:val="18"/>
              </w:rPr>
              <w:lastRenderedPageBreak/>
              <w:t xml:space="preserve">Preplanning  </w:t>
            </w:r>
          </w:p>
        </w:tc>
        <w:tc>
          <w:tcPr>
            <w:tcW w:w="4004" w:type="dxa"/>
            <w:gridSpan w:val="2"/>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 w:right="57"/>
              <w:rPr>
                <w:rFonts w:ascii="Arial" w:hAnsi="Arial" w:cs="Arial"/>
                <w:sz w:val="18"/>
                <w:szCs w:val="18"/>
              </w:rPr>
            </w:pPr>
            <w:r w:rsidRPr="005D47E4">
              <w:rPr>
                <w:rFonts w:ascii="Arial" w:hAnsi="Arial" w:cs="Arial"/>
                <w:sz w:val="18"/>
                <w:szCs w:val="18"/>
              </w:rPr>
              <w:t>The District, during this phase, developed the IDP/Budget Review Framework and Process Plan in consultation with the local municipalities. The Framework/Process Plan sets timelines and serves as a guide on how the 2022/23 IDP/Budget Review processes will unfold.</w:t>
            </w:r>
            <w:r w:rsidRPr="005D47E4">
              <w:rPr>
                <w:rFonts w:ascii="Arial" w:hAnsi="Arial" w:cs="Arial"/>
                <w:b/>
                <w:sz w:val="18"/>
                <w:szCs w:val="18"/>
              </w:rPr>
              <w:t xml:space="preserve"> </w:t>
            </w:r>
          </w:p>
        </w:tc>
        <w:tc>
          <w:tcPr>
            <w:tcW w:w="2978"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rsidP="00BF4E7F">
            <w:pPr>
              <w:numPr>
                <w:ilvl w:val="0"/>
                <w:numId w:val="28"/>
              </w:numPr>
              <w:spacing w:line="256" w:lineRule="auto"/>
              <w:ind w:hanging="178"/>
              <w:rPr>
                <w:rFonts w:ascii="Arial" w:hAnsi="Arial" w:cs="Arial"/>
                <w:sz w:val="18"/>
                <w:szCs w:val="18"/>
              </w:rPr>
            </w:pPr>
            <w:r w:rsidRPr="005D47E4">
              <w:rPr>
                <w:rFonts w:ascii="Arial" w:hAnsi="Arial" w:cs="Arial"/>
                <w:sz w:val="18"/>
                <w:szCs w:val="18"/>
              </w:rPr>
              <w:t xml:space="preserve">IDP Process Plan  </w:t>
            </w:r>
          </w:p>
          <w:p w:rsidR="00944FED" w:rsidRPr="005D47E4" w:rsidRDefault="00944FED" w:rsidP="00BF4E7F">
            <w:pPr>
              <w:numPr>
                <w:ilvl w:val="0"/>
                <w:numId w:val="28"/>
              </w:numPr>
              <w:spacing w:line="256" w:lineRule="auto"/>
              <w:ind w:hanging="178"/>
              <w:rPr>
                <w:rFonts w:ascii="Arial" w:hAnsi="Arial" w:cs="Arial"/>
                <w:sz w:val="18"/>
                <w:szCs w:val="18"/>
              </w:rPr>
            </w:pPr>
            <w:r w:rsidRPr="005D47E4">
              <w:rPr>
                <w:rFonts w:ascii="Arial" w:hAnsi="Arial" w:cs="Arial"/>
                <w:sz w:val="18"/>
                <w:szCs w:val="18"/>
              </w:rPr>
              <w:t xml:space="preserve">District Framework for </w:t>
            </w:r>
          </w:p>
          <w:p w:rsidR="00944FED" w:rsidRPr="005D47E4" w:rsidRDefault="00944FED">
            <w:pPr>
              <w:spacing w:line="256" w:lineRule="auto"/>
              <w:ind w:left="179"/>
              <w:rPr>
                <w:rFonts w:ascii="Arial" w:hAnsi="Arial" w:cs="Arial"/>
                <w:sz w:val="18"/>
                <w:szCs w:val="18"/>
              </w:rPr>
            </w:pPr>
            <w:r w:rsidRPr="005D47E4">
              <w:rPr>
                <w:rFonts w:ascii="Arial" w:hAnsi="Arial" w:cs="Arial"/>
                <w:sz w:val="18"/>
                <w:szCs w:val="18"/>
              </w:rPr>
              <w:t xml:space="preserve">Integrated Development </w:t>
            </w:r>
          </w:p>
          <w:p w:rsidR="00944FED" w:rsidRPr="005D47E4" w:rsidRDefault="00944FED">
            <w:pPr>
              <w:spacing w:line="256" w:lineRule="auto"/>
              <w:ind w:left="179"/>
              <w:rPr>
                <w:rFonts w:ascii="Arial" w:hAnsi="Arial" w:cs="Arial"/>
                <w:sz w:val="18"/>
                <w:szCs w:val="18"/>
              </w:rPr>
            </w:pPr>
            <w:r w:rsidRPr="005D47E4">
              <w:rPr>
                <w:rFonts w:ascii="Arial" w:hAnsi="Arial" w:cs="Arial"/>
                <w:sz w:val="18"/>
                <w:szCs w:val="18"/>
              </w:rPr>
              <w:t xml:space="preserve">Planning  </w:t>
            </w:r>
          </w:p>
        </w:tc>
        <w:tc>
          <w:tcPr>
            <w:tcW w:w="2544"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rPr>
                <w:rFonts w:ascii="Arial" w:hAnsi="Arial" w:cs="Arial"/>
                <w:sz w:val="18"/>
                <w:szCs w:val="18"/>
              </w:rPr>
            </w:pPr>
            <w:r w:rsidRPr="005D47E4">
              <w:rPr>
                <w:rFonts w:ascii="Arial" w:hAnsi="Arial" w:cs="Arial"/>
                <w:sz w:val="18"/>
                <w:szCs w:val="18"/>
              </w:rPr>
              <w:t xml:space="preserve">4 weeks (Jul-Aug)  </w:t>
            </w:r>
          </w:p>
          <w:p w:rsidR="00944FED" w:rsidRPr="005D47E4" w:rsidRDefault="00944FED">
            <w:pPr>
              <w:spacing w:after="65" w:line="256" w:lineRule="auto"/>
              <w:rPr>
                <w:rFonts w:ascii="Arial" w:hAnsi="Arial" w:cs="Arial"/>
                <w:sz w:val="18"/>
                <w:szCs w:val="18"/>
              </w:rPr>
            </w:pPr>
            <w:r w:rsidRPr="005D47E4">
              <w:rPr>
                <w:rFonts w:ascii="Arial" w:hAnsi="Arial" w:cs="Arial"/>
                <w:sz w:val="18"/>
                <w:szCs w:val="18"/>
              </w:rPr>
              <w:t xml:space="preserve"> </w:t>
            </w:r>
          </w:p>
          <w:p w:rsidR="00944FED" w:rsidRPr="005D47E4" w:rsidRDefault="00944FED">
            <w:pPr>
              <w:spacing w:line="256" w:lineRule="auto"/>
              <w:ind w:right="55"/>
              <w:rPr>
                <w:rFonts w:ascii="Arial" w:hAnsi="Arial" w:cs="Arial"/>
                <w:sz w:val="18"/>
                <w:szCs w:val="18"/>
              </w:rPr>
            </w:pPr>
            <w:r w:rsidRPr="005D47E4">
              <w:rPr>
                <w:rFonts w:ascii="Arial" w:hAnsi="Arial" w:cs="Arial"/>
                <w:sz w:val="18"/>
                <w:szCs w:val="18"/>
              </w:rPr>
              <w:t xml:space="preserve">IDP/Budget Framework and Process Plan adopted on the 30 August 2021. </w:t>
            </w:r>
          </w:p>
        </w:tc>
      </w:tr>
      <w:tr w:rsidR="00944FED" w:rsidRPr="005D47E4" w:rsidTr="00944FED">
        <w:trPr>
          <w:trHeight w:val="1673"/>
        </w:trPr>
        <w:tc>
          <w:tcPr>
            <w:tcW w:w="1242"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tabs>
                <w:tab w:val="right" w:pos="1191"/>
              </w:tabs>
              <w:spacing w:line="256" w:lineRule="auto"/>
              <w:rPr>
                <w:rFonts w:ascii="Arial" w:hAnsi="Arial" w:cs="Arial"/>
                <w:sz w:val="18"/>
                <w:szCs w:val="18"/>
              </w:rPr>
            </w:pPr>
            <w:r w:rsidRPr="005D47E4">
              <w:rPr>
                <w:rFonts w:ascii="Arial" w:hAnsi="Arial" w:cs="Arial"/>
                <w:b/>
                <w:sz w:val="18"/>
                <w:szCs w:val="18"/>
              </w:rPr>
              <w:t xml:space="preserve">Phase </w:t>
            </w:r>
            <w:r w:rsidRPr="005D47E4">
              <w:rPr>
                <w:rFonts w:ascii="Arial" w:hAnsi="Arial" w:cs="Arial"/>
                <w:b/>
                <w:sz w:val="18"/>
                <w:szCs w:val="18"/>
              </w:rPr>
              <w:tab/>
              <w:t xml:space="preserve">1: </w:t>
            </w:r>
          </w:p>
          <w:p w:rsidR="00944FED" w:rsidRPr="005D47E4" w:rsidRDefault="00944FED">
            <w:pPr>
              <w:spacing w:line="256" w:lineRule="auto"/>
              <w:rPr>
                <w:rFonts w:ascii="Arial" w:hAnsi="Arial" w:cs="Arial"/>
                <w:sz w:val="18"/>
                <w:szCs w:val="18"/>
              </w:rPr>
            </w:pPr>
            <w:r w:rsidRPr="005D47E4">
              <w:rPr>
                <w:rFonts w:ascii="Arial" w:hAnsi="Arial" w:cs="Arial"/>
                <w:b/>
                <w:sz w:val="18"/>
                <w:szCs w:val="18"/>
              </w:rPr>
              <w:t>Analysis</w:t>
            </w:r>
            <w:r w:rsidRPr="005D47E4">
              <w:rPr>
                <w:rFonts w:ascii="Arial" w:hAnsi="Arial" w:cs="Arial"/>
                <w:sz w:val="18"/>
                <w:szCs w:val="18"/>
              </w:rPr>
              <w:t xml:space="preserve">  </w:t>
            </w:r>
          </w:p>
        </w:tc>
        <w:tc>
          <w:tcPr>
            <w:tcW w:w="4004" w:type="dxa"/>
            <w:gridSpan w:val="2"/>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 w:right="56"/>
              <w:rPr>
                <w:rFonts w:ascii="Arial" w:hAnsi="Arial" w:cs="Arial"/>
                <w:sz w:val="18"/>
                <w:szCs w:val="18"/>
              </w:rPr>
            </w:pPr>
            <w:r w:rsidRPr="005D47E4">
              <w:rPr>
                <w:rFonts w:ascii="Arial" w:hAnsi="Arial" w:cs="Arial"/>
                <w:sz w:val="18"/>
                <w:szCs w:val="18"/>
              </w:rPr>
              <w:t>This phase involves an assessment of the existing level of development with specific reference to service gaps, key development priorities and challenges and culminate in the compilation of the IDP Status Quo/Situational Analysis report.</w:t>
            </w:r>
            <w:r w:rsidRPr="005D47E4">
              <w:rPr>
                <w:rFonts w:ascii="Arial" w:hAnsi="Arial" w:cs="Arial"/>
                <w:b/>
                <w:sz w:val="18"/>
                <w:szCs w:val="18"/>
              </w:rPr>
              <w:t xml:space="preserve"> </w:t>
            </w:r>
          </w:p>
        </w:tc>
        <w:tc>
          <w:tcPr>
            <w:tcW w:w="2978"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rsidP="00BF4E7F">
            <w:pPr>
              <w:numPr>
                <w:ilvl w:val="0"/>
                <w:numId w:val="29"/>
              </w:numPr>
              <w:spacing w:after="12" w:line="242" w:lineRule="auto"/>
              <w:ind w:hanging="185"/>
              <w:rPr>
                <w:rFonts w:ascii="Arial" w:hAnsi="Arial" w:cs="Arial"/>
                <w:sz w:val="18"/>
                <w:szCs w:val="18"/>
              </w:rPr>
            </w:pPr>
            <w:r w:rsidRPr="005D47E4">
              <w:rPr>
                <w:rFonts w:ascii="Arial" w:hAnsi="Arial" w:cs="Arial"/>
                <w:sz w:val="18"/>
                <w:szCs w:val="18"/>
              </w:rPr>
              <w:t xml:space="preserve">Assessment of existing level of development; </w:t>
            </w:r>
          </w:p>
          <w:p w:rsidR="00944FED" w:rsidRPr="005D47E4" w:rsidRDefault="00944FED" w:rsidP="00BF4E7F">
            <w:pPr>
              <w:numPr>
                <w:ilvl w:val="0"/>
                <w:numId w:val="29"/>
              </w:numPr>
              <w:spacing w:line="256" w:lineRule="auto"/>
              <w:ind w:hanging="185"/>
              <w:rPr>
                <w:rFonts w:ascii="Arial" w:hAnsi="Arial" w:cs="Arial"/>
                <w:sz w:val="18"/>
                <w:szCs w:val="18"/>
              </w:rPr>
            </w:pPr>
            <w:r w:rsidRPr="005D47E4">
              <w:rPr>
                <w:rFonts w:ascii="Arial" w:hAnsi="Arial" w:cs="Arial"/>
                <w:sz w:val="18"/>
                <w:szCs w:val="18"/>
              </w:rPr>
              <w:t xml:space="preserve">Priority issues or problems; </w:t>
            </w:r>
          </w:p>
          <w:p w:rsidR="00944FED" w:rsidRPr="005D47E4" w:rsidRDefault="00944FED" w:rsidP="00BF4E7F">
            <w:pPr>
              <w:numPr>
                <w:ilvl w:val="0"/>
                <w:numId w:val="29"/>
              </w:numPr>
              <w:spacing w:line="256" w:lineRule="auto"/>
              <w:ind w:hanging="185"/>
              <w:rPr>
                <w:rFonts w:ascii="Arial" w:hAnsi="Arial" w:cs="Arial"/>
                <w:sz w:val="18"/>
                <w:szCs w:val="18"/>
              </w:rPr>
            </w:pPr>
            <w:r w:rsidRPr="005D47E4">
              <w:rPr>
                <w:rFonts w:ascii="Arial" w:hAnsi="Arial" w:cs="Arial"/>
                <w:sz w:val="18"/>
                <w:szCs w:val="18"/>
              </w:rPr>
              <w:t xml:space="preserve">Information on causes of priority issues/problems; </w:t>
            </w:r>
            <w:r w:rsidRPr="005D47E4">
              <w:rPr>
                <w:rFonts w:ascii="Arial" w:eastAsia="Segoe UI Symbol" w:hAnsi="Arial" w:cs="Arial"/>
                <w:sz w:val="18"/>
                <w:szCs w:val="18"/>
              </w:rPr>
              <w:sym w:font="Segoe UI Symbol" w:char="F0B7"/>
            </w:r>
            <w:r w:rsidRPr="005D47E4">
              <w:rPr>
                <w:rFonts w:ascii="Arial" w:hAnsi="Arial" w:cs="Arial"/>
                <w:sz w:val="18"/>
                <w:szCs w:val="18"/>
              </w:rPr>
              <w:t xml:space="preserve"> • Information on available resources. </w:t>
            </w:r>
          </w:p>
        </w:tc>
        <w:tc>
          <w:tcPr>
            <w:tcW w:w="2544"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rPr>
                <w:rFonts w:ascii="Arial" w:hAnsi="Arial" w:cs="Arial"/>
                <w:sz w:val="18"/>
                <w:szCs w:val="18"/>
              </w:rPr>
            </w:pPr>
            <w:r w:rsidRPr="005D47E4">
              <w:rPr>
                <w:rFonts w:ascii="Arial" w:hAnsi="Arial" w:cs="Arial"/>
                <w:sz w:val="18"/>
                <w:szCs w:val="18"/>
              </w:rPr>
              <w:t xml:space="preserve">3 months (Sep-Nov) </w:t>
            </w:r>
          </w:p>
        </w:tc>
      </w:tr>
      <w:tr w:rsidR="00944FED" w:rsidRPr="005D47E4" w:rsidTr="00944FED">
        <w:trPr>
          <w:trHeight w:val="1646"/>
        </w:trPr>
        <w:tc>
          <w:tcPr>
            <w:tcW w:w="1242"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tabs>
                <w:tab w:val="right" w:pos="1191"/>
              </w:tabs>
              <w:spacing w:line="256" w:lineRule="auto"/>
              <w:rPr>
                <w:rFonts w:ascii="Arial" w:hAnsi="Arial" w:cs="Arial"/>
                <w:sz w:val="18"/>
                <w:szCs w:val="18"/>
              </w:rPr>
            </w:pPr>
            <w:r w:rsidRPr="005D47E4">
              <w:rPr>
                <w:rFonts w:ascii="Arial" w:hAnsi="Arial" w:cs="Arial"/>
                <w:b/>
                <w:sz w:val="18"/>
                <w:szCs w:val="18"/>
              </w:rPr>
              <w:t xml:space="preserve">Phase </w:t>
            </w:r>
            <w:r w:rsidRPr="005D47E4">
              <w:rPr>
                <w:rFonts w:ascii="Arial" w:hAnsi="Arial" w:cs="Arial"/>
                <w:b/>
                <w:sz w:val="18"/>
                <w:szCs w:val="18"/>
              </w:rPr>
              <w:tab/>
              <w:t>2</w:t>
            </w:r>
            <w:r w:rsidRPr="005D47E4">
              <w:rPr>
                <w:rFonts w:ascii="Arial" w:hAnsi="Arial" w:cs="Arial"/>
                <w:sz w:val="18"/>
                <w:szCs w:val="18"/>
              </w:rPr>
              <w:t xml:space="preserve">: </w:t>
            </w:r>
          </w:p>
          <w:p w:rsidR="00944FED" w:rsidRPr="005D47E4" w:rsidRDefault="00944FED">
            <w:pPr>
              <w:spacing w:line="256" w:lineRule="auto"/>
              <w:rPr>
                <w:rFonts w:ascii="Arial" w:hAnsi="Arial" w:cs="Arial"/>
                <w:sz w:val="18"/>
                <w:szCs w:val="18"/>
              </w:rPr>
            </w:pPr>
            <w:r w:rsidRPr="005D47E4">
              <w:rPr>
                <w:rFonts w:ascii="Arial" w:hAnsi="Arial" w:cs="Arial"/>
                <w:b/>
                <w:sz w:val="18"/>
                <w:szCs w:val="18"/>
              </w:rPr>
              <w:t xml:space="preserve">Strategy </w:t>
            </w:r>
            <w:r w:rsidRPr="005D47E4">
              <w:rPr>
                <w:rFonts w:ascii="Arial" w:hAnsi="Arial" w:cs="Arial"/>
                <w:sz w:val="18"/>
                <w:szCs w:val="18"/>
              </w:rPr>
              <w:t xml:space="preserve"> </w:t>
            </w:r>
          </w:p>
        </w:tc>
        <w:tc>
          <w:tcPr>
            <w:tcW w:w="4004" w:type="dxa"/>
            <w:gridSpan w:val="2"/>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 w:right="59"/>
              <w:rPr>
                <w:rFonts w:ascii="Arial" w:hAnsi="Arial" w:cs="Arial"/>
                <w:sz w:val="18"/>
                <w:szCs w:val="18"/>
              </w:rPr>
            </w:pPr>
            <w:r w:rsidRPr="005D47E4">
              <w:rPr>
                <w:rFonts w:ascii="Arial" w:hAnsi="Arial" w:cs="Arial"/>
                <w:sz w:val="18"/>
                <w:szCs w:val="18"/>
              </w:rPr>
              <w:t xml:space="preserve">Departmental and Management Strategic Planning sessions geared towards reviewing, </w:t>
            </w:r>
            <w:r w:rsidRPr="005D47E4">
              <w:rPr>
                <w:rFonts w:ascii="Arial" w:hAnsi="Arial" w:cs="Arial"/>
                <w:i/>
                <w:sz w:val="18"/>
                <w:szCs w:val="18"/>
              </w:rPr>
              <w:t>inter alia</w:t>
            </w:r>
            <w:r w:rsidRPr="005D47E4">
              <w:rPr>
                <w:rFonts w:ascii="Arial" w:hAnsi="Arial" w:cs="Arial"/>
                <w:sz w:val="18"/>
                <w:szCs w:val="18"/>
              </w:rPr>
              <w:t xml:space="preserve">, municipal strategies, long-term development goals and projects and budgets. </w:t>
            </w:r>
            <w:r w:rsidRPr="005D47E4">
              <w:rPr>
                <w:rFonts w:ascii="Arial" w:hAnsi="Arial" w:cs="Arial"/>
                <w:b/>
                <w:sz w:val="18"/>
                <w:szCs w:val="18"/>
              </w:rPr>
              <w:t xml:space="preserve"> </w:t>
            </w:r>
          </w:p>
        </w:tc>
        <w:tc>
          <w:tcPr>
            <w:tcW w:w="2978"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rsidP="00BF4E7F">
            <w:pPr>
              <w:numPr>
                <w:ilvl w:val="0"/>
                <w:numId w:val="30"/>
              </w:numPr>
              <w:spacing w:line="256" w:lineRule="auto"/>
              <w:ind w:hanging="185"/>
              <w:rPr>
                <w:rFonts w:ascii="Arial" w:hAnsi="Arial" w:cs="Arial"/>
                <w:sz w:val="18"/>
                <w:szCs w:val="18"/>
              </w:rPr>
            </w:pPr>
            <w:r w:rsidRPr="005D47E4">
              <w:rPr>
                <w:rFonts w:ascii="Arial" w:hAnsi="Arial" w:cs="Arial"/>
                <w:sz w:val="18"/>
                <w:szCs w:val="18"/>
              </w:rPr>
              <w:t xml:space="preserve">The Vision; </w:t>
            </w:r>
          </w:p>
          <w:p w:rsidR="00944FED" w:rsidRPr="005D47E4" w:rsidRDefault="00944FED" w:rsidP="00BF4E7F">
            <w:pPr>
              <w:numPr>
                <w:ilvl w:val="0"/>
                <w:numId w:val="30"/>
              </w:numPr>
              <w:spacing w:line="256" w:lineRule="auto"/>
              <w:ind w:hanging="185"/>
              <w:rPr>
                <w:rFonts w:ascii="Arial" w:hAnsi="Arial" w:cs="Arial"/>
                <w:sz w:val="18"/>
                <w:szCs w:val="18"/>
              </w:rPr>
            </w:pPr>
            <w:r w:rsidRPr="005D47E4">
              <w:rPr>
                <w:rFonts w:ascii="Arial" w:hAnsi="Arial" w:cs="Arial"/>
                <w:sz w:val="18"/>
                <w:szCs w:val="18"/>
              </w:rPr>
              <w:t xml:space="preserve">Objectives; </w:t>
            </w:r>
          </w:p>
          <w:p w:rsidR="00944FED" w:rsidRPr="005D47E4" w:rsidRDefault="00944FED" w:rsidP="00BF4E7F">
            <w:pPr>
              <w:numPr>
                <w:ilvl w:val="0"/>
                <w:numId w:val="30"/>
              </w:numPr>
              <w:spacing w:line="256" w:lineRule="auto"/>
              <w:ind w:hanging="185"/>
              <w:rPr>
                <w:rFonts w:ascii="Arial" w:hAnsi="Arial" w:cs="Arial"/>
                <w:sz w:val="18"/>
                <w:szCs w:val="18"/>
              </w:rPr>
            </w:pPr>
            <w:r w:rsidRPr="005D47E4">
              <w:rPr>
                <w:rFonts w:ascii="Arial" w:hAnsi="Arial" w:cs="Arial"/>
                <w:sz w:val="18"/>
                <w:szCs w:val="18"/>
              </w:rPr>
              <w:t xml:space="preserve">Strategies; </w:t>
            </w:r>
          </w:p>
          <w:p w:rsidR="00944FED" w:rsidRPr="005D47E4" w:rsidRDefault="00944FED" w:rsidP="00BF4E7F">
            <w:pPr>
              <w:numPr>
                <w:ilvl w:val="0"/>
                <w:numId w:val="30"/>
              </w:numPr>
              <w:spacing w:line="256" w:lineRule="auto"/>
              <w:ind w:hanging="185"/>
              <w:rPr>
                <w:rFonts w:ascii="Arial" w:hAnsi="Arial" w:cs="Arial"/>
                <w:sz w:val="18"/>
                <w:szCs w:val="18"/>
              </w:rPr>
            </w:pPr>
            <w:r w:rsidRPr="005D47E4">
              <w:rPr>
                <w:rFonts w:ascii="Arial" w:hAnsi="Arial" w:cs="Arial"/>
                <w:sz w:val="18"/>
                <w:szCs w:val="18"/>
              </w:rPr>
              <w:t xml:space="preserve">Identified Draft Projects; </w:t>
            </w:r>
          </w:p>
        </w:tc>
        <w:tc>
          <w:tcPr>
            <w:tcW w:w="2544"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rPr>
                <w:rFonts w:ascii="Arial" w:hAnsi="Arial" w:cs="Arial"/>
                <w:sz w:val="18"/>
                <w:szCs w:val="18"/>
              </w:rPr>
            </w:pPr>
            <w:r w:rsidRPr="005D47E4">
              <w:rPr>
                <w:rFonts w:ascii="Arial" w:hAnsi="Arial" w:cs="Arial"/>
                <w:sz w:val="18"/>
                <w:szCs w:val="18"/>
              </w:rPr>
              <w:t xml:space="preserve">2 months (Dec-Feb)  </w:t>
            </w:r>
          </w:p>
          <w:p w:rsidR="00944FED" w:rsidRPr="005D47E4" w:rsidRDefault="00944FED" w:rsidP="00BF4E7F">
            <w:pPr>
              <w:numPr>
                <w:ilvl w:val="0"/>
                <w:numId w:val="31"/>
              </w:numPr>
              <w:spacing w:line="256" w:lineRule="auto"/>
              <w:ind w:right="58" w:hanging="291"/>
              <w:rPr>
                <w:rFonts w:ascii="Arial" w:hAnsi="Arial" w:cs="Arial"/>
                <w:sz w:val="18"/>
                <w:szCs w:val="18"/>
              </w:rPr>
            </w:pPr>
            <w:r w:rsidRPr="005D47E4">
              <w:rPr>
                <w:rFonts w:ascii="Arial" w:hAnsi="Arial" w:cs="Arial"/>
                <w:sz w:val="18"/>
                <w:szCs w:val="18"/>
              </w:rPr>
              <w:t xml:space="preserve">Departmental </w:t>
            </w:r>
          </w:p>
          <w:p w:rsidR="00944FED" w:rsidRPr="005D47E4" w:rsidRDefault="00944FED" w:rsidP="00944FED">
            <w:pPr>
              <w:spacing w:after="14"/>
              <w:ind w:left="5"/>
              <w:rPr>
                <w:rFonts w:ascii="Arial" w:hAnsi="Arial" w:cs="Arial"/>
                <w:sz w:val="18"/>
                <w:szCs w:val="18"/>
              </w:rPr>
            </w:pPr>
            <w:r w:rsidRPr="005D47E4">
              <w:rPr>
                <w:rFonts w:ascii="Arial" w:hAnsi="Arial" w:cs="Arial"/>
                <w:sz w:val="18"/>
                <w:szCs w:val="18"/>
              </w:rPr>
              <w:t xml:space="preserve">Strategic Planning: January/February 2022. </w:t>
            </w:r>
          </w:p>
        </w:tc>
      </w:tr>
      <w:tr w:rsidR="00944FED" w:rsidRPr="005D47E4" w:rsidTr="00944FED">
        <w:trPr>
          <w:trHeight w:val="1445"/>
        </w:trPr>
        <w:tc>
          <w:tcPr>
            <w:tcW w:w="1242"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tabs>
                <w:tab w:val="right" w:pos="1191"/>
              </w:tabs>
              <w:spacing w:line="256" w:lineRule="auto"/>
              <w:rPr>
                <w:rFonts w:ascii="Arial" w:hAnsi="Arial" w:cs="Arial"/>
                <w:sz w:val="18"/>
                <w:szCs w:val="18"/>
              </w:rPr>
            </w:pPr>
            <w:r w:rsidRPr="005D47E4">
              <w:rPr>
                <w:rFonts w:ascii="Arial" w:hAnsi="Arial" w:cs="Arial"/>
                <w:b/>
                <w:sz w:val="18"/>
                <w:szCs w:val="18"/>
              </w:rPr>
              <w:t xml:space="preserve">Phase </w:t>
            </w:r>
            <w:r w:rsidRPr="005D47E4">
              <w:rPr>
                <w:rFonts w:ascii="Arial" w:hAnsi="Arial" w:cs="Arial"/>
                <w:b/>
                <w:sz w:val="18"/>
                <w:szCs w:val="18"/>
              </w:rPr>
              <w:tab/>
              <w:t>3</w:t>
            </w:r>
            <w:r w:rsidRPr="005D47E4">
              <w:rPr>
                <w:rFonts w:ascii="Arial" w:hAnsi="Arial" w:cs="Arial"/>
                <w:sz w:val="18"/>
                <w:szCs w:val="18"/>
              </w:rPr>
              <w:t xml:space="preserve">: </w:t>
            </w:r>
          </w:p>
          <w:p w:rsidR="00944FED" w:rsidRPr="005D47E4" w:rsidRDefault="00944FED">
            <w:pPr>
              <w:spacing w:line="256" w:lineRule="auto"/>
              <w:rPr>
                <w:rFonts w:ascii="Arial" w:hAnsi="Arial" w:cs="Arial"/>
                <w:sz w:val="18"/>
                <w:szCs w:val="18"/>
              </w:rPr>
            </w:pPr>
            <w:r w:rsidRPr="005D47E4">
              <w:rPr>
                <w:rFonts w:ascii="Arial" w:hAnsi="Arial" w:cs="Arial"/>
                <w:b/>
                <w:sz w:val="18"/>
                <w:szCs w:val="18"/>
              </w:rPr>
              <w:t>Projects</w:t>
            </w:r>
            <w:r w:rsidRPr="005D47E4">
              <w:rPr>
                <w:rFonts w:ascii="Arial" w:hAnsi="Arial" w:cs="Arial"/>
                <w:sz w:val="18"/>
                <w:szCs w:val="18"/>
              </w:rPr>
              <w:t xml:space="preserve">  </w:t>
            </w:r>
          </w:p>
        </w:tc>
        <w:tc>
          <w:tcPr>
            <w:tcW w:w="4004" w:type="dxa"/>
            <w:gridSpan w:val="2"/>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 w:right="61"/>
              <w:rPr>
                <w:rFonts w:ascii="Arial" w:hAnsi="Arial" w:cs="Arial"/>
                <w:sz w:val="18"/>
                <w:szCs w:val="18"/>
              </w:rPr>
            </w:pPr>
            <w:r w:rsidRPr="005D47E4">
              <w:rPr>
                <w:rFonts w:ascii="Arial" w:hAnsi="Arial" w:cs="Arial"/>
                <w:sz w:val="18"/>
                <w:szCs w:val="18"/>
              </w:rPr>
              <w:t xml:space="preserve">This phase involves compiling a detailed list of projects identified during the strategy phase.  </w:t>
            </w:r>
            <w:r w:rsidRPr="005D47E4">
              <w:rPr>
                <w:rFonts w:ascii="Arial" w:hAnsi="Arial" w:cs="Arial"/>
                <w:b/>
                <w:sz w:val="18"/>
                <w:szCs w:val="18"/>
              </w:rPr>
              <w:t xml:space="preserve"> </w:t>
            </w:r>
          </w:p>
        </w:tc>
        <w:tc>
          <w:tcPr>
            <w:tcW w:w="2978"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rsidP="00BF4E7F">
            <w:pPr>
              <w:numPr>
                <w:ilvl w:val="0"/>
                <w:numId w:val="32"/>
              </w:numPr>
              <w:spacing w:line="256" w:lineRule="auto"/>
              <w:ind w:hanging="149"/>
              <w:rPr>
                <w:rFonts w:ascii="Arial" w:hAnsi="Arial" w:cs="Arial"/>
                <w:sz w:val="18"/>
                <w:szCs w:val="18"/>
              </w:rPr>
            </w:pPr>
            <w:r w:rsidRPr="005D47E4">
              <w:rPr>
                <w:rFonts w:ascii="Arial" w:hAnsi="Arial" w:cs="Arial"/>
                <w:sz w:val="18"/>
                <w:szCs w:val="18"/>
              </w:rPr>
              <w:t xml:space="preserve">Performance indicators; </w:t>
            </w:r>
          </w:p>
          <w:p w:rsidR="00944FED" w:rsidRPr="005D47E4" w:rsidRDefault="00944FED" w:rsidP="00BF4E7F">
            <w:pPr>
              <w:numPr>
                <w:ilvl w:val="0"/>
                <w:numId w:val="32"/>
              </w:numPr>
              <w:spacing w:after="12" w:line="242" w:lineRule="auto"/>
              <w:ind w:hanging="149"/>
              <w:rPr>
                <w:rFonts w:ascii="Arial" w:hAnsi="Arial" w:cs="Arial"/>
                <w:sz w:val="18"/>
                <w:szCs w:val="18"/>
              </w:rPr>
            </w:pPr>
            <w:r w:rsidRPr="005D47E4">
              <w:rPr>
                <w:rFonts w:ascii="Arial" w:hAnsi="Arial" w:cs="Arial"/>
                <w:sz w:val="18"/>
                <w:szCs w:val="18"/>
              </w:rPr>
              <w:t xml:space="preserve">Project outputs, targets, location; </w:t>
            </w:r>
          </w:p>
          <w:p w:rsidR="00944FED" w:rsidRPr="005D47E4" w:rsidRDefault="00944FED" w:rsidP="00BF4E7F">
            <w:pPr>
              <w:numPr>
                <w:ilvl w:val="0"/>
                <w:numId w:val="32"/>
              </w:numPr>
              <w:spacing w:after="12" w:line="242" w:lineRule="auto"/>
              <w:ind w:hanging="149"/>
              <w:rPr>
                <w:rFonts w:ascii="Arial" w:hAnsi="Arial" w:cs="Arial"/>
                <w:sz w:val="18"/>
                <w:szCs w:val="18"/>
              </w:rPr>
            </w:pPr>
            <w:r w:rsidRPr="005D47E4">
              <w:rPr>
                <w:rFonts w:ascii="Arial" w:hAnsi="Arial" w:cs="Arial"/>
                <w:sz w:val="18"/>
                <w:szCs w:val="18"/>
              </w:rPr>
              <w:t xml:space="preserve">Project related activities &amp; time schedule; </w:t>
            </w:r>
          </w:p>
          <w:p w:rsidR="00944FED" w:rsidRPr="005D47E4" w:rsidRDefault="00944FED" w:rsidP="00BF4E7F">
            <w:pPr>
              <w:numPr>
                <w:ilvl w:val="0"/>
                <w:numId w:val="32"/>
              </w:numPr>
              <w:spacing w:line="256" w:lineRule="auto"/>
              <w:ind w:hanging="149"/>
              <w:rPr>
                <w:rFonts w:ascii="Arial" w:hAnsi="Arial" w:cs="Arial"/>
                <w:sz w:val="18"/>
                <w:szCs w:val="18"/>
              </w:rPr>
            </w:pPr>
            <w:r w:rsidRPr="005D47E4">
              <w:rPr>
                <w:rFonts w:ascii="Arial" w:hAnsi="Arial" w:cs="Arial"/>
                <w:sz w:val="18"/>
                <w:szCs w:val="18"/>
              </w:rPr>
              <w:t xml:space="preserve">Cost &amp; budget estimates. </w:t>
            </w:r>
          </w:p>
        </w:tc>
        <w:tc>
          <w:tcPr>
            <w:tcW w:w="2544"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tabs>
                <w:tab w:val="center" w:pos="785"/>
                <w:tab w:val="center" w:pos="1745"/>
                <w:tab w:val="right" w:pos="2493"/>
              </w:tabs>
              <w:spacing w:line="256" w:lineRule="auto"/>
              <w:rPr>
                <w:rFonts w:ascii="Arial" w:hAnsi="Arial" w:cs="Arial"/>
                <w:sz w:val="18"/>
                <w:szCs w:val="18"/>
              </w:rPr>
            </w:pPr>
            <w:r w:rsidRPr="005D47E4">
              <w:rPr>
                <w:rFonts w:ascii="Arial" w:hAnsi="Arial" w:cs="Arial"/>
                <w:sz w:val="18"/>
                <w:szCs w:val="18"/>
              </w:rPr>
              <w:t xml:space="preserve">3 </w:t>
            </w:r>
            <w:r w:rsidRPr="005D47E4">
              <w:rPr>
                <w:rFonts w:ascii="Arial" w:hAnsi="Arial" w:cs="Arial"/>
                <w:sz w:val="18"/>
                <w:szCs w:val="18"/>
              </w:rPr>
              <w:tab/>
              <w:t xml:space="preserve">months </w:t>
            </w:r>
            <w:r w:rsidRPr="005D47E4">
              <w:rPr>
                <w:rFonts w:ascii="Arial" w:hAnsi="Arial" w:cs="Arial"/>
                <w:sz w:val="18"/>
                <w:szCs w:val="18"/>
              </w:rPr>
              <w:tab/>
              <w:t xml:space="preserve">(January </w:t>
            </w:r>
            <w:r w:rsidRPr="005D47E4">
              <w:rPr>
                <w:rFonts w:ascii="Arial" w:hAnsi="Arial" w:cs="Arial"/>
                <w:sz w:val="18"/>
                <w:szCs w:val="18"/>
              </w:rPr>
              <w:tab/>
              <w:t xml:space="preserve">- </w:t>
            </w:r>
          </w:p>
          <w:p w:rsidR="00944FED" w:rsidRPr="005D47E4" w:rsidRDefault="00944FED">
            <w:pPr>
              <w:spacing w:line="256" w:lineRule="auto"/>
              <w:rPr>
                <w:rFonts w:ascii="Arial" w:hAnsi="Arial" w:cs="Arial"/>
                <w:sz w:val="18"/>
                <w:szCs w:val="18"/>
              </w:rPr>
            </w:pPr>
            <w:r w:rsidRPr="005D47E4">
              <w:rPr>
                <w:rFonts w:ascii="Arial" w:hAnsi="Arial" w:cs="Arial"/>
                <w:sz w:val="18"/>
                <w:szCs w:val="18"/>
              </w:rPr>
              <w:t xml:space="preserve">March) </w:t>
            </w:r>
          </w:p>
        </w:tc>
      </w:tr>
      <w:tr w:rsidR="00944FED" w:rsidRPr="005D47E4" w:rsidTr="00944FED">
        <w:trPr>
          <w:trHeight w:val="3555"/>
        </w:trPr>
        <w:tc>
          <w:tcPr>
            <w:tcW w:w="1242"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tabs>
                <w:tab w:val="right" w:pos="1191"/>
              </w:tabs>
              <w:spacing w:line="256" w:lineRule="auto"/>
              <w:rPr>
                <w:rFonts w:ascii="Arial" w:hAnsi="Arial" w:cs="Arial"/>
                <w:sz w:val="18"/>
                <w:szCs w:val="18"/>
              </w:rPr>
            </w:pPr>
            <w:r w:rsidRPr="005D47E4">
              <w:rPr>
                <w:rFonts w:ascii="Arial" w:hAnsi="Arial" w:cs="Arial"/>
                <w:b/>
                <w:sz w:val="18"/>
                <w:szCs w:val="18"/>
              </w:rPr>
              <w:t xml:space="preserve">Phase </w:t>
            </w:r>
            <w:r w:rsidRPr="005D47E4">
              <w:rPr>
                <w:rFonts w:ascii="Arial" w:hAnsi="Arial" w:cs="Arial"/>
                <w:b/>
                <w:sz w:val="18"/>
                <w:szCs w:val="18"/>
              </w:rPr>
              <w:tab/>
              <w:t>4</w:t>
            </w:r>
            <w:r w:rsidRPr="005D47E4">
              <w:rPr>
                <w:rFonts w:ascii="Arial" w:hAnsi="Arial" w:cs="Arial"/>
                <w:sz w:val="18"/>
                <w:szCs w:val="18"/>
              </w:rPr>
              <w:t xml:space="preserve">: </w:t>
            </w:r>
          </w:p>
          <w:p w:rsidR="00944FED" w:rsidRPr="005D47E4" w:rsidRDefault="00944FED">
            <w:pPr>
              <w:spacing w:line="256" w:lineRule="auto"/>
              <w:ind w:right="54"/>
              <w:rPr>
                <w:rFonts w:ascii="Arial" w:hAnsi="Arial" w:cs="Arial"/>
                <w:sz w:val="18"/>
                <w:szCs w:val="18"/>
              </w:rPr>
            </w:pPr>
            <w:r w:rsidRPr="005D47E4">
              <w:rPr>
                <w:rFonts w:ascii="Arial" w:hAnsi="Arial" w:cs="Arial"/>
                <w:b/>
                <w:sz w:val="18"/>
                <w:szCs w:val="18"/>
              </w:rPr>
              <w:t>Integratio n</w:t>
            </w:r>
            <w:r w:rsidRPr="005D47E4">
              <w:rPr>
                <w:rFonts w:ascii="Arial" w:hAnsi="Arial" w:cs="Arial"/>
                <w:sz w:val="18"/>
                <w:szCs w:val="18"/>
              </w:rPr>
              <w:t xml:space="preserve">  </w:t>
            </w:r>
          </w:p>
        </w:tc>
        <w:tc>
          <w:tcPr>
            <w:tcW w:w="4004" w:type="dxa"/>
            <w:gridSpan w:val="2"/>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 w:right="59"/>
              <w:rPr>
                <w:rFonts w:ascii="Arial" w:hAnsi="Arial" w:cs="Arial"/>
                <w:sz w:val="18"/>
                <w:szCs w:val="18"/>
              </w:rPr>
            </w:pPr>
            <w:r w:rsidRPr="005D47E4">
              <w:rPr>
                <w:rFonts w:ascii="Arial" w:hAnsi="Arial" w:cs="Arial"/>
                <w:sz w:val="18"/>
                <w:szCs w:val="18"/>
              </w:rPr>
              <w:t xml:space="preserve">The district interacted with local municipalities and sector departments to ensure that plans were integrated in an inclusive, seamless and continuous process.  </w:t>
            </w:r>
            <w:r w:rsidRPr="005D47E4">
              <w:rPr>
                <w:rFonts w:ascii="Arial" w:hAnsi="Arial" w:cs="Arial"/>
                <w:b/>
                <w:sz w:val="18"/>
                <w:szCs w:val="18"/>
              </w:rPr>
              <w:t xml:space="preserve"> </w:t>
            </w:r>
          </w:p>
        </w:tc>
        <w:tc>
          <w:tcPr>
            <w:tcW w:w="2978"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
              <w:rPr>
                <w:rFonts w:ascii="Arial" w:hAnsi="Arial" w:cs="Arial"/>
                <w:sz w:val="18"/>
                <w:szCs w:val="18"/>
              </w:rPr>
            </w:pPr>
            <w:r w:rsidRPr="005D47E4">
              <w:rPr>
                <w:rFonts w:ascii="Arial" w:hAnsi="Arial" w:cs="Arial"/>
                <w:sz w:val="18"/>
                <w:szCs w:val="18"/>
              </w:rPr>
              <w:t xml:space="preserve">5-yr financial plan; </w:t>
            </w:r>
          </w:p>
          <w:p w:rsidR="00944FED" w:rsidRPr="005D47E4" w:rsidRDefault="00944FED" w:rsidP="00BF4E7F">
            <w:pPr>
              <w:numPr>
                <w:ilvl w:val="0"/>
                <w:numId w:val="33"/>
              </w:numPr>
              <w:spacing w:after="12" w:line="242" w:lineRule="auto"/>
              <w:ind w:hanging="149"/>
              <w:rPr>
                <w:rFonts w:ascii="Arial" w:hAnsi="Arial" w:cs="Arial"/>
                <w:sz w:val="18"/>
                <w:szCs w:val="18"/>
              </w:rPr>
            </w:pPr>
            <w:r w:rsidRPr="005D47E4">
              <w:rPr>
                <w:rFonts w:ascii="Arial" w:hAnsi="Arial" w:cs="Arial"/>
                <w:sz w:val="18"/>
                <w:szCs w:val="18"/>
              </w:rPr>
              <w:t xml:space="preserve">5-yr capital investment programme (CIP); </w:t>
            </w:r>
          </w:p>
          <w:p w:rsidR="00944FED" w:rsidRPr="005D47E4" w:rsidRDefault="00944FED" w:rsidP="00BF4E7F">
            <w:pPr>
              <w:numPr>
                <w:ilvl w:val="0"/>
                <w:numId w:val="33"/>
              </w:numPr>
              <w:spacing w:line="256" w:lineRule="auto"/>
              <w:ind w:hanging="149"/>
              <w:rPr>
                <w:rFonts w:ascii="Arial" w:hAnsi="Arial" w:cs="Arial"/>
                <w:sz w:val="18"/>
                <w:szCs w:val="18"/>
              </w:rPr>
            </w:pPr>
            <w:r w:rsidRPr="005D47E4">
              <w:rPr>
                <w:rFonts w:ascii="Arial" w:hAnsi="Arial" w:cs="Arial"/>
                <w:sz w:val="18"/>
                <w:szCs w:val="18"/>
              </w:rPr>
              <w:t xml:space="preserve">Integrated </w:t>
            </w:r>
            <w:r w:rsidRPr="005D47E4">
              <w:rPr>
                <w:rFonts w:ascii="Arial" w:hAnsi="Arial" w:cs="Arial"/>
                <w:sz w:val="18"/>
                <w:szCs w:val="18"/>
              </w:rPr>
              <w:tab/>
              <w:t xml:space="preserve">Spatial </w:t>
            </w:r>
          </w:p>
          <w:p w:rsidR="00944FED" w:rsidRPr="005D47E4" w:rsidRDefault="00944FED">
            <w:pPr>
              <w:spacing w:line="256" w:lineRule="auto"/>
              <w:ind w:left="179"/>
              <w:rPr>
                <w:rFonts w:ascii="Arial" w:hAnsi="Arial" w:cs="Arial"/>
                <w:sz w:val="18"/>
                <w:szCs w:val="18"/>
              </w:rPr>
            </w:pPr>
            <w:r w:rsidRPr="005D47E4">
              <w:rPr>
                <w:rFonts w:ascii="Arial" w:hAnsi="Arial" w:cs="Arial"/>
                <w:sz w:val="18"/>
                <w:szCs w:val="18"/>
              </w:rPr>
              <w:t xml:space="preserve">Development framework; </w:t>
            </w:r>
          </w:p>
          <w:p w:rsidR="00944FED" w:rsidRPr="005D47E4" w:rsidRDefault="00944FED" w:rsidP="00BF4E7F">
            <w:pPr>
              <w:numPr>
                <w:ilvl w:val="0"/>
                <w:numId w:val="33"/>
              </w:numPr>
              <w:spacing w:line="244" w:lineRule="auto"/>
              <w:ind w:hanging="149"/>
              <w:rPr>
                <w:rFonts w:ascii="Arial" w:hAnsi="Arial" w:cs="Arial"/>
                <w:sz w:val="18"/>
                <w:szCs w:val="18"/>
              </w:rPr>
            </w:pPr>
            <w:r w:rsidRPr="005D47E4">
              <w:rPr>
                <w:rFonts w:ascii="Arial" w:hAnsi="Arial" w:cs="Arial"/>
                <w:sz w:val="18"/>
                <w:szCs w:val="18"/>
              </w:rPr>
              <w:t>Integrate</w:t>
            </w:r>
            <w:r w:rsidR="0046064E" w:rsidRPr="005D47E4">
              <w:rPr>
                <w:rFonts w:ascii="Arial" w:hAnsi="Arial" w:cs="Arial"/>
                <w:sz w:val="18"/>
                <w:szCs w:val="18"/>
              </w:rPr>
              <w:t>d sectoral programme (LED, HIV</w:t>
            </w:r>
            <w:proofErr w:type="gramStart"/>
            <w:r w:rsidR="0046064E" w:rsidRPr="005D47E4">
              <w:rPr>
                <w:rFonts w:ascii="Arial" w:hAnsi="Arial" w:cs="Arial"/>
                <w:sz w:val="18"/>
                <w:szCs w:val="18"/>
              </w:rPr>
              <w:t>,</w:t>
            </w:r>
            <w:r w:rsidRPr="005D47E4">
              <w:rPr>
                <w:rFonts w:ascii="Arial" w:hAnsi="Arial" w:cs="Arial"/>
                <w:sz w:val="18"/>
                <w:szCs w:val="18"/>
              </w:rPr>
              <w:t>Poverty</w:t>
            </w:r>
            <w:proofErr w:type="gramEnd"/>
            <w:r w:rsidRPr="005D47E4">
              <w:rPr>
                <w:rFonts w:ascii="Arial" w:hAnsi="Arial" w:cs="Arial"/>
                <w:sz w:val="18"/>
                <w:szCs w:val="18"/>
              </w:rPr>
              <w:t xml:space="preserve"> alleviation, Gender equity etc.); </w:t>
            </w:r>
          </w:p>
          <w:p w:rsidR="00944FED" w:rsidRPr="005D47E4" w:rsidRDefault="00944FED" w:rsidP="00BF4E7F">
            <w:pPr>
              <w:numPr>
                <w:ilvl w:val="0"/>
                <w:numId w:val="33"/>
              </w:numPr>
              <w:spacing w:after="13"/>
              <w:ind w:hanging="149"/>
              <w:rPr>
                <w:rFonts w:ascii="Arial" w:hAnsi="Arial" w:cs="Arial"/>
                <w:sz w:val="18"/>
                <w:szCs w:val="18"/>
              </w:rPr>
            </w:pPr>
            <w:r w:rsidRPr="005D47E4">
              <w:rPr>
                <w:rFonts w:ascii="Arial" w:hAnsi="Arial" w:cs="Arial"/>
                <w:sz w:val="18"/>
                <w:szCs w:val="18"/>
              </w:rPr>
              <w:t xml:space="preserve">Consolidated monitoring/performance management system; </w:t>
            </w:r>
          </w:p>
          <w:p w:rsidR="00944FED" w:rsidRPr="005D47E4" w:rsidRDefault="00944FED" w:rsidP="00BF4E7F">
            <w:pPr>
              <w:numPr>
                <w:ilvl w:val="0"/>
                <w:numId w:val="33"/>
              </w:numPr>
              <w:spacing w:line="256" w:lineRule="auto"/>
              <w:ind w:hanging="149"/>
              <w:rPr>
                <w:rFonts w:ascii="Arial" w:hAnsi="Arial" w:cs="Arial"/>
                <w:sz w:val="18"/>
                <w:szCs w:val="18"/>
              </w:rPr>
            </w:pPr>
            <w:r w:rsidRPr="005D47E4">
              <w:rPr>
                <w:rFonts w:ascii="Arial" w:hAnsi="Arial" w:cs="Arial"/>
                <w:sz w:val="18"/>
                <w:szCs w:val="18"/>
              </w:rPr>
              <w:t xml:space="preserve">Disaster management plan; </w:t>
            </w:r>
          </w:p>
          <w:p w:rsidR="00944FED" w:rsidRPr="005D47E4" w:rsidRDefault="00944FED" w:rsidP="00BF4E7F">
            <w:pPr>
              <w:numPr>
                <w:ilvl w:val="0"/>
                <w:numId w:val="33"/>
              </w:numPr>
              <w:spacing w:line="256" w:lineRule="auto"/>
              <w:ind w:hanging="149"/>
              <w:rPr>
                <w:rFonts w:ascii="Arial" w:hAnsi="Arial" w:cs="Arial"/>
                <w:sz w:val="18"/>
                <w:szCs w:val="18"/>
              </w:rPr>
            </w:pPr>
            <w:r w:rsidRPr="005D47E4">
              <w:rPr>
                <w:rFonts w:ascii="Arial" w:hAnsi="Arial" w:cs="Arial"/>
                <w:sz w:val="18"/>
                <w:szCs w:val="18"/>
              </w:rPr>
              <w:t xml:space="preserve">Institutional plan; </w:t>
            </w:r>
          </w:p>
          <w:p w:rsidR="00944FED" w:rsidRPr="005D47E4" w:rsidRDefault="00944FED" w:rsidP="00BF4E7F">
            <w:pPr>
              <w:numPr>
                <w:ilvl w:val="0"/>
                <w:numId w:val="33"/>
              </w:numPr>
              <w:spacing w:line="256" w:lineRule="auto"/>
              <w:ind w:hanging="149"/>
              <w:rPr>
                <w:rFonts w:ascii="Arial" w:hAnsi="Arial" w:cs="Arial"/>
                <w:sz w:val="18"/>
                <w:szCs w:val="18"/>
              </w:rPr>
            </w:pPr>
            <w:r w:rsidRPr="005D47E4">
              <w:rPr>
                <w:rFonts w:ascii="Arial" w:hAnsi="Arial" w:cs="Arial"/>
                <w:sz w:val="18"/>
                <w:szCs w:val="18"/>
              </w:rPr>
              <w:t xml:space="preserve">Reference to sector plans. </w:t>
            </w:r>
          </w:p>
        </w:tc>
        <w:tc>
          <w:tcPr>
            <w:tcW w:w="2544"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rPr>
                <w:rFonts w:ascii="Arial" w:hAnsi="Arial" w:cs="Arial"/>
                <w:sz w:val="18"/>
                <w:szCs w:val="18"/>
              </w:rPr>
            </w:pPr>
            <w:r w:rsidRPr="005D47E4">
              <w:rPr>
                <w:rFonts w:ascii="Arial" w:hAnsi="Arial" w:cs="Arial"/>
                <w:sz w:val="18"/>
                <w:szCs w:val="18"/>
              </w:rPr>
              <w:t xml:space="preserve">6 weeks (April - May) </w:t>
            </w:r>
          </w:p>
        </w:tc>
      </w:tr>
      <w:tr w:rsidR="00944FED" w:rsidRPr="005D47E4" w:rsidTr="00944FED">
        <w:trPr>
          <w:trHeight w:val="506"/>
        </w:trPr>
        <w:tc>
          <w:tcPr>
            <w:tcW w:w="1242" w:type="dxa"/>
            <w:vMerge w:val="restart"/>
            <w:tcBorders>
              <w:top w:val="single" w:sz="4" w:space="0" w:color="000000"/>
              <w:left w:val="single" w:sz="4" w:space="0" w:color="000000"/>
              <w:bottom w:val="single" w:sz="4" w:space="0" w:color="000000"/>
              <w:right w:val="single" w:sz="4" w:space="0" w:color="000000"/>
            </w:tcBorders>
            <w:hideMark/>
          </w:tcPr>
          <w:p w:rsidR="00944FED" w:rsidRPr="005D47E4" w:rsidRDefault="00944FED">
            <w:pPr>
              <w:tabs>
                <w:tab w:val="right" w:pos="1191"/>
              </w:tabs>
              <w:spacing w:line="256" w:lineRule="auto"/>
              <w:rPr>
                <w:rFonts w:ascii="Arial" w:hAnsi="Arial" w:cs="Arial"/>
                <w:sz w:val="18"/>
                <w:szCs w:val="18"/>
              </w:rPr>
            </w:pPr>
            <w:r w:rsidRPr="005D47E4">
              <w:rPr>
                <w:rFonts w:ascii="Arial" w:hAnsi="Arial" w:cs="Arial"/>
                <w:b/>
                <w:sz w:val="18"/>
                <w:szCs w:val="18"/>
              </w:rPr>
              <w:t xml:space="preserve">Phase </w:t>
            </w:r>
            <w:r w:rsidRPr="005D47E4">
              <w:rPr>
                <w:rFonts w:ascii="Arial" w:hAnsi="Arial" w:cs="Arial"/>
                <w:b/>
                <w:sz w:val="18"/>
                <w:szCs w:val="18"/>
              </w:rPr>
              <w:tab/>
              <w:t>5</w:t>
            </w:r>
            <w:r w:rsidRPr="005D47E4">
              <w:rPr>
                <w:rFonts w:ascii="Arial" w:hAnsi="Arial" w:cs="Arial"/>
                <w:sz w:val="18"/>
                <w:szCs w:val="18"/>
              </w:rPr>
              <w:t xml:space="preserve">: </w:t>
            </w:r>
          </w:p>
          <w:p w:rsidR="00944FED" w:rsidRPr="005D47E4" w:rsidRDefault="00944FED">
            <w:pPr>
              <w:spacing w:line="256" w:lineRule="auto"/>
              <w:rPr>
                <w:rFonts w:ascii="Arial" w:hAnsi="Arial" w:cs="Arial"/>
                <w:sz w:val="18"/>
                <w:szCs w:val="18"/>
              </w:rPr>
            </w:pPr>
            <w:r w:rsidRPr="005D47E4">
              <w:rPr>
                <w:rFonts w:ascii="Arial" w:hAnsi="Arial" w:cs="Arial"/>
                <w:b/>
                <w:sz w:val="18"/>
                <w:szCs w:val="18"/>
              </w:rPr>
              <w:t xml:space="preserve">Approval </w:t>
            </w:r>
          </w:p>
        </w:tc>
        <w:tc>
          <w:tcPr>
            <w:tcW w:w="4004" w:type="dxa"/>
            <w:gridSpan w:val="2"/>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
              <w:rPr>
                <w:rFonts w:ascii="Arial" w:hAnsi="Arial" w:cs="Arial"/>
                <w:sz w:val="18"/>
                <w:szCs w:val="18"/>
              </w:rPr>
            </w:pPr>
            <w:r w:rsidRPr="005D47E4">
              <w:rPr>
                <w:rFonts w:ascii="Arial" w:hAnsi="Arial" w:cs="Arial"/>
                <w:sz w:val="18"/>
                <w:szCs w:val="18"/>
              </w:rPr>
              <w:t>Approval of the 1</w:t>
            </w:r>
            <w:r w:rsidRPr="005D47E4">
              <w:rPr>
                <w:rFonts w:ascii="Arial" w:hAnsi="Arial" w:cs="Arial"/>
                <w:sz w:val="18"/>
                <w:szCs w:val="18"/>
                <w:vertAlign w:val="superscript"/>
              </w:rPr>
              <w:t>st</w:t>
            </w:r>
            <w:r w:rsidRPr="005D47E4">
              <w:rPr>
                <w:rFonts w:ascii="Arial" w:hAnsi="Arial" w:cs="Arial"/>
                <w:sz w:val="18"/>
                <w:szCs w:val="18"/>
              </w:rPr>
              <w:t xml:space="preserve"> Draft IDP/Budget </w:t>
            </w:r>
            <w:r w:rsidRPr="005D47E4">
              <w:rPr>
                <w:rFonts w:ascii="Arial" w:hAnsi="Arial" w:cs="Arial"/>
                <w:b/>
                <w:sz w:val="18"/>
                <w:szCs w:val="18"/>
              </w:rPr>
              <w:t xml:space="preserve"> </w:t>
            </w:r>
          </w:p>
        </w:tc>
        <w:tc>
          <w:tcPr>
            <w:tcW w:w="2978"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28"/>
              <w:rPr>
                <w:rFonts w:ascii="Arial" w:hAnsi="Arial" w:cs="Arial"/>
                <w:sz w:val="18"/>
                <w:szCs w:val="18"/>
              </w:rPr>
            </w:pPr>
            <w:r w:rsidRPr="005D47E4">
              <w:rPr>
                <w:rFonts w:ascii="Arial" w:hAnsi="Arial" w:cs="Arial"/>
                <w:sz w:val="18"/>
                <w:szCs w:val="18"/>
              </w:rPr>
              <w:t xml:space="preserve">An approved Draft IDP </w:t>
            </w:r>
          </w:p>
          <w:p w:rsidR="00944FED" w:rsidRPr="005D47E4" w:rsidRDefault="00944FED">
            <w:pPr>
              <w:spacing w:line="256" w:lineRule="auto"/>
              <w:ind w:left="28"/>
              <w:rPr>
                <w:rFonts w:ascii="Arial" w:hAnsi="Arial" w:cs="Arial"/>
                <w:sz w:val="18"/>
                <w:szCs w:val="18"/>
              </w:rPr>
            </w:pPr>
          </w:p>
          <w:p w:rsidR="00944FED" w:rsidRPr="005D47E4" w:rsidRDefault="00944FED">
            <w:pPr>
              <w:spacing w:line="256" w:lineRule="auto"/>
              <w:ind w:left="28"/>
              <w:rPr>
                <w:rFonts w:ascii="Arial" w:hAnsi="Arial" w:cs="Arial"/>
                <w:sz w:val="18"/>
                <w:szCs w:val="18"/>
              </w:rPr>
            </w:pPr>
            <w:r w:rsidRPr="005D47E4">
              <w:rPr>
                <w:rFonts w:ascii="Arial" w:hAnsi="Arial" w:cs="Arial"/>
                <w:sz w:val="18"/>
                <w:szCs w:val="18"/>
              </w:rPr>
              <w:t>An approved Draft Budget</w:t>
            </w:r>
          </w:p>
        </w:tc>
        <w:tc>
          <w:tcPr>
            <w:tcW w:w="2544"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rPr>
                <w:rFonts w:ascii="Arial" w:hAnsi="Arial" w:cs="Arial"/>
                <w:sz w:val="18"/>
                <w:szCs w:val="18"/>
              </w:rPr>
            </w:pPr>
            <w:r w:rsidRPr="005D47E4">
              <w:rPr>
                <w:rFonts w:ascii="Arial" w:hAnsi="Arial" w:cs="Arial"/>
                <w:sz w:val="18"/>
                <w:szCs w:val="18"/>
              </w:rPr>
              <w:t xml:space="preserve">(March) </w:t>
            </w:r>
          </w:p>
          <w:p w:rsidR="00944FED" w:rsidRPr="005D47E4" w:rsidRDefault="00944FED">
            <w:pPr>
              <w:spacing w:after="182" w:line="256" w:lineRule="auto"/>
              <w:rPr>
                <w:rFonts w:ascii="Arial" w:hAnsi="Arial" w:cs="Arial"/>
                <w:sz w:val="18"/>
                <w:szCs w:val="18"/>
              </w:rPr>
            </w:pPr>
            <w:r w:rsidRPr="005D47E4">
              <w:rPr>
                <w:rFonts w:ascii="Arial" w:hAnsi="Arial" w:cs="Arial"/>
                <w:sz w:val="18"/>
                <w:szCs w:val="18"/>
              </w:rPr>
              <w:t xml:space="preserve"> </w:t>
            </w:r>
          </w:p>
          <w:p w:rsidR="00944FED" w:rsidRPr="005D47E4" w:rsidRDefault="00944FED">
            <w:pPr>
              <w:spacing w:line="256" w:lineRule="auto"/>
              <w:rPr>
                <w:rFonts w:ascii="Arial" w:hAnsi="Arial" w:cs="Arial"/>
                <w:sz w:val="18"/>
                <w:szCs w:val="18"/>
              </w:rPr>
            </w:pPr>
            <w:r w:rsidRPr="005D47E4">
              <w:rPr>
                <w:rFonts w:ascii="Arial" w:eastAsia="Segoe UI Symbol" w:hAnsi="Arial" w:cs="Arial"/>
                <w:sz w:val="18"/>
                <w:szCs w:val="18"/>
              </w:rPr>
              <w:sym w:font="Segoe UI Symbol" w:char="F0B7"/>
            </w:r>
            <w:r w:rsidRPr="005D47E4">
              <w:rPr>
                <w:rFonts w:ascii="Arial" w:hAnsi="Arial" w:cs="Arial"/>
                <w:sz w:val="18"/>
                <w:szCs w:val="18"/>
              </w:rPr>
              <w:t xml:space="preserve"> Draft - March 2022</w:t>
            </w:r>
          </w:p>
        </w:tc>
      </w:tr>
      <w:tr w:rsidR="00944FED" w:rsidRPr="005D47E4" w:rsidTr="00944FED">
        <w:trPr>
          <w:trHeight w:val="23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44FED" w:rsidRPr="005D47E4" w:rsidRDefault="00944FED">
            <w:pPr>
              <w:rPr>
                <w:rFonts w:ascii="Arial" w:eastAsia="Arial" w:hAnsi="Arial" w:cs="Arial"/>
                <w:color w:val="000000"/>
                <w:sz w:val="18"/>
                <w:szCs w:val="18"/>
              </w:rPr>
            </w:pPr>
          </w:p>
        </w:tc>
        <w:tc>
          <w:tcPr>
            <w:tcW w:w="4004" w:type="dxa"/>
            <w:gridSpan w:val="2"/>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 w:right="58"/>
              <w:rPr>
                <w:rFonts w:ascii="Arial" w:hAnsi="Arial" w:cs="Arial"/>
                <w:sz w:val="18"/>
                <w:szCs w:val="18"/>
              </w:rPr>
            </w:pPr>
            <w:r w:rsidRPr="005D47E4">
              <w:rPr>
                <w:rFonts w:ascii="Arial" w:hAnsi="Arial" w:cs="Arial"/>
                <w:sz w:val="18"/>
                <w:szCs w:val="18"/>
              </w:rPr>
              <w:t>After approval of the Draft IDP/Budget, XDM undertake the IDP/Budget Public Consultation Sessions. The stakeholders include Traditional Leaders, Sector Departments and Parastatals, Business and Academic Institutions, and NGO/CBOs. The inputs and comments are incorporated into the Final Draft IDP and reported back to stakeholders during the 3</w:t>
            </w:r>
            <w:r w:rsidRPr="005D47E4">
              <w:rPr>
                <w:rFonts w:ascii="Arial" w:hAnsi="Arial" w:cs="Arial"/>
                <w:sz w:val="18"/>
                <w:szCs w:val="18"/>
                <w:vertAlign w:val="superscript"/>
              </w:rPr>
              <w:t>rd</w:t>
            </w:r>
            <w:r w:rsidRPr="005D47E4">
              <w:rPr>
                <w:rFonts w:ascii="Arial" w:hAnsi="Arial" w:cs="Arial"/>
                <w:sz w:val="18"/>
                <w:szCs w:val="18"/>
              </w:rPr>
              <w:t xml:space="preserve"> and final IDP Representative </w:t>
            </w:r>
          </w:p>
        </w:tc>
        <w:tc>
          <w:tcPr>
            <w:tcW w:w="2978"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28"/>
              <w:rPr>
                <w:rFonts w:ascii="Arial" w:hAnsi="Arial" w:cs="Arial"/>
                <w:sz w:val="18"/>
                <w:szCs w:val="18"/>
              </w:rPr>
            </w:pPr>
            <w:r w:rsidRPr="005D47E4">
              <w:rPr>
                <w:rFonts w:ascii="Arial" w:hAnsi="Arial" w:cs="Arial"/>
                <w:sz w:val="18"/>
                <w:szCs w:val="18"/>
              </w:rPr>
              <w:t xml:space="preserve">Consolidated inputs from all the stakeholders within and outside the District. </w:t>
            </w:r>
          </w:p>
        </w:tc>
        <w:tc>
          <w:tcPr>
            <w:tcW w:w="2544"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rPr>
                <w:rFonts w:ascii="Arial" w:hAnsi="Arial" w:cs="Arial"/>
                <w:sz w:val="18"/>
                <w:szCs w:val="18"/>
              </w:rPr>
            </w:pPr>
            <w:r w:rsidRPr="005D47E4">
              <w:rPr>
                <w:rFonts w:ascii="Arial" w:hAnsi="Arial" w:cs="Arial"/>
                <w:sz w:val="18"/>
                <w:szCs w:val="18"/>
              </w:rPr>
              <w:t xml:space="preserve">(March - April) </w:t>
            </w:r>
          </w:p>
          <w:p w:rsidR="00944FED" w:rsidRPr="005D47E4" w:rsidRDefault="00944FED">
            <w:pPr>
              <w:spacing w:line="256" w:lineRule="auto"/>
              <w:rPr>
                <w:rFonts w:ascii="Arial" w:hAnsi="Arial" w:cs="Arial"/>
                <w:sz w:val="18"/>
                <w:szCs w:val="18"/>
              </w:rPr>
            </w:pPr>
            <w:r w:rsidRPr="005D47E4">
              <w:rPr>
                <w:rFonts w:ascii="Arial" w:hAnsi="Arial" w:cs="Arial"/>
                <w:sz w:val="18"/>
                <w:szCs w:val="18"/>
              </w:rPr>
              <w:t xml:space="preserve"> </w:t>
            </w:r>
          </w:p>
          <w:p w:rsidR="00944FED" w:rsidRPr="005D47E4" w:rsidRDefault="00944FED">
            <w:pPr>
              <w:spacing w:line="256" w:lineRule="auto"/>
              <w:rPr>
                <w:rFonts w:ascii="Arial" w:hAnsi="Arial" w:cs="Arial"/>
                <w:sz w:val="18"/>
                <w:szCs w:val="18"/>
              </w:rPr>
            </w:pPr>
            <w:r w:rsidRPr="005D47E4">
              <w:rPr>
                <w:rFonts w:ascii="Arial" w:hAnsi="Arial" w:cs="Arial"/>
                <w:sz w:val="18"/>
                <w:szCs w:val="18"/>
              </w:rPr>
              <w:t>April- May 202</w:t>
            </w:r>
          </w:p>
        </w:tc>
      </w:tr>
      <w:tr w:rsidR="00944FED" w:rsidRPr="005D47E4" w:rsidTr="00944FED">
        <w:trPr>
          <w:trHeight w:val="272"/>
        </w:trPr>
        <w:tc>
          <w:tcPr>
            <w:tcW w:w="1242" w:type="dxa"/>
            <w:tcBorders>
              <w:top w:val="single" w:sz="4" w:space="0" w:color="000000"/>
              <w:left w:val="single" w:sz="4" w:space="0" w:color="000000"/>
              <w:bottom w:val="single" w:sz="4" w:space="0" w:color="000000"/>
              <w:right w:val="single" w:sz="4" w:space="0" w:color="000000"/>
            </w:tcBorders>
            <w:shd w:val="clear" w:color="auto" w:fill="F7CAAC"/>
            <w:hideMark/>
          </w:tcPr>
          <w:p w:rsidR="00944FED" w:rsidRPr="005D47E4" w:rsidRDefault="00944FED">
            <w:pPr>
              <w:spacing w:line="256" w:lineRule="auto"/>
              <w:ind w:left="107"/>
              <w:rPr>
                <w:rFonts w:ascii="Arial" w:hAnsi="Arial" w:cs="Arial"/>
                <w:sz w:val="18"/>
                <w:szCs w:val="18"/>
              </w:rPr>
            </w:pPr>
            <w:r w:rsidRPr="005D47E4">
              <w:rPr>
                <w:rFonts w:ascii="Arial" w:hAnsi="Arial" w:cs="Arial"/>
                <w:b/>
                <w:sz w:val="18"/>
                <w:szCs w:val="18"/>
              </w:rPr>
              <w:t xml:space="preserve">Phases </w:t>
            </w:r>
          </w:p>
        </w:tc>
        <w:tc>
          <w:tcPr>
            <w:tcW w:w="3680" w:type="dxa"/>
            <w:tcBorders>
              <w:top w:val="single" w:sz="4" w:space="0" w:color="000000"/>
              <w:left w:val="single" w:sz="4" w:space="0" w:color="000000"/>
              <w:bottom w:val="single" w:sz="4" w:space="0" w:color="000000"/>
              <w:right w:val="nil"/>
            </w:tcBorders>
            <w:shd w:val="clear" w:color="auto" w:fill="F7CAAC"/>
            <w:hideMark/>
          </w:tcPr>
          <w:p w:rsidR="00944FED" w:rsidRPr="005D47E4" w:rsidRDefault="00944FED">
            <w:pPr>
              <w:spacing w:line="256" w:lineRule="auto"/>
              <w:ind w:left="108"/>
              <w:rPr>
                <w:rFonts w:ascii="Arial" w:hAnsi="Arial" w:cs="Arial"/>
                <w:sz w:val="18"/>
                <w:szCs w:val="18"/>
              </w:rPr>
            </w:pPr>
            <w:r w:rsidRPr="005D47E4">
              <w:rPr>
                <w:rFonts w:ascii="Arial" w:hAnsi="Arial" w:cs="Arial"/>
                <w:b/>
                <w:sz w:val="18"/>
                <w:szCs w:val="18"/>
              </w:rPr>
              <w:t xml:space="preserve">Process </w:t>
            </w:r>
          </w:p>
        </w:tc>
        <w:tc>
          <w:tcPr>
            <w:tcW w:w="323" w:type="dxa"/>
            <w:tcBorders>
              <w:top w:val="single" w:sz="4" w:space="0" w:color="000000"/>
              <w:left w:val="nil"/>
              <w:bottom w:val="single" w:sz="4" w:space="0" w:color="000000"/>
              <w:right w:val="single" w:sz="4" w:space="0" w:color="000000"/>
            </w:tcBorders>
            <w:shd w:val="clear" w:color="auto" w:fill="F7CAAC"/>
          </w:tcPr>
          <w:p w:rsidR="00944FED" w:rsidRPr="005D47E4" w:rsidRDefault="00944FED">
            <w:pPr>
              <w:spacing w:after="160" w:line="256" w:lineRule="auto"/>
              <w:rPr>
                <w:rFonts w:ascii="Arial" w:hAnsi="Arial" w:cs="Arial"/>
                <w:sz w:val="18"/>
                <w:szCs w:val="18"/>
              </w:rPr>
            </w:pPr>
          </w:p>
        </w:tc>
        <w:tc>
          <w:tcPr>
            <w:tcW w:w="2978" w:type="dxa"/>
            <w:tcBorders>
              <w:top w:val="single" w:sz="4" w:space="0" w:color="000000"/>
              <w:left w:val="single" w:sz="4" w:space="0" w:color="000000"/>
              <w:bottom w:val="single" w:sz="4" w:space="0" w:color="000000"/>
              <w:right w:val="single" w:sz="4" w:space="0" w:color="000000"/>
            </w:tcBorders>
            <w:shd w:val="clear" w:color="auto" w:fill="F7CAAC"/>
            <w:hideMark/>
          </w:tcPr>
          <w:p w:rsidR="00944FED" w:rsidRPr="005D47E4" w:rsidRDefault="00944FED">
            <w:pPr>
              <w:spacing w:line="256" w:lineRule="auto"/>
              <w:ind w:left="108"/>
              <w:rPr>
                <w:rFonts w:ascii="Arial" w:hAnsi="Arial" w:cs="Arial"/>
                <w:sz w:val="18"/>
                <w:szCs w:val="18"/>
              </w:rPr>
            </w:pPr>
            <w:r w:rsidRPr="005D47E4">
              <w:rPr>
                <w:rFonts w:ascii="Arial" w:hAnsi="Arial" w:cs="Arial"/>
                <w:b/>
                <w:sz w:val="18"/>
                <w:szCs w:val="18"/>
              </w:rPr>
              <w:t>Outputs</w:t>
            </w:r>
            <w:r w:rsidRPr="005D47E4">
              <w:rPr>
                <w:rFonts w:ascii="Arial" w:hAnsi="Arial" w:cs="Arial"/>
                <w:sz w:val="18"/>
                <w:szCs w:val="18"/>
              </w:rPr>
              <w:t xml:space="preserve"> </w:t>
            </w:r>
          </w:p>
        </w:tc>
        <w:tc>
          <w:tcPr>
            <w:tcW w:w="2544" w:type="dxa"/>
            <w:tcBorders>
              <w:top w:val="single" w:sz="4" w:space="0" w:color="000000"/>
              <w:left w:val="single" w:sz="4" w:space="0" w:color="000000"/>
              <w:bottom w:val="single" w:sz="4" w:space="0" w:color="000000"/>
              <w:right w:val="single" w:sz="4" w:space="0" w:color="000000"/>
            </w:tcBorders>
            <w:shd w:val="clear" w:color="auto" w:fill="F7CAAC"/>
            <w:hideMark/>
          </w:tcPr>
          <w:p w:rsidR="00944FED" w:rsidRPr="005D47E4" w:rsidRDefault="00944FED">
            <w:pPr>
              <w:spacing w:line="256" w:lineRule="auto"/>
              <w:ind w:left="107"/>
              <w:rPr>
                <w:rFonts w:ascii="Arial" w:hAnsi="Arial" w:cs="Arial"/>
                <w:sz w:val="18"/>
                <w:szCs w:val="18"/>
              </w:rPr>
            </w:pPr>
            <w:r w:rsidRPr="005D47E4">
              <w:rPr>
                <w:rFonts w:ascii="Arial" w:hAnsi="Arial" w:cs="Arial"/>
                <w:b/>
                <w:sz w:val="18"/>
                <w:szCs w:val="18"/>
              </w:rPr>
              <w:t>Timeframe</w:t>
            </w:r>
            <w:r w:rsidRPr="005D47E4">
              <w:rPr>
                <w:rFonts w:ascii="Arial" w:hAnsi="Arial" w:cs="Arial"/>
                <w:sz w:val="18"/>
                <w:szCs w:val="18"/>
              </w:rPr>
              <w:t xml:space="preserve"> </w:t>
            </w:r>
          </w:p>
        </w:tc>
      </w:tr>
      <w:tr w:rsidR="00944FED" w:rsidRPr="005D47E4" w:rsidTr="00944FED">
        <w:trPr>
          <w:trHeight w:val="313"/>
        </w:trPr>
        <w:tc>
          <w:tcPr>
            <w:tcW w:w="1242" w:type="dxa"/>
            <w:vMerge w:val="restart"/>
            <w:tcBorders>
              <w:top w:val="single" w:sz="4" w:space="0" w:color="000000"/>
              <w:left w:val="single" w:sz="4" w:space="0" w:color="000000"/>
              <w:bottom w:val="single" w:sz="4" w:space="0" w:color="000000"/>
              <w:right w:val="single" w:sz="4" w:space="0" w:color="000000"/>
            </w:tcBorders>
          </w:tcPr>
          <w:p w:rsidR="00944FED" w:rsidRPr="005D47E4" w:rsidRDefault="00944FED">
            <w:pPr>
              <w:spacing w:after="160" w:line="256" w:lineRule="auto"/>
              <w:rPr>
                <w:rFonts w:ascii="Arial" w:hAnsi="Arial" w:cs="Arial"/>
                <w:sz w:val="18"/>
                <w:szCs w:val="18"/>
              </w:rPr>
            </w:pPr>
          </w:p>
        </w:tc>
        <w:tc>
          <w:tcPr>
            <w:tcW w:w="3680" w:type="dxa"/>
            <w:tcBorders>
              <w:top w:val="single" w:sz="4" w:space="0" w:color="000000"/>
              <w:left w:val="single" w:sz="4" w:space="0" w:color="000000"/>
              <w:bottom w:val="single" w:sz="4" w:space="0" w:color="000000"/>
              <w:right w:val="nil"/>
            </w:tcBorders>
            <w:hideMark/>
          </w:tcPr>
          <w:p w:rsidR="00944FED" w:rsidRPr="005D47E4" w:rsidRDefault="00944FED">
            <w:pPr>
              <w:spacing w:line="256" w:lineRule="auto"/>
              <w:ind w:left="108"/>
              <w:rPr>
                <w:rFonts w:ascii="Arial" w:hAnsi="Arial" w:cs="Arial"/>
                <w:sz w:val="18"/>
                <w:szCs w:val="18"/>
              </w:rPr>
            </w:pPr>
            <w:r w:rsidRPr="005D47E4">
              <w:rPr>
                <w:rFonts w:ascii="Arial" w:hAnsi="Arial" w:cs="Arial"/>
                <w:sz w:val="18"/>
                <w:szCs w:val="18"/>
              </w:rPr>
              <w:t xml:space="preserve">Forum before approval by Council </w:t>
            </w:r>
          </w:p>
        </w:tc>
        <w:tc>
          <w:tcPr>
            <w:tcW w:w="323" w:type="dxa"/>
            <w:tcBorders>
              <w:top w:val="single" w:sz="4" w:space="0" w:color="000000"/>
              <w:left w:val="nil"/>
              <w:bottom w:val="single" w:sz="4" w:space="0" w:color="000000"/>
              <w:right w:val="single" w:sz="4" w:space="0" w:color="000000"/>
            </w:tcBorders>
          </w:tcPr>
          <w:p w:rsidR="00944FED" w:rsidRPr="005D47E4" w:rsidRDefault="00944FED">
            <w:pPr>
              <w:spacing w:after="160" w:line="256" w:lineRule="auto"/>
              <w:rPr>
                <w:rFonts w:ascii="Arial" w:hAnsi="Arial" w:cs="Arial"/>
                <w:sz w:val="18"/>
                <w:szCs w:val="18"/>
              </w:rPr>
            </w:pPr>
          </w:p>
        </w:tc>
        <w:tc>
          <w:tcPr>
            <w:tcW w:w="2978" w:type="dxa"/>
            <w:tcBorders>
              <w:top w:val="single" w:sz="4" w:space="0" w:color="000000"/>
              <w:left w:val="single" w:sz="4" w:space="0" w:color="000000"/>
              <w:bottom w:val="single" w:sz="4" w:space="0" w:color="000000"/>
              <w:right w:val="single" w:sz="4" w:space="0" w:color="000000"/>
            </w:tcBorders>
          </w:tcPr>
          <w:p w:rsidR="00944FED" w:rsidRPr="005D47E4" w:rsidRDefault="00944FED">
            <w:pPr>
              <w:spacing w:after="160" w:line="256" w:lineRule="auto"/>
              <w:rPr>
                <w:rFonts w:ascii="Arial" w:hAnsi="Arial" w:cs="Arial"/>
                <w:sz w:val="18"/>
                <w:szCs w:val="18"/>
              </w:rPr>
            </w:pPr>
          </w:p>
        </w:tc>
        <w:tc>
          <w:tcPr>
            <w:tcW w:w="2544" w:type="dxa"/>
            <w:tcBorders>
              <w:top w:val="single" w:sz="4" w:space="0" w:color="000000"/>
              <w:left w:val="single" w:sz="4" w:space="0" w:color="000000"/>
              <w:bottom w:val="single" w:sz="4" w:space="0" w:color="000000"/>
              <w:right w:val="single" w:sz="4" w:space="0" w:color="000000"/>
            </w:tcBorders>
          </w:tcPr>
          <w:p w:rsidR="00944FED" w:rsidRPr="005D47E4" w:rsidRDefault="00944FED">
            <w:pPr>
              <w:spacing w:after="160" w:line="256" w:lineRule="auto"/>
              <w:rPr>
                <w:rFonts w:ascii="Arial" w:hAnsi="Arial" w:cs="Arial"/>
                <w:sz w:val="18"/>
                <w:szCs w:val="18"/>
              </w:rPr>
            </w:pPr>
          </w:p>
        </w:tc>
      </w:tr>
      <w:tr w:rsidR="00944FED" w:rsidRPr="005D47E4" w:rsidTr="00944FED">
        <w:trPr>
          <w:trHeight w:val="4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44FED" w:rsidRPr="005D47E4" w:rsidRDefault="00944FED">
            <w:pPr>
              <w:rPr>
                <w:rFonts w:ascii="Arial" w:eastAsia="Arial" w:hAnsi="Arial" w:cs="Arial"/>
                <w:color w:val="000000"/>
                <w:sz w:val="18"/>
                <w:szCs w:val="18"/>
              </w:rPr>
            </w:pPr>
          </w:p>
        </w:tc>
        <w:tc>
          <w:tcPr>
            <w:tcW w:w="3680" w:type="dxa"/>
            <w:tcBorders>
              <w:top w:val="single" w:sz="4" w:space="0" w:color="000000"/>
              <w:left w:val="single" w:sz="4" w:space="0" w:color="000000"/>
              <w:bottom w:val="single" w:sz="4" w:space="0" w:color="000000"/>
              <w:right w:val="nil"/>
            </w:tcBorders>
            <w:hideMark/>
          </w:tcPr>
          <w:p w:rsidR="00944FED" w:rsidRPr="005D47E4" w:rsidRDefault="00944FED">
            <w:pPr>
              <w:spacing w:line="256" w:lineRule="auto"/>
              <w:ind w:left="108"/>
              <w:rPr>
                <w:rFonts w:ascii="Arial" w:hAnsi="Arial" w:cs="Arial"/>
                <w:sz w:val="18"/>
                <w:szCs w:val="18"/>
              </w:rPr>
            </w:pPr>
            <w:r w:rsidRPr="005D47E4">
              <w:rPr>
                <w:rFonts w:ascii="Arial" w:hAnsi="Arial" w:cs="Arial"/>
                <w:sz w:val="18"/>
                <w:szCs w:val="18"/>
              </w:rPr>
              <w:t xml:space="preserve">Approval </w:t>
            </w:r>
            <w:r w:rsidRPr="005D47E4">
              <w:rPr>
                <w:rFonts w:ascii="Arial" w:hAnsi="Arial" w:cs="Arial"/>
                <w:sz w:val="18"/>
                <w:szCs w:val="18"/>
              </w:rPr>
              <w:tab/>
              <w:t xml:space="preserve">Final </w:t>
            </w:r>
            <w:r w:rsidRPr="005D47E4">
              <w:rPr>
                <w:rFonts w:ascii="Arial" w:hAnsi="Arial" w:cs="Arial"/>
                <w:sz w:val="18"/>
                <w:szCs w:val="18"/>
              </w:rPr>
              <w:tab/>
              <w:t xml:space="preserve">Draft </w:t>
            </w:r>
            <w:r w:rsidRPr="005D47E4">
              <w:rPr>
                <w:rFonts w:ascii="Arial" w:hAnsi="Arial" w:cs="Arial"/>
                <w:sz w:val="18"/>
                <w:szCs w:val="18"/>
              </w:rPr>
              <w:tab/>
              <w:t>IDP/Budget Municipal Council.</w:t>
            </w:r>
            <w:r w:rsidRPr="005D47E4">
              <w:rPr>
                <w:rFonts w:ascii="Arial" w:hAnsi="Arial" w:cs="Arial"/>
                <w:b/>
                <w:sz w:val="18"/>
                <w:szCs w:val="18"/>
              </w:rPr>
              <w:t xml:space="preserve"> </w:t>
            </w:r>
          </w:p>
        </w:tc>
        <w:tc>
          <w:tcPr>
            <w:tcW w:w="323" w:type="dxa"/>
            <w:tcBorders>
              <w:top w:val="single" w:sz="4" w:space="0" w:color="000000"/>
              <w:left w:val="nil"/>
              <w:bottom w:val="single" w:sz="4" w:space="0" w:color="000000"/>
              <w:right w:val="single" w:sz="4" w:space="0" w:color="000000"/>
            </w:tcBorders>
            <w:hideMark/>
          </w:tcPr>
          <w:p w:rsidR="00944FED" w:rsidRPr="005D47E4" w:rsidRDefault="00944FED">
            <w:pPr>
              <w:spacing w:line="256" w:lineRule="auto"/>
              <w:rPr>
                <w:rFonts w:ascii="Arial" w:hAnsi="Arial" w:cs="Arial"/>
                <w:sz w:val="18"/>
                <w:szCs w:val="18"/>
              </w:rPr>
            </w:pPr>
            <w:r w:rsidRPr="005D47E4">
              <w:rPr>
                <w:rFonts w:ascii="Arial" w:hAnsi="Arial" w:cs="Arial"/>
                <w:sz w:val="18"/>
                <w:szCs w:val="18"/>
              </w:rPr>
              <w:t xml:space="preserve">by </w:t>
            </w:r>
          </w:p>
        </w:tc>
        <w:tc>
          <w:tcPr>
            <w:tcW w:w="2978"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08"/>
              <w:rPr>
                <w:rFonts w:ascii="Arial" w:hAnsi="Arial" w:cs="Arial"/>
                <w:sz w:val="18"/>
                <w:szCs w:val="18"/>
              </w:rPr>
            </w:pPr>
            <w:r w:rsidRPr="005D47E4">
              <w:rPr>
                <w:rFonts w:ascii="Arial" w:hAnsi="Arial" w:cs="Arial"/>
                <w:sz w:val="18"/>
                <w:szCs w:val="18"/>
              </w:rPr>
              <w:t xml:space="preserve">An approved IDP </w:t>
            </w:r>
          </w:p>
        </w:tc>
        <w:tc>
          <w:tcPr>
            <w:tcW w:w="2544" w:type="dxa"/>
            <w:tcBorders>
              <w:top w:val="single" w:sz="4" w:space="0" w:color="000000"/>
              <w:left w:val="single" w:sz="4" w:space="0" w:color="000000"/>
              <w:bottom w:val="single" w:sz="4" w:space="0" w:color="000000"/>
              <w:right w:val="single" w:sz="4" w:space="0" w:color="000000"/>
            </w:tcBorders>
            <w:hideMark/>
          </w:tcPr>
          <w:p w:rsidR="00944FED" w:rsidRPr="005D47E4" w:rsidRDefault="00944FED">
            <w:pPr>
              <w:spacing w:line="256" w:lineRule="auto"/>
              <w:ind w:left="107"/>
              <w:rPr>
                <w:rFonts w:ascii="Arial" w:hAnsi="Arial" w:cs="Arial"/>
                <w:sz w:val="18"/>
                <w:szCs w:val="18"/>
              </w:rPr>
            </w:pPr>
            <w:r w:rsidRPr="005D47E4">
              <w:rPr>
                <w:rFonts w:ascii="Arial" w:hAnsi="Arial" w:cs="Arial"/>
                <w:sz w:val="18"/>
                <w:szCs w:val="18"/>
              </w:rPr>
              <w:t>Final Adoption - May 2022</w:t>
            </w:r>
          </w:p>
        </w:tc>
      </w:tr>
    </w:tbl>
    <w:p w:rsidR="00A76242" w:rsidRPr="005D47E4" w:rsidRDefault="00A76242" w:rsidP="00351697">
      <w:pPr>
        <w:rPr>
          <w:rFonts w:ascii="Arial" w:hAnsi="Arial" w:cs="Arial"/>
          <w:sz w:val="24"/>
          <w:szCs w:val="24"/>
        </w:rPr>
      </w:pPr>
    </w:p>
    <w:p w:rsidR="00A76242" w:rsidRPr="005D47E4" w:rsidRDefault="00A76242" w:rsidP="00A76242">
      <w:pPr>
        <w:spacing w:line="247" w:lineRule="auto"/>
        <w:ind w:left="10"/>
        <w:rPr>
          <w:rFonts w:ascii="Arial" w:hAnsi="Arial" w:cs="Arial"/>
          <w:sz w:val="24"/>
          <w:szCs w:val="24"/>
        </w:rPr>
      </w:pPr>
      <w:r w:rsidRPr="005D47E4">
        <w:rPr>
          <w:rFonts w:ascii="Arial" w:hAnsi="Arial" w:cs="Arial"/>
          <w:b/>
          <w:sz w:val="24"/>
          <w:szCs w:val="24"/>
        </w:rPr>
        <w:t>The fol</w:t>
      </w:r>
      <w:r w:rsidR="0074256B" w:rsidRPr="005D47E4">
        <w:rPr>
          <w:rFonts w:ascii="Arial" w:hAnsi="Arial" w:cs="Arial"/>
          <w:b/>
          <w:sz w:val="24"/>
          <w:szCs w:val="24"/>
        </w:rPr>
        <w:t>lowing aspects informed the 2022/23</w:t>
      </w:r>
      <w:r w:rsidRPr="005D47E4">
        <w:rPr>
          <w:rFonts w:ascii="Arial" w:hAnsi="Arial" w:cs="Arial"/>
          <w:b/>
          <w:sz w:val="24"/>
          <w:szCs w:val="24"/>
        </w:rPr>
        <w:t xml:space="preserve"> IDP Review process: </w:t>
      </w:r>
    </w:p>
    <w:p w:rsidR="00A76242" w:rsidRPr="005D47E4" w:rsidRDefault="00A76242" w:rsidP="00BF4E7F">
      <w:pPr>
        <w:numPr>
          <w:ilvl w:val="0"/>
          <w:numId w:val="34"/>
        </w:numPr>
        <w:spacing w:after="5" w:line="249" w:lineRule="auto"/>
        <w:ind w:right="8" w:hanging="293"/>
        <w:jc w:val="both"/>
        <w:rPr>
          <w:rFonts w:ascii="Arial" w:hAnsi="Arial" w:cs="Arial"/>
          <w:sz w:val="24"/>
          <w:szCs w:val="24"/>
        </w:rPr>
      </w:pPr>
      <w:r w:rsidRPr="005D47E4">
        <w:rPr>
          <w:rFonts w:ascii="Arial" w:hAnsi="Arial" w:cs="Arial"/>
          <w:sz w:val="24"/>
          <w:szCs w:val="24"/>
        </w:rPr>
        <w:t xml:space="preserve">Updating baseline information to ensure sound decision-making in addressing service delivery gaps; </w:t>
      </w:r>
    </w:p>
    <w:p w:rsidR="00A76242" w:rsidRPr="005D47E4" w:rsidRDefault="00A76242" w:rsidP="00BF4E7F">
      <w:pPr>
        <w:numPr>
          <w:ilvl w:val="0"/>
          <w:numId w:val="34"/>
        </w:numPr>
        <w:spacing w:after="5" w:line="249" w:lineRule="auto"/>
        <w:ind w:right="8" w:hanging="293"/>
        <w:jc w:val="both"/>
        <w:rPr>
          <w:rFonts w:ascii="Arial" w:hAnsi="Arial" w:cs="Arial"/>
          <w:sz w:val="24"/>
          <w:szCs w:val="24"/>
        </w:rPr>
      </w:pPr>
      <w:r w:rsidRPr="005D47E4">
        <w:rPr>
          <w:rFonts w:ascii="Arial" w:hAnsi="Arial" w:cs="Arial"/>
          <w:sz w:val="24"/>
          <w:szCs w:val="24"/>
        </w:rPr>
        <w:t xml:space="preserve">Meeting the provincial, national and international targets in terms of service provision in the achievement of the Medium Term Strategic Framework (MTSF), the objectives of the Free State Growth and  Development Plan and the Sustainable Development Goals (SDGs); </w:t>
      </w:r>
    </w:p>
    <w:p w:rsidR="00A76242" w:rsidRPr="005D47E4" w:rsidRDefault="00A76242" w:rsidP="00BF4E7F">
      <w:pPr>
        <w:numPr>
          <w:ilvl w:val="0"/>
          <w:numId w:val="34"/>
        </w:numPr>
        <w:spacing w:after="32" w:line="249" w:lineRule="auto"/>
        <w:ind w:right="8" w:hanging="293"/>
        <w:jc w:val="both"/>
        <w:rPr>
          <w:rFonts w:ascii="Arial" w:hAnsi="Arial" w:cs="Arial"/>
          <w:sz w:val="24"/>
          <w:szCs w:val="24"/>
        </w:rPr>
      </w:pPr>
      <w:r w:rsidRPr="005D47E4">
        <w:rPr>
          <w:rFonts w:ascii="Arial" w:hAnsi="Arial" w:cs="Arial"/>
          <w:sz w:val="24"/>
          <w:szCs w:val="24"/>
        </w:rPr>
        <w:t xml:space="preserve">Responding to key issues raised in the State of the Nation Address (SONA) and State of the Province Address (SOPA); </w:t>
      </w:r>
    </w:p>
    <w:p w:rsidR="00A76242" w:rsidRPr="005D47E4" w:rsidRDefault="00A76242" w:rsidP="00BF4E7F">
      <w:pPr>
        <w:numPr>
          <w:ilvl w:val="0"/>
          <w:numId w:val="34"/>
        </w:numPr>
        <w:spacing w:after="5" w:line="249" w:lineRule="auto"/>
        <w:ind w:right="8" w:hanging="293"/>
        <w:jc w:val="both"/>
        <w:rPr>
          <w:rFonts w:ascii="Arial" w:hAnsi="Arial" w:cs="Arial"/>
          <w:sz w:val="24"/>
          <w:szCs w:val="24"/>
        </w:rPr>
      </w:pPr>
      <w:r w:rsidRPr="005D47E4">
        <w:rPr>
          <w:rFonts w:ascii="Arial" w:hAnsi="Arial" w:cs="Arial"/>
          <w:sz w:val="24"/>
          <w:szCs w:val="24"/>
        </w:rPr>
        <w:t xml:space="preserve">Aligning Sector Departments’ strategic plans to the district-wide priorities and service delivery programmes; </w:t>
      </w:r>
    </w:p>
    <w:p w:rsidR="00A76242" w:rsidRPr="005D47E4" w:rsidRDefault="00A76242" w:rsidP="00BF4E7F">
      <w:pPr>
        <w:numPr>
          <w:ilvl w:val="0"/>
          <w:numId w:val="34"/>
        </w:numPr>
        <w:spacing w:after="44" w:line="249" w:lineRule="auto"/>
        <w:ind w:right="8" w:hanging="293"/>
        <w:jc w:val="both"/>
        <w:rPr>
          <w:rFonts w:ascii="Arial" w:hAnsi="Arial" w:cs="Arial"/>
          <w:sz w:val="24"/>
          <w:szCs w:val="24"/>
        </w:rPr>
      </w:pPr>
      <w:r w:rsidRPr="005D47E4">
        <w:rPr>
          <w:rFonts w:ascii="Arial" w:hAnsi="Arial" w:cs="Arial"/>
          <w:sz w:val="24"/>
          <w:szCs w:val="24"/>
        </w:rPr>
        <w:t xml:space="preserve">Meeting targets in terms of the Key Performance Areas of the five years Local Government Strategic Agenda together with the principles of the Back to Basics Strategy and Outcome 9. </w:t>
      </w:r>
    </w:p>
    <w:p w:rsidR="00A76242" w:rsidRPr="005D47E4" w:rsidRDefault="00A76242" w:rsidP="00BF4E7F">
      <w:pPr>
        <w:numPr>
          <w:ilvl w:val="0"/>
          <w:numId w:val="34"/>
        </w:numPr>
        <w:spacing w:after="5" w:line="249" w:lineRule="auto"/>
        <w:ind w:right="8" w:hanging="293"/>
        <w:jc w:val="both"/>
        <w:rPr>
          <w:rFonts w:ascii="Arial" w:hAnsi="Arial" w:cs="Arial"/>
          <w:sz w:val="24"/>
          <w:szCs w:val="24"/>
        </w:rPr>
      </w:pPr>
      <w:r w:rsidRPr="005D47E4">
        <w:rPr>
          <w:rFonts w:ascii="Arial" w:hAnsi="Arial" w:cs="Arial"/>
          <w:sz w:val="24"/>
          <w:szCs w:val="24"/>
        </w:rPr>
        <w:t xml:space="preserve">Responding to issues raised during the MEC’s IDP assessments; </w:t>
      </w:r>
    </w:p>
    <w:p w:rsidR="00A76242" w:rsidRPr="005D47E4" w:rsidRDefault="00A76242" w:rsidP="00BF4E7F">
      <w:pPr>
        <w:numPr>
          <w:ilvl w:val="0"/>
          <w:numId w:val="34"/>
        </w:numPr>
        <w:spacing w:after="5" w:line="249" w:lineRule="auto"/>
        <w:ind w:right="8" w:hanging="293"/>
        <w:jc w:val="both"/>
        <w:rPr>
          <w:rFonts w:ascii="Arial" w:hAnsi="Arial" w:cs="Arial"/>
          <w:sz w:val="24"/>
          <w:szCs w:val="24"/>
        </w:rPr>
      </w:pPr>
      <w:r w:rsidRPr="005D47E4">
        <w:rPr>
          <w:rFonts w:ascii="Arial" w:hAnsi="Arial" w:cs="Arial"/>
          <w:sz w:val="24"/>
          <w:szCs w:val="24"/>
        </w:rPr>
        <w:t xml:space="preserve">Strengthening focused community and stakeholder participation in the IDP processes; </w:t>
      </w:r>
    </w:p>
    <w:p w:rsidR="00A76242" w:rsidRPr="005D47E4" w:rsidRDefault="00A76242" w:rsidP="00BF4E7F">
      <w:pPr>
        <w:numPr>
          <w:ilvl w:val="0"/>
          <w:numId w:val="34"/>
        </w:numPr>
        <w:spacing w:after="5" w:line="249" w:lineRule="auto"/>
        <w:ind w:right="8" w:hanging="293"/>
        <w:jc w:val="both"/>
        <w:rPr>
          <w:rFonts w:ascii="Arial" w:hAnsi="Arial" w:cs="Arial"/>
          <w:sz w:val="24"/>
          <w:szCs w:val="24"/>
        </w:rPr>
      </w:pPr>
      <w:r w:rsidRPr="005D47E4">
        <w:rPr>
          <w:rFonts w:ascii="Arial" w:hAnsi="Arial" w:cs="Arial"/>
          <w:sz w:val="24"/>
          <w:szCs w:val="24"/>
        </w:rPr>
        <w:t>Updating and developing pending sector plans and programmes of the IDP;</w:t>
      </w:r>
    </w:p>
    <w:p w:rsidR="00A76242" w:rsidRPr="005D47E4" w:rsidRDefault="00A76242" w:rsidP="00BF4E7F">
      <w:pPr>
        <w:numPr>
          <w:ilvl w:val="0"/>
          <w:numId w:val="34"/>
        </w:numPr>
        <w:spacing w:after="5" w:line="249" w:lineRule="auto"/>
        <w:ind w:right="8" w:hanging="293"/>
        <w:jc w:val="both"/>
        <w:rPr>
          <w:rFonts w:ascii="Arial" w:hAnsi="Arial" w:cs="Arial"/>
          <w:sz w:val="24"/>
          <w:szCs w:val="24"/>
        </w:rPr>
      </w:pPr>
      <w:r w:rsidRPr="005D47E4">
        <w:rPr>
          <w:rFonts w:ascii="Arial" w:hAnsi="Arial" w:cs="Arial"/>
          <w:sz w:val="24"/>
          <w:szCs w:val="24"/>
        </w:rPr>
        <w:t xml:space="preserve">Reviewing the current objectives, strategies, programmes and projects; and </w:t>
      </w:r>
    </w:p>
    <w:p w:rsidR="00A76242" w:rsidRPr="005D47E4" w:rsidRDefault="00A76242" w:rsidP="00BF4E7F">
      <w:pPr>
        <w:numPr>
          <w:ilvl w:val="0"/>
          <w:numId w:val="34"/>
        </w:numPr>
        <w:spacing w:after="5" w:line="249" w:lineRule="auto"/>
        <w:ind w:right="8" w:hanging="293"/>
        <w:jc w:val="both"/>
        <w:rPr>
          <w:rFonts w:ascii="Arial" w:hAnsi="Arial" w:cs="Arial"/>
          <w:sz w:val="24"/>
          <w:szCs w:val="24"/>
        </w:rPr>
      </w:pPr>
      <w:r w:rsidRPr="005D47E4">
        <w:rPr>
          <w:rFonts w:ascii="Arial" w:hAnsi="Arial" w:cs="Arial"/>
          <w:sz w:val="24"/>
          <w:szCs w:val="24"/>
        </w:rPr>
        <w:t xml:space="preserve">Alignment of IDP, Budget and PMS activities of the district with those of the local municipalities. </w:t>
      </w:r>
    </w:p>
    <w:p w:rsidR="002C493D" w:rsidRPr="005D47E4" w:rsidRDefault="00A76242" w:rsidP="00351697">
      <w:pPr>
        <w:numPr>
          <w:ilvl w:val="0"/>
          <w:numId w:val="34"/>
        </w:numPr>
        <w:spacing w:after="5" w:line="249" w:lineRule="auto"/>
        <w:ind w:right="8" w:hanging="293"/>
        <w:jc w:val="both"/>
        <w:rPr>
          <w:rFonts w:ascii="Arial" w:hAnsi="Arial" w:cs="Arial"/>
          <w:sz w:val="24"/>
          <w:szCs w:val="24"/>
        </w:rPr>
      </w:pPr>
      <w:r w:rsidRPr="005D47E4">
        <w:rPr>
          <w:rFonts w:ascii="Arial" w:hAnsi="Arial" w:cs="Arial"/>
          <w:sz w:val="24"/>
          <w:szCs w:val="24"/>
        </w:rPr>
        <w:t xml:space="preserve">Re- determination of municipal boundaries  </w:t>
      </w:r>
    </w:p>
    <w:p w:rsidR="004E79CB" w:rsidRPr="005D47E4" w:rsidRDefault="004E79CB" w:rsidP="004E79CB">
      <w:pPr>
        <w:spacing w:after="5" w:line="249" w:lineRule="auto"/>
        <w:ind w:left="293" w:right="8"/>
        <w:jc w:val="both"/>
        <w:rPr>
          <w:rFonts w:ascii="Arial" w:hAnsi="Arial" w:cs="Arial"/>
          <w:sz w:val="24"/>
          <w:szCs w:val="24"/>
        </w:rPr>
      </w:pPr>
    </w:p>
    <w:p w:rsidR="0046064E" w:rsidRPr="005D47E4" w:rsidRDefault="0046064E" w:rsidP="0046064E">
      <w:pPr>
        <w:jc w:val="both"/>
        <w:rPr>
          <w:rFonts w:ascii="Arial" w:hAnsi="Arial" w:cs="Arial"/>
          <w:b/>
          <w:i/>
          <w:sz w:val="24"/>
          <w:szCs w:val="24"/>
        </w:rPr>
      </w:pPr>
      <w:r w:rsidRPr="005D47E4">
        <w:rPr>
          <w:rFonts w:ascii="Arial" w:hAnsi="Arial" w:cs="Arial"/>
          <w:b/>
          <w:i/>
          <w:sz w:val="24"/>
          <w:szCs w:val="24"/>
        </w:rPr>
        <w:t>IDP Assessment by MEC</w:t>
      </w:r>
    </w:p>
    <w:p w:rsidR="0046064E" w:rsidRPr="005D47E4" w:rsidRDefault="0046064E" w:rsidP="0046064E">
      <w:pPr>
        <w:jc w:val="both"/>
        <w:rPr>
          <w:rFonts w:ascii="Arial" w:hAnsi="Arial" w:cs="Arial"/>
          <w:sz w:val="24"/>
          <w:szCs w:val="24"/>
        </w:rPr>
      </w:pPr>
      <w:r w:rsidRPr="005D47E4">
        <w:rPr>
          <w:rFonts w:ascii="Arial" w:hAnsi="Arial" w:cs="Arial"/>
          <w:sz w:val="24"/>
          <w:szCs w:val="24"/>
        </w:rPr>
        <w:t xml:space="preserve">In terms of Section 32 of the Municipal Systems Act (Act 32 of 2000) a copy of the municipality’s IDP must be submitted to the MEC for Local Government for assessment which will ensure that more credible IDP’s are produced. The timing of the assessment process is strategically determined during the month of April each year to allow input from sector departments on the draft revised IDP’s which will allow municipalities to still </w:t>
      </w:r>
      <w:r w:rsidRPr="005D47E4">
        <w:rPr>
          <w:rFonts w:ascii="Arial" w:hAnsi="Arial" w:cs="Arial"/>
          <w:sz w:val="24"/>
          <w:szCs w:val="24"/>
        </w:rPr>
        <w:lastRenderedPageBreak/>
        <w:t xml:space="preserve">make adjustments before the final IDP reviews are adopted by Councils towards the end of May each year.  </w:t>
      </w:r>
    </w:p>
    <w:p w:rsidR="004E79CB" w:rsidRPr="005D47E4" w:rsidRDefault="0046064E" w:rsidP="0046064E">
      <w:pPr>
        <w:jc w:val="both"/>
        <w:rPr>
          <w:rFonts w:ascii="Arial" w:hAnsi="Arial" w:cs="Arial"/>
          <w:sz w:val="24"/>
          <w:szCs w:val="24"/>
        </w:rPr>
      </w:pPr>
      <w:r w:rsidRPr="005D47E4">
        <w:rPr>
          <w:rFonts w:ascii="Arial" w:hAnsi="Arial" w:cs="Arial"/>
          <w:sz w:val="24"/>
          <w:szCs w:val="24"/>
        </w:rPr>
        <w:t xml:space="preserve">The assessment of draft IDP’s was done with one- on- one engagements between Provincial Treasury, provincial Department of Local Government, Department of Environmental Affairs &amp; Development Planning and officials of the municipality.  </w:t>
      </w:r>
      <w:proofErr w:type="gramStart"/>
      <w:r w:rsidRPr="005D47E4">
        <w:rPr>
          <w:rFonts w:ascii="Arial" w:hAnsi="Arial" w:cs="Arial"/>
          <w:sz w:val="24"/>
          <w:szCs w:val="24"/>
        </w:rPr>
        <w:t>This assessments</w:t>
      </w:r>
      <w:proofErr w:type="gramEnd"/>
      <w:r w:rsidRPr="005D47E4">
        <w:rPr>
          <w:rFonts w:ascii="Arial" w:hAnsi="Arial" w:cs="Arial"/>
          <w:sz w:val="24"/>
          <w:szCs w:val="24"/>
        </w:rPr>
        <w:t xml:space="preserve"> are usually done during April of each year. The written comments received from the MEC for Local Government in the province assists municipalities a great deal to ensure strategic alignment with the objectives and planning processes of the provincial and national government. The MEC’s comments also form the basis of the review process of the 5 year strategic plan of the municipality and the comments received last year have been duly incorporated into this review, albeit not all due to budget constraints.</w:t>
      </w:r>
    </w:p>
    <w:p w:rsidR="00776BDF" w:rsidRPr="005D47E4" w:rsidRDefault="00776BDF" w:rsidP="00351697">
      <w:pPr>
        <w:rPr>
          <w:rFonts w:ascii="Arial" w:hAnsi="Arial" w:cs="Arial"/>
          <w:sz w:val="24"/>
          <w:szCs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D655AF" w:rsidRPr="005D47E4" w:rsidRDefault="00D655AF" w:rsidP="00351697">
      <w:pPr>
        <w:rPr>
          <w:rFonts w:ascii="Arial" w:hAnsi="Arial" w:cs="Arial"/>
          <w:b/>
          <w:sz w:val="24"/>
        </w:rPr>
      </w:pPr>
    </w:p>
    <w:p w:rsidR="002C493D" w:rsidRPr="005D47E4" w:rsidRDefault="004E79CB" w:rsidP="00351697">
      <w:pPr>
        <w:rPr>
          <w:rFonts w:ascii="Arial" w:hAnsi="Arial" w:cs="Arial"/>
          <w:b/>
          <w:sz w:val="24"/>
          <w:szCs w:val="24"/>
        </w:rPr>
      </w:pPr>
      <w:r w:rsidRPr="005D47E4">
        <w:rPr>
          <w:rFonts w:ascii="Arial" w:hAnsi="Arial" w:cs="Arial"/>
          <w:b/>
          <w:sz w:val="24"/>
        </w:rPr>
        <w:lastRenderedPageBreak/>
        <w:t>CHAPTER 5</w:t>
      </w:r>
      <w:r w:rsidR="00117F42" w:rsidRPr="005D47E4">
        <w:rPr>
          <w:rFonts w:ascii="Arial" w:hAnsi="Arial" w:cs="Arial"/>
          <w:b/>
          <w:sz w:val="24"/>
        </w:rPr>
        <w:t>: GOOD GOVERNANCE AND PUBLIC PARTICIPATION</w:t>
      </w:r>
    </w:p>
    <w:p w:rsidR="000349F2" w:rsidRPr="005D47E4" w:rsidRDefault="000349F2" w:rsidP="000349F2">
      <w:pPr>
        <w:ind w:left="-5"/>
        <w:jc w:val="both"/>
        <w:rPr>
          <w:rFonts w:ascii="Arial" w:hAnsi="Arial" w:cs="Arial"/>
          <w:sz w:val="24"/>
          <w:szCs w:val="24"/>
        </w:rPr>
      </w:pPr>
      <w:r w:rsidRPr="005D47E4">
        <w:rPr>
          <w:rFonts w:ascii="Arial" w:eastAsia="Arial" w:hAnsi="Arial" w:cs="Arial"/>
          <w:b/>
          <w:sz w:val="24"/>
          <w:szCs w:val="24"/>
        </w:rPr>
        <w:t xml:space="preserve">Introduction </w:t>
      </w:r>
    </w:p>
    <w:p w:rsidR="0034721C" w:rsidRPr="005D47E4" w:rsidRDefault="000349F2" w:rsidP="004E79CB">
      <w:pPr>
        <w:spacing w:after="16"/>
        <w:jc w:val="both"/>
        <w:rPr>
          <w:rFonts w:ascii="Arial" w:hAnsi="Arial" w:cs="Arial"/>
          <w:sz w:val="24"/>
          <w:szCs w:val="24"/>
        </w:rPr>
      </w:pPr>
      <w:r w:rsidRPr="005D47E4">
        <w:rPr>
          <w:rFonts w:ascii="Arial" w:hAnsi="Arial" w:cs="Arial"/>
          <w:sz w:val="24"/>
          <w:szCs w:val="24"/>
        </w:rPr>
        <w:t xml:space="preserve">The success of the municipal strategies depends on </w:t>
      </w:r>
      <w:r w:rsidR="002356D9" w:rsidRPr="005D47E4">
        <w:rPr>
          <w:rFonts w:ascii="Arial" w:hAnsi="Arial" w:cs="Arial"/>
          <w:sz w:val="24"/>
          <w:szCs w:val="24"/>
        </w:rPr>
        <w:t xml:space="preserve">the effectiveness of governance </w:t>
      </w:r>
      <w:r w:rsidRPr="005D47E4">
        <w:rPr>
          <w:rFonts w:ascii="Arial" w:hAnsi="Arial" w:cs="Arial"/>
          <w:sz w:val="24"/>
          <w:szCs w:val="24"/>
        </w:rPr>
        <w:t>structure and processes. This is also realized through the existing cordial and productive relationship between the administration, political structures and politic</w:t>
      </w:r>
      <w:r w:rsidR="004E79CB" w:rsidRPr="005D47E4">
        <w:rPr>
          <w:rFonts w:ascii="Arial" w:hAnsi="Arial" w:cs="Arial"/>
          <w:sz w:val="24"/>
          <w:szCs w:val="24"/>
        </w:rPr>
        <w:t xml:space="preserve">al office bearers of Council.  </w:t>
      </w:r>
    </w:p>
    <w:p w:rsidR="000349F2" w:rsidRPr="005D47E4" w:rsidRDefault="000349F2" w:rsidP="000349F2">
      <w:pPr>
        <w:jc w:val="both"/>
        <w:rPr>
          <w:rFonts w:ascii="Arial" w:hAnsi="Arial" w:cs="Arial"/>
          <w:sz w:val="24"/>
          <w:szCs w:val="24"/>
        </w:rPr>
      </w:pPr>
      <w:r w:rsidRPr="005D47E4">
        <w:rPr>
          <w:rFonts w:ascii="Arial" w:eastAsia="Arial" w:hAnsi="Arial" w:cs="Arial"/>
          <w:b/>
          <w:sz w:val="24"/>
          <w:szCs w:val="24"/>
        </w:rPr>
        <w:t xml:space="preserve">Public Participation  </w:t>
      </w:r>
    </w:p>
    <w:p w:rsidR="000349F2" w:rsidRPr="005D47E4" w:rsidRDefault="000349F2" w:rsidP="004E79CB">
      <w:pPr>
        <w:spacing w:after="19"/>
        <w:jc w:val="both"/>
        <w:rPr>
          <w:rFonts w:ascii="Arial" w:hAnsi="Arial" w:cs="Arial"/>
          <w:sz w:val="24"/>
          <w:szCs w:val="24"/>
        </w:rPr>
      </w:pPr>
      <w:r w:rsidRPr="005D47E4">
        <w:rPr>
          <w:rFonts w:ascii="Arial" w:hAnsi="Arial" w:cs="Arial"/>
          <w:sz w:val="24"/>
          <w:szCs w:val="24"/>
        </w:rPr>
        <w:t>The Constitution stipulates that one of the objectives of municipalities is "to encourage the involvement of communities and community organisations in the matters of local government". The White Paper Local Government (WPLG) emphasises the issue of public participation (not only in municipal planning). It provide details on how to achieve public participation and the role of local government in the involvement of citizens in policy formulation and designing of municipal programmes, as well as implementation and monitoring and evaluation of such programmes. Public participation is meant to promote local democracy.</w:t>
      </w:r>
    </w:p>
    <w:p w:rsidR="004E79CB" w:rsidRPr="005D47E4" w:rsidRDefault="004E79CB" w:rsidP="004E79CB">
      <w:pPr>
        <w:spacing w:after="19"/>
        <w:jc w:val="both"/>
        <w:rPr>
          <w:rFonts w:ascii="Arial" w:hAnsi="Arial" w:cs="Arial"/>
          <w:sz w:val="24"/>
          <w:szCs w:val="24"/>
        </w:rPr>
      </w:pPr>
    </w:p>
    <w:p w:rsidR="000349F2" w:rsidRPr="005D47E4" w:rsidRDefault="000349F2" w:rsidP="000349F2">
      <w:pPr>
        <w:jc w:val="both"/>
        <w:rPr>
          <w:rFonts w:ascii="Arial" w:hAnsi="Arial" w:cs="Arial"/>
          <w:sz w:val="24"/>
          <w:szCs w:val="24"/>
        </w:rPr>
      </w:pPr>
      <w:r w:rsidRPr="005D47E4">
        <w:rPr>
          <w:rFonts w:ascii="Arial" w:eastAsia="Arial" w:hAnsi="Arial" w:cs="Arial"/>
          <w:b/>
          <w:sz w:val="24"/>
          <w:szCs w:val="24"/>
        </w:rPr>
        <w:t xml:space="preserve">Mechanisms and procedures for Stakeholder Participation </w:t>
      </w:r>
    </w:p>
    <w:p w:rsidR="000349F2" w:rsidRPr="005D47E4" w:rsidRDefault="004E79CB" w:rsidP="004E79CB">
      <w:pPr>
        <w:spacing w:after="14"/>
        <w:jc w:val="both"/>
        <w:rPr>
          <w:rFonts w:ascii="Arial" w:hAnsi="Arial" w:cs="Arial"/>
          <w:sz w:val="24"/>
          <w:szCs w:val="24"/>
        </w:rPr>
      </w:pPr>
      <w:r w:rsidRPr="005D47E4">
        <w:rPr>
          <w:rFonts w:ascii="Arial" w:hAnsi="Arial" w:cs="Arial"/>
          <w:sz w:val="24"/>
          <w:szCs w:val="24"/>
        </w:rPr>
        <w:t xml:space="preserve"> </w:t>
      </w:r>
      <w:r w:rsidR="000349F2" w:rsidRPr="005D47E4">
        <w:rPr>
          <w:rFonts w:ascii="Arial" w:eastAsia="Arial" w:hAnsi="Arial" w:cs="Arial"/>
          <w:b/>
          <w:sz w:val="24"/>
          <w:szCs w:val="24"/>
        </w:rPr>
        <w:t xml:space="preserve">Print and Electronic media </w:t>
      </w:r>
    </w:p>
    <w:p w:rsidR="000349F2" w:rsidRPr="005D47E4" w:rsidRDefault="000349F2" w:rsidP="000349F2">
      <w:pPr>
        <w:ind w:left="-5" w:right="14"/>
        <w:jc w:val="both"/>
        <w:rPr>
          <w:rFonts w:ascii="Arial" w:hAnsi="Arial" w:cs="Arial"/>
          <w:sz w:val="24"/>
          <w:szCs w:val="24"/>
        </w:rPr>
      </w:pPr>
      <w:r w:rsidRPr="005D47E4">
        <w:rPr>
          <w:rFonts w:ascii="Arial" w:hAnsi="Arial" w:cs="Arial"/>
          <w:sz w:val="24"/>
          <w:szCs w:val="24"/>
        </w:rPr>
        <w:t xml:space="preserve">The following is done to ensure widespread and conducive stakeholder participation: </w:t>
      </w:r>
    </w:p>
    <w:p w:rsidR="000349F2" w:rsidRPr="005D47E4" w:rsidRDefault="000349F2" w:rsidP="000349F2">
      <w:pPr>
        <w:spacing w:after="32"/>
        <w:jc w:val="both"/>
        <w:rPr>
          <w:rFonts w:ascii="Arial" w:hAnsi="Arial" w:cs="Arial"/>
          <w:sz w:val="24"/>
          <w:szCs w:val="24"/>
        </w:rPr>
      </w:pPr>
      <w:r w:rsidRPr="005D47E4">
        <w:rPr>
          <w:rFonts w:ascii="Arial" w:hAnsi="Arial" w:cs="Arial"/>
          <w:sz w:val="24"/>
          <w:szCs w:val="24"/>
        </w:rPr>
        <w:t xml:space="preserve"> </w:t>
      </w:r>
    </w:p>
    <w:p w:rsidR="000349F2" w:rsidRPr="005D47E4" w:rsidRDefault="000349F2" w:rsidP="00A76DDC">
      <w:pPr>
        <w:numPr>
          <w:ilvl w:val="0"/>
          <w:numId w:val="48"/>
        </w:numPr>
        <w:spacing w:after="164" w:line="269" w:lineRule="auto"/>
        <w:ind w:right="14" w:hanging="425"/>
        <w:jc w:val="both"/>
        <w:rPr>
          <w:rFonts w:ascii="Arial" w:hAnsi="Arial" w:cs="Arial"/>
          <w:sz w:val="24"/>
          <w:szCs w:val="24"/>
        </w:rPr>
      </w:pPr>
      <w:r w:rsidRPr="005D47E4">
        <w:rPr>
          <w:rFonts w:ascii="Arial" w:hAnsi="Arial" w:cs="Arial"/>
          <w:sz w:val="24"/>
          <w:szCs w:val="24"/>
        </w:rPr>
        <w:t xml:space="preserve">Media such as the local newspaper, local radio stations, municipal bills etc. are utilised to inform communities and stakeholders of Council’s intention to embark on the IDP process. </w:t>
      </w:r>
    </w:p>
    <w:p w:rsidR="000349F2" w:rsidRPr="005D47E4" w:rsidRDefault="000349F2" w:rsidP="00A76DDC">
      <w:pPr>
        <w:numPr>
          <w:ilvl w:val="0"/>
          <w:numId w:val="48"/>
        </w:numPr>
        <w:spacing w:after="163" w:line="269" w:lineRule="auto"/>
        <w:ind w:right="14" w:hanging="425"/>
        <w:jc w:val="both"/>
        <w:rPr>
          <w:rFonts w:ascii="Arial" w:hAnsi="Arial" w:cs="Arial"/>
          <w:sz w:val="24"/>
          <w:szCs w:val="24"/>
        </w:rPr>
      </w:pPr>
      <w:r w:rsidRPr="005D47E4">
        <w:rPr>
          <w:rFonts w:ascii="Arial" w:hAnsi="Arial" w:cs="Arial"/>
          <w:sz w:val="24"/>
          <w:szCs w:val="24"/>
        </w:rPr>
        <w:t xml:space="preserve">The Mayoral Committee and the IDP Technical Committee are requested to identify a list of possible stakeholders. </w:t>
      </w:r>
    </w:p>
    <w:p w:rsidR="000349F2" w:rsidRPr="005D47E4" w:rsidRDefault="000349F2" w:rsidP="00A76DDC">
      <w:pPr>
        <w:numPr>
          <w:ilvl w:val="0"/>
          <w:numId w:val="48"/>
        </w:numPr>
        <w:spacing w:after="165" w:line="269" w:lineRule="auto"/>
        <w:ind w:right="14" w:hanging="425"/>
        <w:jc w:val="both"/>
        <w:rPr>
          <w:rFonts w:ascii="Arial" w:hAnsi="Arial" w:cs="Arial"/>
          <w:sz w:val="24"/>
          <w:szCs w:val="24"/>
        </w:rPr>
      </w:pPr>
      <w:r w:rsidRPr="005D47E4">
        <w:rPr>
          <w:rFonts w:ascii="Arial" w:hAnsi="Arial" w:cs="Arial"/>
          <w:sz w:val="24"/>
          <w:szCs w:val="24"/>
        </w:rPr>
        <w:t xml:space="preserve">All messages/information are conveyed in a language/s understood by the general community.    </w:t>
      </w:r>
    </w:p>
    <w:p w:rsidR="000349F2" w:rsidRPr="005D47E4" w:rsidRDefault="000349F2" w:rsidP="00A76DDC">
      <w:pPr>
        <w:numPr>
          <w:ilvl w:val="0"/>
          <w:numId w:val="48"/>
        </w:numPr>
        <w:spacing w:after="166" w:line="269" w:lineRule="auto"/>
        <w:ind w:right="14" w:hanging="425"/>
        <w:jc w:val="both"/>
        <w:rPr>
          <w:rFonts w:ascii="Arial" w:hAnsi="Arial" w:cs="Arial"/>
          <w:sz w:val="24"/>
          <w:szCs w:val="24"/>
        </w:rPr>
      </w:pPr>
      <w:r w:rsidRPr="005D47E4">
        <w:rPr>
          <w:rFonts w:ascii="Arial" w:hAnsi="Arial" w:cs="Arial"/>
          <w:sz w:val="24"/>
          <w:szCs w:val="24"/>
        </w:rPr>
        <w:t xml:space="preserve">The correct venues and times for public meetings are well communicated. Furthermore, the municipality ensures that meetings are held at such times that all stakeholders can attend. </w:t>
      </w:r>
    </w:p>
    <w:p w:rsidR="000349F2" w:rsidRPr="005D47E4" w:rsidRDefault="000349F2" w:rsidP="00A76DDC">
      <w:pPr>
        <w:numPr>
          <w:ilvl w:val="0"/>
          <w:numId w:val="48"/>
        </w:numPr>
        <w:spacing w:after="163" w:line="269" w:lineRule="auto"/>
        <w:ind w:right="14" w:hanging="425"/>
        <w:jc w:val="both"/>
        <w:rPr>
          <w:rFonts w:ascii="Arial" w:hAnsi="Arial" w:cs="Arial"/>
          <w:sz w:val="24"/>
          <w:szCs w:val="24"/>
        </w:rPr>
      </w:pPr>
      <w:r w:rsidRPr="005D47E4">
        <w:rPr>
          <w:rFonts w:ascii="Arial" w:hAnsi="Arial" w:cs="Arial"/>
          <w:sz w:val="24"/>
          <w:szCs w:val="24"/>
        </w:rPr>
        <w:t xml:space="preserve">Adequate time is allowed within limits to representatives of organizations to report back to their relevant organizations.   </w:t>
      </w:r>
    </w:p>
    <w:p w:rsidR="000349F2" w:rsidRPr="005D47E4" w:rsidRDefault="000349F2" w:rsidP="00A76DDC">
      <w:pPr>
        <w:numPr>
          <w:ilvl w:val="0"/>
          <w:numId w:val="48"/>
        </w:numPr>
        <w:spacing w:after="163" w:line="269" w:lineRule="auto"/>
        <w:ind w:right="14" w:hanging="425"/>
        <w:jc w:val="both"/>
        <w:rPr>
          <w:rFonts w:ascii="Arial" w:hAnsi="Arial" w:cs="Arial"/>
          <w:sz w:val="24"/>
          <w:szCs w:val="24"/>
        </w:rPr>
      </w:pPr>
      <w:r w:rsidRPr="005D47E4">
        <w:rPr>
          <w:rFonts w:ascii="Arial" w:hAnsi="Arial" w:cs="Arial"/>
          <w:sz w:val="24"/>
          <w:szCs w:val="24"/>
        </w:rPr>
        <w:t xml:space="preserve">Adequate time is also allowed for the community and organizations to report back on the draft IDP document. </w:t>
      </w:r>
    </w:p>
    <w:p w:rsidR="002C493D" w:rsidRPr="005D47E4" w:rsidRDefault="000349F2" w:rsidP="000349F2">
      <w:pPr>
        <w:jc w:val="both"/>
        <w:rPr>
          <w:rFonts w:ascii="Arial" w:hAnsi="Arial" w:cs="Arial"/>
          <w:sz w:val="24"/>
          <w:szCs w:val="24"/>
        </w:rPr>
      </w:pPr>
      <w:r w:rsidRPr="005D47E4">
        <w:rPr>
          <w:rFonts w:ascii="Arial" w:hAnsi="Arial" w:cs="Arial"/>
          <w:sz w:val="24"/>
          <w:szCs w:val="24"/>
        </w:rPr>
        <w:t xml:space="preserve">Stakeholders are invited to the relevant Council meeting and the approved IDP document is made available at all public libraries within the municipal area of </w:t>
      </w:r>
      <w:r w:rsidRPr="005D47E4">
        <w:rPr>
          <w:rFonts w:ascii="Arial" w:hAnsi="Arial" w:cs="Arial"/>
          <w:sz w:val="24"/>
          <w:szCs w:val="24"/>
        </w:rPr>
        <w:lastRenderedPageBreak/>
        <w:t>jurisdiction.  In addition, the IDP is also made available on the website of the municipality.</w:t>
      </w:r>
    </w:p>
    <w:p w:rsidR="000349F2" w:rsidRPr="005D47E4" w:rsidRDefault="000349F2" w:rsidP="000349F2">
      <w:pPr>
        <w:ind w:left="-5"/>
        <w:jc w:val="both"/>
        <w:rPr>
          <w:rFonts w:ascii="Arial" w:hAnsi="Arial" w:cs="Arial"/>
          <w:sz w:val="24"/>
          <w:szCs w:val="24"/>
        </w:rPr>
      </w:pPr>
      <w:r w:rsidRPr="005D47E4">
        <w:rPr>
          <w:rFonts w:ascii="Arial" w:hAnsi="Arial" w:cs="Arial"/>
          <w:b/>
          <w:sz w:val="24"/>
          <w:szCs w:val="24"/>
        </w:rPr>
        <w:t xml:space="preserve">Community Consultation  </w:t>
      </w:r>
    </w:p>
    <w:p w:rsidR="000349F2" w:rsidRPr="005D47E4" w:rsidRDefault="000349F2" w:rsidP="000349F2">
      <w:pPr>
        <w:ind w:left="152" w:right="14"/>
        <w:jc w:val="both"/>
        <w:rPr>
          <w:rFonts w:ascii="Arial" w:hAnsi="Arial" w:cs="Arial"/>
          <w:sz w:val="24"/>
          <w:szCs w:val="24"/>
        </w:rPr>
      </w:pPr>
      <w:r w:rsidRPr="005D47E4">
        <w:rPr>
          <w:rFonts w:ascii="Arial" w:hAnsi="Arial" w:cs="Arial"/>
          <w:sz w:val="24"/>
          <w:szCs w:val="24"/>
        </w:rPr>
        <w:t>On a regular basis, the municipality engages in to community consultation meetings in an endeavour to:</w:t>
      </w:r>
      <w:r w:rsidRPr="005D47E4">
        <w:rPr>
          <w:rFonts w:ascii="Arial" w:hAnsi="Arial" w:cs="Arial"/>
          <w:b/>
          <w:sz w:val="24"/>
          <w:szCs w:val="24"/>
        </w:rPr>
        <w:t xml:space="preserve"> </w:t>
      </w:r>
    </w:p>
    <w:p w:rsidR="000349F2" w:rsidRPr="005D47E4" w:rsidRDefault="000349F2" w:rsidP="00A76DDC">
      <w:pPr>
        <w:numPr>
          <w:ilvl w:val="0"/>
          <w:numId w:val="48"/>
        </w:numPr>
        <w:spacing w:after="147" w:line="269" w:lineRule="auto"/>
        <w:ind w:right="14" w:hanging="425"/>
        <w:jc w:val="both"/>
        <w:rPr>
          <w:rFonts w:ascii="Arial" w:hAnsi="Arial" w:cs="Arial"/>
          <w:sz w:val="24"/>
          <w:szCs w:val="24"/>
        </w:rPr>
      </w:pPr>
      <w:r w:rsidRPr="005D47E4">
        <w:rPr>
          <w:rFonts w:ascii="Arial" w:hAnsi="Arial" w:cs="Arial"/>
          <w:sz w:val="24"/>
          <w:szCs w:val="24"/>
        </w:rPr>
        <w:t xml:space="preserve">Give feedback on progress in relation to the level of development; </w:t>
      </w:r>
    </w:p>
    <w:p w:rsidR="000349F2" w:rsidRPr="005D47E4" w:rsidRDefault="000349F2" w:rsidP="00A76DDC">
      <w:pPr>
        <w:numPr>
          <w:ilvl w:val="0"/>
          <w:numId w:val="48"/>
        </w:numPr>
        <w:spacing w:after="147" w:line="269" w:lineRule="auto"/>
        <w:ind w:right="14" w:hanging="425"/>
        <w:jc w:val="both"/>
        <w:rPr>
          <w:rFonts w:ascii="Arial" w:hAnsi="Arial" w:cs="Arial"/>
          <w:sz w:val="24"/>
          <w:szCs w:val="24"/>
        </w:rPr>
      </w:pPr>
      <w:r w:rsidRPr="005D47E4">
        <w:rPr>
          <w:rFonts w:ascii="Arial" w:hAnsi="Arial" w:cs="Arial"/>
          <w:sz w:val="24"/>
          <w:szCs w:val="24"/>
        </w:rPr>
        <w:t xml:space="preserve">Gather inputs from communities in relation to service delivery needs; </w:t>
      </w:r>
    </w:p>
    <w:p w:rsidR="000349F2" w:rsidRPr="005D47E4" w:rsidRDefault="000349F2" w:rsidP="00A76DDC">
      <w:pPr>
        <w:numPr>
          <w:ilvl w:val="0"/>
          <w:numId w:val="48"/>
        </w:numPr>
        <w:spacing w:after="132" w:line="269" w:lineRule="auto"/>
        <w:ind w:right="14" w:hanging="425"/>
        <w:jc w:val="both"/>
        <w:rPr>
          <w:rFonts w:ascii="Arial" w:hAnsi="Arial" w:cs="Arial"/>
          <w:sz w:val="24"/>
          <w:szCs w:val="24"/>
        </w:rPr>
      </w:pPr>
      <w:r w:rsidRPr="005D47E4">
        <w:rPr>
          <w:rFonts w:ascii="Arial" w:hAnsi="Arial" w:cs="Arial"/>
          <w:sz w:val="24"/>
          <w:szCs w:val="24"/>
        </w:rPr>
        <w:t xml:space="preserve">Disseminate information on the roles and responsibilities of the municipality. </w:t>
      </w:r>
    </w:p>
    <w:p w:rsidR="00335593" w:rsidRPr="005D47E4" w:rsidRDefault="004E79CB" w:rsidP="004E79CB">
      <w:pPr>
        <w:spacing w:after="200" w:line="276" w:lineRule="auto"/>
        <w:jc w:val="both"/>
        <w:rPr>
          <w:rFonts w:ascii="Arial" w:hAnsi="Arial" w:cs="Arial"/>
          <w:sz w:val="24"/>
          <w:szCs w:val="24"/>
        </w:rPr>
      </w:pPr>
      <w:r w:rsidRPr="005D47E4">
        <w:rPr>
          <w:rFonts w:ascii="Arial" w:hAnsi="Arial" w:cs="Arial"/>
          <w:sz w:val="24"/>
          <w:szCs w:val="24"/>
        </w:rPr>
        <w:t>It must be noted that due to the Corona Virus which has been declared as a pandemic by the World Health Organisation, t</w:t>
      </w:r>
      <w:r w:rsidR="002C654D">
        <w:rPr>
          <w:rFonts w:ascii="Arial" w:hAnsi="Arial" w:cs="Arial"/>
          <w:sz w:val="24"/>
          <w:szCs w:val="24"/>
        </w:rPr>
        <w:t xml:space="preserve">he public participation was </w:t>
      </w:r>
      <w:r w:rsidRPr="005D47E4">
        <w:rPr>
          <w:rFonts w:ascii="Arial" w:hAnsi="Arial" w:cs="Arial"/>
          <w:sz w:val="24"/>
          <w:szCs w:val="24"/>
        </w:rPr>
        <w:t>limited to certain stakeholders and other forms of communication including public notice</w:t>
      </w:r>
      <w:r w:rsidR="002C654D">
        <w:rPr>
          <w:rFonts w:ascii="Arial" w:hAnsi="Arial" w:cs="Arial"/>
          <w:sz w:val="24"/>
          <w:szCs w:val="24"/>
        </w:rPr>
        <w:t xml:space="preserve">s. Public participation was </w:t>
      </w:r>
      <w:r w:rsidRPr="005D47E4">
        <w:rPr>
          <w:rFonts w:ascii="Arial" w:hAnsi="Arial" w:cs="Arial"/>
          <w:sz w:val="24"/>
          <w:szCs w:val="24"/>
        </w:rPr>
        <w:t>conducted at the following areas as pronounced by the Executive Mayor:</w:t>
      </w:r>
    </w:p>
    <w:tbl>
      <w:tblPr>
        <w:tblStyle w:val="TableGrid0"/>
        <w:tblW w:w="0" w:type="auto"/>
        <w:tblLook w:val="04A0" w:firstRow="1" w:lastRow="0" w:firstColumn="1" w:lastColumn="0" w:noHBand="0" w:noVBand="1"/>
      </w:tblPr>
      <w:tblGrid>
        <w:gridCol w:w="3116"/>
        <w:gridCol w:w="3117"/>
        <w:gridCol w:w="3117"/>
      </w:tblGrid>
      <w:tr w:rsidR="004E79CB" w:rsidRPr="005D47E4" w:rsidTr="00070CB8">
        <w:tc>
          <w:tcPr>
            <w:tcW w:w="3116" w:type="dxa"/>
          </w:tcPr>
          <w:p w:rsidR="004E79CB" w:rsidRPr="005D47E4" w:rsidRDefault="004E79CB" w:rsidP="00070CB8">
            <w:pPr>
              <w:spacing w:after="200" w:line="276" w:lineRule="auto"/>
              <w:contextualSpacing/>
              <w:jc w:val="both"/>
              <w:rPr>
                <w:rFonts w:ascii="Arial" w:hAnsi="Arial" w:cs="Arial"/>
                <w:b/>
                <w:sz w:val="24"/>
                <w:szCs w:val="24"/>
              </w:rPr>
            </w:pPr>
            <w:r w:rsidRPr="005D47E4">
              <w:rPr>
                <w:rFonts w:ascii="Arial" w:hAnsi="Arial" w:cs="Arial"/>
                <w:b/>
                <w:sz w:val="24"/>
                <w:szCs w:val="24"/>
              </w:rPr>
              <w:t>Municipality &amp; Town</w:t>
            </w:r>
          </w:p>
        </w:tc>
        <w:tc>
          <w:tcPr>
            <w:tcW w:w="3117" w:type="dxa"/>
          </w:tcPr>
          <w:p w:rsidR="004E79CB" w:rsidRPr="005D47E4" w:rsidRDefault="004E79CB" w:rsidP="00070CB8">
            <w:pPr>
              <w:spacing w:after="200" w:line="276" w:lineRule="auto"/>
              <w:contextualSpacing/>
              <w:jc w:val="both"/>
              <w:rPr>
                <w:rFonts w:ascii="Arial" w:hAnsi="Arial" w:cs="Arial"/>
                <w:b/>
                <w:sz w:val="24"/>
                <w:szCs w:val="24"/>
              </w:rPr>
            </w:pPr>
            <w:r w:rsidRPr="005D47E4">
              <w:rPr>
                <w:rFonts w:ascii="Arial" w:hAnsi="Arial" w:cs="Arial"/>
                <w:b/>
                <w:sz w:val="24"/>
                <w:szCs w:val="24"/>
              </w:rPr>
              <w:t>Date</w:t>
            </w:r>
          </w:p>
        </w:tc>
        <w:tc>
          <w:tcPr>
            <w:tcW w:w="3117" w:type="dxa"/>
          </w:tcPr>
          <w:p w:rsidR="004E79CB" w:rsidRPr="005D47E4" w:rsidRDefault="004E79CB" w:rsidP="00070CB8">
            <w:pPr>
              <w:spacing w:after="200" w:line="276" w:lineRule="auto"/>
              <w:contextualSpacing/>
              <w:jc w:val="both"/>
              <w:rPr>
                <w:rFonts w:ascii="Arial" w:hAnsi="Arial" w:cs="Arial"/>
                <w:b/>
                <w:sz w:val="24"/>
                <w:szCs w:val="24"/>
              </w:rPr>
            </w:pPr>
            <w:r w:rsidRPr="005D47E4">
              <w:rPr>
                <w:rFonts w:ascii="Arial" w:hAnsi="Arial" w:cs="Arial"/>
                <w:b/>
                <w:sz w:val="24"/>
                <w:szCs w:val="24"/>
              </w:rPr>
              <w:t>Responsible</w:t>
            </w:r>
          </w:p>
        </w:tc>
      </w:tr>
      <w:tr w:rsidR="004E79CB" w:rsidRPr="005D47E4" w:rsidTr="00070CB8">
        <w:tc>
          <w:tcPr>
            <w:tcW w:w="3116" w:type="dxa"/>
          </w:tcPr>
          <w:p w:rsidR="004E79CB" w:rsidRPr="005D47E4" w:rsidRDefault="004E79CB" w:rsidP="00070CB8">
            <w:pPr>
              <w:spacing w:after="200" w:line="276" w:lineRule="auto"/>
              <w:contextualSpacing/>
              <w:jc w:val="both"/>
              <w:rPr>
                <w:rFonts w:ascii="Arial" w:hAnsi="Arial" w:cs="Arial"/>
                <w:sz w:val="24"/>
                <w:szCs w:val="24"/>
              </w:rPr>
            </w:pPr>
            <w:r w:rsidRPr="005D47E4">
              <w:rPr>
                <w:rFonts w:ascii="Arial" w:hAnsi="Arial" w:cs="Arial"/>
                <w:sz w:val="24"/>
                <w:szCs w:val="24"/>
              </w:rPr>
              <w:t>Letsemeng LM –</w:t>
            </w:r>
            <w:r w:rsidR="005072B8" w:rsidRPr="005D47E4">
              <w:rPr>
                <w:rFonts w:ascii="Arial" w:hAnsi="Arial" w:cs="Arial"/>
                <w:sz w:val="24"/>
                <w:szCs w:val="24"/>
              </w:rPr>
              <w:t>Petrusburg</w:t>
            </w:r>
            <w:r w:rsidRPr="005D47E4">
              <w:rPr>
                <w:rFonts w:ascii="Arial" w:hAnsi="Arial" w:cs="Arial"/>
                <w:sz w:val="24"/>
                <w:szCs w:val="24"/>
              </w:rPr>
              <w:t xml:space="preserve">  </w:t>
            </w:r>
          </w:p>
        </w:tc>
        <w:tc>
          <w:tcPr>
            <w:tcW w:w="3117" w:type="dxa"/>
          </w:tcPr>
          <w:p w:rsidR="004E79CB" w:rsidRPr="005D47E4" w:rsidRDefault="005D47E4" w:rsidP="00070CB8">
            <w:pPr>
              <w:spacing w:after="200" w:line="276" w:lineRule="auto"/>
              <w:contextualSpacing/>
              <w:jc w:val="both"/>
              <w:rPr>
                <w:rFonts w:ascii="Arial" w:hAnsi="Arial" w:cs="Arial"/>
                <w:sz w:val="24"/>
                <w:szCs w:val="24"/>
              </w:rPr>
            </w:pPr>
            <w:r>
              <w:rPr>
                <w:rFonts w:ascii="Arial" w:hAnsi="Arial" w:cs="Arial"/>
                <w:sz w:val="24"/>
                <w:szCs w:val="24"/>
              </w:rPr>
              <w:t>05</w:t>
            </w:r>
            <w:r w:rsidR="005072B8" w:rsidRPr="005D47E4">
              <w:rPr>
                <w:rFonts w:ascii="Arial" w:hAnsi="Arial" w:cs="Arial"/>
                <w:sz w:val="24"/>
                <w:szCs w:val="24"/>
              </w:rPr>
              <w:t xml:space="preserve"> </w:t>
            </w:r>
            <w:r>
              <w:rPr>
                <w:rFonts w:ascii="Arial" w:hAnsi="Arial" w:cs="Arial"/>
                <w:sz w:val="24"/>
                <w:szCs w:val="24"/>
              </w:rPr>
              <w:t>May</w:t>
            </w:r>
            <w:r w:rsidR="004E79CB" w:rsidRPr="005D47E4">
              <w:rPr>
                <w:rFonts w:ascii="Arial" w:hAnsi="Arial" w:cs="Arial"/>
                <w:sz w:val="24"/>
                <w:szCs w:val="24"/>
              </w:rPr>
              <w:t xml:space="preserve"> 2022</w:t>
            </w:r>
          </w:p>
        </w:tc>
        <w:tc>
          <w:tcPr>
            <w:tcW w:w="3117" w:type="dxa"/>
          </w:tcPr>
          <w:p w:rsidR="004E79CB" w:rsidRPr="005D47E4" w:rsidRDefault="004E79CB" w:rsidP="00070CB8">
            <w:pPr>
              <w:spacing w:after="200" w:line="276" w:lineRule="auto"/>
              <w:contextualSpacing/>
              <w:jc w:val="both"/>
              <w:rPr>
                <w:rFonts w:ascii="Arial" w:hAnsi="Arial" w:cs="Arial"/>
                <w:sz w:val="24"/>
                <w:szCs w:val="24"/>
              </w:rPr>
            </w:pPr>
            <w:r w:rsidRPr="005D47E4">
              <w:rPr>
                <w:rFonts w:ascii="Arial" w:hAnsi="Arial" w:cs="Arial"/>
                <w:sz w:val="24"/>
                <w:szCs w:val="24"/>
              </w:rPr>
              <w:t>Executive Mayor</w:t>
            </w:r>
          </w:p>
        </w:tc>
      </w:tr>
      <w:tr w:rsidR="004E79CB" w:rsidRPr="005D47E4" w:rsidTr="00070CB8">
        <w:tc>
          <w:tcPr>
            <w:tcW w:w="3116" w:type="dxa"/>
          </w:tcPr>
          <w:p w:rsidR="004E79CB" w:rsidRPr="005D47E4" w:rsidRDefault="005D47E4" w:rsidP="004E79CB">
            <w:pPr>
              <w:spacing w:after="200" w:line="276" w:lineRule="auto"/>
              <w:contextualSpacing/>
              <w:jc w:val="both"/>
              <w:rPr>
                <w:rFonts w:ascii="Arial" w:hAnsi="Arial" w:cs="Arial"/>
                <w:sz w:val="24"/>
                <w:szCs w:val="24"/>
              </w:rPr>
            </w:pPr>
            <w:r>
              <w:rPr>
                <w:rFonts w:ascii="Arial" w:hAnsi="Arial" w:cs="Arial"/>
                <w:sz w:val="24"/>
                <w:szCs w:val="24"/>
              </w:rPr>
              <w:t xml:space="preserve">Mohokare LM- Rouxville </w:t>
            </w:r>
          </w:p>
        </w:tc>
        <w:tc>
          <w:tcPr>
            <w:tcW w:w="3117" w:type="dxa"/>
          </w:tcPr>
          <w:p w:rsidR="004E79CB" w:rsidRPr="005D47E4" w:rsidRDefault="005D47E4" w:rsidP="004E79CB">
            <w:pPr>
              <w:rPr>
                <w:rFonts w:ascii="Arial" w:hAnsi="Arial" w:cs="Arial"/>
              </w:rPr>
            </w:pPr>
            <w:r>
              <w:rPr>
                <w:rFonts w:ascii="Arial" w:hAnsi="Arial" w:cs="Arial"/>
                <w:sz w:val="24"/>
                <w:szCs w:val="24"/>
              </w:rPr>
              <w:t>06</w:t>
            </w:r>
            <w:r w:rsidR="005072B8" w:rsidRPr="005D47E4">
              <w:rPr>
                <w:rFonts w:ascii="Arial" w:hAnsi="Arial" w:cs="Arial"/>
                <w:sz w:val="24"/>
                <w:szCs w:val="24"/>
              </w:rPr>
              <w:t xml:space="preserve"> </w:t>
            </w:r>
            <w:r>
              <w:rPr>
                <w:rFonts w:ascii="Arial" w:hAnsi="Arial" w:cs="Arial"/>
                <w:sz w:val="24"/>
                <w:szCs w:val="24"/>
              </w:rPr>
              <w:t>May</w:t>
            </w:r>
            <w:r w:rsidR="004E79CB" w:rsidRPr="005D47E4">
              <w:rPr>
                <w:rFonts w:ascii="Arial" w:hAnsi="Arial" w:cs="Arial"/>
                <w:sz w:val="24"/>
                <w:szCs w:val="24"/>
              </w:rPr>
              <w:t xml:space="preserve"> 2022</w:t>
            </w:r>
          </w:p>
        </w:tc>
        <w:tc>
          <w:tcPr>
            <w:tcW w:w="3117" w:type="dxa"/>
          </w:tcPr>
          <w:p w:rsidR="004E79CB" w:rsidRPr="005D47E4" w:rsidRDefault="004E79CB" w:rsidP="004E79CB">
            <w:pPr>
              <w:spacing w:after="200" w:line="276" w:lineRule="auto"/>
              <w:contextualSpacing/>
              <w:jc w:val="both"/>
              <w:rPr>
                <w:rFonts w:ascii="Arial" w:hAnsi="Arial" w:cs="Arial"/>
                <w:sz w:val="24"/>
                <w:szCs w:val="24"/>
              </w:rPr>
            </w:pPr>
            <w:r w:rsidRPr="005D47E4">
              <w:rPr>
                <w:rFonts w:ascii="Arial" w:hAnsi="Arial" w:cs="Arial"/>
                <w:sz w:val="24"/>
                <w:szCs w:val="24"/>
              </w:rPr>
              <w:t>Executive Mayor</w:t>
            </w:r>
          </w:p>
        </w:tc>
      </w:tr>
      <w:tr w:rsidR="004E79CB" w:rsidRPr="005D47E4" w:rsidTr="00070CB8">
        <w:tc>
          <w:tcPr>
            <w:tcW w:w="3116" w:type="dxa"/>
          </w:tcPr>
          <w:p w:rsidR="004E79CB" w:rsidRPr="005D47E4" w:rsidRDefault="00594999" w:rsidP="004E79CB">
            <w:pPr>
              <w:spacing w:after="200" w:line="276" w:lineRule="auto"/>
              <w:contextualSpacing/>
              <w:jc w:val="both"/>
              <w:rPr>
                <w:rFonts w:ascii="Arial" w:hAnsi="Arial" w:cs="Arial"/>
                <w:sz w:val="24"/>
                <w:szCs w:val="24"/>
              </w:rPr>
            </w:pPr>
            <w:r>
              <w:rPr>
                <w:rFonts w:ascii="Arial" w:hAnsi="Arial" w:cs="Arial"/>
                <w:sz w:val="24"/>
                <w:szCs w:val="24"/>
              </w:rPr>
              <w:t>Kopanong LM- Bethulie</w:t>
            </w:r>
          </w:p>
        </w:tc>
        <w:tc>
          <w:tcPr>
            <w:tcW w:w="3117" w:type="dxa"/>
          </w:tcPr>
          <w:p w:rsidR="004E79CB" w:rsidRPr="005D47E4" w:rsidRDefault="005D47E4" w:rsidP="004E79CB">
            <w:pPr>
              <w:rPr>
                <w:rFonts w:ascii="Arial" w:hAnsi="Arial" w:cs="Arial"/>
              </w:rPr>
            </w:pPr>
            <w:r>
              <w:rPr>
                <w:rFonts w:ascii="Arial" w:hAnsi="Arial" w:cs="Arial"/>
                <w:sz w:val="24"/>
                <w:szCs w:val="24"/>
              </w:rPr>
              <w:t>09</w:t>
            </w:r>
            <w:r w:rsidR="005072B8" w:rsidRPr="005D47E4">
              <w:rPr>
                <w:rFonts w:ascii="Arial" w:hAnsi="Arial" w:cs="Arial"/>
                <w:sz w:val="24"/>
                <w:szCs w:val="24"/>
              </w:rPr>
              <w:t xml:space="preserve"> </w:t>
            </w:r>
            <w:r>
              <w:rPr>
                <w:rFonts w:ascii="Arial" w:hAnsi="Arial" w:cs="Arial"/>
                <w:sz w:val="24"/>
                <w:szCs w:val="24"/>
              </w:rPr>
              <w:t>May</w:t>
            </w:r>
            <w:r w:rsidR="004E79CB" w:rsidRPr="005D47E4">
              <w:rPr>
                <w:rFonts w:ascii="Arial" w:hAnsi="Arial" w:cs="Arial"/>
                <w:sz w:val="24"/>
                <w:szCs w:val="24"/>
              </w:rPr>
              <w:t xml:space="preserve"> 2022</w:t>
            </w:r>
          </w:p>
        </w:tc>
        <w:tc>
          <w:tcPr>
            <w:tcW w:w="3117" w:type="dxa"/>
          </w:tcPr>
          <w:p w:rsidR="004E79CB" w:rsidRPr="005D47E4" w:rsidRDefault="004E79CB" w:rsidP="004E79CB">
            <w:pPr>
              <w:spacing w:after="200" w:line="276" w:lineRule="auto"/>
              <w:contextualSpacing/>
              <w:jc w:val="both"/>
              <w:rPr>
                <w:rFonts w:ascii="Arial" w:hAnsi="Arial" w:cs="Arial"/>
                <w:sz w:val="24"/>
                <w:szCs w:val="24"/>
              </w:rPr>
            </w:pPr>
            <w:r w:rsidRPr="005D47E4">
              <w:rPr>
                <w:rFonts w:ascii="Arial" w:hAnsi="Arial" w:cs="Arial"/>
                <w:sz w:val="24"/>
                <w:szCs w:val="24"/>
              </w:rPr>
              <w:t>Executive Mayor</w:t>
            </w:r>
          </w:p>
        </w:tc>
      </w:tr>
    </w:tbl>
    <w:p w:rsidR="00950ABF" w:rsidRDefault="00950ABF" w:rsidP="000349F2">
      <w:pPr>
        <w:jc w:val="both"/>
        <w:rPr>
          <w:rFonts w:ascii="Arial" w:hAnsi="Arial" w:cs="Arial"/>
          <w:sz w:val="24"/>
          <w:szCs w:val="24"/>
        </w:rPr>
      </w:pPr>
    </w:p>
    <w:p w:rsidR="00790051" w:rsidRPr="00790051" w:rsidRDefault="00790051" w:rsidP="00790051">
      <w:pPr>
        <w:jc w:val="both"/>
        <w:rPr>
          <w:rFonts w:ascii="Arial" w:hAnsi="Arial" w:cs="Arial"/>
          <w:b/>
          <w:sz w:val="24"/>
          <w:szCs w:val="24"/>
        </w:rPr>
      </w:pPr>
      <w:r w:rsidRPr="00790051">
        <w:rPr>
          <w:rFonts w:ascii="Arial" w:hAnsi="Arial" w:cs="Arial"/>
          <w:b/>
          <w:sz w:val="24"/>
          <w:szCs w:val="24"/>
        </w:rPr>
        <w:t xml:space="preserve">OUTCOMES OF THE MEETING (INPUTS, QUESTIONS AND CONCERNS) </w:t>
      </w:r>
    </w:p>
    <w:p w:rsidR="00790051" w:rsidRPr="00BE2DB8" w:rsidRDefault="00790051" w:rsidP="00790051">
      <w:pPr>
        <w:jc w:val="both"/>
        <w:rPr>
          <w:rFonts w:ascii="Arial" w:hAnsi="Arial" w:cs="Arial"/>
          <w:sz w:val="24"/>
          <w:szCs w:val="24"/>
        </w:rPr>
      </w:pPr>
      <w:r w:rsidRPr="00790051">
        <w:rPr>
          <w:rFonts w:ascii="Arial" w:hAnsi="Arial" w:cs="Arial"/>
          <w:sz w:val="24"/>
          <w:szCs w:val="24"/>
        </w:rPr>
        <w:t>The IDP and budget were presented to stakeholders by Executive Mayor`s delegated Councillors and relevant Municipal officials, as a result stakeholders and community had different questions and inputs to the IDP and budget.  Most comments and inputs were based on the projects, service delivery and expenditure of the Xhariep District Municipality. The following represents a summary of all comments and input</w:t>
      </w:r>
      <w:r w:rsidR="00EA21EE">
        <w:rPr>
          <w:rFonts w:ascii="Arial" w:hAnsi="Arial" w:cs="Arial"/>
          <w:sz w:val="24"/>
          <w:szCs w:val="24"/>
        </w:rPr>
        <w:t>s made by the communities</w:t>
      </w:r>
      <w:r w:rsidR="00BE2DB8">
        <w:rPr>
          <w:rFonts w:ascii="Arial" w:hAnsi="Arial" w:cs="Arial"/>
          <w:sz w:val="24"/>
          <w:szCs w:val="24"/>
        </w:rPr>
        <w:t xml:space="preserve">. </w:t>
      </w:r>
    </w:p>
    <w:p w:rsidR="00790051" w:rsidRDefault="003B7462" w:rsidP="00A76DDC">
      <w:pPr>
        <w:pStyle w:val="ListParagraph"/>
        <w:numPr>
          <w:ilvl w:val="0"/>
          <w:numId w:val="143"/>
        </w:numPr>
        <w:jc w:val="both"/>
        <w:rPr>
          <w:rFonts w:ascii="Arial" w:hAnsi="Arial" w:cs="Arial"/>
          <w:sz w:val="24"/>
          <w:szCs w:val="24"/>
        </w:rPr>
      </w:pPr>
      <w:r>
        <w:rPr>
          <w:rFonts w:ascii="Arial" w:hAnsi="Arial" w:cs="Arial"/>
          <w:sz w:val="24"/>
          <w:szCs w:val="24"/>
        </w:rPr>
        <w:t>It was requested that in future when the Municipality presents the budget to the community or stakeholders there must be comparison for the previous budget and monitoring</w:t>
      </w:r>
    </w:p>
    <w:p w:rsidR="003B7462" w:rsidRDefault="003B7462" w:rsidP="00A76DDC">
      <w:pPr>
        <w:pStyle w:val="ListParagraph"/>
        <w:numPr>
          <w:ilvl w:val="0"/>
          <w:numId w:val="143"/>
        </w:numPr>
        <w:jc w:val="both"/>
        <w:rPr>
          <w:rFonts w:ascii="Arial" w:hAnsi="Arial" w:cs="Arial"/>
          <w:sz w:val="24"/>
          <w:szCs w:val="24"/>
        </w:rPr>
      </w:pPr>
      <w:r>
        <w:rPr>
          <w:rFonts w:ascii="Arial" w:hAnsi="Arial" w:cs="Arial"/>
          <w:sz w:val="24"/>
          <w:szCs w:val="24"/>
        </w:rPr>
        <w:t>How does the Municipality generate income and does it have an impact in terms of carrying out duties that must be done</w:t>
      </w:r>
    </w:p>
    <w:p w:rsidR="003B7462" w:rsidRDefault="00EC56C8" w:rsidP="00A76DDC">
      <w:pPr>
        <w:pStyle w:val="ListParagraph"/>
        <w:numPr>
          <w:ilvl w:val="0"/>
          <w:numId w:val="143"/>
        </w:numPr>
        <w:jc w:val="both"/>
        <w:rPr>
          <w:rFonts w:ascii="Arial" w:hAnsi="Arial" w:cs="Arial"/>
          <w:sz w:val="24"/>
          <w:szCs w:val="24"/>
        </w:rPr>
      </w:pPr>
      <w:r>
        <w:rPr>
          <w:rFonts w:ascii="Arial" w:hAnsi="Arial" w:cs="Arial"/>
          <w:sz w:val="24"/>
          <w:szCs w:val="24"/>
        </w:rPr>
        <w:t xml:space="preserve"> Concern was raised that the Municipal revenue is only enough for salaries rather than development of the District</w:t>
      </w:r>
    </w:p>
    <w:p w:rsidR="00EC56C8" w:rsidRDefault="00EC56C8" w:rsidP="00A76DDC">
      <w:pPr>
        <w:pStyle w:val="ListParagraph"/>
        <w:numPr>
          <w:ilvl w:val="0"/>
          <w:numId w:val="143"/>
        </w:numPr>
        <w:jc w:val="both"/>
        <w:rPr>
          <w:rFonts w:ascii="Arial" w:hAnsi="Arial" w:cs="Arial"/>
          <w:sz w:val="24"/>
          <w:szCs w:val="24"/>
        </w:rPr>
      </w:pPr>
      <w:r>
        <w:rPr>
          <w:rFonts w:ascii="Arial" w:hAnsi="Arial" w:cs="Arial"/>
          <w:sz w:val="24"/>
          <w:szCs w:val="24"/>
        </w:rPr>
        <w:t>Land distribution it’s a huge concern in our communities, the District is requested to intervene and assist where possible</w:t>
      </w:r>
    </w:p>
    <w:p w:rsidR="00EC56C8" w:rsidRDefault="00EC56C8" w:rsidP="00A76DDC">
      <w:pPr>
        <w:pStyle w:val="ListParagraph"/>
        <w:numPr>
          <w:ilvl w:val="0"/>
          <w:numId w:val="143"/>
        </w:numPr>
        <w:jc w:val="both"/>
        <w:rPr>
          <w:rFonts w:ascii="Arial" w:hAnsi="Arial" w:cs="Arial"/>
          <w:sz w:val="24"/>
          <w:szCs w:val="24"/>
        </w:rPr>
      </w:pPr>
      <w:r>
        <w:rPr>
          <w:rFonts w:ascii="Arial" w:hAnsi="Arial" w:cs="Arial"/>
          <w:sz w:val="24"/>
          <w:szCs w:val="24"/>
        </w:rPr>
        <w:t>The Letsemeng LM Mayor pleaded with the stakeholders and community to start working together with the municipalities in order to achieve more.</w:t>
      </w:r>
    </w:p>
    <w:p w:rsidR="00EC56C8" w:rsidRDefault="00EC56C8" w:rsidP="00A76DDC">
      <w:pPr>
        <w:pStyle w:val="ListParagraph"/>
        <w:numPr>
          <w:ilvl w:val="0"/>
          <w:numId w:val="143"/>
        </w:numPr>
        <w:jc w:val="both"/>
        <w:rPr>
          <w:rFonts w:ascii="Arial" w:hAnsi="Arial" w:cs="Arial"/>
          <w:sz w:val="24"/>
          <w:szCs w:val="24"/>
        </w:rPr>
      </w:pPr>
      <w:r>
        <w:rPr>
          <w:rFonts w:ascii="Arial" w:hAnsi="Arial" w:cs="Arial"/>
          <w:sz w:val="24"/>
          <w:szCs w:val="24"/>
        </w:rPr>
        <w:lastRenderedPageBreak/>
        <w:t>The Mayor further more indicated that Letsemeng is very rich in minerals and resources and the community must work hard in order to benefit.</w:t>
      </w:r>
    </w:p>
    <w:p w:rsidR="00EC56C8" w:rsidRDefault="00EC56C8" w:rsidP="00A76DDC">
      <w:pPr>
        <w:pStyle w:val="ListParagraph"/>
        <w:numPr>
          <w:ilvl w:val="0"/>
          <w:numId w:val="143"/>
        </w:numPr>
        <w:jc w:val="both"/>
        <w:rPr>
          <w:rFonts w:ascii="Arial" w:hAnsi="Arial" w:cs="Arial"/>
          <w:sz w:val="24"/>
          <w:szCs w:val="24"/>
        </w:rPr>
      </w:pPr>
      <w:r>
        <w:rPr>
          <w:rFonts w:ascii="Arial" w:hAnsi="Arial" w:cs="Arial"/>
          <w:sz w:val="24"/>
          <w:szCs w:val="24"/>
        </w:rPr>
        <w:t xml:space="preserve">Demographics plays a huge role </w:t>
      </w:r>
      <w:r w:rsidR="00B82679">
        <w:rPr>
          <w:rFonts w:ascii="Arial" w:hAnsi="Arial" w:cs="Arial"/>
          <w:sz w:val="24"/>
          <w:szCs w:val="24"/>
        </w:rPr>
        <w:t>in terms of allocating  funds from different sector departments</w:t>
      </w:r>
    </w:p>
    <w:p w:rsidR="00790051" w:rsidRDefault="00B82679" w:rsidP="00A76DDC">
      <w:pPr>
        <w:pStyle w:val="ListParagraph"/>
        <w:numPr>
          <w:ilvl w:val="0"/>
          <w:numId w:val="143"/>
        </w:numPr>
        <w:jc w:val="both"/>
        <w:rPr>
          <w:rFonts w:ascii="Arial" w:hAnsi="Arial" w:cs="Arial"/>
          <w:sz w:val="24"/>
          <w:szCs w:val="24"/>
        </w:rPr>
      </w:pPr>
      <w:r>
        <w:rPr>
          <w:rFonts w:ascii="Arial" w:hAnsi="Arial" w:cs="Arial"/>
          <w:sz w:val="24"/>
          <w:szCs w:val="24"/>
        </w:rPr>
        <w:t>Feedback and sharing of information is very important and will assist our communities in the coming future</w:t>
      </w:r>
    </w:p>
    <w:p w:rsidR="00EA21EE" w:rsidRDefault="00EA21EE" w:rsidP="00A76DDC">
      <w:pPr>
        <w:pStyle w:val="ListParagraph"/>
        <w:numPr>
          <w:ilvl w:val="0"/>
          <w:numId w:val="143"/>
        </w:numPr>
        <w:jc w:val="both"/>
        <w:rPr>
          <w:rFonts w:ascii="Arial" w:hAnsi="Arial" w:cs="Arial"/>
          <w:sz w:val="24"/>
          <w:szCs w:val="24"/>
        </w:rPr>
      </w:pPr>
      <w:r>
        <w:rPr>
          <w:rFonts w:ascii="Arial" w:hAnsi="Arial" w:cs="Arial"/>
          <w:sz w:val="24"/>
          <w:szCs w:val="24"/>
        </w:rPr>
        <w:t>The road between Bethulie and Aliwal North to be upgraded and tyred.</w:t>
      </w:r>
    </w:p>
    <w:p w:rsidR="00EA21EE" w:rsidRDefault="00EA21EE" w:rsidP="00A76DDC">
      <w:pPr>
        <w:pStyle w:val="ListParagraph"/>
        <w:numPr>
          <w:ilvl w:val="0"/>
          <w:numId w:val="143"/>
        </w:numPr>
        <w:jc w:val="both"/>
        <w:rPr>
          <w:rFonts w:ascii="Arial" w:hAnsi="Arial" w:cs="Arial"/>
          <w:sz w:val="24"/>
          <w:szCs w:val="24"/>
        </w:rPr>
      </w:pPr>
      <w:r>
        <w:rPr>
          <w:rFonts w:ascii="Arial" w:hAnsi="Arial" w:cs="Arial"/>
          <w:sz w:val="24"/>
          <w:szCs w:val="24"/>
        </w:rPr>
        <w:t>The Bethulie Dam to be provided with lights as a tourist attraction site.</w:t>
      </w:r>
    </w:p>
    <w:p w:rsidR="00EA21EE" w:rsidRDefault="00EA21EE" w:rsidP="00A76DDC">
      <w:pPr>
        <w:pStyle w:val="ListParagraph"/>
        <w:numPr>
          <w:ilvl w:val="0"/>
          <w:numId w:val="143"/>
        </w:numPr>
        <w:jc w:val="both"/>
        <w:rPr>
          <w:rFonts w:ascii="Arial" w:hAnsi="Arial" w:cs="Arial"/>
          <w:sz w:val="24"/>
          <w:szCs w:val="24"/>
        </w:rPr>
      </w:pPr>
      <w:r>
        <w:rPr>
          <w:rFonts w:ascii="Arial" w:hAnsi="Arial" w:cs="Arial"/>
          <w:sz w:val="24"/>
          <w:szCs w:val="24"/>
        </w:rPr>
        <w:t xml:space="preserve">The drainage </w:t>
      </w:r>
      <w:proofErr w:type="gramStart"/>
      <w:r>
        <w:rPr>
          <w:rFonts w:ascii="Arial" w:hAnsi="Arial" w:cs="Arial"/>
          <w:sz w:val="24"/>
          <w:szCs w:val="24"/>
        </w:rPr>
        <w:t>system in Bethulie need</w:t>
      </w:r>
      <w:proofErr w:type="gramEnd"/>
      <w:r>
        <w:rPr>
          <w:rFonts w:ascii="Arial" w:hAnsi="Arial" w:cs="Arial"/>
          <w:sz w:val="24"/>
          <w:szCs w:val="24"/>
        </w:rPr>
        <w:t xml:space="preserve"> to be prioritized by government.</w:t>
      </w:r>
    </w:p>
    <w:p w:rsidR="00EA21EE" w:rsidRDefault="00EA21EE" w:rsidP="00A76DDC">
      <w:pPr>
        <w:pStyle w:val="ListParagraph"/>
        <w:numPr>
          <w:ilvl w:val="0"/>
          <w:numId w:val="143"/>
        </w:numPr>
        <w:jc w:val="both"/>
        <w:rPr>
          <w:rFonts w:ascii="Arial" w:hAnsi="Arial" w:cs="Arial"/>
          <w:sz w:val="24"/>
          <w:szCs w:val="24"/>
        </w:rPr>
      </w:pPr>
      <w:r>
        <w:rPr>
          <w:rFonts w:ascii="Arial" w:hAnsi="Arial" w:cs="Arial"/>
          <w:sz w:val="24"/>
          <w:szCs w:val="24"/>
        </w:rPr>
        <w:t>Need for Wi-Fi hotspots for young people and learners.</w:t>
      </w:r>
    </w:p>
    <w:p w:rsidR="00EA21EE" w:rsidRDefault="00EA21EE" w:rsidP="00A76DDC">
      <w:pPr>
        <w:pStyle w:val="ListParagraph"/>
        <w:numPr>
          <w:ilvl w:val="0"/>
          <w:numId w:val="143"/>
        </w:numPr>
        <w:jc w:val="both"/>
        <w:rPr>
          <w:rFonts w:ascii="Arial" w:hAnsi="Arial" w:cs="Arial"/>
          <w:sz w:val="24"/>
          <w:szCs w:val="24"/>
        </w:rPr>
      </w:pPr>
      <w:r>
        <w:rPr>
          <w:rFonts w:ascii="Arial" w:hAnsi="Arial" w:cs="Arial"/>
          <w:sz w:val="24"/>
          <w:szCs w:val="24"/>
        </w:rPr>
        <w:t>Mining for stone and crusher duster.</w:t>
      </w:r>
    </w:p>
    <w:p w:rsidR="00EA21EE" w:rsidRPr="00B82679" w:rsidRDefault="00EA21EE" w:rsidP="00A76DDC">
      <w:pPr>
        <w:pStyle w:val="ListParagraph"/>
        <w:numPr>
          <w:ilvl w:val="0"/>
          <w:numId w:val="143"/>
        </w:numPr>
        <w:jc w:val="both"/>
        <w:rPr>
          <w:rFonts w:ascii="Arial" w:hAnsi="Arial" w:cs="Arial"/>
          <w:sz w:val="24"/>
          <w:szCs w:val="24"/>
        </w:rPr>
      </w:pPr>
      <w:r>
        <w:rPr>
          <w:rFonts w:ascii="Arial" w:hAnsi="Arial" w:cs="Arial"/>
          <w:sz w:val="24"/>
          <w:szCs w:val="24"/>
        </w:rPr>
        <w:t>Problem with illegal dumping in most of our towns.</w:t>
      </w:r>
    </w:p>
    <w:p w:rsidR="000349F2" w:rsidRPr="005D47E4" w:rsidRDefault="000349F2" w:rsidP="000349F2">
      <w:pPr>
        <w:jc w:val="both"/>
        <w:rPr>
          <w:rFonts w:ascii="Arial" w:hAnsi="Arial" w:cs="Arial"/>
          <w:sz w:val="24"/>
          <w:szCs w:val="24"/>
        </w:rPr>
      </w:pPr>
      <w:r w:rsidRPr="005D47E4">
        <w:rPr>
          <w:rFonts w:ascii="Arial" w:hAnsi="Arial" w:cs="Arial"/>
          <w:b/>
          <w:sz w:val="24"/>
          <w:szCs w:val="24"/>
        </w:rPr>
        <w:t xml:space="preserve">Ward Committees and Community Development Workers </w:t>
      </w:r>
    </w:p>
    <w:p w:rsidR="000349F2" w:rsidRPr="005D47E4" w:rsidRDefault="000349F2" w:rsidP="00950ABF">
      <w:pPr>
        <w:ind w:left="-5" w:right="330"/>
        <w:jc w:val="both"/>
        <w:rPr>
          <w:rFonts w:ascii="Arial" w:hAnsi="Arial" w:cs="Arial"/>
          <w:sz w:val="24"/>
          <w:szCs w:val="24"/>
        </w:rPr>
      </w:pPr>
      <w:r w:rsidRPr="005D47E4">
        <w:rPr>
          <w:rFonts w:ascii="Arial" w:hAnsi="Arial" w:cs="Arial"/>
          <w:sz w:val="24"/>
          <w:szCs w:val="24"/>
        </w:rPr>
        <w:t>Within our local municipalities there are ward committee structures that are envisaged to narrow the gap between the municipality and communities, since ward committees have the knowledge and understanding of the citizens and communities they represent. Ward Committees are also seen as mechanisms to strengthen the capacity of communities and thu</w:t>
      </w:r>
      <w:r w:rsidR="00950ABF" w:rsidRPr="005D47E4">
        <w:rPr>
          <w:rFonts w:ascii="Arial" w:hAnsi="Arial" w:cs="Arial"/>
          <w:sz w:val="24"/>
          <w:szCs w:val="24"/>
        </w:rPr>
        <w:t xml:space="preserve">s deepen public participation. </w:t>
      </w:r>
      <w:r w:rsidRPr="005D47E4">
        <w:rPr>
          <w:rFonts w:ascii="Arial" w:hAnsi="Arial" w:cs="Arial"/>
          <w:sz w:val="24"/>
          <w:szCs w:val="24"/>
        </w:rPr>
        <w:t xml:space="preserve"> </w:t>
      </w:r>
    </w:p>
    <w:p w:rsidR="00950ABF" w:rsidRPr="005D47E4" w:rsidRDefault="000349F2" w:rsidP="002327BF">
      <w:pPr>
        <w:ind w:left="-5" w:right="331"/>
        <w:jc w:val="both"/>
        <w:rPr>
          <w:rFonts w:ascii="Arial" w:hAnsi="Arial" w:cs="Arial"/>
          <w:sz w:val="24"/>
          <w:szCs w:val="24"/>
        </w:rPr>
      </w:pPr>
      <w:r w:rsidRPr="005D47E4">
        <w:rPr>
          <w:rFonts w:ascii="Arial" w:hAnsi="Arial" w:cs="Arial"/>
          <w:sz w:val="24"/>
          <w:szCs w:val="24"/>
        </w:rPr>
        <w:t>The municipality also utilises CDWs as another form of link in accessing communities in relation to community development initiatives/programmes. Whilst the CDWs are regarded as the link between government and the community, there are still communities especially the majority of people who fall in the poorer segment of the population that are unable to access the full potential of</w:t>
      </w:r>
      <w:r w:rsidR="002327BF" w:rsidRPr="005D47E4">
        <w:rPr>
          <w:rFonts w:ascii="Arial" w:hAnsi="Arial" w:cs="Arial"/>
          <w:sz w:val="24"/>
          <w:szCs w:val="24"/>
        </w:rPr>
        <w:t xml:space="preserve"> the municipality </w:t>
      </w:r>
      <w:proofErr w:type="gramStart"/>
      <w:r w:rsidR="002327BF" w:rsidRPr="005D47E4">
        <w:rPr>
          <w:rFonts w:ascii="Arial" w:hAnsi="Arial" w:cs="Arial"/>
          <w:sz w:val="24"/>
          <w:szCs w:val="24"/>
        </w:rPr>
        <w:t>programmes</w:t>
      </w:r>
      <w:proofErr w:type="gramEnd"/>
      <w:r w:rsidR="002327BF" w:rsidRPr="005D47E4">
        <w:rPr>
          <w:rFonts w:ascii="Arial" w:hAnsi="Arial" w:cs="Arial"/>
          <w:sz w:val="24"/>
          <w:szCs w:val="24"/>
        </w:rPr>
        <w:t xml:space="preserve">.  </w:t>
      </w:r>
    </w:p>
    <w:p w:rsidR="000349F2" w:rsidRPr="005D47E4" w:rsidRDefault="000349F2" w:rsidP="00950ABF">
      <w:pPr>
        <w:jc w:val="both"/>
        <w:rPr>
          <w:rFonts w:ascii="Arial" w:hAnsi="Arial" w:cs="Arial"/>
          <w:sz w:val="24"/>
          <w:szCs w:val="24"/>
        </w:rPr>
      </w:pPr>
      <w:r w:rsidRPr="005D47E4">
        <w:rPr>
          <w:rFonts w:ascii="Arial" w:hAnsi="Arial" w:cs="Arial"/>
          <w:b/>
          <w:sz w:val="24"/>
          <w:szCs w:val="24"/>
        </w:rPr>
        <w:t xml:space="preserve">Communication and Stakeholder Liaison </w:t>
      </w:r>
    </w:p>
    <w:p w:rsidR="000349F2" w:rsidRPr="005D47E4" w:rsidRDefault="000349F2" w:rsidP="00950ABF">
      <w:pPr>
        <w:spacing w:after="21"/>
        <w:jc w:val="both"/>
        <w:rPr>
          <w:rFonts w:ascii="Arial" w:hAnsi="Arial" w:cs="Arial"/>
          <w:sz w:val="24"/>
          <w:szCs w:val="24"/>
        </w:rPr>
      </w:pPr>
      <w:r w:rsidRPr="005D47E4">
        <w:rPr>
          <w:rFonts w:ascii="Arial" w:hAnsi="Arial" w:cs="Arial"/>
          <w:sz w:val="24"/>
          <w:szCs w:val="24"/>
        </w:rPr>
        <w:t xml:space="preserve">The approach to government communication takes its cue from the constitutional imperative of freedom of information and the objectives of building a truly democratic state. </w:t>
      </w:r>
    </w:p>
    <w:p w:rsidR="000349F2" w:rsidRPr="005D47E4" w:rsidRDefault="000349F2" w:rsidP="00950ABF">
      <w:pPr>
        <w:spacing w:after="16"/>
        <w:jc w:val="both"/>
        <w:rPr>
          <w:rFonts w:ascii="Arial" w:hAnsi="Arial" w:cs="Arial"/>
          <w:sz w:val="24"/>
          <w:szCs w:val="24"/>
        </w:rPr>
      </w:pPr>
      <w:r w:rsidRPr="005D47E4">
        <w:rPr>
          <w:rFonts w:ascii="Arial" w:hAnsi="Arial" w:cs="Arial"/>
          <w:sz w:val="24"/>
          <w:szCs w:val="24"/>
        </w:rPr>
        <w:t xml:space="preserve"> </w:t>
      </w:r>
    </w:p>
    <w:p w:rsidR="000349F2" w:rsidRPr="005D47E4" w:rsidRDefault="000349F2" w:rsidP="00950ABF">
      <w:pPr>
        <w:ind w:left="-5" w:right="332"/>
        <w:jc w:val="both"/>
        <w:rPr>
          <w:rFonts w:ascii="Arial" w:hAnsi="Arial" w:cs="Arial"/>
          <w:sz w:val="24"/>
          <w:szCs w:val="24"/>
        </w:rPr>
      </w:pPr>
      <w:r w:rsidRPr="005D47E4">
        <w:rPr>
          <w:rFonts w:ascii="Arial" w:hAnsi="Arial" w:cs="Arial"/>
          <w:sz w:val="24"/>
          <w:szCs w:val="24"/>
        </w:rPr>
        <w:t xml:space="preserve">This requires government to maintain continued interaction with the people to be able to understand their needs. This type of communication will enhance an informed and appropriate response to people’s needs to enable the community to become active and conscious participants in social transformation. </w:t>
      </w:r>
    </w:p>
    <w:p w:rsidR="00B4064B" w:rsidRPr="005D47E4" w:rsidRDefault="00B4064B" w:rsidP="00950ABF">
      <w:pPr>
        <w:spacing w:line="268" w:lineRule="auto"/>
        <w:ind w:left="-5" w:right="94"/>
        <w:jc w:val="both"/>
        <w:rPr>
          <w:rFonts w:ascii="Arial" w:hAnsi="Arial" w:cs="Arial"/>
          <w:sz w:val="24"/>
          <w:szCs w:val="24"/>
        </w:rPr>
      </w:pPr>
      <w:r w:rsidRPr="005D47E4">
        <w:rPr>
          <w:rFonts w:ascii="Arial" w:hAnsi="Arial" w:cs="Arial"/>
          <w:sz w:val="24"/>
          <w:szCs w:val="24"/>
        </w:rPr>
        <w:t xml:space="preserve">A fundamental need of government communication is to reach the majority of the population, especially the disadvantaged and those previously marginalized from all forms and channels of communication.  </w:t>
      </w:r>
    </w:p>
    <w:p w:rsidR="00B4064B" w:rsidRPr="005D47E4" w:rsidRDefault="00B4064B" w:rsidP="00B4064B">
      <w:pPr>
        <w:jc w:val="both"/>
        <w:rPr>
          <w:rFonts w:ascii="Arial" w:hAnsi="Arial" w:cs="Arial"/>
          <w:sz w:val="24"/>
          <w:szCs w:val="24"/>
        </w:rPr>
      </w:pPr>
      <w:r w:rsidRPr="005D47E4">
        <w:rPr>
          <w:rFonts w:ascii="Arial" w:hAnsi="Arial" w:cs="Arial"/>
          <w:b/>
          <w:sz w:val="24"/>
          <w:szCs w:val="24"/>
        </w:rPr>
        <w:t xml:space="preserve">Communication platforms </w:t>
      </w:r>
    </w:p>
    <w:p w:rsidR="00B4064B" w:rsidRPr="005D47E4" w:rsidRDefault="00B4064B" w:rsidP="00B4064B">
      <w:pPr>
        <w:spacing w:after="19"/>
        <w:jc w:val="both"/>
        <w:rPr>
          <w:rFonts w:ascii="Arial" w:hAnsi="Arial" w:cs="Arial"/>
          <w:b/>
          <w:sz w:val="24"/>
          <w:szCs w:val="24"/>
        </w:rPr>
      </w:pPr>
      <w:r w:rsidRPr="005D47E4">
        <w:rPr>
          <w:rFonts w:ascii="Arial" w:hAnsi="Arial" w:cs="Arial"/>
          <w:b/>
          <w:sz w:val="24"/>
          <w:szCs w:val="24"/>
        </w:rPr>
        <w:t xml:space="preserve">Print and electronic media </w:t>
      </w:r>
    </w:p>
    <w:p w:rsidR="00950ABF" w:rsidRPr="005D47E4" w:rsidRDefault="00950ABF" w:rsidP="00B4064B">
      <w:pPr>
        <w:spacing w:after="19"/>
        <w:jc w:val="both"/>
        <w:rPr>
          <w:rFonts w:ascii="Arial" w:hAnsi="Arial" w:cs="Arial"/>
          <w:sz w:val="24"/>
          <w:szCs w:val="24"/>
        </w:rPr>
      </w:pPr>
    </w:p>
    <w:p w:rsidR="00B4064B" w:rsidRPr="005D47E4" w:rsidRDefault="00B4064B" w:rsidP="00B4064B">
      <w:pPr>
        <w:ind w:left="-5" w:right="14"/>
        <w:jc w:val="both"/>
        <w:rPr>
          <w:rFonts w:ascii="Arial" w:hAnsi="Arial" w:cs="Arial"/>
          <w:sz w:val="24"/>
          <w:szCs w:val="24"/>
        </w:rPr>
      </w:pPr>
      <w:r w:rsidRPr="005D47E4">
        <w:rPr>
          <w:rFonts w:ascii="Arial" w:hAnsi="Arial" w:cs="Arial"/>
          <w:sz w:val="24"/>
          <w:szCs w:val="24"/>
        </w:rPr>
        <w:t xml:space="preserve">Local newspapers and radio stations are being utilised to disseminate information and ensure widespread and conducive stakeholder participation. </w:t>
      </w:r>
    </w:p>
    <w:p w:rsidR="00B4064B" w:rsidRPr="005D47E4" w:rsidRDefault="00B4064B" w:rsidP="00B4064B">
      <w:pPr>
        <w:spacing w:after="16"/>
        <w:jc w:val="both"/>
        <w:rPr>
          <w:rFonts w:ascii="Arial" w:hAnsi="Arial" w:cs="Arial"/>
          <w:b/>
          <w:sz w:val="24"/>
          <w:szCs w:val="24"/>
        </w:rPr>
      </w:pPr>
      <w:r w:rsidRPr="005D47E4">
        <w:rPr>
          <w:rFonts w:ascii="Arial" w:hAnsi="Arial" w:cs="Arial"/>
          <w:b/>
          <w:sz w:val="24"/>
          <w:szCs w:val="24"/>
        </w:rPr>
        <w:t xml:space="preserve"> Web page on www.xhariep.gov.za </w:t>
      </w:r>
    </w:p>
    <w:p w:rsidR="00950ABF" w:rsidRPr="005D47E4" w:rsidRDefault="00950ABF" w:rsidP="00B4064B">
      <w:pPr>
        <w:spacing w:after="16"/>
        <w:jc w:val="both"/>
        <w:rPr>
          <w:rFonts w:ascii="Arial" w:hAnsi="Arial" w:cs="Arial"/>
          <w:sz w:val="24"/>
          <w:szCs w:val="24"/>
        </w:rPr>
      </w:pPr>
    </w:p>
    <w:p w:rsidR="00B4064B" w:rsidRPr="005D47E4" w:rsidRDefault="00B4064B" w:rsidP="00B4064B">
      <w:pPr>
        <w:ind w:left="-5" w:right="336"/>
        <w:jc w:val="both"/>
        <w:rPr>
          <w:rFonts w:ascii="Arial" w:hAnsi="Arial" w:cs="Arial"/>
          <w:sz w:val="24"/>
          <w:szCs w:val="24"/>
        </w:rPr>
      </w:pPr>
      <w:r w:rsidRPr="005D47E4">
        <w:rPr>
          <w:rFonts w:ascii="Arial" w:hAnsi="Arial" w:cs="Arial"/>
          <w:sz w:val="24"/>
          <w:szCs w:val="24"/>
        </w:rPr>
        <w:t xml:space="preserve">The XDM website provide the community with easily accessible online information on service delivery matters, services, programmes, upcoming events and promote the municipality’s corporate image. </w:t>
      </w:r>
    </w:p>
    <w:p w:rsidR="00B4064B" w:rsidRPr="005D47E4" w:rsidRDefault="00B4064B" w:rsidP="00B4064B">
      <w:pPr>
        <w:spacing w:after="16"/>
        <w:jc w:val="both"/>
        <w:rPr>
          <w:rFonts w:ascii="Arial" w:hAnsi="Arial" w:cs="Arial"/>
          <w:b/>
          <w:sz w:val="24"/>
          <w:szCs w:val="24"/>
        </w:rPr>
      </w:pPr>
      <w:r w:rsidRPr="005D47E4">
        <w:rPr>
          <w:rFonts w:ascii="Arial" w:hAnsi="Arial" w:cs="Arial"/>
          <w:sz w:val="24"/>
          <w:szCs w:val="24"/>
        </w:rPr>
        <w:t xml:space="preserve"> </w:t>
      </w:r>
      <w:r w:rsidRPr="005D47E4">
        <w:rPr>
          <w:rFonts w:ascii="Arial" w:hAnsi="Arial" w:cs="Arial"/>
          <w:b/>
          <w:sz w:val="24"/>
          <w:szCs w:val="24"/>
        </w:rPr>
        <w:t xml:space="preserve">Local Communicators Forum </w:t>
      </w:r>
    </w:p>
    <w:p w:rsidR="00950ABF" w:rsidRPr="005D47E4" w:rsidRDefault="00950ABF" w:rsidP="00B4064B">
      <w:pPr>
        <w:spacing w:after="16"/>
        <w:jc w:val="both"/>
        <w:rPr>
          <w:rFonts w:ascii="Arial" w:hAnsi="Arial" w:cs="Arial"/>
          <w:sz w:val="24"/>
          <w:szCs w:val="24"/>
        </w:rPr>
      </w:pPr>
    </w:p>
    <w:p w:rsidR="00B4064B" w:rsidRPr="005D47E4" w:rsidRDefault="00B4064B" w:rsidP="00776BDF">
      <w:pPr>
        <w:ind w:left="-5" w:right="14"/>
        <w:jc w:val="both"/>
        <w:rPr>
          <w:rFonts w:ascii="Arial" w:hAnsi="Arial" w:cs="Arial"/>
          <w:sz w:val="24"/>
          <w:szCs w:val="24"/>
        </w:rPr>
      </w:pPr>
      <w:r w:rsidRPr="005D47E4">
        <w:rPr>
          <w:rFonts w:ascii="Arial" w:hAnsi="Arial" w:cs="Arial"/>
          <w:sz w:val="24"/>
          <w:szCs w:val="24"/>
        </w:rPr>
        <w:t xml:space="preserve">Quarterly engagement meetings with locally based Government Departments and parastatals are held – Labour, SASSA, Cogta, Stats SA, Home Affairs, Eskom, etc.      </w:t>
      </w:r>
    </w:p>
    <w:p w:rsidR="00950ABF" w:rsidRPr="005D47E4" w:rsidRDefault="00B4064B" w:rsidP="00776BDF">
      <w:pPr>
        <w:spacing w:after="40"/>
        <w:ind w:left="-5"/>
        <w:jc w:val="both"/>
        <w:rPr>
          <w:rFonts w:ascii="Arial" w:hAnsi="Arial" w:cs="Arial"/>
          <w:b/>
          <w:sz w:val="24"/>
          <w:szCs w:val="24"/>
        </w:rPr>
      </w:pPr>
      <w:r w:rsidRPr="005D47E4">
        <w:rPr>
          <w:rFonts w:ascii="Arial" w:hAnsi="Arial" w:cs="Arial"/>
          <w:b/>
          <w:sz w:val="24"/>
          <w:szCs w:val="24"/>
        </w:rPr>
        <w:t xml:space="preserve">Publications </w:t>
      </w:r>
    </w:p>
    <w:p w:rsidR="00B4064B" w:rsidRPr="005D47E4" w:rsidRDefault="00B4064B" w:rsidP="00776BDF">
      <w:pPr>
        <w:ind w:left="-5" w:right="330"/>
        <w:jc w:val="both"/>
        <w:rPr>
          <w:rFonts w:ascii="Arial" w:hAnsi="Arial" w:cs="Arial"/>
          <w:sz w:val="24"/>
          <w:szCs w:val="24"/>
        </w:rPr>
      </w:pPr>
      <w:r w:rsidRPr="005D47E4">
        <w:rPr>
          <w:rFonts w:ascii="Arial" w:hAnsi="Arial" w:cs="Arial"/>
          <w:sz w:val="24"/>
          <w:szCs w:val="24"/>
        </w:rPr>
        <w:t xml:space="preserve">The municipality’s marketing and communication publications- brochures, newsletters, reports, magazines, newspapers – are based on the plans and goals of the municipality for a particular financial year. They are based on public benefit or if the public requires specific information that is best communicated through a publication.  </w:t>
      </w:r>
    </w:p>
    <w:p w:rsidR="00B4064B" w:rsidRPr="005D47E4" w:rsidRDefault="00B4064B" w:rsidP="00B4064B">
      <w:pPr>
        <w:spacing w:after="47"/>
        <w:ind w:left="-5"/>
        <w:jc w:val="both"/>
        <w:rPr>
          <w:rFonts w:ascii="Arial" w:hAnsi="Arial" w:cs="Arial"/>
          <w:b/>
          <w:sz w:val="24"/>
          <w:szCs w:val="24"/>
        </w:rPr>
      </w:pPr>
      <w:r w:rsidRPr="005D47E4">
        <w:rPr>
          <w:rFonts w:ascii="Arial" w:hAnsi="Arial" w:cs="Arial"/>
          <w:b/>
          <w:sz w:val="24"/>
          <w:szCs w:val="24"/>
        </w:rPr>
        <w:t xml:space="preserve">Media briefings and interactions </w:t>
      </w:r>
    </w:p>
    <w:p w:rsidR="002327BF" w:rsidRPr="005D47E4" w:rsidRDefault="00B4064B" w:rsidP="00776BDF">
      <w:pPr>
        <w:ind w:right="14"/>
        <w:jc w:val="both"/>
        <w:rPr>
          <w:rFonts w:ascii="Arial" w:hAnsi="Arial" w:cs="Arial"/>
          <w:sz w:val="24"/>
          <w:szCs w:val="24"/>
        </w:rPr>
      </w:pPr>
      <w:r w:rsidRPr="005D47E4">
        <w:rPr>
          <w:rFonts w:ascii="Arial" w:hAnsi="Arial" w:cs="Arial"/>
          <w:sz w:val="24"/>
          <w:szCs w:val="24"/>
        </w:rPr>
        <w:t xml:space="preserve">Media briefings are held to communicate visible achievement of milestones on service delivery which have a direct impact on the community. </w:t>
      </w:r>
    </w:p>
    <w:p w:rsidR="00B4064B" w:rsidRPr="005D47E4" w:rsidRDefault="00B4064B" w:rsidP="00B4064B">
      <w:pPr>
        <w:ind w:left="-5"/>
        <w:rPr>
          <w:rFonts w:ascii="Arial" w:hAnsi="Arial" w:cs="Arial"/>
          <w:sz w:val="24"/>
          <w:szCs w:val="24"/>
        </w:rPr>
      </w:pPr>
      <w:r w:rsidRPr="005D47E4">
        <w:rPr>
          <w:rFonts w:ascii="Arial" w:hAnsi="Arial" w:cs="Arial"/>
          <w:b/>
          <w:sz w:val="24"/>
          <w:szCs w:val="24"/>
        </w:rPr>
        <w:t xml:space="preserve">Notice Board </w:t>
      </w:r>
    </w:p>
    <w:p w:rsidR="00B4064B" w:rsidRPr="005D47E4" w:rsidRDefault="00B4064B" w:rsidP="00B4064B">
      <w:pPr>
        <w:ind w:left="-5" w:right="90"/>
        <w:rPr>
          <w:rFonts w:ascii="Arial" w:hAnsi="Arial" w:cs="Arial"/>
          <w:sz w:val="24"/>
          <w:szCs w:val="24"/>
        </w:rPr>
      </w:pPr>
      <w:r w:rsidRPr="005D47E4">
        <w:rPr>
          <w:rFonts w:ascii="Arial" w:hAnsi="Arial" w:cs="Arial"/>
          <w:sz w:val="24"/>
          <w:szCs w:val="24"/>
        </w:rPr>
        <w:t xml:space="preserve">Official notice boards are a utilized to deliver key messages to staff and members of the public at low cost.  </w:t>
      </w:r>
    </w:p>
    <w:p w:rsidR="00576D11" w:rsidRPr="005D47E4" w:rsidRDefault="00576D11" w:rsidP="00576D11">
      <w:pPr>
        <w:spacing w:after="16"/>
        <w:rPr>
          <w:rFonts w:ascii="Arial" w:hAnsi="Arial" w:cs="Arial"/>
          <w:sz w:val="24"/>
          <w:szCs w:val="24"/>
        </w:rPr>
      </w:pPr>
      <w:r w:rsidRPr="005D47E4">
        <w:rPr>
          <w:rFonts w:ascii="Arial" w:hAnsi="Arial" w:cs="Arial"/>
          <w:b/>
          <w:sz w:val="24"/>
          <w:szCs w:val="24"/>
        </w:rPr>
        <w:t xml:space="preserve">Administration services </w:t>
      </w:r>
    </w:p>
    <w:p w:rsidR="00576D11" w:rsidRPr="005D47E4" w:rsidRDefault="00576D11" w:rsidP="00576D11">
      <w:pPr>
        <w:spacing w:after="0"/>
        <w:jc w:val="both"/>
        <w:rPr>
          <w:rFonts w:ascii="Arial" w:hAnsi="Arial" w:cs="Arial"/>
          <w:sz w:val="24"/>
          <w:szCs w:val="24"/>
        </w:rPr>
      </w:pPr>
      <w:r w:rsidRPr="005D47E4">
        <w:rPr>
          <w:rFonts w:ascii="Arial" w:eastAsia="Times New Roman" w:hAnsi="Arial" w:cs="Arial"/>
          <w:sz w:val="24"/>
          <w:szCs w:val="24"/>
        </w:rPr>
        <w:t xml:space="preserve"> </w:t>
      </w:r>
    </w:p>
    <w:p w:rsidR="00576D11" w:rsidRPr="005D47E4" w:rsidRDefault="00576D11" w:rsidP="00576D11">
      <w:pPr>
        <w:spacing w:after="0"/>
        <w:jc w:val="both"/>
        <w:rPr>
          <w:rFonts w:ascii="Arial" w:hAnsi="Arial" w:cs="Arial"/>
          <w:sz w:val="24"/>
          <w:szCs w:val="24"/>
        </w:rPr>
      </w:pPr>
      <w:r w:rsidRPr="005D47E4">
        <w:rPr>
          <w:rFonts w:ascii="Arial" w:hAnsi="Arial" w:cs="Arial"/>
          <w:sz w:val="24"/>
          <w:szCs w:val="24"/>
        </w:rPr>
        <w:t xml:space="preserve">For the Council to achieve its goal and objectives, it needs effective and efficient support services in relation to committee service &amp; support services.  The Administration Section therefore is committed to render and act as custodian of Council’s administrative support services. </w:t>
      </w:r>
    </w:p>
    <w:p w:rsidR="00576D11" w:rsidRPr="005D47E4" w:rsidRDefault="00576D11" w:rsidP="00576D11">
      <w:pPr>
        <w:spacing w:after="2"/>
        <w:jc w:val="both"/>
        <w:rPr>
          <w:rFonts w:ascii="Arial" w:hAnsi="Arial" w:cs="Arial"/>
          <w:sz w:val="24"/>
          <w:szCs w:val="24"/>
        </w:rPr>
      </w:pPr>
      <w:r w:rsidRPr="005D47E4">
        <w:rPr>
          <w:rFonts w:ascii="Arial" w:hAnsi="Arial" w:cs="Arial"/>
          <w:sz w:val="24"/>
          <w:szCs w:val="24"/>
        </w:rPr>
        <w:t xml:space="preserve"> </w:t>
      </w:r>
    </w:p>
    <w:p w:rsidR="00576D11" w:rsidRPr="005D47E4" w:rsidRDefault="00576D11" w:rsidP="00576D11">
      <w:pPr>
        <w:ind w:left="-5" w:right="14"/>
        <w:jc w:val="both"/>
        <w:rPr>
          <w:rFonts w:ascii="Arial" w:hAnsi="Arial" w:cs="Arial"/>
          <w:sz w:val="24"/>
          <w:szCs w:val="24"/>
        </w:rPr>
      </w:pPr>
      <w:r w:rsidRPr="005D47E4">
        <w:rPr>
          <w:rFonts w:ascii="Arial" w:hAnsi="Arial" w:cs="Arial"/>
          <w:sz w:val="24"/>
          <w:szCs w:val="24"/>
        </w:rPr>
        <w:t xml:space="preserve">This Section will commit to do the following: </w:t>
      </w:r>
    </w:p>
    <w:p w:rsidR="00576D11" w:rsidRPr="005D47E4" w:rsidRDefault="00576D11" w:rsidP="00A76DDC">
      <w:pPr>
        <w:numPr>
          <w:ilvl w:val="0"/>
          <w:numId w:val="49"/>
        </w:numPr>
        <w:spacing w:after="163" w:line="269" w:lineRule="auto"/>
        <w:ind w:right="14" w:hanging="425"/>
        <w:jc w:val="both"/>
        <w:rPr>
          <w:rFonts w:ascii="Arial" w:hAnsi="Arial" w:cs="Arial"/>
          <w:sz w:val="24"/>
          <w:szCs w:val="24"/>
        </w:rPr>
      </w:pPr>
      <w:r w:rsidRPr="005D47E4">
        <w:rPr>
          <w:rFonts w:ascii="Arial" w:hAnsi="Arial" w:cs="Arial"/>
          <w:sz w:val="24"/>
          <w:szCs w:val="24"/>
        </w:rPr>
        <w:t xml:space="preserve">To continue compiling good quality reports to Council, Mayoral Committee &amp; Council Committees, implement and facilitate the process of ensuring the passing of resolutions and ensure all Council Resolutions are minuted. </w:t>
      </w:r>
    </w:p>
    <w:p w:rsidR="00576D11" w:rsidRPr="005D47E4" w:rsidRDefault="00576D11" w:rsidP="00A76DDC">
      <w:pPr>
        <w:numPr>
          <w:ilvl w:val="0"/>
          <w:numId w:val="49"/>
        </w:numPr>
        <w:spacing w:after="187" w:line="269" w:lineRule="auto"/>
        <w:ind w:right="14" w:hanging="425"/>
        <w:jc w:val="both"/>
        <w:rPr>
          <w:rFonts w:ascii="Arial" w:hAnsi="Arial" w:cs="Arial"/>
          <w:sz w:val="24"/>
          <w:szCs w:val="24"/>
        </w:rPr>
      </w:pPr>
      <w:r w:rsidRPr="005D47E4">
        <w:rPr>
          <w:rFonts w:ascii="Arial" w:hAnsi="Arial" w:cs="Arial"/>
          <w:sz w:val="24"/>
          <w:szCs w:val="24"/>
        </w:rPr>
        <w:t xml:space="preserve">To ensure effective, accountable administration and monitor and report the implementation of Council Resolutions. </w:t>
      </w:r>
    </w:p>
    <w:p w:rsidR="00576D11" w:rsidRPr="005D47E4" w:rsidRDefault="00576D11" w:rsidP="00576D11">
      <w:pPr>
        <w:rPr>
          <w:rFonts w:ascii="Arial" w:hAnsi="Arial" w:cs="Arial"/>
          <w:sz w:val="24"/>
          <w:szCs w:val="24"/>
        </w:rPr>
      </w:pPr>
      <w:r w:rsidRPr="005D47E4">
        <w:rPr>
          <w:rFonts w:ascii="Arial" w:hAnsi="Arial" w:cs="Arial"/>
          <w:b/>
          <w:sz w:val="24"/>
          <w:szCs w:val="24"/>
        </w:rPr>
        <w:lastRenderedPageBreak/>
        <w:t xml:space="preserve">Legal services </w:t>
      </w:r>
    </w:p>
    <w:p w:rsidR="00576D11" w:rsidRPr="005D47E4" w:rsidRDefault="00576D11" w:rsidP="00576D11">
      <w:pPr>
        <w:rPr>
          <w:rFonts w:ascii="Arial" w:hAnsi="Arial" w:cs="Arial"/>
          <w:sz w:val="24"/>
          <w:szCs w:val="24"/>
        </w:rPr>
      </w:pPr>
      <w:r w:rsidRPr="005D47E4">
        <w:rPr>
          <w:rFonts w:ascii="Arial" w:hAnsi="Arial" w:cs="Arial"/>
          <w:sz w:val="24"/>
          <w:szCs w:val="24"/>
        </w:rPr>
        <w:t xml:space="preserve">The legal division intends to conduct legal audit on all legislation having an impact on the municipality in the next financial year to be able to strictly monitor compliance each relevant department and to be able to render the professional legal advice. </w:t>
      </w:r>
    </w:p>
    <w:p w:rsidR="00576D11" w:rsidRPr="005D47E4" w:rsidRDefault="00576D11" w:rsidP="00576D11">
      <w:pPr>
        <w:spacing w:after="19"/>
        <w:rPr>
          <w:rFonts w:ascii="Arial" w:hAnsi="Arial" w:cs="Arial"/>
          <w:sz w:val="24"/>
          <w:szCs w:val="24"/>
        </w:rPr>
      </w:pPr>
      <w:r w:rsidRPr="005D47E4">
        <w:rPr>
          <w:rFonts w:ascii="Arial" w:hAnsi="Arial" w:cs="Arial"/>
          <w:i/>
          <w:sz w:val="24"/>
          <w:szCs w:val="24"/>
        </w:rPr>
        <w:t xml:space="preserve"> </w:t>
      </w:r>
      <w:r w:rsidRPr="005D47E4">
        <w:rPr>
          <w:rFonts w:ascii="Arial" w:hAnsi="Arial" w:cs="Arial"/>
          <w:sz w:val="24"/>
          <w:szCs w:val="24"/>
        </w:rPr>
        <w:t xml:space="preserve">The unit commits to execute the following: </w:t>
      </w:r>
    </w:p>
    <w:p w:rsidR="00576D11" w:rsidRPr="005D47E4" w:rsidRDefault="00576D11" w:rsidP="00A76DDC">
      <w:pPr>
        <w:numPr>
          <w:ilvl w:val="0"/>
          <w:numId w:val="49"/>
        </w:numPr>
        <w:spacing w:after="164" w:line="269" w:lineRule="auto"/>
        <w:ind w:right="14" w:hanging="425"/>
        <w:jc w:val="both"/>
        <w:rPr>
          <w:rFonts w:ascii="Arial" w:hAnsi="Arial" w:cs="Arial"/>
          <w:sz w:val="24"/>
          <w:szCs w:val="24"/>
        </w:rPr>
      </w:pPr>
      <w:r w:rsidRPr="005D47E4">
        <w:rPr>
          <w:rFonts w:ascii="Arial" w:hAnsi="Arial" w:cs="Arial"/>
          <w:sz w:val="24"/>
          <w:szCs w:val="24"/>
        </w:rPr>
        <w:t xml:space="preserve">Ensure more effective, accountable and clean local government that works together with national and provincial government.  </w:t>
      </w:r>
    </w:p>
    <w:p w:rsidR="00576D11" w:rsidRPr="005D47E4" w:rsidRDefault="00576D11" w:rsidP="00A76DDC">
      <w:pPr>
        <w:numPr>
          <w:ilvl w:val="0"/>
          <w:numId w:val="49"/>
        </w:numPr>
        <w:spacing w:after="162" w:line="269" w:lineRule="auto"/>
        <w:ind w:right="14" w:hanging="425"/>
        <w:jc w:val="both"/>
        <w:rPr>
          <w:rFonts w:ascii="Arial" w:hAnsi="Arial" w:cs="Arial"/>
          <w:sz w:val="24"/>
          <w:szCs w:val="24"/>
        </w:rPr>
      </w:pPr>
      <w:r w:rsidRPr="005D47E4">
        <w:rPr>
          <w:rFonts w:ascii="Arial" w:hAnsi="Arial" w:cs="Arial"/>
          <w:sz w:val="24"/>
          <w:szCs w:val="24"/>
        </w:rPr>
        <w:t xml:space="preserve">The Council Fraud Prevention Policy will be continuously updated and diligently implemented. </w:t>
      </w:r>
    </w:p>
    <w:p w:rsidR="00950ABF" w:rsidRPr="00BE2DB8" w:rsidRDefault="00576D11" w:rsidP="00950ABF">
      <w:pPr>
        <w:numPr>
          <w:ilvl w:val="0"/>
          <w:numId w:val="49"/>
        </w:numPr>
        <w:spacing w:after="151" w:line="269" w:lineRule="auto"/>
        <w:ind w:right="14" w:hanging="425"/>
        <w:jc w:val="both"/>
        <w:rPr>
          <w:rFonts w:ascii="Arial" w:hAnsi="Arial" w:cs="Arial"/>
          <w:sz w:val="24"/>
          <w:szCs w:val="24"/>
        </w:rPr>
      </w:pPr>
      <w:r w:rsidRPr="005D47E4">
        <w:rPr>
          <w:rFonts w:ascii="Arial" w:hAnsi="Arial" w:cs="Arial"/>
          <w:sz w:val="24"/>
          <w:szCs w:val="24"/>
        </w:rPr>
        <w:t xml:space="preserve">Service Standards for all municipal services will be compiled, published and applied as far possible. </w:t>
      </w:r>
    </w:p>
    <w:p w:rsidR="00576D11" w:rsidRPr="005D47E4" w:rsidRDefault="00576D11" w:rsidP="00576D11">
      <w:pPr>
        <w:spacing w:after="9" w:line="267" w:lineRule="auto"/>
        <w:ind w:left="-5" w:right="313"/>
        <w:jc w:val="both"/>
        <w:rPr>
          <w:rFonts w:ascii="Arial" w:hAnsi="Arial" w:cs="Arial"/>
          <w:sz w:val="24"/>
          <w:szCs w:val="24"/>
        </w:rPr>
      </w:pPr>
      <w:r w:rsidRPr="005D47E4">
        <w:rPr>
          <w:rFonts w:ascii="Arial" w:hAnsi="Arial" w:cs="Arial"/>
          <w:b/>
          <w:i/>
          <w:sz w:val="24"/>
          <w:szCs w:val="24"/>
        </w:rPr>
        <w:t xml:space="preserve">The municipality has also developed the following registers: </w:t>
      </w:r>
    </w:p>
    <w:p w:rsidR="00576D11" w:rsidRPr="005D47E4" w:rsidRDefault="00576D11" w:rsidP="00576D11">
      <w:pPr>
        <w:spacing w:after="32"/>
        <w:jc w:val="both"/>
        <w:rPr>
          <w:rFonts w:ascii="Arial" w:hAnsi="Arial" w:cs="Arial"/>
          <w:sz w:val="24"/>
          <w:szCs w:val="24"/>
        </w:rPr>
      </w:pPr>
      <w:r w:rsidRPr="005D47E4">
        <w:rPr>
          <w:rFonts w:ascii="Arial" w:hAnsi="Arial" w:cs="Arial"/>
          <w:sz w:val="24"/>
          <w:szCs w:val="24"/>
        </w:rPr>
        <w:t xml:space="preserve"> </w:t>
      </w:r>
    </w:p>
    <w:p w:rsidR="00576D11" w:rsidRPr="005D47E4" w:rsidRDefault="00576D11" w:rsidP="00A76DDC">
      <w:pPr>
        <w:numPr>
          <w:ilvl w:val="0"/>
          <w:numId w:val="49"/>
        </w:numPr>
        <w:spacing w:after="183" w:line="269" w:lineRule="auto"/>
        <w:ind w:right="14" w:hanging="425"/>
        <w:jc w:val="both"/>
        <w:rPr>
          <w:rFonts w:ascii="Arial" w:hAnsi="Arial" w:cs="Arial"/>
          <w:sz w:val="24"/>
          <w:szCs w:val="24"/>
        </w:rPr>
      </w:pPr>
      <w:r w:rsidRPr="005D47E4">
        <w:rPr>
          <w:rFonts w:ascii="Arial" w:hAnsi="Arial" w:cs="Arial"/>
          <w:sz w:val="24"/>
          <w:szCs w:val="24"/>
        </w:rPr>
        <w:t xml:space="preserve">Contract register – with the intention of properly following up on all the contracts and monitoring compliance thereof. </w:t>
      </w:r>
    </w:p>
    <w:p w:rsidR="00EA21EE" w:rsidRPr="00BE2DB8" w:rsidRDefault="00576D11" w:rsidP="00BE2DB8">
      <w:pPr>
        <w:numPr>
          <w:ilvl w:val="0"/>
          <w:numId w:val="49"/>
        </w:numPr>
        <w:spacing w:after="137" w:line="269" w:lineRule="auto"/>
        <w:ind w:right="14" w:hanging="425"/>
        <w:jc w:val="both"/>
        <w:rPr>
          <w:rFonts w:ascii="Arial" w:hAnsi="Arial" w:cs="Arial"/>
          <w:sz w:val="24"/>
          <w:szCs w:val="24"/>
        </w:rPr>
      </w:pPr>
      <w:r w:rsidRPr="005D47E4">
        <w:rPr>
          <w:rFonts w:ascii="Arial" w:hAnsi="Arial" w:cs="Arial"/>
          <w:sz w:val="24"/>
          <w:szCs w:val="24"/>
        </w:rPr>
        <w:t xml:space="preserve">Municipal code &amp; policy register – to keep record of all municipal by – laws &amp; policies. </w:t>
      </w:r>
    </w:p>
    <w:p w:rsidR="00576D11" w:rsidRPr="005D47E4" w:rsidRDefault="00576D11" w:rsidP="00576D11">
      <w:pPr>
        <w:spacing w:after="5" w:line="269" w:lineRule="auto"/>
        <w:jc w:val="both"/>
        <w:rPr>
          <w:rFonts w:ascii="Arial" w:hAnsi="Arial" w:cs="Arial"/>
          <w:sz w:val="24"/>
          <w:szCs w:val="24"/>
        </w:rPr>
      </w:pPr>
      <w:r w:rsidRPr="005D47E4">
        <w:rPr>
          <w:rFonts w:ascii="Arial" w:hAnsi="Arial" w:cs="Arial"/>
          <w:b/>
          <w:sz w:val="24"/>
          <w:szCs w:val="24"/>
        </w:rPr>
        <w:t xml:space="preserve">Performance Management System (PMS) and Integrated Development Plan (IDP) </w:t>
      </w:r>
    </w:p>
    <w:p w:rsidR="00576D11" w:rsidRPr="005D47E4" w:rsidRDefault="00576D11" w:rsidP="00576D11">
      <w:pPr>
        <w:spacing w:after="16"/>
        <w:jc w:val="both"/>
        <w:rPr>
          <w:rFonts w:ascii="Arial" w:hAnsi="Arial" w:cs="Arial"/>
          <w:sz w:val="24"/>
          <w:szCs w:val="24"/>
        </w:rPr>
      </w:pPr>
      <w:r w:rsidRPr="005D47E4">
        <w:rPr>
          <w:rFonts w:ascii="Arial" w:hAnsi="Arial" w:cs="Arial"/>
          <w:sz w:val="24"/>
          <w:szCs w:val="24"/>
        </w:rPr>
        <w:t xml:space="preserve"> </w:t>
      </w:r>
    </w:p>
    <w:p w:rsidR="00576D11" w:rsidRPr="005D47E4" w:rsidRDefault="00576D11" w:rsidP="00576D11">
      <w:pPr>
        <w:ind w:left="-5" w:right="332"/>
        <w:jc w:val="both"/>
        <w:rPr>
          <w:rFonts w:ascii="Arial" w:hAnsi="Arial" w:cs="Arial"/>
          <w:sz w:val="24"/>
          <w:szCs w:val="24"/>
        </w:rPr>
      </w:pPr>
      <w:r w:rsidRPr="005D47E4">
        <w:rPr>
          <w:rFonts w:ascii="Arial" w:hAnsi="Arial" w:cs="Arial"/>
          <w:sz w:val="24"/>
          <w:szCs w:val="24"/>
        </w:rPr>
        <w:t xml:space="preserve">Planning in XDM is regarded as a vital tool to ensure the integration of municipal activities with other sectors of development planning at different levels by serving as a basis for communication and interaction. The IDP and PMS serve as the basis for engagement between the council and the community, various stakeholders and interest groups. The municipality strives to remain a participatory and accountable government to all by ensuring proper planning, utilization of resources and performance management.   </w:t>
      </w:r>
    </w:p>
    <w:p w:rsidR="0034721C" w:rsidRPr="005D47E4" w:rsidRDefault="0034721C" w:rsidP="00576D11">
      <w:pPr>
        <w:spacing w:after="5" w:line="269" w:lineRule="auto"/>
        <w:jc w:val="both"/>
        <w:rPr>
          <w:rFonts w:ascii="Arial" w:hAnsi="Arial" w:cs="Arial"/>
          <w:b/>
          <w:sz w:val="24"/>
          <w:szCs w:val="24"/>
        </w:rPr>
      </w:pPr>
    </w:p>
    <w:p w:rsidR="00576D11" w:rsidRPr="005D47E4" w:rsidRDefault="00576D11" w:rsidP="00576D11">
      <w:pPr>
        <w:spacing w:after="5" w:line="269" w:lineRule="auto"/>
        <w:jc w:val="both"/>
        <w:rPr>
          <w:rFonts w:ascii="Arial" w:hAnsi="Arial" w:cs="Arial"/>
          <w:b/>
          <w:sz w:val="24"/>
          <w:szCs w:val="24"/>
        </w:rPr>
      </w:pPr>
      <w:r w:rsidRPr="005D47E4">
        <w:rPr>
          <w:rFonts w:ascii="Arial" w:hAnsi="Arial" w:cs="Arial"/>
          <w:b/>
          <w:sz w:val="24"/>
          <w:szCs w:val="24"/>
        </w:rPr>
        <w:t xml:space="preserve">Risk management </w:t>
      </w:r>
    </w:p>
    <w:p w:rsidR="0034721C" w:rsidRPr="005D47E4" w:rsidRDefault="0034721C" w:rsidP="00576D11">
      <w:pPr>
        <w:spacing w:after="5" w:line="269" w:lineRule="auto"/>
        <w:jc w:val="both"/>
        <w:rPr>
          <w:rFonts w:ascii="Arial" w:hAnsi="Arial" w:cs="Arial"/>
          <w:sz w:val="24"/>
          <w:szCs w:val="24"/>
        </w:rPr>
      </w:pPr>
    </w:p>
    <w:p w:rsidR="00576D11" w:rsidRPr="005D47E4" w:rsidRDefault="00576D11" w:rsidP="00576D11">
      <w:pPr>
        <w:spacing w:after="0"/>
        <w:jc w:val="both"/>
        <w:rPr>
          <w:rFonts w:ascii="Arial" w:hAnsi="Arial" w:cs="Arial"/>
          <w:sz w:val="24"/>
          <w:szCs w:val="24"/>
        </w:rPr>
      </w:pPr>
      <w:r w:rsidRPr="005D47E4">
        <w:rPr>
          <w:rFonts w:ascii="Arial" w:hAnsi="Arial" w:cs="Arial"/>
          <w:sz w:val="24"/>
          <w:szCs w:val="24"/>
        </w:rPr>
        <w:t xml:space="preserve">Section 62(1) (c) (i) of the Municipal Finance Management Act compels the accounting officer to establish and maintain, among others, a system of managing risks faced by the </w:t>
      </w:r>
      <w:r w:rsidR="004D50BA" w:rsidRPr="005D47E4">
        <w:rPr>
          <w:rFonts w:ascii="Arial" w:hAnsi="Arial" w:cs="Arial"/>
          <w:sz w:val="24"/>
          <w:szCs w:val="24"/>
        </w:rPr>
        <w:t>municipality. The XDM</w:t>
      </w:r>
      <w:r w:rsidRPr="005D47E4">
        <w:rPr>
          <w:rFonts w:ascii="Arial" w:hAnsi="Arial" w:cs="Arial"/>
          <w:sz w:val="24"/>
          <w:szCs w:val="24"/>
        </w:rPr>
        <w:t xml:space="preserve"> has in place a system of risk management for the municipality to provide some assurance that risks across all functions and levels, that may have an impact on the achievement of objectives, are adequately and proactively anticipated and mitigated.  </w:t>
      </w:r>
    </w:p>
    <w:p w:rsidR="00576D11" w:rsidRPr="005D47E4" w:rsidRDefault="00576D11" w:rsidP="00576D11">
      <w:pPr>
        <w:tabs>
          <w:tab w:val="left" w:pos="3645"/>
        </w:tabs>
        <w:spacing w:after="16"/>
        <w:jc w:val="both"/>
        <w:rPr>
          <w:rFonts w:ascii="Arial" w:hAnsi="Arial" w:cs="Arial"/>
          <w:sz w:val="24"/>
          <w:szCs w:val="24"/>
        </w:rPr>
      </w:pPr>
      <w:r w:rsidRPr="005D47E4">
        <w:rPr>
          <w:rFonts w:ascii="Arial" w:hAnsi="Arial" w:cs="Arial"/>
          <w:sz w:val="24"/>
          <w:szCs w:val="24"/>
        </w:rPr>
        <w:t xml:space="preserve"> </w:t>
      </w:r>
      <w:r w:rsidRPr="005D47E4">
        <w:rPr>
          <w:rFonts w:ascii="Arial" w:hAnsi="Arial" w:cs="Arial"/>
          <w:sz w:val="24"/>
          <w:szCs w:val="24"/>
        </w:rPr>
        <w:tab/>
      </w:r>
    </w:p>
    <w:p w:rsidR="00576D11" w:rsidRPr="005D47E4" w:rsidRDefault="00576D11" w:rsidP="00576D11">
      <w:pPr>
        <w:ind w:left="-5" w:right="333"/>
        <w:jc w:val="both"/>
        <w:rPr>
          <w:rFonts w:ascii="Arial" w:hAnsi="Arial" w:cs="Arial"/>
          <w:sz w:val="24"/>
          <w:szCs w:val="24"/>
        </w:rPr>
      </w:pPr>
      <w:r w:rsidRPr="005D47E4">
        <w:rPr>
          <w:rFonts w:ascii="Arial" w:hAnsi="Arial" w:cs="Arial"/>
          <w:sz w:val="24"/>
          <w:szCs w:val="24"/>
        </w:rPr>
        <w:t xml:space="preserve">Risk Management processes are coordinated, supported and championed by the Risk Management Department, led by the Chief Risk Officer. </w:t>
      </w:r>
      <w:proofErr w:type="gramStart"/>
      <w:r w:rsidRPr="005D47E4">
        <w:rPr>
          <w:rFonts w:ascii="Arial" w:hAnsi="Arial" w:cs="Arial"/>
          <w:sz w:val="24"/>
          <w:szCs w:val="24"/>
        </w:rPr>
        <w:t xml:space="preserve">The governance model </w:t>
      </w:r>
      <w:r w:rsidRPr="005D47E4">
        <w:rPr>
          <w:rFonts w:ascii="Arial" w:hAnsi="Arial" w:cs="Arial"/>
          <w:sz w:val="24"/>
          <w:szCs w:val="24"/>
        </w:rPr>
        <w:lastRenderedPageBreak/>
        <w:t xml:space="preserve">of operation of the </w:t>
      </w:r>
      <w:r w:rsidR="004D50BA" w:rsidRPr="005D47E4">
        <w:rPr>
          <w:rFonts w:ascii="Arial" w:hAnsi="Arial" w:cs="Arial"/>
          <w:sz w:val="24"/>
          <w:szCs w:val="24"/>
        </w:rPr>
        <w:t>XDM’s</w:t>
      </w:r>
      <w:r w:rsidRPr="005D47E4">
        <w:rPr>
          <w:rFonts w:ascii="Arial" w:hAnsi="Arial" w:cs="Arial"/>
          <w:sz w:val="24"/>
          <w:szCs w:val="24"/>
        </w:rPr>
        <w:t xml:space="preserve"> systems of managing risk a decentralized one, wherein departments are responsible for performing risk identification, evaluation, mitigation and reporting processes.</w:t>
      </w:r>
      <w:proofErr w:type="gramEnd"/>
      <w:r w:rsidRPr="005D47E4">
        <w:rPr>
          <w:rFonts w:ascii="Arial" w:hAnsi="Arial" w:cs="Arial"/>
          <w:sz w:val="24"/>
          <w:szCs w:val="24"/>
        </w:rPr>
        <w:t xml:space="preserve"> </w:t>
      </w:r>
    </w:p>
    <w:p w:rsidR="00576D11" w:rsidRPr="005D47E4" w:rsidRDefault="004D50BA" w:rsidP="00576D11">
      <w:pPr>
        <w:ind w:left="-5" w:right="335"/>
        <w:jc w:val="both"/>
        <w:rPr>
          <w:rFonts w:ascii="Arial" w:hAnsi="Arial" w:cs="Arial"/>
          <w:sz w:val="24"/>
          <w:szCs w:val="24"/>
        </w:rPr>
      </w:pPr>
      <w:r w:rsidRPr="005D47E4">
        <w:rPr>
          <w:rFonts w:ascii="Arial" w:hAnsi="Arial" w:cs="Arial"/>
          <w:sz w:val="24"/>
          <w:szCs w:val="24"/>
        </w:rPr>
        <w:t>XDM</w:t>
      </w:r>
      <w:r w:rsidR="00576D11" w:rsidRPr="005D47E4">
        <w:rPr>
          <w:rFonts w:ascii="Arial" w:hAnsi="Arial" w:cs="Arial"/>
          <w:sz w:val="24"/>
          <w:szCs w:val="24"/>
        </w:rPr>
        <w:t xml:space="preserve"> has in place a shared service of Risk Management Committee and Audit Committe</w:t>
      </w:r>
      <w:r w:rsidRPr="005D47E4">
        <w:rPr>
          <w:rFonts w:ascii="Arial" w:hAnsi="Arial" w:cs="Arial"/>
          <w:sz w:val="24"/>
          <w:szCs w:val="24"/>
        </w:rPr>
        <w:t>e</w:t>
      </w:r>
      <w:r w:rsidR="00576D11" w:rsidRPr="005D47E4">
        <w:rPr>
          <w:rFonts w:ascii="Arial" w:hAnsi="Arial" w:cs="Arial"/>
          <w:sz w:val="24"/>
          <w:szCs w:val="24"/>
        </w:rPr>
        <w:t>. The Risk Management Committee, which comprises of independent external members, is responsible for overseeing enterprise wide risk manage</w:t>
      </w:r>
      <w:r w:rsidRPr="005D47E4">
        <w:rPr>
          <w:rFonts w:ascii="Arial" w:hAnsi="Arial" w:cs="Arial"/>
          <w:sz w:val="24"/>
          <w:szCs w:val="24"/>
        </w:rPr>
        <w:t>ment of the municipality. XDM</w:t>
      </w:r>
      <w:r w:rsidR="00576D11" w:rsidRPr="005D47E4">
        <w:rPr>
          <w:rFonts w:ascii="Arial" w:hAnsi="Arial" w:cs="Arial"/>
          <w:sz w:val="24"/>
          <w:szCs w:val="24"/>
        </w:rPr>
        <w:t xml:space="preserve"> Audit Committee also supports the Risk Management Committee in its risk oversight role. </w:t>
      </w:r>
    </w:p>
    <w:p w:rsidR="00576D11" w:rsidRPr="005D47E4" w:rsidRDefault="00576D11" w:rsidP="00576D11">
      <w:pPr>
        <w:spacing w:after="19"/>
        <w:jc w:val="both"/>
        <w:rPr>
          <w:rFonts w:ascii="Arial" w:hAnsi="Arial" w:cs="Arial"/>
          <w:sz w:val="24"/>
          <w:szCs w:val="24"/>
        </w:rPr>
      </w:pPr>
      <w:r w:rsidRPr="005D47E4">
        <w:rPr>
          <w:rFonts w:ascii="Arial" w:hAnsi="Arial" w:cs="Arial"/>
          <w:b/>
          <w:sz w:val="24"/>
          <w:szCs w:val="24"/>
        </w:rPr>
        <w:t xml:space="preserve"> </w:t>
      </w:r>
    </w:p>
    <w:p w:rsidR="00576D11" w:rsidRPr="005D47E4" w:rsidRDefault="00576D11" w:rsidP="00576D11">
      <w:pPr>
        <w:ind w:left="-5" w:right="329"/>
        <w:jc w:val="both"/>
        <w:rPr>
          <w:rFonts w:ascii="Arial" w:hAnsi="Arial" w:cs="Arial"/>
          <w:sz w:val="24"/>
          <w:szCs w:val="24"/>
        </w:rPr>
      </w:pPr>
      <w:r w:rsidRPr="005D47E4">
        <w:rPr>
          <w:rFonts w:ascii="Arial" w:hAnsi="Arial" w:cs="Arial"/>
          <w:sz w:val="24"/>
          <w:szCs w:val="24"/>
        </w:rPr>
        <w:t xml:space="preserve">The effective management of risk is prioritised to ensure that business risks across the organisation are identified and managed on an ongoing basis for the achievement of the municipality’s “the number one African city in service delivery and good governance”. The risk categories have been aligned to the strategic objectives in order to identify those risks that directly affect and/or impede the municipality’s ability to achieve those strategic and business objectives.   </w:t>
      </w:r>
    </w:p>
    <w:p w:rsidR="00576D11" w:rsidRPr="005D47E4" w:rsidRDefault="00576D11" w:rsidP="00576D11">
      <w:pPr>
        <w:ind w:left="-5" w:right="14"/>
        <w:jc w:val="both"/>
        <w:rPr>
          <w:rFonts w:ascii="Arial" w:hAnsi="Arial" w:cs="Arial"/>
          <w:sz w:val="24"/>
          <w:szCs w:val="24"/>
        </w:rPr>
      </w:pPr>
      <w:r w:rsidRPr="005D47E4">
        <w:rPr>
          <w:rFonts w:ascii="Arial" w:hAnsi="Arial" w:cs="Arial"/>
          <w:sz w:val="24"/>
          <w:szCs w:val="24"/>
        </w:rPr>
        <w:t xml:space="preserve">During the risk assessment process, management took into account the following five (5) key performance areas (KPAs):  </w:t>
      </w:r>
    </w:p>
    <w:p w:rsidR="00576D11" w:rsidRPr="005D47E4" w:rsidRDefault="00576D11" w:rsidP="00A76DDC">
      <w:pPr>
        <w:numPr>
          <w:ilvl w:val="0"/>
          <w:numId w:val="50"/>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KPA 1: Good Governance and Public Participation  </w:t>
      </w:r>
    </w:p>
    <w:p w:rsidR="00576D11" w:rsidRPr="005D47E4" w:rsidRDefault="00576D11" w:rsidP="00A76DDC">
      <w:pPr>
        <w:numPr>
          <w:ilvl w:val="0"/>
          <w:numId w:val="50"/>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KPA 2: Municipal Transformation and Organisational Development  </w:t>
      </w:r>
    </w:p>
    <w:p w:rsidR="00576D11" w:rsidRPr="005D47E4" w:rsidRDefault="00576D11" w:rsidP="00A76DDC">
      <w:pPr>
        <w:numPr>
          <w:ilvl w:val="0"/>
          <w:numId w:val="50"/>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KPA 3: Financial Viability  </w:t>
      </w:r>
    </w:p>
    <w:p w:rsidR="00576D11" w:rsidRPr="005D47E4" w:rsidRDefault="00576D11" w:rsidP="00A76DDC">
      <w:pPr>
        <w:numPr>
          <w:ilvl w:val="0"/>
          <w:numId w:val="50"/>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KPA 4: Local Economic Development  </w:t>
      </w:r>
    </w:p>
    <w:p w:rsidR="00576D11" w:rsidRPr="005D47E4" w:rsidRDefault="00576D11" w:rsidP="00A76DDC">
      <w:pPr>
        <w:numPr>
          <w:ilvl w:val="0"/>
          <w:numId w:val="50"/>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KPA 5: Service Delivery and Infrastructure Development </w:t>
      </w:r>
    </w:p>
    <w:p w:rsidR="00576D11" w:rsidRPr="005D47E4" w:rsidRDefault="00576D11" w:rsidP="00A76DDC">
      <w:pPr>
        <w:numPr>
          <w:ilvl w:val="0"/>
          <w:numId w:val="50"/>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KPA 6: Spatial and Community Development  </w:t>
      </w:r>
    </w:p>
    <w:p w:rsidR="002C493D" w:rsidRPr="005D47E4" w:rsidRDefault="002C493D" w:rsidP="00351697">
      <w:pPr>
        <w:rPr>
          <w:rFonts w:ascii="Arial" w:hAnsi="Arial" w:cs="Arial"/>
          <w:sz w:val="24"/>
          <w:szCs w:val="24"/>
        </w:rPr>
      </w:pPr>
    </w:p>
    <w:p w:rsidR="004D50BA" w:rsidRPr="005D47E4" w:rsidRDefault="004D50BA" w:rsidP="004D50BA">
      <w:pPr>
        <w:ind w:left="-5" w:right="330"/>
        <w:jc w:val="both"/>
        <w:rPr>
          <w:rFonts w:ascii="Arial" w:hAnsi="Arial" w:cs="Arial"/>
          <w:sz w:val="24"/>
          <w:szCs w:val="24"/>
        </w:rPr>
      </w:pPr>
      <w:r w:rsidRPr="005D47E4">
        <w:rPr>
          <w:rFonts w:ascii="Arial" w:hAnsi="Arial" w:cs="Arial"/>
          <w:sz w:val="24"/>
          <w:szCs w:val="24"/>
        </w:rPr>
        <w:t xml:space="preserve">Risk management in the municipality is guided and monitored by various committees at Council and administrative levels. These committees include the Executive Management Committee, Risk Management Committee, and the Audit Committee. Additionally, the municipality appointed a Risk Officer as part of the reasonable steps taken to maintain an effective, efficient, and transparent system of financial and general risk management.  </w:t>
      </w:r>
    </w:p>
    <w:p w:rsidR="004D50BA" w:rsidRPr="005D47E4" w:rsidRDefault="004D50BA" w:rsidP="004D50BA">
      <w:pPr>
        <w:ind w:left="-5" w:right="328"/>
        <w:jc w:val="both"/>
        <w:rPr>
          <w:rFonts w:ascii="Arial" w:hAnsi="Arial" w:cs="Arial"/>
          <w:sz w:val="24"/>
          <w:szCs w:val="24"/>
        </w:rPr>
      </w:pPr>
      <w:r w:rsidRPr="005D47E4">
        <w:rPr>
          <w:rFonts w:ascii="Arial" w:hAnsi="Arial" w:cs="Arial"/>
          <w:sz w:val="24"/>
          <w:szCs w:val="24"/>
        </w:rPr>
        <w:t xml:space="preserve">Council has adopted Risk Management enablers, the Risk Management Policy, Strategy,  implementation Plan, Fraud Prevention and response plan, Whistleblowing policy and Risk registers (strategic and operational) that enable management to proactively identify and respond appropriately to all significant risks that could impact business objectives. In line with the approved Risk Management Policy and Strategy, a top-down and bottom up approach has been adopted in developing the risk profiles of the organisation. The results of the strategic and operational assessments were used to compile a risk register.  </w:t>
      </w:r>
    </w:p>
    <w:p w:rsidR="004D50BA" w:rsidRPr="005D47E4" w:rsidRDefault="004D50BA" w:rsidP="004D50BA">
      <w:pPr>
        <w:pStyle w:val="Heading2"/>
        <w:ind w:left="-5"/>
        <w:jc w:val="both"/>
        <w:rPr>
          <w:color w:val="auto"/>
          <w:szCs w:val="24"/>
        </w:rPr>
      </w:pPr>
      <w:r w:rsidRPr="005D47E4">
        <w:rPr>
          <w:color w:val="auto"/>
          <w:szCs w:val="24"/>
        </w:rPr>
        <w:lastRenderedPageBreak/>
        <w:t xml:space="preserve">Audit and Performance Audit Committee  </w:t>
      </w:r>
    </w:p>
    <w:p w:rsidR="004D50BA" w:rsidRPr="005D47E4" w:rsidRDefault="004D50BA"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The Municipality has appointed an Audit and Performance Audit Committee (APAC) through a Shared Model. The roles and responsibilities of the committee in respect of the IDP are amongst others is to :  </w:t>
      </w:r>
    </w:p>
    <w:p w:rsidR="004D50BA" w:rsidRPr="005D47E4" w:rsidRDefault="004D50BA"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Play advisory role to the Municipal, Council, Accounting Officer, Executive Management on effective governance process and compliance with any applicable legislation for example MFMA, MSA and Spatial Development.  </w:t>
      </w:r>
    </w:p>
    <w:p w:rsidR="004D50BA" w:rsidRPr="005D47E4" w:rsidRDefault="004D50BA"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Oversee good governance practices within municipality including control environment and risk management systems.  </w:t>
      </w:r>
    </w:p>
    <w:p w:rsidR="004D50BA" w:rsidRPr="005D47E4" w:rsidRDefault="004D50BA"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Review as to whether the 3 Year Rolling Strategic Audit objectives which are aligned to the IDP objectives.  </w:t>
      </w:r>
    </w:p>
    <w:p w:rsidR="004D50BA" w:rsidRPr="005D47E4" w:rsidRDefault="004D50BA" w:rsidP="00A76DDC">
      <w:pPr>
        <w:numPr>
          <w:ilvl w:val="0"/>
          <w:numId w:val="51"/>
        </w:numPr>
        <w:spacing w:after="5" w:line="268" w:lineRule="auto"/>
        <w:ind w:right="14" w:hanging="360"/>
        <w:jc w:val="both"/>
        <w:rPr>
          <w:rFonts w:ascii="Arial" w:hAnsi="Arial" w:cs="Arial"/>
          <w:sz w:val="24"/>
          <w:szCs w:val="24"/>
        </w:rPr>
      </w:pPr>
      <w:r w:rsidRPr="005D47E4">
        <w:rPr>
          <w:rFonts w:ascii="Arial" w:hAnsi="Arial" w:cs="Arial"/>
          <w:sz w:val="24"/>
          <w:szCs w:val="24"/>
        </w:rPr>
        <w:t xml:space="preserve">Review the process followed in drafting the integrated development plan.  </w:t>
      </w:r>
    </w:p>
    <w:p w:rsidR="004D50BA" w:rsidRPr="005D47E4" w:rsidRDefault="004D50BA" w:rsidP="00A76DDC">
      <w:pPr>
        <w:numPr>
          <w:ilvl w:val="0"/>
          <w:numId w:val="51"/>
        </w:numPr>
        <w:spacing w:after="5" w:line="268" w:lineRule="auto"/>
        <w:ind w:right="14" w:hanging="360"/>
        <w:jc w:val="both"/>
        <w:rPr>
          <w:rFonts w:ascii="Arial" w:hAnsi="Arial" w:cs="Arial"/>
          <w:sz w:val="24"/>
          <w:szCs w:val="24"/>
        </w:rPr>
      </w:pPr>
      <w:r w:rsidRPr="005D47E4">
        <w:rPr>
          <w:rFonts w:ascii="Arial" w:hAnsi="Arial" w:cs="Arial"/>
          <w:sz w:val="24"/>
          <w:szCs w:val="24"/>
        </w:rPr>
        <w:t xml:space="preserve">Review the implementation of the integrated development plan  </w:t>
      </w:r>
    </w:p>
    <w:p w:rsidR="004D50BA" w:rsidRPr="005D47E4" w:rsidRDefault="004D50BA" w:rsidP="00A76DDC">
      <w:pPr>
        <w:numPr>
          <w:ilvl w:val="0"/>
          <w:numId w:val="51"/>
        </w:numPr>
        <w:spacing w:after="5" w:line="268" w:lineRule="auto"/>
        <w:ind w:right="14" w:hanging="360"/>
        <w:jc w:val="both"/>
        <w:rPr>
          <w:rFonts w:ascii="Arial" w:hAnsi="Arial" w:cs="Arial"/>
          <w:sz w:val="24"/>
          <w:szCs w:val="24"/>
        </w:rPr>
      </w:pPr>
      <w:r w:rsidRPr="005D47E4">
        <w:rPr>
          <w:rFonts w:ascii="Arial" w:hAnsi="Arial" w:cs="Arial"/>
          <w:sz w:val="24"/>
          <w:szCs w:val="24"/>
        </w:rPr>
        <w:t xml:space="preserve">Review the content of the integrated development plan.  </w:t>
      </w:r>
    </w:p>
    <w:p w:rsidR="004D50BA" w:rsidRPr="005D47E4" w:rsidRDefault="004D50BA" w:rsidP="00A76DDC">
      <w:pPr>
        <w:numPr>
          <w:ilvl w:val="0"/>
          <w:numId w:val="51"/>
        </w:numPr>
        <w:spacing w:after="32" w:line="269" w:lineRule="auto"/>
        <w:ind w:right="14" w:hanging="360"/>
        <w:jc w:val="both"/>
        <w:rPr>
          <w:rFonts w:ascii="Arial" w:hAnsi="Arial" w:cs="Arial"/>
          <w:sz w:val="24"/>
          <w:szCs w:val="24"/>
        </w:rPr>
      </w:pPr>
      <w:r w:rsidRPr="005D47E4">
        <w:rPr>
          <w:rFonts w:ascii="Arial" w:hAnsi="Arial" w:cs="Arial"/>
          <w:sz w:val="24"/>
          <w:szCs w:val="24"/>
        </w:rPr>
        <w:t xml:space="preserve">Review the municipality’s performance in relation to the KPIs and the targets of the municipality.  </w:t>
      </w:r>
    </w:p>
    <w:p w:rsidR="004D50BA" w:rsidRPr="005D47E4" w:rsidRDefault="004D50BA"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Assess/Evaluate performance of section 56 employees in relation to IDP KPI’s  </w:t>
      </w:r>
    </w:p>
    <w:p w:rsidR="004D50BA" w:rsidRPr="005D47E4" w:rsidRDefault="004D50BA"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Report to the Audit Committee and Council on the results of the above-mentioned responsibilities  </w:t>
      </w:r>
    </w:p>
    <w:p w:rsidR="005072B8" w:rsidRPr="005D47E4" w:rsidRDefault="005072B8" w:rsidP="005072B8">
      <w:pPr>
        <w:jc w:val="both"/>
        <w:rPr>
          <w:rFonts w:ascii="Arial" w:hAnsi="Arial" w:cs="Arial"/>
          <w:sz w:val="24"/>
          <w:szCs w:val="24"/>
        </w:rPr>
      </w:pPr>
    </w:p>
    <w:p w:rsidR="00AD28E0" w:rsidRPr="005D47E4" w:rsidRDefault="00AD28E0" w:rsidP="005072B8">
      <w:pPr>
        <w:jc w:val="both"/>
        <w:rPr>
          <w:rFonts w:ascii="Arial" w:hAnsi="Arial" w:cs="Arial"/>
          <w:sz w:val="24"/>
          <w:szCs w:val="24"/>
        </w:rPr>
      </w:pPr>
      <w:r w:rsidRPr="005D47E4">
        <w:rPr>
          <w:rFonts w:ascii="Arial" w:hAnsi="Arial" w:cs="Arial"/>
          <w:b/>
          <w:sz w:val="24"/>
          <w:szCs w:val="24"/>
        </w:rPr>
        <w:t xml:space="preserve">Internal Audit </w:t>
      </w:r>
      <w:r w:rsidRPr="005D47E4">
        <w:rPr>
          <w:rFonts w:ascii="Arial" w:hAnsi="Arial" w:cs="Arial"/>
          <w:sz w:val="24"/>
          <w:szCs w:val="24"/>
        </w:rPr>
        <w:t xml:space="preserve"> </w:t>
      </w:r>
    </w:p>
    <w:p w:rsidR="00AD28E0" w:rsidRPr="005D47E4" w:rsidRDefault="00AD28E0" w:rsidP="00AD28E0">
      <w:pPr>
        <w:spacing w:after="41"/>
        <w:ind w:left="-5" w:right="330"/>
        <w:jc w:val="both"/>
        <w:rPr>
          <w:rFonts w:ascii="Arial" w:hAnsi="Arial" w:cs="Arial"/>
          <w:sz w:val="24"/>
          <w:szCs w:val="24"/>
        </w:rPr>
      </w:pPr>
      <w:r w:rsidRPr="005D47E4">
        <w:rPr>
          <w:rFonts w:ascii="Arial" w:hAnsi="Arial" w:cs="Arial"/>
          <w:sz w:val="24"/>
          <w:szCs w:val="24"/>
        </w:rPr>
        <w:t xml:space="preserve">Internal Audit Function provide an independent, objective Assurance and Consulting Services that add value and improve the municipality’s operations. The Function </w:t>
      </w:r>
      <w:proofErr w:type="gramStart"/>
      <w:r w:rsidRPr="005D47E4">
        <w:rPr>
          <w:rFonts w:ascii="Arial" w:hAnsi="Arial" w:cs="Arial"/>
          <w:sz w:val="24"/>
          <w:szCs w:val="24"/>
        </w:rPr>
        <w:t>assist</w:t>
      </w:r>
      <w:proofErr w:type="gramEnd"/>
      <w:r w:rsidRPr="005D47E4">
        <w:rPr>
          <w:rFonts w:ascii="Arial" w:hAnsi="Arial" w:cs="Arial"/>
          <w:sz w:val="24"/>
          <w:szCs w:val="24"/>
        </w:rPr>
        <w:t xml:space="preserve"> the Municipality to accomplish its objectives by bringing a systematic, disciplined approach to evaluate and improve the effectiveness of risk management, control and governance processes.  The </w:t>
      </w:r>
    </w:p>
    <w:p w:rsidR="00AD28E0" w:rsidRPr="005D47E4" w:rsidRDefault="00AD28E0" w:rsidP="0034721C">
      <w:pPr>
        <w:ind w:left="-5" w:right="14"/>
        <w:jc w:val="both"/>
        <w:rPr>
          <w:rFonts w:ascii="Arial" w:hAnsi="Arial" w:cs="Arial"/>
          <w:sz w:val="24"/>
          <w:szCs w:val="24"/>
        </w:rPr>
      </w:pPr>
      <w:proofErr w:type="gramStart"/>
      <w:r w:rsidRPr="005D47E4">
        <w:rPr>
          <w:rFonts w:ascii="Arial" w:hAnsi="Arial" w:cs="Arial"/>
          <w:sz w:val="24"/>
          <w:szCs w:val="24"/>
        </w:rPr>
        <w:t>Function evaluate</w:t>
      </w:r>
      <w:proofErr w:type="gramEnd"/>
      <w:r w:rsidRPr="005D47E4">
        <w:rPr>
          <w:rFonts w:ascii="Arial" w:hAnsi="Arial" w:cs="Arial"/>
          <w:sz w:val="24"/>
          <w:szCs w:val="24"/>
        </w:rPr>
        <w:t xml:space="preserve"> risk exposures relating to the Municipality’s governance, operations, and information systems regarding the: </w:t>
      </w:r>
    </w:p>
    <w:p w:rsidR="00AD28E0" w:rsidRPr="005D47E4" w:rsidRDefault="00AD28E0"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Reliability and integrity of financial and operational information; </w:t>
      </w:r>
    </w:p>
    <w:p w:rsidR="00AD28E0" w:rsidRPr="005D47E4" w:rsidRDefault="00AD28E0"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Effectiveness and efficiency of operations; </w:t>
      </w:r>
    </w:p>
    <w:p w:rsidR="00AD28E0" w:rsidRPr="005D47E4" w:rsidRDefault="00AD28E0"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Safeguarding of assets; and </w:t>
      </w:r>
    </w:p>
    <w:p w:rsidR="00AD28E0" w:rsidRPr="005D47E4" w:rsidRDefault="00AD28E0" w:rsidP="00A76DDC">
      <w:pPr>
        <w:numPr>
          <w:ilvl w:val="0"/>
          <w:numId w:val="51"/>
        </w:numPr>
        <w:spacing w:after="132" w:line="269" w:lineRule="auto"/>
        <w:ind w:right="14" w:hanging="360"/>
        <w:jc w:val="both"/>
        <w:rPr>
          <w:rFonts w:ascii="Arial" w:hAnsi="Arial" w:cs="Arial"/>
          <w:sz w:val="24"/>
          <w:szCs w:val="24"/>
        </w:rPr>
      </w:pPr>
      <w:r w:rsidRPr="005D47E4">
        <w:rPr>
          <w:rFonts w:ascii="Arial" w:hAnsi="Arial" w:cs="Arial"/>
          <w:sz w:val="24"/>
          <w:szCs w:val="24"/>
        </w:rPr>
        <w:t xml:space="preserve">Compliance with laws, regulations, and contracts. </w:t>
      </w:r>
    </w:p>
    <w:p w:rsidR="00AD28E0" w:rsidRPr="005D47E4" w:rsidRDefault="00AD28E0" w:rsidP="00AD28E0">
      <w:pPr>
        <w:spacing w:after="132" w:line="269" w:lineRule="auto"/>
        <w:ind w:left="427" w:right="14"/>
        <w:jc w:val="both"/>
        <w:rPr>
          <w:rFonts w:ascii="Arial" w:hAnsi="Arial" w:cs="Arial"/>
          <w:sz w:val="24"/>
          <w:szCs w:val="24"/>
        </w:rPr>
      </w:pPr>
      <w:r w:rsidRPr="005D47E4">
        <w:rPr>
          <w:rFonts w:ascii="Arial" w:hAnsi="Arial" w:cs="Arial"/>
          <w:sz w:val="24"/>
          <w:szCs w:val="24"/>
        </w:rPr>
        <w:t xml:space="preserve">The below legislations and prescripts underpins the establishment of the function:   </w:t>
      </w:r>
    </w:p>
    <w:p w:rsidR="00AD28E0" w:rsidRPr="005D47E4" w:rsidRDefault="00AD28E0"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Municipal Finance Management Act No. 56 of 2003 section 165; </w:t>
      </w:r>
    </w:p>
    <w:p w:rsidR="00AD28E0" w:rsidRPr="005D47E4" w:rsidRDefault="00AD28E0"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Internal Audit Framework (IAF) National Treasury Republic of South Africa March 2009 (2nd Edition) section 3; </w:t>
      </w:r>
    </w:p>
    <w:p w:rsidR="00AD28E0" w:rsidRPr="005D47E4" w:rsidRDefault="00AD28E0" w:rsidP="00A76DDC">
      <w:pPr>
        <w:numPr>
          <w:ilvl w:val="0"/>
          <w:numId w:val="51"/>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International Standards for the Professional Practice Standards effective January 2017; and  </w:t>
      </w:r>
    </w:p>
    <w:p w:rsidR="00AD28E0" w:rsidRPr="005D47E4" w:rsidRDefault="00AD28E0" w:rsidP="00A76DDC">
      <w:pPr>
        <w:numPr>
          <w:ilvl w:val="0"/>
          <w:numId w:val="51"/>
        </w:numPr>
        <w:spacing w:after="115" w:line="269" w:lineRule="auto"/>
        <w:ind w:right="14" w:hanging="360"/>
        <w:jc w:val="both"/>
        <w:rPr>
          <w:rFonts w:ascii="Arial" w:hAnsi="Arial" w:cs="Arial"/>
          <w:sz w:val="24"/>
          <w:szCs w:val="24"/>
        </w:rPr>
      </w:pPr>
      <w:r w:rsidRPr="005D47E4">
        <w:rPr>
          <w:rFonts w:ascii="Arial" w:hAnsi="Arial" w:cs="Arial"/>
          <w:sz w:val="24"/>
          <w:szCs w:val="24"/>
        </w:rPr>
        <w:t xml:space="preserve">King III and IV Code Governance Reports.  </w:t>
      </w:r>
    </w:p>
    <w:p w:rsidR="00AD28E0" w:rsidRPr="005D47E4" w:rsidRDefault="00AD28E0" w:rsidP="00AD28E0">
      <w:pPr>
        <w:spacing w:after="0"/>
        <w:jc w:val="both"/>
        <w:rPr>
          <w:rFonts w:ascii="Arial" w:hAnsi="Arial" w:cs="Arial"/>
          <w:sz w:val="24"/>
          <w:szCs w:val="24"/>
        </w:rPr>
      </w:pPr>
      <w:r w:rsidRPr="005D47E4">
        <w:rPr>
          <w:rFonts w:ascii="Arial" w:hAnsi="Arial" w:cs="Arial"/>
          <w:sz w:val="24"/>
          <w:szCs w:val="24"/>
        </w:rPr>
        <w:lastRenderedPageBreak/>
        <w:t xml:space="preserve"> </w:t>
      </w:r>
    </w:p>
    <w:p w:rsidR="00AD28E0" w:rsidRPr="005D47E4" w:rsidRDefault="00AD28E0" w:rsidP="00AD28E0">
      <w:pPr>
        <w:ind w:left="-5" w:right="330"/>
        <w:jc w:val="both"/>
        <w:rPr>
          <w:rFonts w:ascii="Arial" w:hAnsi="Arial" w:cs="Arial"/>
          <w:sz w:val="24"/>
          <w:szCs w:val="24"/>
        </w:rPr>
      </w:pPr>
      <w:r w:rsidRPr="005D47E4">
        <w:rPr>
          <w:rFonts w:ascii="Arial" w:hAnsi="Arial" w:cs="Arial"/>
          <w:sz w:val="24"/>
          <w:szCs w:val="24"/>
        </w:rPr>
        <w:t xml:space="preserve">The internal audit function report administratively to the Accounting Officer (Municipal Manager) and functionally to the Audit Committee on the following Policies and Procedures as approved by the Audit Committee and Council: </w:t>
      </w:r>
    </w:p>
    <w:p w:rsidR="00AD28E0" w:rsidRPr="005D47E4" w:rsidRDefault="00AD28E0" w:rsidP="00AD28E0">
      <w:pPr>
        <w:pStyle w:val="Heading2"/>
        <w:ind w:left="-5"/>
        <w:jc w:val="both"/>
        <w:rPr>
          <w:color w:val="auto"/>
          <w:szCs w:val="24"/>
        </w:rPr>
      </w:pPr>
      <w:r w:rsidRPr="005D47E4">
        <w:rPr>
          <w:color w:val="auto"/>
        </w:rPr>
        <w:t>I</w:t>
      </w:r>
      <w:r w:rsidRPr="005D47E4">
        <w:rPr>
          <w:color w:val="auto"/>
          <w:szCs w:val="24"/>
        </w:rPr>
        <w:t xml:space="preserve">nternal Audit Charter </w:t>
      </w:r>
      <w:r w:rsidRPr="005D47E4">
        <w:rPr>
          <w:b w:val="0"/>
          <w:szCs w:val="24"/>
        </w:rPr>
        <w:t xml:space="preserve"> </w:t>
      </w:r>
    </w:p>
    <w:p w:rsidR="00AD28E0" w:rsidRPr="005D47E4" w:rsidRDefault="00AD28E0" w:rsidP="00A76DDC">
      <w:pPr>
        <w:numPr>
          <w:ilvl w:val="0"/>
          <w:numId w:val="52"/>
        </w:numPr>
        <w:spacing w:after="5" w:line="269" w:lineRule="auto"/>
        <w:ind w:right="330" w:hanging="360"/>
        <w:jc w:val="both"/>
        <w:rPr>
          <w:rFonts w:ascii="Arial" w:hAnsi="Arial" w:cs="Arial"/>
          <w:sz w:val="24"/>
          <w:szCs w:val="24"/>
        </w:rPr>
      </w:pPr>
      <w:r w:rsidRPr="005D47E4">
        <w:rPr>
          <w:rFonts w:ascii="Arial" w:hAnsi="Arial" w:cs="Arial"/>
          <w:sz w:val="24"/>
          <w:szCs w:val="24"/>
        </w:rPr>
        <w:t xml:space="preserve">The International Standards for the Professional Practice of Internal Audit, Standard 1000 requires the purpose, authority and responsibilities of the internal audit activities to be formally defined in an Internal Audit Charter. </w:t>
      </w:r>
    </w:p>
    <w:p w:rsidR="00AD28E0" w:rsidRPr="005D47E4" w:rsidRDefault="00AD28E0" w:rsidP="00A76DDC">
      <w:pPr>
        <w:numPr>
          <w:ilvl w:val="0"/>
          <w:numId w:val="52"/>
        </w:numPr>
        <w:spacing w:after="5" w:line="269" w:lineRule="auto"/>
        <w:ind w:right="330" w:hanging="360"/>
        <w:jc w:val="both"/>
        <w:rPr>
          <w:rFonts w:ascii="Arial" w:hAnsi="Arial" w:cs="Arial"/>
          <w:sz w:val="24"/>
          <w:szCs w:val="24"/>
        </w:rPr>
      </w:pPr>
      <w:r w:rsidRPr="005D47E4">
        <w:rPr>
          <w:rFonts w:ascii="Arial" w:hAnsi="Arial" w:cs="Arial"/>
          <w:sz w:val="24"/>
          <w:szCs w:val="24"/>
        </w:rPr>
        <w:t xml:space="preserve">The internal audit activity, with strict accountability for confidentiality and safeguarding records and information, is authorized full, free, and unrestricted access to any and all of  organization records, physical properties, and personnel pertinent to carrying out any engagement. </w:t>
      </w:r>
    </w:p>
    <w:p w:rsidR="00AD28E0" w:rsidRPr="005D47E4" w:rsidRDefault="00AD28E0" w:rsidP="00A76DDC">
      <w:pPr>
        <w:numPr>
          <w:ilvl w:val="0"/>
          <w:numId w:val="52"/>
        </w:numPr>
        <w:spacing w:after="5" w:line="269" w:lineRule="auto"/>
        <w:ind w:right="330" w:hanging="360"/>
        <w:jc w:val="both"/>
        <w:rPr>
          <w:rFonts w:ascii="Arial" w:hAnsi="Arial" w:cs="Arial"/>
          <w:sz w:val="24"/>
          <w:szCs w:val="24"/>
        </w:rPr>
      </w:pPr>
      <w:r w:rsidRPr="005D47E4">
        <w:rPr>
          <w:rFonts w:ascii="Arial" w:hAnsi="Arial" w:cs="Arial"/>
          <w:sz w:val="24"/>
          <w:szCs w:val="24"/>
        </w:rPr>
        <w:t xml:space="preserve">Furthermore the Internal Audit Charter requires that all employees be requested to assist the internal audit activity in fulfilling its roles and responsibilities. The internal audit activity will also have free and unrestricted access to the Council. </w:t>
      </w:r>
    </w:p>
    <w:p w:rsidR="00AD28E0" w:rsidRPr="005D47E4" w:rsidRDefault="00AD28E0" w:rsidP="00A76DDC">
      <w:pPr>
        <w:numPr>
          <w:ilvl w:val="0"/>
          <w:numId w:val="52"/>
        </w:numPr>
        <w:spacing w:after="151" w:line="269" w:lineRule="auto"/>
        <w:ind w:right="330" w:hanging="360"/>
        <w:jc w:val="both"/>
        <w:rPr>
          <w:rFonts w:ascii="Arial" w:hAnsi="Arial" w:cs="Arial"/>
          <w:sz w:val="24"/>
          <w:szCs w:val="24"/>
        </w:rPr>
      </w:pPr>
      <w:r w:rsidRPr="005D47E4">
        <w:rPr>
          <w:rFonts w:ascii="Arial" w:hAnsi="Arial" w:cs="Arial"/>
          <w:sz w:val="24"/>
          <w:szCs w:val="24"/>
        </w:rPr>
        <w:t xml:space="preserve">The Charter set out the nature, role, responsibility, status and authority of Internal Audit Function within the Municipality, and to outline the scope of the internal audit work. </w:t>
      </w:r>
    </w:p>
    <w:p w:rsidR="00AD28E0" w:rsidRPr="005D47E4" w:rsidRDefault="00AD28E0" w:rsidP="00AD28E0">
      <w:pPr>
        <w:spacing w:after="0"/>
        <w:ind w:left="360"/>
        <w:jc w:val="both"/>
        <w:rPr>
          <w:rFonts w:ascii="Arial" w:hAnsi="Arial" w:cs="Arial"/>
          <w:sz w:val="24"/>
          <w:szCs w:val="24"/>
        </w:rPr>
      </w:pPr>
      <w:r w:rsidRPr="005D47E4">
        <w:rPr>
          <w:rFonts w:ascii="Arial" w:hAnsi="Arial" w:cs="Arial"/>
          <w:sz w:val="24"/>
          <w:szCs w:val="24"/>
        </w:rPr>
        <w:t xml:space="preserve"> </w:t>
      </w:r>
    </w:p>
    <w:p w:rsidR="00AD28E0" w:rsidRPr="005D47E4" w:rsidRDefault="00AD28E0" w:rsidP="00AD28E0">
      <w:pPr>
        <w:pStyle w:val="Heading2"/>
        <w:ind w:left="-5"/>
        <w:jc w:val="both"/>
        <w:rPr>
          <w:color w:val="auto"/>
          <w:szCs w:val="24"/>
        </w:rPr>
      </w:pPr>
      <w:r w:rsidRPr="005D47E4">
        <w:rPr>
          <w:color w:val="auto"/>
          <w:szCs w:val="24"/>
        </w:rPr>
        <w:t xml:space="preserve">Internal Audit Methodology </w:t>
      </w:r>
    </w:p>
    <w:p w:rsidR="00AD28E0" w:rsidRPr="005D47E4" w:rsidRDefault="00AD28E0" w:rsidP="00A76DDC">
      <w:pPr>
        <w:numPr>
          <w:ilvl w:val="0"/>
          <w:numId w:val="53"/>
        </w:numPr>
        <w:spacing w:after="5" w:line="269" w:lineRule="auto"/>
        <w:ind w:right="329" w:hanging="360"/>
        <w:jc w:val="both"/>
        <w:rPr>
          <w:rFonts w:ascii="Arial" w:hAnsi="Arial" w:cs="Arial"/>
          <w:sz w:val="24"/>
          <w:szCs w:val="24"/>
        </w:rPr>
      </w:pPr>
      <w:r w:rsidRPr="005D47E4">
        <w:rPr>
          <w:rFonts w:ascii="Arial" w:hAnsi="Arial" w:cs="Arial"/>
          <w:sz w:val="24"/>
          <w:szCs w:val="24"/>
        </w:rPr>
        <w:t xml:space="preserve">Establish a standard methodology for conducting internal audit reviews as required in terms of section 165 &amp; 166 of the Municipal Finance Management Act (MFMA), the Treasury Regulations, and to comply with the International Standards for the Professional Practice of Internal Auditing (ISPPIA).  </w:t>
      </w:r>
    </w:p>
    <w:p w:rsidR="00AD28E0" w:rsidRPr="005D47E4" w:rsidRDefault="00AD28E0" w:rsidP="00A76DDC">
      <w:pPr>
        <w:numPr>
          <w:ilvl w:val="0"/>
          <w:numId w:val="53"/>
        </w:numPr>
        <w:spacing w:after="5" w:line="269" w:lineRule="auto"/>
        <w:ind w:right="329" w:hanging="360"/>
        <w:jc w:val="both"/>
        <w:rPr>
          <w:rFonts w:ascii="Arial" w:hAnsi="Arial" w:cs="Arial"/>
          <w:sz w:val="24"/>
          <w:szCs w:val="24"/>
        </w:rPr>
      </w:pPr>
      <w:r w:rsidRPr="005D47E4">
        <w:rPr>
          <w:rFonts w:ascii="Arial" w:hAnsi="Arial" w:cs="Arial"/>
          <w:sz w:val="24"/>
          <w:szCs w:val="24"/>
        </w:rPr>
        <w:t xml:space="preserve">The Methodology is applicable to all audit reviews except those conducted by specialized audit functions. </w:t>
      </w:r>
    </w:p>
    <w:p w:rsidR="00AD28E0" w:rsidRPr="005D47E4" w:rsidRDefault="00AD28E0" w:rsidP="00A76DDC">
      <w:pPr>
        <w:numPr>
          <w:ilvl w:val="0"/>
          <w:numId w:val="53"/>
        </w:numPr>
        <w:spacing w:after="5" w:line="269" w:lineRule="auto"/>
        <w:ind w:right="329" w:hanging="360"/>
        <w:jc w:val="both"/>
        <w:rPr>
          <w:rFonts w:ascii="Arial" w:hAnsi="Arial" w:cs="Arial"/>
        </w:rPr>
      </w:pPr>
      <w:r w:rsidRPr="005D47E4">
        <w:rPr>
          <w:rFonts w:ascii="Arial" w:hAnsi="Arial" w:cs="Arial"/>
          <w:sz w:val="24"/>
          <w:szCs w:val="24"/>
        </w:rPr>
        <w:t>The Methodology is modelled on International Standards for the Professional Practice of Internal Auditing (ISPPIA) guidelines</w:t>
      </w:r>
      <w:r w:rsidRPr="005D47E4">
        <w:rPr>
          <w:rFonts w:ascii="Arial" w:hAnsi="Arial" w:cs="Arial"/>
        </w:rPr>
        <w:t xml:space="preserve">.  </w:t>
      </w:r>
      <w:r w:rsidRPr="005D47E4">
        <w:rPr>
          <w:rFonts w:ascii="Arial" w:hAnsi="Arial" w:cs="Arial"/>
          <w:b/>
        </w:rPr>
        <w:t xml:space="preserve"> </w:t>
      </w:r>
    </w:p>
    <w:p w:rsidR="00AD28E0" w:rsidRPr="005D47E4" w:rsidRDefault="00AD28E0" w:rsidP="00A76DDC">
      <w:pPr>
        <w:numPr>
          <w:ilvl w:val="0"/>
          <w:numId w:val="53"/>
        </w:numPr>
        <w:spacing w:after="5" w:line="269" w:lineRule="auto"/>
        <w:ind w:right="329" w:hanging="360"/>
        <w:jc w:val="both"/>
        <w:rPr>
          <w:rFonts w:ascii="Arial" w:hAnsi="Arial" w:cs="Arial"/>
          <w:sz w:val="24"/>
          <w:szCs w:val="24"/>
        </w:rPr>
      </w:pPr>
      <w:r w:rsidRPr="005D47E4">
        <w:rPr>
          <w:rFonts w:ascii="Arial" w:hAnsi="Arial" w:cs="Arial"/>
          <w:sz w:val="24"/>
          <w:szCs w:val="24"/>
        </w:rPr>
        <w:t xml:space="preserve">The guide must be used in conjunction with all other relevant policy documents, for example, the ISPPIA, Internal Audit Charter and Audit Committee Charter although the scope and nature of the system being audited may differ substantially from one audit to the next, this methodology must be applied to the adequate and effective review of all systems of internal control.  </w:t>
      </w:r>
    </w:p>
    <w:p w:rsidR="00AD28E0" w:rsidRPr="005D47E4" w:rsidRDefault="00AD28E0" w:rsidP="00A76DDC">
      <w:pPr>
        <w:numPr>
          <w:ilvl w:val="0"/>
          <w:numId w:val="53"/>
        </w:numPr>
        <w:spacing w:after="5" w:line="269" w:lineRule="auto"/>
        <w:ind w:right="329" w:hanging="360"/>
        <w:jc w:val="both"/>
        <w:rPr>
          <w:rFonts w:ascii="Arial" w:hAnsi="Arial" w:cs="Arial"/>
          <w:sz w:val="24"/>
          <w:szCs w:val="24"/>
        </w:rPr>
      </w:pPr>
      <w:r w:rsidRPr="005D47E4">
        <w:rPr>
          <w:rFonts w:ascii="Arial" w:hAnsi="Arial" w:cs="Arial"/>
          <w:sz w:val="24"/>
          <w:szCs w:val="24"/>
        </w:rPr>
        <w:t xml:space="preserve">The manual document in detail the internal audit policies and procedures on the activity. Serve as a useful guide to the internal audit staff in respect of their responsibilities, approach and authorities to conduct effective internal audits and communicate audit results to relevant stakeholders. </w:t>
      </w:r>
    </w:p>
    <w:p w:rsidR="00AD28E0" w:rsidRPr="005D47E4" w:rsidRDefault="00AD28E0" w:rsidP="00A76DDC">
      <w:pPr>
        <w:numPr>
          <w:ilvl w:val="0"/>
          <w:numId w:val="53"/>
        </w:numPr>
        <w:spacing w:after="148" w:line="269" w:lineRule="auto"/>
        <w:ind w:right="329" w:hanging="360"/>
        <w:jc w:val="both"/>
        <w:rPr>
          <w:rFonts w:ascii="Arial" w:hAnsi="Arial" w:cs="Arial"/>
          <w:sz w:val="24"/>
          <w:szCs w:val="24"/>
        </w:rPr>
      </w:pPr>
      <w:r w:rsidRPr="005D47E4">
        <w:rPr>
          <w:rFonts w:ascii="Arial" w:hAnsi="Arial" w:cs="Arial"/>
          <w:sz w:val="24"/>
          <w:szCs w:val="24"/>
        </w:rPr>
        <w:lastRenderedPageBreak/>
        <w:t xml:space="preserve">The Internal Audit Methodology </w:t>
      </w:r>
      <w:proofErr w:type="gramStart"/>
      <w:r w:rsidRPr="005D47E4">
        <w:rPr>
          <w:rFonts w:ascii="Arial" w:hAnsi="Arial" w:cs="Arial"/>
          <w:sz w:val="24"/>
          <w:szCs w:val="24"/>
        </w:rPr>
        <w:t>use</w:t>
      </w:r>
      <w:proofErr w:type="gramEnd"/>
      <w:r w:rsidRPr="005D47E4">
        <w:rPr>
          <w:rFonts w:ascii="Arial" w:hAnsi="Arial" w:cs="Arial"/>
          <w:sz w:val="24"/>
          <w:szCs w:val="24"/>
        </w:rPr>
        <w:t xml:space="preserve"> the documentation as a basis for internal initiatives for the improvement of systems and improving internal control procedures.  </w:t>
      </w:r>
    </w:p>
    <w:p w:rsidR="00CC1216" w:rsidRPr="005D47E4" w:rsidRDefault="00CC1216" w:rsidP="00CC1216">
      <w:pPr>
        <w:pStyle w:val="Heading2"/>
        <w:ind w:left="-5"/>
        <w:jc w:val="both"/>
        <w:rPr>
          <w:color w:val="auto"/>
          <w:szCs w:val="24"/>
        </w:rPr>
      </w:pPr>
      <w:r w:rsidRPr="005D47E4">
        <w:rPr>
          <w:color w:val="auto"/>
          <w:szCs w:val="24"/>
        </w:rPr>
        <w:t>Three-year rolling and annual internal audit plan</w:t>
      </w:r>
      <w:r w:rsidRPr="005D47E4">
        <w:rPr>
          <w:b w:val="0"/>
          <w:color w:val="auto"/>
          <w:szCs w:val="24"/>
        </w:rPr>
        <w:t xml:space="preserve"> </w:t>
      </w:r>
    </w:p>
    <w:p w:rsidR="00CC1216" w:rsidRPr="005D47E4" w:rsidRDefault="00CC1216" w:rsidP="00CC1216">
      <w:pPr>
        <w:spacing w:after="0"/>
        <w:jc w:val="both"/>
        <w:rPr>
          <w:rFonts w:ascii="Arial" w:hAnsi="Arial" w:cs="Arial"/>
          <w:sz w:val="24"/>
          <w:szCs w:val="24"/>
        </w:rPr>
      </w:pPr>
      <w:r w:rsidRPr="005D47E4">
        <w:rPr>
          <w:rFonts w:ascii="Arial" w:hAnsi="Arial" w:cs="Arial"/>
          <w:sz w:val="24"/>
          <w:szCs w:val="24"/>
        </w:rPr>
        <w:t xml:space="preserve"> </w:t>
      </w:r>
    </w:p>
    <w:p w:rsidR="00CC1216" w:rsidRPr="005D47E4" w:rsidRDefault="00CC1216" w:rsidP="00A76DDC">
      <w:pPr>
        <w:numPr>
          <w:ilvl w:val="0"/>
          <w:numId w:val="54"/>
        </w:numPr>
        <w:spacing w:after="5" w:line="269" w:lineRule="auto"/>
        <w:ind w:right="328" w:hanging="360"/>
        <w:jc w:val="both"/>
        <w:rPr>
          <w:rFonts w:ascii="Arial" w:hAnsi="Arial" w:cs="Arial"/>
          <w:sz w:val="24"/>
          <w:szCs w:val="24"/>
        </w:rPr>
      </w:pPr>
      <w:r w:rsidRPr="005D47E4">
        <w:rPr>
          <w:rFonts w:ascii="Arial" w:hAnsi="Arial" w:cs="Arial"/>
          <w:sz w:val="24"/>
          <w:szCs w:val="24"/>
        </w:rPr>
        <w:t xml:space="preserve">Risk based audit plan outline in detail to the Municipal Manager and the Audit Committee the areas which will be reviewed by Internal Audit Function. </w:t>
      </w:r>
    </w:p>
    <w:p w:rsidR="00CC1216" w:rsidRPr="005D47E4" w:rsidRDefault="00CC1216" w:rsidP="00A76DDC">
      <w:pPr>
        <w:numPr>
          <w:ilvl w:val="0"/>
          <w:numId w:val="54"/>
        </w:numPr>
        <w:spacing w:after="5" w:line="269" w:lineRule="auto"/>
        <w:ind w:right="328" w:hanging="360"/>
        <w:jc w:val="both"/>
        <w:rPr>
          <w:rFonts w:ascii="Arial" w:hAnsi="Arial" w:cs="Arial"/>
          <w:sz w:val="24"/>
          <w:szCs w:val="24"/>
        </w:rPr>
      </w:pPr>
      <w:r w:rsidRPr="005D47E4">
        <w:rPr>
          <w:rFonts w:ascii="Arial" w:hAnsi="Arial" w:cs="Arial"/>
          <w:sz w:val="24"/>
          <w:szCs w:val="24"/>
        </w:rPr>
        <w:t xml:space="preserve">The plan is a product of the risk assessment performed by Risk Management Function and internal audit function identify audit universe based on most significant risk areas and that’s where an annual engagement focus is derived.  </w:t>
      </w:r>
    </w:p>
    <w:p w:rsidR="00CC1216" w:rsidRPr="005D47E4" w:rsidRDefault="00CC1216" w:rsidP="00A76DDC">
      <w:pPr>
        <w:numPr>
          <w:ilvl w:val="0"/>
          <w:numId w:val="54"/>
        </w:numPr>
        <w:spacing w:after="5" w:line="269" w:lineRule="auto"/>
        <w:ind w:right="328" w:hanging="360"/>
        <w:jc w:val="both"/>
        <w:rPr>
          <w:rFonts w:ascii="Arial" w:hAnsi="Arial" w:cs="Arial"/>
          <w:sz w:val="24"/>
          <w:szCs w:val="24"/>
        </w:rPr>
      </w:pPr>
      <w:r w:rsidRPr="005D47E4">
        <w:rPr>
          <w:rFonts w:ascii="Arial" w:hAnsi="Arial" w:cs="Arial"/>
          <w:sz w:val="24"/>
          <w:szCs w:val="24"/>
        </w:rPr>
        <w:t xml:space="preserve">Statutory requirement such as MFMA section 165 i.e. Performance Management, Loss Control are also identified categorically. </w:t>
      </w:r>
    </w:p>
    <w:p w:rsidR="00CC1216" w:rsidRPr="005D47E4" w:rsidRDefault="00CC1216" w:rsidP="00A76DDC">
      <w:pPr>
        <w:numPr>
          <w:ilvl w:val="0"/>
          <w:numId w:val="54"/>
        </w:numPr>
        <w:spacing w:after="5" w:line="269" w:lineRule="auto"/>
        <w:ind w:right="328" w:hanging="360"/>
        <w:jc w:val="both"/>
        <w:rPr>
          <w:rFonts w:ascii="Arial" w:hAnsi="Arial" w:cs="Arial"/>
          <w:sz w:val="24"/>
          <w:szCs w:val="24"/>
        </w:rPr>
      </w:pPr>
      <w:r w:rsidRPr="005D47E4">
        <w:rPr>
          <w:rFonts w:ascii="Arial" w:hAnsi="Arial" w:cs="Arial"/>
          <w:sz w:val="24"/>
          <w:szCs w:val="24"/>
        </w:rPr>
        <w:t xml:space="preserve">The plan is regularly reviewed and updated to maintain its relevance and it should be approved by the Audit Committee prior to the execution of Internal Audit fieldwork. </w:t>
      </w:r>
    </w:p>
    <w:p w:rsidR="00CC1216" w:rsidRPr="005D47E4" w:rsidRDefault="00CC1216" w:rsidP="00A76DDC">
      <w:pPr>
        <w:numPr>
          <w:ilvl w:val="0"/>
          <w:numId w:val="54"/>
        </w:numPr>
        <w:spacing w:after="5" w:line="269" w:lineRule="auto"/>
        <w:ind w:right="328" w:hanging="360"/>
        <w:jc w:val="both"/>
        <w:rPr>
          <w:rFonts w:ascii="Arial" w:hAnsi="Arial" w:cs="Arial"/>
          <w:sz w:val="24"/>
          <w:szCs w:val="24"/>
        </w:rPr>
      </w:pPr>
      <w:r w:rsidRPr="005D47E4">
        <w:rPr>
          <w:rFonts w:ascii="Arial" w:hAnsi="Arial" w:cs="Arial"/>
          <w:sz w:val="24"/>
          <w:szCs w:val="24"/>
        </w:rPr>
        <w:t xml:space="preserve">The Plan is also an important tool to manage the internal audit activity to communicate planned internal audit activities to other interested parties (i.e. Auditor-General of South Africa) and to measure the performance of the internal audit activity on a periodic basis. </w:t>
      </w:r>
    </w:p>
    <w:p w:rsidR="00CC1216" w:rsidRPr="005D47E4" w:rsidRDefault="00CC1216" w:rsidP="00A76DDC">
      <w:pPr>
        <w:numPr>
          <w:ilvl w:val="0"/>
          <w:numId w:val="54"/>
        </w:numPr>
        <w:spacing w:after="5" w:line="269" w:lineRule="auto"/>
        <w:ind w:right="328" w:hanging="360"/>
        <w:jc w:val="both"/>
        <w:rPr>
          <w:rFonts w:ascii="Arial" w:hAnsi="Arial" w:cs="Arial"/>
          <w:sz w:val="24"/>
          <w:szCs w:val="24"/>
        </w:rPr>
      </w:pPr>
      <w:r w:rsidRPr="005D47E4">
        <w:rPr>
          <w:rFonts w:ascii="Arial" w:hAnsi="Arial" w:cs="Arial"/>
          <w:sz w:val="24"/>
          <w:szCs w:val="24"/>
        </w:rPr>
        <w:t xml:space="preserve">The approach to internal audit will be flexible and where necessary the planned approach can be adjusted to take account of any special requests by Management and Audit Committee. </w:t>
      </w:r>
    </w:p>
    <w:p w:rsidR="00CC1216" w:rsidRPr="005D47E4" w:rsidRDefault="00CC1216" w:rsidP="00A76DDC">
      <w:pPr>
        <w:numPr>
          <w:ilvl w:val="0"/>
          <w:numId w:val="54"/>
        </w:numPr>
        <w:spacing w:after="148" w:line="269" w:lineRule="auto"/>
        <w:ind w:right="328" w:hanging="360"/>
        <w:jc w:val="both"/>
        <w:rPr>
          <w:rFonts w:ascii="Arial" w:hAnsi="Arial" w:cs="Arial"/>
          <w:sz w:val="24"/>
          <w:szCs w:val="24"/>
        </w:rPr>
      </w:pPr>
      <w:r w:rsidRPr="005D47E4">
        <w:rPr>
          <w:rFonts w:ascii="Arial" w:hAnsi="Arial" w:cs="Arial"/>
          <w:sz w:val="24"/>
          <w:szCs w:val="24"/>
        </w:rPr>
        <w:t xml:space="preserve">The detailed scope and timing of the work will be agreed upon by the Audit Committee and the Municipal Manager and the focus of the planned projects can be amended and/or projects removed from the plan to take account of special requests. </w:t>
      </w:r>
    </w:p>
    <w:p w:rsidR="00CC1216" w:rsidRPr="005D47E4" w:rsidRDefault="00CC1216" w:rsidP="00CC1216">
      <w:pPr>
        <w:spacing w:after="0"/>
        <w:ind w:left="360"/>
        <w:jc w:val="both"/>
        <w:rPr>
          <w:rFonts w:ascii="Arial" w:hAnsi="Arial" w:cs="Arial"/>
          <w:sz w:val="24"/>
          <w:szCs w:val="24"/>
        </w:rPr>
      </w:pPr>
      <w:r w:rsidRPr="005D47E4">
        <w:rPr>
          <w:rFonts w:ascii="Arial" w:hAnsi="Arial" w:cs="Arial"/>
          <w:sz w:val="24"/>
          <w:szCs w:val="24"/>
        </w:rPr>
        <w:t xml:space="preserve"> </w:t>
      </w:r>
    </w:p>
    <w:p w:rsidR="00CC1216" w:rsidRPr="005D47E4" w:rsidRDefault="00CC1216" w:rsidP="00CC1216">
      <w:pPr>
        <w:pStyle w:val="Heading2"/>
        <w:ind w:left="-5"/>
        <w:jc w:val="both"/>
        <w:rPr>
          <w:color w:val="auto"/>
          <w:szCs w:val="24"/>
        </w:rPr>
      </w:pPr>
      <w:r w:rsidRPr="005D47E4">
        <w:rPr>
          <w:color w:val="auto"/>
          <w:szCs w:val="24"/>
        </w:rPr>
        <w:t xml:space="preserve">Combined Assurance Framework </w:t>
      </w:r>
    </w:p>
    <w:p w:rsidR="00CC1216" w:rsidRPr="005D47E4" w:rsidRDefault="00CC1216" w:rsidP="00A76DDC">
      <w:pPr>
        <w:numPr>
          <w:ilvl w:val="0"/>
          <w:numId w:val="55"/>
        </w:numPr>
        <w:spacing w:after="5" w:line="269" w:lineRule="auto"/>
        <w:ind w:right="334" w:hanging="360"/>
        <w:jc w:val="both"/>
        <w:rPr>
          <w:rFonts w:ascii="Arial" w:hAnsi="Arial" w:cs="Arial"/>
          <w:sz w:val="24"/>
          <w:szCs w:val="24"/>
        </w:rPr>
      </w:pPr>
      <w:r w:rsidRPr="005D47E4">
        <w:rPr>
          <w:rFonts w:ascii="Arial" w:hAnsi="Arial" w:cs="Arial"/>
          <w:sz w:val="24"/>
          <w:szCs w:val="24"/>
        </w:rPr>
        <w:t xml:space="preserve">The framework provide for a Combined Assurance Plan to ensure optimal overall assurance to Senior Management, the Accounting Officer, the Audit Committee and the Council and its oversight bodies. </w:t>
      </w:r>
    </w:p>
    <w:p w:rsidR="00CC1216" w:rsidRPr="005D47E4" w:rsidRDefault="00CC1216" w:rsidP="00A76DDC">
      <w:pPr>
        <w:numPr>
          <w:ilvl w:val="0"/>
          <w:numId w:val="55"/>
        </w:numPr>
        <w:spacing w:after="151" w:line="269" w:lineRule="auto"/>
        <w:ind w:right="334" w:hanging="360"/>
        <w:jc w:val="both"/>
        <w:rPr>
          <w:rFonts w:ascii="Arial" w:hAnsi="Arial" w:cs="Arial"/>
          <w:sz w:val="24"/>
          <w:szCs w:val="24"/>
        </w:rPr>
      </w:pPr>
      <w:r w:rsidRPr="005D47E4">
        <w:rPr>
          <w:rFonts w:ascii="Arial" w:hAnsi="Arial" w:cs="Arial"/>
          <w:sz w:val="24"/>
          <w:szCs w:val="24"/>
        </w:rPr>
        <w:t xml:space="preserve">The framework details key assurance providers, roles and responsibilities, as well as the type, level and frequency of interaction required to ensure combined assurance.  </w:t>
      </w:r>
    </w:p>
    <w:p w:rsidR="00CC1216" w:rsidRPr="005D47E4" w:rsidRDefault="00CC1216" w:rsidP="00CC1216">
      <w:pPr>
        <w:pStyle w:val="Heading2"/>
        <w:ind w:left="-5"/>
        <w:jc w:val="both"/>
        <w:rPr>
          <w:color w:val="auto"/>
          <w:szCs w:val="24"/>
        </w:rPr>
      </w:pPr>
      <w:r w:rsidRPr="005D47E4">
        <w:rPr>
          <w:color w:val="auto"/>
          <w:szCs w:val="24"/>
        </w:rPr>
        <w:t xml:space="preserve">Types of audits </w:t>
      </w:r>
    </w:p>
    <w:p w:rsidR="00CC1216" w:rsidRPr="005D47E4" w:rsidRDefault="00CC1216" w:rsidP="00A76DDC">
      <w:pPr>
        <w:numPr>
          <w:ilvl w:val="0"/>
          <w:numId w:val="56"/>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Regularity Audit (Financial, Compliance – Risk Based/Process Based) </w:t>
      </w:r>
    </w:p>
    <w:p w:rsidR="00CC1216" w:rsidRPr="005D47E4" w:rsidRDefault="00CC1216" w:rsidP="00A76DDC">
      <w:pPr>
        <w:numPr>
          <w:ilvl w:val="0"/>
          <w:numId w:val="56"/>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Performance Audit (Economy, Efficiency Effectiveness –Objective Based),  </w:t>
      </w:r>
    </w:p>
    <w:p w:rsidR="00CC1216" w:rsidRPr="005D47E4" w:rsidRDefault="00CC1216" w:rsidP="00A76DDC">
      <w:pPr>
        <w:numPr>
          <w:ilvl w:val="0"/>
          <w:numId w:val="56"/>
        </w:numPr>
        <w:spacing w:after="5" w:line="269" w:lineRule="auto"/>
        <w:ind w:right="14" w:hanging="425"/>
        <w:jc w:val="both"/>
        <w:rPr>
          <w:rFonts w:ascii="Arial" w:hAnsi="Arial" w:cs="Arial"/>
          <w:sz w:val="24"/>
          <w:szCs w:val="24"/>
        </w:rPr>
      </w:pPr>
      <w:r w:rsidRPr="005D47E4">
        <w:rPr>
          <w:rFonts w:ascii="Arial" w:hAnsi="Arial" w:cs="Arial"/>
          <w:sz w:val="24"/>
          <w:szCs w:val="24"/>
        </w:rPr>
        <w:t xml:space="preserve">Value for Money Audit (Management request) ( Agreed upon procedures/Control Based ) </w:t>
      </w:r>
    </w:p>
    <w:p w:rsidR="002C493D" w:rsidRPr="005D47E4" w:rsidRDefault="00CC1216" w:rsidP="00A76DDC">
      <w:pPr>
        <w:numPr>
          <w:ilvl w:val="0"/>
          <w:numId w:val="56"/>
        </w:numPr>
        <w:spacing w:after="149" w:line="269" w:lineRule="auto"/>
        <w:ind w:right="14" w:hanging="425"/>
        <w:jc w:val="both"/>
        <w:rPr>
          <w:rFonts w:ascii="Arial" w:hAnsi="Arial" w:cs="Arial"/>
          <w:sz w:val="24"/>
          <w:szCs w:val="24"/>
        </w:rPr>
      </w:pPr>
      <w:r w:rsidRPr="005D47E4">
        <w:rPr>
          <w:rFonts w:ascii="Arial" w:hAnsi="Arial" w:cs="Arial"/>
          <w:sz w:val="24"/>
          <w:szCs w:val="24"/>
        </w:rPr>
        <w:lastRenderedPageBreak/>
        <w:t xml:space="preserve">IT audits (General and Application Controls – Risk, Control, Process Based) </w:t>
      </w:r>
    </w:p>
    <w:p w:rsidR="00CC1216" w:rsidRPr="005D47E4" w:rsidRDefault="00CC1216" w:rsidP="00CC1216">
      <w:pPr>
        <w:spacing w:after="5" w:line="269" w:lineRule="auto"/>
        <w:jc w:val="both"/>
        <w:rPr>
          <w:rFonts w:ascii="Arial" w:hAnsi="Arial" w:cs="Arial"/>
          <w:sz w:val="24"/>
          <w:szCs w:val="24"/>
        </w:rPr>
      </w:pPr>
      <w:r w:rsidRPr="005D47E4">
        <w:rPr>
          <w:rFonts w:ascii="Arial" w:hAnsi="Arial" w:cs="Arial"/>
          <w:b/>
          <w:sz w:val="24"/>
          <w:szCs w:val="24"/>
        </w:rPr>
        <w:t xml:space="preserve">Customer care </w:t>
      </w:r>
    </w:p>
    <w:p w:rsidR="00CC1216" w:rsidRPr="005D47E4" w:rsidRDefault="00CC1216" w:rsidP="0034721C">
      <w:pPr>
        <w:ind w:left="-5" w:right="332"/>
        <w:jc w:val="both"/>
        <w:rPr>
          <w:rFonts w:ascii="Arial" w:hAnsi="Arial" w:cs="Arial"/>
          <w:sz w:val="24"/>
          <w:szCs w:val="24"/>
        </w:rPr>
      </w:pPr>
      <w:r w:rsidRPr="005D47E4">
        <w:rPr>
          <w:rFonts w:ascii="Arial" w:hAnsi="Arial" w:cs="Arial"/>
          <w:sz w:val="24"/>
          <w:szCs w:val="24"/>
        </w:rPr>
        <w:t xml:space="preserve">Access to decent Customer Care is no longer a privilege to be enjoyed by a </w:t>
      </w:r>
      <w:proofErr w:type="gramStart"/>
      <w:r w:rsidRPr="005D47E4">
        <w:rPr>
          <w:rFonts w:ascii="Arial" w:hAnsi="Arial" w:cs="Arial"/>
          <w:sz w:val="24"/>
          <w:szCs w:val="24"/>
        </w:rPr>
        <w:t>few,</w:t>
      </w:r>
      <w:proofErr w:type="gramEnd"/>
      <w:r w:rsidRPr="005D47E4">
        <w:rPr>
          <w:rFonts w:ascii="Arial" w:hAnsi="Arial" w:cs="Arial"/>
          <w:sz w:val="24"/>
          <w:szCs w:val="24"/>
        </w:rPr>
        <w:t xml:space="preserve"> it is now the rightful expectation of all citizens. The </w:t>
      </w:r>
      <w:proofErr w:type="gramStart"/>
      <w:r w:rsidRPr="005D47E4">
        <w:rPr>
          <w:rFonts w:ascii="Arial" w:hAnsi="Arial" w:cs="Arial"/>
          <w:sz w:val="24"/>
          <w:szCs w:val="24"/>
        </w:rPr>
        <w:t>municipality want</w:t>
      </w:r>
      <w:proofErr w:type="gramEnd"/>
      <w:r w:rsidRPr="005D47E4">
        <w:rPr>
          <w:rFonts w:ascii="Arial" w:hAnsi="Arial" w:cs="Arial"/>
          <w:sz w:val="24"/>
          <w:szCs w:val="24"/>
        </w:rPr>
        <w:t xml:space="preserve"> to turn words into action and to ensure that the needs of the community come first and be satisfied. The community need to view and experience Customer Care in an entirely new way.  </w:t>
      </w:r>
    </w:p>
    <w:p w:rsidR="00CC1216" w:rsidRPr="005D47E4" w:rsidRDefault="00CC1216" w:rsidP="0034721C">
      <w:pPr>
        <w:ind w:left="-5" w:right="330"/>
        <w:jc w:val="both"/>
        <w:rPr>
          <w:rFonts w:ascii="Arial" w:hAnsi="Arial" w:cs="Arial"/>
          <w:sz w:val="24"/>
          <w:szCs w:val="24"/>
        </w:rPr>
      </w:pPr>
      <w:r w:rsidRPr="005D47E4">
        <w:rPr>
          <w:rFonts w:ascii="Arial" w:hAnsi="Arial" w:cs="Arial"/>
          <w:sz w:val="24"/>
          <w:szCs w:val="24"/>
        </w:rPr>
        <w:t xml:space="preserve">It is an initiative that aims to ensure that municipal employees are service orientated, strive for excellence in service delivery and commit </w:t>
      </w:r>
      <w:proofErr w:type="gramStart"/>
      <w:r w:rsidRPr="005D47E4">
        <w:rPr>
          <w:rFonts w:ascii="Arial" w:hAnsi="Arial" w:cs="Arial"/>
          <w:sz w:val="24"/>
          <w:szCs w:val="24"/>
        </w:rPr>
        <w:t>themselves</w:t>
      </w:r>
      <w:proofErr w:type="gramEnd"/>
      <w:r w:rsidRPr="005D47E4">
        <w:rPr>
          <w:rFonts w:ascii="Arial" w:hAnsi="Arial" w:cs="Arial"/>
          <w:sz w:val="24"/>
          <w:szCs w:val="24"/>
        </w:rPr>
        <w:t xml:space="preserve"> to continuous improvement in this regard. Xhariep District Municipality is accountable to our community for the level of service we render. We constantly have to ask ourselves:  </w:t>
      </w:r>
    </w:p>
    <w:p w:rsidR="00CC1216" w:rsidRPr="005D47E4" w:rsidRDefault="00CC1216" w:rsidP="00A76DDC">
      <w:pPr>
        <w:numPr>
          <w:ilvl w:val="0"/>
          <w:numId w:val="56"/>
        </w:numPr>
        <w:spacing w:after="147" w:line="269" w:lineRule="auto"/>
        <w:ind w:right="14" w:hanging="425"/>
        <w:jc w:val="both"/>
        <w:rPr>
          <w:rFonts w:ascii="Arial" w:hAnsi="Arial" w:cs="Arial"/>
          <w:sz w:val="24"/>
          <w:szCs w:val="24"/>
        </w:rPr>
      </w:pPr>
      <w:r w:rsidRPr="005D47E4">
        <w:rPr>
          <w:rFonts w:ascii="Arial" w:hAnsi="Arial" w:cs="Arial"/>
          <w:sz w:val="24"/>
          <w:szCs w:val="24"/>
        </w:rPr>
        <w:t xml:space="preserve">Do we deliver the service standard that we promised?  </w:t>
      </w:r>
    </w:p>
    <w:p w:rsidR="00CC1216" w:rsidRPr="005D47E4" w:rsidRDefault="00CC1216" w:rsidP="00A76DDC">
      <w:pPr>
        <w:numPr>
          <w:ilvl w:val="0"/>
          <w:numId w:val="56"/>
        </w:numPr>
        <w:spacing w:after="147" w:line="269" w:lineRule="auto"/>
        <w:ind w:right="14" w:hanging="425"/>
        <w:jc w:val="both"/>
        <w:rPr>
          <w:rFonts w:ascii="Arial" w:hAnsi="Arial" w:cs="Arial"/>
          <w:sz w:val="24"/>
          <w:szCs w:val="24"/>
        </w:rPr>
      </w:pPr>
      <w:r w:rsidRPr="005D47E4">
        <w:rPr>
          <w:rFonts w:ascii="Arial" w:hAnsi="Arial" w:cs="Arial"/>
          <w:sz w:val="24"/>
          <w:szCs w:val="24"/>
        </w:rPr>
        <w:t xml:space="preserve">Do all citizens have equal access to services that they are entitled to?  </w:t>
      </w:r>
    </w:p>
    <w:p w:rsidR="00CC1216" w:rsidRPr="005D47E4" w:rsidRDefault="00CC1216" w:rsidP="00A76DDC">
      <w:pPr>
        <w:numPr>
          <w:ilvl w:val="0"/>
          <w:numId w:val="56"/>
        </w:numPr>
        <w:spacing w:after="147" w:line="269" w:lineRule="auto"/>
        <w:ind w:right="14" w:hanging="425"/>
        <w:jc w:val="both"/>
        <w:rPr>
          <w:rFonts w:ascii="Arial" w:hAnsi="Arial" w:cs="Arial"/>
          <w:sz w:val="24"/>
          <w:szCs w:val="24"/>
        </w:rPr>
      </w:pPr>
      <w:r w:rsidRPr="005D47E4">
        <w:rPr>
          <w:rFonts w:ascii="Arial" w:hAnsi="Arial" w:cs="Arial"/>
          <w:sz w:val="24"/>
          <w:szCs w:val="24"/>
        </w:rPr>
        <w:t xml:space="preserve">Do we always treat all citizens with courtesy, dignity and respect?  </w:t>
      </w:r>
    </w:p>
    <w:p w:rsidR="00CC1216" w:rsidRPr="005D47E4" w:rsidRDefault="00CC1216" w:rsidP="00A76DDC">
      <w:pPr>
        <w:numPr>
          <w:ilvl w:val="0"/>
          <w:numId w:val="56"/>
        </w:numPr>
        <w:spacing w:after="148" w:line="269" w:lineRule="auto"/>
        <w:ind w:right="14" w:hanging="425"/>
        <w:jc w:val="both"/>
        <w:rPr>
          <w:rFonts w:ascii="Arial" w:hAnsi="Arial" w:cs="Arial"/>
          <w:sz w:val="24"/>
          <w:szCs w:val="24"/>
        </w:rPr>
      </w:pPr>
      <w:r w:rsidRPr="005D47E4">
        <w:rPr>
          <w:rFonts w:ascii="Arial" w:hAnsi="Arial" w:cs="Arial"/>
          <w:sz w:val="24"/>
          <w:szCs w:val="24"/>
        </w:rPr>
        <w:t xml:space="preserve">Are we open and transparent about how we work?  </w:t>
      </w:r>
    </w:p>
    <w:p w:rsidR="00CC1216" w:rsidRPr="005D47E4" w:rsidRDefault="00CC1216" w:rsidP="00A76DDC">
      <w:pPr>
        <w:numPr>
          <w:ilvl w:val="0"/>
          <w:numId w:val="56"/>
        </w:numPr>
        <w:spacing w:after="147" w:line="269" w:lineRule="auto"/>
        <w:ind w:right="14" w:hanging="425"/>
        <w:jc w:val="both"/>
        <w:rPr>
          <w:rFonts w:ascii="Arial" w:hAnsi="Arial" w:cs="Arial"/>
          <w:sz w:val="24"/>
          <w:szCs w:val="24"/>
        </w:rPr>
      </w:pPr>
      <w:r w:rsidRPr="005D47E4">
        <w:rPr>
          <w:rFonts w:ascii="Arial" w:hAnsi="Arial" w:cs="Arial"/>
          <w:sz w:val="24"/>
          <w:szCs w:val="24"/>
        </w:rPr>
        <w:t xml:space="preserve">Do we ensure value for money?  </w:t>
      </w:r>
    </w:p>
    <w:p w:rsidR="0034721C" w:rsidRPr="005D47E4" w:rsidRDefault="00CC1216" w:rsidP="00A76DDC">
      <w:pPr>
        <w:numPr>
          <w:ilvl w:val="0"/>
          <w:numId w:val="56"/>
        </w:numPr>
        <w:spacing w:after="132" w:line="269" w:lineRule="auto"/>
        <w:ind w:right="14" w:hanging="425"/>
        <w:jc w:val="both"/>
        <w:rPr>
          <w:rFonts w:ascii="Arial" w:hAnsi="Arial" w:cs="Arial"/>
          <w:sz w:val="24"/>
          <w:szCs w:val="24"/>
        </w:rPr>
      </w:pPr>
      <w:r w:rsidRPr="005D47E4">
        <w:rPr>
          <w:rFonts w:ascii="Arial" w:hAnsi="Arial" w:cs="Arial"/>
          <w:sz w:val="24"/>
          <w:szCs w:val="24"/>
        </w:rPr>
        <w:t>Are we having a positive impact on our customers?</w:t>
      </w:r>
    </w:p>
    <w:p w:rsidR="0034721C" w:rsidRPr="005D47E4" w:rsidRDefault="0034721C" w:rsidP="00351697">
      <w:pPr>
        <w:rPr>
          <w:rFonts w:ascii="Arial" w:hAnsi="Arial" w:cs="Arial"/>
          <w:sz w:val="24"/>
          <w:szCs w:val="24"/>
        </w:rPr>
      </w:pPr>
    </w:p>
    <w:p w:rsidR="003E6DF4" w:rsidRPr="005D47E4" w:rsidRDefault="003E6DF4" w:rsidP="00351697">
      <w:pPr>
        <w:rPr>
          <w:rFonts w:ascii="Arial" w:hAnsi="Arial" w:cs="Arial"/>
          <w:sz w:val="24"/>
          <w:szCs w:val="24"/>
        </w:rPr>
      </w:pPr>
    </w:p>
    <w:p w:rsidR="00776BDF" w:rsidRDefault="00776BDF" w:rsidP="00351697">
      <w:pPr>
        <w:rPr>
          <w:rFonts w:ascii="Arial" w:hAnsi="Arial" w:cs="Arial"/>
          <w:sz w:val="24"/>
          <w:szCs w:val="24"/>
        </w:rPr>
      </w:pPr>
    </w:p>
    <w:p w:rsidR="00BE2DB8" w:rsidRDefault="00BE2DB8" w:rsidP="00351697">
      <w:pPr>
        <w:rPr>
          <w:rFonts w:ascii="Arial" w:hAnsi="Arial" w:cs="Arial"/>
          <w:sz w:val="24"/>
          <w:szCs w:val="24"/>
        </w:rPr>
      </w:pPr>
    </w:p>
    <w:p w:rsidR="00BE2DB8" w:rsidRDefault="00BE2DB8" w:rsidP="00351697">
      <w:pPr>
        <w:rPr>
          <w:rFonts w:ascii="Arial" w:hAnsi="Arial" w:cs="Arial"/>
          <w:sz w:val="24"/>
          <w:szCs w:val="24"/>
        </w:rPr>
      </w:pPr>
    </w:p>
    <w:p w:rsidR="00BE2DB8" w:rsidRDefault="00BE2DB8" w:rsidP="00351697">
      <w:pPr>
        <w:rPr>
          <w:rFonts w:ascii="Arial" w:hAnsi="Arial" w:cs="Arial"/>
          <w:sz w:val="24"/>
          <w:szCs w:val="24"/>
        </w:rPr>
      </w:pPr>
    </w:p>
    <w:p w:rsidR="00BE2DB8" w:rsidRDefault="00BE2DB8" w:rsidP="00351697">
      <w:pPr>
        <w:rPr>
          <w:rFonts w:ascii="Arial" w:hAnsi="Arial" w:cs="Arial"/>
          <w:sz w:val="24"/>
          <w:szCs w:val="24"/>
        </w:rPr>
      </w:pPr>
    </w:p>
    <w:p w:rsidR="00BE2DB8" w:rsidRDefault="00BE2DB8" w:rsidP="00351697">
      <w:pPr>
        <w:rPr>
          <w:rFonts w:ascii="Arial" w:hAnsi="Arial" w:cs="Arial"/>
          <w:sz w:val="24"/>
          <w:szCs w:val="24"/>
        </w:rPr>
      </w:pPr>
    </w:p>
    <w:p w:rsidR="00BE2DB8" w:rsidRDefault="00BE2DB8" w:rsidP="00351697">
      <w:pPr>
        <w:rPr>
          <w:rFonts w:ascii="Arial" w:hAnsi="Arial" w:cs="Arial"/>
          <w:sz w:val="24"/>
          <w:szCs w:val="24"/>
        </w:rPr>
      </w:pPr>
    </w:p>
    <w:p w:rsidR="00BE2DB8" w:rsidRDefault="00BE2DB8" w:rsidP="00351697">
      <w:pPr>
        <w:rPr>
          <w:rFonts w:ascii="Arial" w:hAnsi="Arial" w:cs="Arial"/>
          <w:sz w:val="24"/>
          <w:szCs w:val="24"/>
        </w:rPr>
      </w:pPr>
    </w:p>
    <w:p w:rsidR="00BE2DB8" w:rsidRDefault="00BE2DB8" w:rsidP="00351697">
      <w:pPr>
        <w:rPr>
          <w:rFonts w:ascii="Arial" w:hAnsi="Arial" w:cs="Arial"/>
          <w:sz w:val="24"/>
          <w:szCs w:val="24"/>
        </w:rPr>
      </w:pPr>
    </w:p>
    <w:p w:rsidR="00BE2DB8" w:rsidRPr="005D47E4" w:rsidRDefault="00BE2DB8" w:rsidP="00351697">
      <w:pPr>
        <w:rPr>
          <w:rFonts w:ascii="Arial" w:hAnsi="Arial" w:cs="Arial"/>
          <w:sz w:val="24"/>
          <w:szCs w:val="24"/>
        </w:rPr>
      </w:pPr>
    </w:p>
    <w:p w:rsidR="00776BDF" w:rsidRPr="005D47E4" w:rsidRDefault="00776BDF" w:rsidP="00351697">
      <w:pPr>
        <w:rPr>
          <w:rFonts w:ascii="Arial" w:hAnsi="Arial" w:cs="Arial"/>
          <w:sz w:val="24"/>
          <w:szCs w:val="24"/>
        </w:rPr>
      </w:pPr>
    </w:p>
    <w:p w:rsidR="00776BDF" w:rsidRPr="005D47E4" w:rsidRDefault="00776BDF" w:rsidP="00351697">
      <w:pPr>
        <w:rPr>
          <w:rFonts w:ascii="Arial" w:hAnsi="Arial" w:cs="Arial"/>
          <w:sz w:val="24"/>
          <w:szCs w:val="24"/>
        </w:rPr>
      </w:pPr>
    </w:p>
    <w:p w:rsidR="002C493D" w:rsidRPr="005D47E4" w:rsidRDefault="00950ABF" w:rsidP="00351697">
      <w:pPr>
        <w:rPr>
          <w:rFonts w:ascii="Arial" w:hAnsi="Arial" w:cs="Arial"/>
          <w:b/>
          <w:sz w:val="24"/>
          <w:szCs w:val="24"/>
        </w:rPr>
      </w:pPr>
      <w:r w:rsidRPr="005D47E4">
        <w:rPr>
          <w:rFonts w:ascii="Arial" w:hAnsi="Arial" w:cs="Arial"/>
          <w:b/>
          <w:sz w:val="24"/>
          <w:szCs w:val="24"/>
        </w:rPr>
        <w:lastRenderedPageBreak/>
        <w:t>CHAPTER 6</w:t>
      </w:r>
      <w:r w:rsidR="00160BFA" w:rsidRPr="005D47E4">
        <w:rPr>
          <w:rFonts w:ascii="Arial" w:hAnsi="Arial" w:cs="Arial"/>
          <w:b/>
          <w:sz w:val="24"/>
          <w:szCs w:val="24"/>
        </w:rPr>
        <w:t>: MUNICIPAL TRANSFORMATION AND ORGANISATIONAL DEVELOPMENT</w:t>
      </w:r>
    </w:p>
    <w:p w:rsidR="00125F71" w:rsidRPr="005D47E4" w:rsidRDefault="00125F71" w:rsidP="005F4583">
      <w:pPr>
        <w:jc w:val="both"/>
        <w:rPr>
          <w:rFonts w:ascii="Arial" w:hAnsi="Arial" w:cs="Arial"/>
          <w:sz w:val="24"/>
          <w:szCs w:val="24"/>
        </w:rPr>
      </w:pPr>
      <w:r w:rsidRPr="005D47E4">
        <w:rPr>
          <w:rFonts w:ascii="Arial" w:hAnsi="Arial" w:cs="Arial"/>
          <w:b/>
          <w:sz w:val="24"/>
          <w:szCs w:val="24"/>
        </w:rPr>
        <w:t xml:space="preserve">Introduction </w:t>
      </w:r>
      <w:r w:rsidRPr="005D47E4">
        <w:rPr>
          <w:rFonts w:ascii="Arial" w:hAnsi="Arial" w:cs="Arial"/>
          <w:sz w:val="24"/>
          <w:szCs w:val="24"/>
        </w:rPr>
        <w:t xml:space="preserve"> </w:t>
      </w:r>
    </w:p>
    <w:p w:rsidR="002327BF" w:rsidRPr="005D47E4" w:rsidRDefault="00125F71" w:rsidP="005F4583">
      <w:pPr>
        <w:ind w:left="-5" w:right="266"/>
        <w:jc w:val="both"/>
        <w:rPr>
          <w:rFonts w:ascii="Arial" w:hAnsi="Arial" w:cs="Arial"/>
          <w:sz w:val="24"/>
          <w:szCs w:val="24"/>
        </w:rPr>
      </w:pPr>
      <w:r w:rsidRPr="005D47E4">
        <w:rPr>
          <w:rFonts w:ascii="Arial" w:hAnsi="Arial" w:cs="Arial"/>
          <w:sz w:val="24"/>
          <w:szCs w:val="24"/>
        </w:rPr>
        <w:t xml:space="preserve">This chapter articulates the broad institutional framework of Xhariep District as well as </w:t>
      </w:r>
    </w:p>
    <w:p w:rsidR="00125F71" w:rsidRPr="005D47E4" w:rsidRDefault="003E6DF4" w:rsidP="002327BF">
      <w:pPr>
        <w:ind w:right="266"/>
        <w:jc w:val="both"/>
        <w:rPr>
          <w:rFonts w:ascii="Arial" w:hAnsi="Arial" w:cs="Arial"/>
          <w:sz w:val="24"/>
          <w:szCs w:val="24"/>
        </w:rPr>
      </w:pPr>
      <w:proofErr w:type="gramStart"/>
      <w:r w:rsidRPr="005D47E4">
        <w:rPr>
          <w:rFonts w:ascii="Arial" w:hAnsi="Arial" w:cs="Arial"/>
          <w:sz w:val="24"/>
          <w:szCs w:val="24"/>
        </w:rPr>
        <w:t>Its</w:t>
      </w:r>
      <w:r w:rsidR="00125F71" w:rsidRPr="005D47E4">
        <w:rPr>
          <w:rFonts w:ascii="Arial" w:hAnsi="Arial" w:cs="Arial"/>
          <w:sz w:val="24"/>
          <w:szCs w:val="24"/>
        </w:rPr>
        <w:t xml:space="preserve"> governance model.</w:t>
      </w:r>
      <w:proofErr w:type="gramEnd"/>
      <w:r w:rsidR="00125F71" w:rsidRPr="005D47E4">
        <w:rPr>
          <w:rFonts w:ascii="Arial" w:hAnsi="Arial" w:cs="Arial"/>
          <w:sz w:val="24"/>
          <w:szCs w:val="24"/>
        </w:rPr>
        <w:t xml:space="preserve"> </w:t>
      </w:r>
    </w:p>
    <w:p w:rsidR="00125F71" w:rsidRPr="005D47E4" w:rsidRDefault="00125F71" w:rsidP="005F4583">
      <w:pPr>
        <w:spacing w:after="213"/>
        <w:jc w:val="both"/>
        <w:rPr>
          <w:rFonts w:ascii="Arial" w:hAnsi="Arial" w:cs="Arial"/>
          <w:sz w:val="24"/>
          <w:szCs w:val="24"/>
        </w:rPr>
      </w:pPr>
      <w:r w:rsidRPr="005D47E4">
        <w:rPr>
          <w:rFonts w:ascii="Arial" w:hAnsi="Arial" w:cs="Arial"/>
          <w:sz w:val="24"/>
          <w:szCs w:val="24"/>
        </w:rPr>
        <w:t xml:space="preserve"> </w:t>
      </w:r>
      <w:r w:rsidRPr="005D47E4">
        <w:rPr>
          <w:rFonts w:ascii="Arial" w:hAnsi="Arial" w:cs="Arial"/>
          <w:b/>
          <w:sz w:val="24"/>
          <w:szCs w:val="24"/>
        </w:rPr>
        <w:t xml:space="preserve">Political Structure </w:t>
      </w:r>
    </w:p>
    <w:p w:rsidR="00125F71" w:rsidRPr="005D47E4" w:rsidRDefault="00125F71" w:rsidP="005F4583">
      <w:pPr>
        <w:ind w:left="-5" w:right="687"/>
        <w:jc w:val="both"/>
        <w:rPr>
          <w:rFonts w:ascii="Arial" w:hAnsi="Arial" w:cs="Arial"/>
          <w:sz w:val="24"/>
          <w:szCs w:val="24"/>
        </w:rPr>
      </w:pPr>
      <w:r w:rsidRPr="005D47E4">
        <w:rPr>
          <w:rFonts w:ascii="Arial" w:hAnsi="Arial" w:cs="Arial"/>
          <w:sz w:val="24"/>
          <w:szCs w:val="24"/>
        </w:rPr>
        <w:t xml:space="preserve">The political structure of Xhariep District Municipality is comprised of the Executive Mayoral System that is structured as follows:  </w:t>
      </w:r>
    </w:p>
    <w:p w:rsidR="00125F71" w:rsidRPr="005D47E4" w:rsidRDefault="00125F71" w:rsidP="00A76DDC">
      <w:pPr>
        <w:numPr>
          <w:ilvl w:val="0"/>
          <w:numId w:val="57"/>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Executive Mayor; </w:t>
      </w:r>
    </w:p>
    <w:p w:rsidR="00125F71" w:rsidRPr="005D47E4" w:rsidRDefault="00125F71" w:rsidP="00A76DDC">
      <w:pPr>
        <w:numPr>
          <w:ilvl w:val="0"/>
          <w:numId w:val="57"/>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Speaker </w:t>
      </w:r>
    </w:p>
    <w:p w:rsidR="00125F71" w:rsidRPr="005D47E4" w:rsidRDefault="00125F71" w:rsidP="00A76DDC">
      <w:pPr>
        <w:numPr>
          <w:ilvl w:val="0"/>
          <w:numId w:val="57"/>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Chief Whip </w:t>
      </w:r>
    </w:p>
    <w:p w:rsidR="00125F71" w:rsidRPr="005D47E4" w:rsidRDefault="00125F71" w:rsidP="00A76DDC">
      <w:pPr>
        <w:numPr>
          <w:ilvl w:val="0"/>
          <w:numId w:val="57"/>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Mayoral Committee; </w:t>
      </w:r>
    </w:p>
    <w:p w:rsidR="00125F71" w:rsidRPr="005D47E4" w:rsidRDefault="00125F71" w:rsidP="00A76DDC">
      <w:pPr>
        <w:numPr>
          <w:ilvl w:val="0"/>
          <w:numId w:val="57"/>
        </w:numPr>
        <w:spacing w:after="5" w:line="269" w:lineRule="auto"/>
        <w:ind w:right="14" w:hanging="360"/>
        <w:jc w:val="both"/>
        <w:rPr>
          <w:rFonts w:ascii="Arial" w:hAnsi="Arial" w:cs="Arial"/>
          <w:sz w:val="24"/>
          <w:szCs w:val="24"/>
        </w:rPr>
      </w:pPr>
      <w:r w:rsidRPr="005D47E4">
        <w:rPr>
          <w:rFonts w:ascii="Arial" w:hAnsi="Arial" w:cs="Arial"/>
          <w:sz w:val="24"/>
          <w:szCs w:val="24"/>
        </w:rPr>
        <w:t xml:space="preserve">The </w:t>
      </w:r>
      <w:r w:rsidR="005F4583" w:rsidRPr="005D47E4">
        <w:rPr>
          <w:rFonts w:ascii="Arial" w:hAnsi="Arial" w:cs="Arial"/>
          <w:sz w:val="24"/>
          <w:szCs w:val="24"/>
        </w:rPr>
        <w:t>municipal council</w:t>
      </w:r>
      <w:r w:rsidR="002356D9" w:rsidRPr="005D47E4">
        <w:rPr>
          <w:rFonts w:ascii="Arial" w:hAnsi="Arial" w:cs="Arial"/>
          <w:sz w:val="24"/>
          <w:szCs w:val="24"/>
        </w:rPr>
        <w:t xml:space="preserve"> consists of 16 councilors</w:t>
      </w:r>
      <w:r w:rsidR="00333FF5" w:rsidRPr="005D47E4">
        <w:rPr>
          <w:rFonts w:ascii="Arial" w:hAnsi="Arial" w:cs="Arial"/>
          <w:sz w:val="24"/>
          <w:szCs w:val="24"/>
        </w:rPr>
        <w:t xml:space="preserve"> </w:t>
      </w:r>
      <w:r w:rsidR="002356D9" w:rsidRPr="005D47E4">
        <w:rPr>
          <w:rFonts w:ascii="Arial" w:hAnsi="Arial" w:cs="Arial"/>
          <w:sz w:val="24"/>
          <w:szCs w:val="24"/>
        </w:rPr>
        <w:t>(</w:t>
      </w:r>
      <w:r w:rsidR="005F4583" w:rsidRPr="005D47E4">
        <w:rPr>
          <w:rFonts w:ascii="Arial" w:hAnsi="Arial" w:cs="Arial"/>
          <w:sz w:val="24"/>
          <w:szCs w:val="24"/>
        </w:rPr>
        <w:t>6 directly elected councilors and 10</w:t>
      </w:r>
      <w:r w:rsidRPr="005D47E4">
        <w:rPr>
          <w:rFonts w:ascii="Arial" w:hAnsi="Arial" w:cs="Arial"/>
          <w:sz w:val="24"/>
          <w:szCs w:val="24"/>
        </w:rPr>
        <w:t xml:space="preserve"> </w:t>
      </w:r>
      <w:r w:rsidR="005F4583" w:rsidRPr="005D47E4">
        <w:rPr>
          <w:rFonts w:ascii="Arial" w:hAnsi="Arial" w:cs="Arial"/>
          <w:sz w:val="24"/>
          <w:szCs w:val="24"/>
        </w:rPr>
        <w:t>councilors seconded from local municipalities</w:t>
      </w:r>
      <w:r w:rsidR="002356D9" w:rsidRPr="005D47E4">
        <w:rPr>
          <w:rFonts w:ascii="Arial" w:hAnsi="Arial" w:cs="Arial"/>
          <w:sz w:val="24"/>
          <w:szCs w:val="24"/>
        </w:rPr>
        <w:t>)</w:t>
      </w:r>
      <w:r w:rsidR="005F4583" w:rsidRPr="005D47E4">
        <w:rPr>
          <w:rFonts w:ascii="Arial" w:hAnsi="Arial" w:cs="Arial"/>
          <w:sz w:val="24"/>
          <w:szCs w:val="24"/>
        </w:rPr>
        <w:t>.</w:t>
      </w:r>
    </w:p>
    <w:p w:rsidR="00125F71" w:rsidRPr="005D47E4" w:rsidRDefault="00125F71" w:rsidP="00A76DDC">
      <w:pPr>
        <w:numPr>
          <w:ilvl w:val="0"/>
          <w:numId w:val="57"/>
        </w:numPr>
        <w:spacing w:after="5" w:line="269" w:lineRule="auto"/>
        <w:ind w:right="14" w:hanging="360"/>
        <w:jc w:val="both"/>
        <w:rPr>
          <w:rFonts w:ascii="Arial" w:hAnsi="Arial" w:cs="Arial"/>
          <w:sz w:val="24"/>
          <w:szCs w:val="24"/>
        </w:rPr>
      </w:pPr>
      <w:r w:rsidRPr="005D47E4">
        <w:rPr>
          <w:rFonts w:ascii="Arial" w:hAnsi="Arial" w:cs="Arial"/>
          <w:sz w:val="24"/>
          <w:szCs w:val="24"/>
        </w:rPr>
        <w:t>The municipality has established commit</w:t>
      </w:r>
      <w:r w:rsidR="005F4583" w:rsidRPr="005D47E4">
        <w:rPr>
          <w:rFonts w:ascii="Arial" w:hAnsi="Arial" w:cs="Arial"/>
          <w:sz w:val="24"/>
          <w:szCs w:val="24"/>
        </w:rPr>
        <w:t xml:space="preserve">tees in terms of Section </w:t>
      </w:r>
      <w:r w:rsidR="00950ABF" w:rsidRPr="005D47E4">
        <w:rPr>
          <w:rFonts w:ascii="Arial" w:hAnsi="Arial" w:cs="Arial"/>
          <w:sz w:val="24"/>
          <w:szCs w:val="24"/>
        </w:rPr>
        <w:t>79/</w:t>
      </w:r>
      <w:r w:rsidRPr="005D47E4">
        <w:rPr>
          <w:rFonts w:ascii="Arial" w:hAnsi="Arial" w:cs="Arial"/>
          <w:sz w:val="24"/>
          <w:szCs w:val="24"/>
        </w:rPr>
        <w:t xml:space="preserve">80 of the Municipal Structure Act as well as MFMA Section 166. </w:t>
      </w:r>
    </w:p>
    <w:p w:rsidR="002C493D" w:rsidRPr="005D47E4" w:rsidRDefault="002C493D" w:rsidP="00351697">
      <w:pPr>
        <w:rPr>
          <w:rFonts w:ascii="Arial" w:hAnsi="Arial" w:cs="Arial"/>
          <w:sz w:val="24"/>
          <w:szCs w:val="24"/>
        </w:rPr>
      </w:pPr>
    </w:p>
    <w:p w:rsidR="004455A2" w:rsidRPr="005D47E4" w:rsidRDefault="000646D6" w:rsidP="00351697">
      <w:pPr>
        <w:rPr>
          <w:rFonts w:ascii="Arial" w:hAnsi="Arial" w:cs="Arial"/>
          <w:sz w:val="24"/>
          <w:szCs w:val="24"/>
        </w:rPr>
        <w:sectPr w:rsidR="004455A2" w:rsidRPr="005D47E4" w:rsidSect="008063DD">
          <w:footerReference w:type="default" r:id="rId91"/>
          <w:pgSz w:w="12240" w:h="15840"/>
          <w:pgMar w:top="1440" w:right="1440" w:bottom="1440" w:left="1440" w:header="720" w:footer="720" w:gutter="0"/>
          <w:cols w:space="720"/>
          <w:docGrid w:linePitch="360"/>
        </w:sectPr>
      </w:pPr>
      <w:r w:rsidRPr="005D47E4">
        <w:rPr>
          <w:rFonts w:ascii="Arial" w:eastAsia="Calibri" w:hAnsi="Arial" w:cs="Arial"/>
          <w:noProof/>
        </w:rPr>
        <mc:AlternateContent>
          <mc:Choice Requires="wpg">
            <w:drawing>
              <wp:inline distT="0" distB="0" distL="0" distR="0" wp14:anchorId="10E4E873" wp14:editId="38B6499C">
                <wp:extent cx="6018406" cy="4071675"/>
                <wp:effectExtent l="0" t="0" r="0" b="0"/>
                <wp:docPr id="919371" name="Group 919371"/>
                <wp:cNvGraphicFramePr/>
                <a:graphic xmlns:a="http://schemas.openxmlformats.org/drawingml/2006/main">
                  <a:graphicData uri="http://schemas.microsoft.com/office/word/2010/wordprocessingGroup">
                    <wpg:wgp>
                      <wpg:cNvGrpSpPr/>
                      <wpg:grpSpPr>
                        <a:xfrm>
                          <a:off x="0" y="0"/>
                          <a:ext cx="6018406" cy="4071675"/>
                          <a:chOff x="0" y="0"/>
                          <a:chExt cx="6018406" cy="4071675"/>
                        </a:xfrm>
                      </wpg:grpSpPr>
                      <wps:wsp>
                        <wps:cNvPr id="33683" name="Rectangle 33683"/>
                        <wps:cNvSpPr/>
                        <wps:spPr>
                          <a:xfrm>
                            <a:off x="0" y="0"/>
                            <a:ext cx="561566" cy="187581"/>
                          </a:xfrm>
                          <a:prstGeom prst="rect">
                            <a:avLst/>
                          </a:prstGeom>
                          <a:ln>
                            <a:noFill/>
                          </a:ln>
                        </wps:spPr>
                        <wps:txbx>
                          <w:txbxContent>
                            <w:p w:rsidR="00CF621F" w:rsidRDefault="00CF621F" w:rsidP="000646D6">
                              <w:r>
                                <w:rPr>
                                  <w:b/>
                                  <w:sz w:val="20"/>
                                </w:rPr>
                                <w:t xml:space="preserve">Figure </w:t>
                              </w:r>
                            </w:p>
                          </w:txbxContent>
                        </wps:txbx>
                        <wps:bodyPr horzOverflow="overflow" vert="horz" lIns="0" tIns="0" rIns="0" bIns="0" rtlCol="0">
                          <a:noAutofit/>
                        </wps:bodyPr>
                      </wps:wsp>
                      <wps:wsp>
                        <wps:cNvPr id="33684" name="Rectangle 33684"/>
                        <wps:cNvSpPr/>
                        <wps:spPr>
                          <a:xfrm>
                            <a:off x="422148" y="0"/>
                            <a:ext cx="188825"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919272" name="Rectangle 919272"/>
                        <wps:cNvSpPr/>
                        <wps:spPr>
                          <a:xfrm>
                            <a:off x="606688" y="0"/>
                            <a:ext cx="2511568" cy="187581"/>
                          </a:xfrm>
                          <a:prstGeom prst="rect">
                            <a:avLst/>
                          </a:prstGeom>
                          <a:ln>
                            <a:noFill/>
                          </a:ln>
                        </wps:spPr>
                        <wps:txbx>
                          <w:txbxContent>
                            <w:p w:rsidR="00CF621F" w:rsidRDefault="00CF621F" w:rsidP="000646D6">
                              <w:r>
                                <w:rPr>
                                  <w:b/>
                                  <w:sz w:val="20"/>
                                </w:rPr>
                                <w:t xml:space="preserve"> Political Governance Structure</w:t>
                              </w:r>
                            </w:p>
                          </w:txbxContent>
                        </wps:txbx>
                        <wps:bodyPr horzOverflow="overflow" vert="horz" lIns="0" tIns="0" rIns="0" bIns="0" rtlCol="0">
                          <a:noAutofit/>
                        </wps:bodyPr>
                      </wps:wsp>
                      <wps:wsp>
                        <wps:cNvPr id="919271" name="Rectangle 919271"/>
                        <wps:cNvSpPr/>
                        <wps:spPr>
                          <a:xfrm>
                            <a:off x="564185" y="0"/>
                            <a:ext cx="56025" cy="187581"/>
                          </a:xfrm>
                          <a:prstGeom prst="rect">
                            <a:avLst/>
                          </a:prstGeom>
                          <a:ln>
                            <a:noFill/>
                          </a:ln>
                        </wps:spPr>
                        <wps:txbx>
                          <w:txbxContent>
                            <w:p w:rsidR="00CF621F" w:rsidRDefault="00CF621F" w:rsidP="000646D6">
                              <w:r>
                                <w:rPr>
                                  <w:b/>
                                  <w:sz w:val="20"/>
                                </w:rPr>
                                <w:t>:</w:t>
                              </w:r>
                            </w:p>
                          </w:txbxContent>
                        </wps:txbx>
                        <wps:bodyPr horzOverflow="overflow" vert="horz" lIns="0" tIns="0" rIns="0" bIns="0" rtlCol="0">
                          <a:noAutofit/>
                        </wps:bodyPr>
                      </wps:wsp>
                      <wps:wsp>
                        <wps:cNvPr id="33686" name="Rectangle 33686"/>
                        <wps:cNvSpPr/>
                        <wps:spPr>
                          <a:xfrm>
                            <a:off x="2498471" y="0"/>
                            <a:ext cx="46741" cy="187581"/>
                          </a:xfrm>
                          <a:prstGeom prst="rect">
                            <a:avLst/>
                          </a:prstGeom>
                          <a:ln>
                            <a:noFill/>
                          </a:ln>
                        </wps:spPr>
                        <wps:txbx>
                          <w:txbxContent>
                            <w:p w:rsidR="00CF621F" w:rsidRDefault="00CF621F" w:rsidP="000646D6">
                              <w:r>
                                <w:rPr>
                                  <w:b/>
                                  <w:sz w:val="20"/>
                                </w:rPr>
                                <w:t xml:space="preserve"> </w:t>
                              </w:r>
                            </w:p>
                          </w:txbxContent>
                        </wps:txbx>
                        <wps:bodyPr horzOverflow="overflow" vert="horz" lIns="0" tIns="0" rIns="0" bIns="0" rtlCol="0">
                          <a:noAutofit/>
                        </wps:bodyPr>
                      </wps:wsp>
                      <wps:wsp>
                        <wps:cNvPr id="33688" name="Rectangle 33688"/>
                        <wps:cNvSpPr/>
                        <wps:spPr>
                          <a:xfrm>
                            <a:off x="0" y="353347"/>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89" name="Rectangle 33689"/>
                        <wps:cNvSpPr/>
                        <wps:spPr>
                          <a:xfrm>
                            <a:off x="0" y="537751"/>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0" name="Rectangle 33690"/>
                        <wps:cNvSpPr/>
                        <wps:spPr>
                          <a:xfrm>
                            <a:off x="0" y="722155"/>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1" name="Rectangle 33691"/>
                        <wps:cNvSpPr/>
                        <wps:spPr>
                          <a:xfrm>
                            <a:off x="0" y="906813"/>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2" name="Rectangle 33692"/>
                        <wps:cNvSpPr/>
                        <wps:spPr>
                          <a:xfrm>
                            <a:off x="0" y="1092741"/>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3" name="Rectangle 33693"/>
                        <wps:cNvSpPr/>
                        <wps:spPr>
                          <a:xfrm>
                            <a:off x="0" y="1277145"/>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4" name="Rectangle 33694"/>
                        <wps:cNvSpPr/>
                        <wps:spPr>
                          <a:xfrm>
                            <a:off x="0" y="1461549"/>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5" name="Rectangle 33695"/>
                        <wps:cNvSpPr/>
                        <wps:spPr>
                          <a:xfrm>
                            <a:off x="0" y="1645953"/>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6" name="Rectangle 33696"/>
                        <wps:cNvSpPr/>
                        <wps:spPr>
                          <a:xfrm>
                            <a:off x="0" y="1830357"/>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7" name="Rectangle 33697"/>
                        <wps:cNvSpPr/>
                        <wps:spPr>
                          <a:xfrm>
                            <a:off x="0" y="2016285"/>
                            <a:ext cx="51809" cy="207922"/>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8" name="Rectangle 33698"/>
                        <wps:cNvSpPr/>
                        <wps:spPr>
                          <a:xfrm>
                            <a:off x="0" y="2200689"/>
                            <a:ext cx="51809" cy="207922"/>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699" name="Rectangle 33699"/>
                        <wps:cNvSpPr/>
                        <wps:spPr>
                          <a:xfrm>
                            <a:off x="0" y="2385093"/>
                            <a:ext cx="51809" cy="207922"/>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700" name="Rectangle 33700"/>
                        <wps:cNvSpPr/>
                        <wps:spPr>
                          <a:xfrm>
                            <a:off x="0" y="2569497"/>
                            <a:ext cx="51809" cy="207922"/>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701" name="Rectangle 33701"/>
                        <wps:cNvSpPr/>
                        <wps:spPr>
                          <a:xfrm>
                            <a:off x="0" y="2755425"/>
                            <a:ext cx="51809" cy="207922"/>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702" name="Rectangle 33702"/>
                        <wps:cNvSpPr/>
                        <wps:spPr>
                          <a:xfrm>
                            <a:off x="0" y="2939829"/>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703" name="Rectangle 33703"/>
                        <wps:cNvSpPr/>
                        <wps:spPr>
                          <a:xfrm>
                            <a:off x="0" y="3124233"/>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704" name="Rectangle 33704"/>
                        <wps:cNvSpPr/>
                        <wps:spPr>
                          <a:xfrm>
                            <a:off x="0" y="3309018"/>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705" name="Rectangle 33705"/>
                        <wps:cNvSpPr/>
                        <wps:spPr>
                          <a:xfrm>
                            <a:off x="0" y="3493422"/>
                            <a:ext cx="51809" cy="207922"/>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706" name="Rectangle 33706"/>
                        <wps:cNvSpPr/>
                        <wps:spPr>
                          <a:xfrm>
                            <a:off x="0" y="3679350"/>
                            <a:ext cx="51809" cy="207922"/>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707" name="Rectangle 33707"/>
                        <wps:cNvSpPr/>
                        <wps:spPr>
                          <a:xfrm>
                            <a:off x="0" y="3863754"/>
                            <a:ext cx="51809" cy="207921"/>
                          </a:xfrm>
                          <a:prstGeom prst="rect">
                            <a:avLst/>
                          </a:prstGeom>
                          <a:ln>
                            <a:noFill/>
                          </a:ln>
                        </wps:spPr>
                        <wps:txbx>
                          <w:txbxContent>
                            <w:p w:rsidR="00CF621F" w:rsidRDefault="00CF621F" w:rsidP="000646D6">
                              <w:r>
                                <w:t xml:space="preserve"> </w:t>
                              </w:r>
                            </w:p>
                          </w:txbxContent>
                        </wps:txbx>
                        <wps:bodyPr horzOverflow="overflow" vert="horz" lIns="0" tIns="0" rIns="0" bIns="0" rtlCol="0">
                          <a:noAutofit/>
                        </wps:bodyPr>
                      </wps:wsp>
                      <wps:wsp>
                        <wps:cNvPr id="33714" name="Shape 33714"/>
                        <wps:cNvSpPr/>
                        <wps:spPr>
                          <a:xfrm>
                            <a:off x="2449830" y="857260"/>
                            <a:ext cx="1219200" cy="227749"/>
                          </a:xfrm>
                          <a:custGeom>
                            <a:avLst/>
                            <a:gdLst/>
                            <a:ahLst/>
                            <a:cxnLst/>
                            <a:rect l="0" t="0" r="0" b="0"/>
                            <a:pathLst>
                              <a:path w="1219200" h="227749">
                                <a:moveTo>
                                  <a:pt x="0" y="227749"/>
                                </a:moveTo>
                                <a:lnTo>
                                  <a:pt x="1219200" y="227749"/>
                                </a:lnTo>
                                <a:lnTo>
                                  <a:pt x="1219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715" name="Picture 33715"/>
                          <pic:cNvPicPr/>
                        </pic:nvPicPr>
                        <pic:blipFill>
                          <a:blip r:embed="rId92"/>
                          <a:stretch>
                            <a:fillRect/>
                          </a:stretch>
                        </pic:blipFill>
                        <pic:spPr>
                          <a:xfrm>
                            <a:off x="2453640" y="907844"/>
                            <a:ext cx="1211580" cy="126492"/>
                          </a:xfrm>
                          <a:prstGeom prst="rect">
                            <a:avLst/>
                          </a:prstGeom>
                        </pic:spPr>
                      </pic:pic>
                      <wps:wsp>
                        <wps:cNvPr id="33716" name="Rectangle 33716"/>
                        <wps:cNvSpPr/>
                        <wps:spPr>
                          <a:xfrm>
                            <a:off x="2600579" y="910082"/>
                            <a:ext cx="1331238" cy="187581"/>
                          </a:xfrm>
                          <a:prstGeom prst="rect">
                            <a:avLst/>
                          </a:prstGeom>
                          <a:ln>
                            <a:noFill/>
                          </a:ln>
                        </wps:spPr>
                        <wps:txbx>
                          <w:txbxContent>
                            <w:p w:rsidR="00CF621F" w:rsidRDefault="00CF621F" w:rsidP="000646D6">
                              <w:r>
                                <w:rPr>
                                  <w:b/>
                                  <w:sz w:val="20"/>
                                </w:rPr>
                                <w:t>Executive Mayor</w:t>
                              </w:r>
                            </w:p>
                          </w:txbxContent>
                        </wps:txbx>
                        <wps:bodyPr horzOverflow="overflow" vert="horz" lIns="0" tIns="0" rIns="0" bIns="0" rtlCol="0">
                          <a:noAutofit/>
                        </wps:bodyPr>
                      </wps:wsp>
                      <wps:wsp>
                        <wps:cNvPr id="33717" name="Rectangle 33717"/>
                        <wps:cNvSpPr/>
                        <wps:spPr>
                          <a:xfrm>
                            <a:off x="3603371" y="910082"/>
                            <a:ext cx="46741" cy="187581"/>
                          </a:xfrm>
                          <a:prstGeom prst="rect">
                            <a:avLst/>
                          </a:prstGeom>
                          <a:ln>
                            <a:noFill/>
                          </a:ln>
                        </wps:spPr>
                        <wps:txbx>
                          <w:txbxContent>
                            <w:p w:rsidR="00CF621F" w:rsidRDefault="00CF621F" w:rsidP="000646D6">
                              <w:r>
                                <w:rPr>
                                  <w:b/>
                                  <w:sz w:val="20"/>
                                </w:rPr>
                                <w:t xml:space="preserve"> </w:t>
                              </w:r>
                            </w:p>
                          </w:txbxContent>
                        </wps:txbx>
                        <wps:bodyPr horzOverflow="overflow" vert="horz" lIns="0" tIns="0" rIns="0" bIns="0" rtlCol="0">
                          <a:noAutofit/>
                        </wps:bodyPr>
                      </wps:wsp>
                      <wps:wsp>
                        <wps:cNvPr id="33719" name="Shape 33719"/>
                        <wps:cNvSpPr/>
                        <wps:spPr>
                          <a:xfrm>
                            <a:off x="220980" y="1686100"/>
                            <a:ext cx="2228850" cy="2215515"/>
                          </a:xfrm>
                          <a:custGeom>
                            <a:avLst/>
                            <a:gdLst/>
                            <a:ahLst/>
                            <a:cxnLst/>
                            <a:rect l="0" t="0" r="0" b="0"/>
                            <a:pathLst>
                              <a:path w="2228850" h="2215515">
                                <a:moveTo>
                                  <a:pt x="0" y="2215515"/>
                                </a:moveTo>
                                <a:lnTo>
                                  <a:pt x="2228850" y="2215515"/>
                                </a:lnTo>
                                <a:lnTo>
                                  <a:pt x="22288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3721" name="Rectangle 33721"/>
                        <wps:cNvSpPr/>
                        <wps:spPr>
                          <a:xfrm>
                            <a:off x="390449" y="1739138"/>
                            <a:ext cx="2559518" cy="187581"/>
                          </a:xfrm>
                          <a:prstGeom prst="rect">
                            <a:avLst/>
                          </a:prstGeom>
                          <a:ln>
                            <a:noFill/>
                          </a:ln>
                        </wps:spPr>
                        <wps:txbx>
                          <w:txbxContent>
                            <w:p w:rsidR="00CF621F" w:rsidRDefault="00CF621F" w:rsidP="000646D6">
                              <w:r>
                                <w:rPr>
                                  <w:b/>
                                  <w:sz w:val="20"/>
                                </w:rPr>
                                <w:t xml:space="preserve">Section 79: Political Monitoring </w:t>
                              </w:r>
                            </w:p>
                          </w:txbxContent>
                        </wps:txbx>
                        <wps:bodyPr horzOverflow="overflow" vert="horz" lIns="0" tIns="0" rIns="0" bIns="0" rtlCol="0">
                          <a:noAutofit/>
                        </wps:bodyPr>
                      </wps:wsp>
                      <wps:wsp>
                        <wps:cNvPr id="33722" name="Rectangle 33722"/>
                        <wps:cNvSpPr/>
                        <wps:spPr>
                          <a:xfrm>
                            <a:off x="972566" y="1896110"/>
                            <a:ext cx="964151" cy="187582"/>
                          </a:xfrm>
                          <a:prstGeom prst="rect">
                            <a:avLst/>
                          </a:prstGeom>
                          <a:ln>
                            <a:noFill/>
                          </a:ln>
                        </wps:spPr>
                        <wps:txbx>
                          <w:txbxContent>
                            <w:p w:rsidR="00CF621F" w:rsidRDefault="00CF621F" w:rsidP="000646D6">
                              <w:r>
                                <w:rPr>
                                  <w:b/>
                                  <w:sz w:val="20"/>
                                </w:rPr>
                                <w:t>Committees</w:t>
                              </w:r>
                            </w:p>
                          </w:txbxContent>
                        </wps:txbx>
                        <wps:bodyPr horzOverflow="overflow" vert="horz" lIns="0" tIns="0" rIns="0" bIns="0" rtlCol="0">
                          <a:noAutofit/>
                        </wps:bodyPr>
                      </wps:wsp>
                      <wps:wsp>
                        <wps:cNvPr id="33723" name="Rectangle 33723"/>
                        <wps:cNvSpPr/>
                        <wps:spPr>
                          <a:xfrm>
                            <a:off x="1699514" y="1896110"/>
                            <a:ext cx="46741" cy="187582"/>
                          </a:xfrm>
                          <a:prstGeom prst="rect">
                            <a:avLst/>
                          </a:prstGeom>
                          <a:ln>
                            <a:noFill/>
                          </a:ln>
                        </wps:spPr>
                        <wps:txbx>
                          <w:txbxContent>
                            <w:p w:rsidR="00CF621F" w:rsidRDefault="00CF621F" w:rsidP="000646D6">
                              <w:r>
                                <w:rPr>
                                  <w:b/>
                                  <w:sz w:val="20"/>
                                </w:rPr>
                                <w:t xml:space="preserve"> </w:t>
                              </w:r>
                            </w:p>
                          </w:txbxContent>
                        </wps:txbx>
                        <wps:bodyPr horzOverflow="overflow" vert="horz" lIns="0" tIns="0" rIns="0" bIns="0" rtlCol="0">
                          <a:noAutofit/>
                        </wps:bodyPr>
                      </wps:wsp>
                      <wps:wsp>
                        <wps:cNvPr id="33724" name="Rectangle 33724"/>
                        <wps:cNvSpPr/>
                        <wps:spPr>
                          <a:xfrm>
                            <a:off x="1335278" y="2054606"/>
                            <a:ext cx="46741" cy="187582"/>
                          </a:xfrm>
                          <a:prstGeom prst="rect">
                            <a:avLst/>
                          </a:prstGeom>
                          <a:ln>
                            <a:noFill/>
                          </a:ln>
                        </wps:spPr>
                        <wps:txbx>
                          <w:txbxContent>
                            <w:p w:rsidR="00CF621F" w:rsidRDefault="00CF621F" w:rsidP="000646D6">
                              <w:r>
                                <w:rPr>
                                  <w:b/>
                                  <w:sz w:val="20"/>
                                </w:rPr>
                                <w:t xml:space="preserve"> </w:t>
                              </w:r>
                            </w:p>
                          </w:txbxContent>
                        </wps:txbx>
                        <wps:bodyPr horzOverflow="overflow" vert="horz" lIns="0" tIns="0" rIns="0" bIns="0" rtlCol="0">
                          <a:noAutofit/>
                        </wps:bodyPr>
                      </wps:wsp>
                      <wps:wsp>
                        <wps:cNvPr id="33725" name="Rectangle 33725"/>
                        <wps:cNvSpPr/>
                        <wps:spPr>
                          <a:xfrm>
                            <a:off x="316992" y="2230052"/>
                            <a:ext cx="132232" cy="165196"/>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26" name="Rectangle 33726"/>
                        <wps:cNvSpPr/>
                        <wps:spPr>
                          <a:xfrm>
                            <a:off x="489509" y="2213102"/>
                            <a:ext cx="2409284"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27" name="Rectangle 33727"/>
                        <wps:cNvSpPr/>
                        <wps:spPr>
                          <a:xfrm>
                            <a:off x="2304923" y="2213102"/>
                            <a:ext cx="46741" cy="187581"/>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28" name="Rectangle 33728"/>
                        <wps:cNvSpPr/>
                        <wps:spPr>
                          <a:xfrm>
                            <a:off x="316992" y="2388548"/>
                            <a:ext cx="132232" cy="165196"/>
                          </a:xfrm>
                          <a:prstGeom prst="rect">
                            <a:avLst/>
                          </a:prstGeom>
                          <a:ln>
                            <a:noFill/>
                          </a:ln>
                        </wps:spPr>
                        <wps:txbx>
                          <w:txbxContent>
                            <w:p w:rsidR="00CF621F" w:rsidRDefault="00CF621F" w:rsidP="00A76DDC">
                              <w:pPr>
                                <w:pStyle w:val="ListParagraph"/>
                                <w:numPr>
                                  <w:ilvl w:val="0"/>
                                  <w:numId w:val="58"/>
                                </w:numPr>
                              </w:pPr>
                            </w:p>
                          </w:txbxContent>
                        </wps:txbx>
                        <wps:bodyPr horzOverflow="overflow" vert="horz" lIns="0" tIns="0" rIns="0" bIns="0" rtlCol="0">
                          <a:noAutofit/>
                        </wps:bodyPr>
                      </wps:wsp>
                      <wps:wsp>
                        <wps:cNvPr id="33729" name="Rectangle 33729"/>
                        <wps:cNvSpPr/>
                        <wps:spPr>
                          <a:xfrm>
                            <a:off x="489509" y="2371598"/>
                            <a:ext cx="1368419" cy="187581"/>
                          </a:xfrm>
                          <a:prstGeom prst="rect">
                            <a:avLst/>
                          </a:prstGeom>
                          <a:ln>
                            <a:noFill/>
                          </a:ln>
                        </wps:spPr>
                        <wps:txbx>
                          <w:txbxContent>
                            <w:p w:rsidR="00CF621F" w:rsidRDefault="00CF621F" w:rsidP="000646D6">
                              <w:r>
                                <w:t>MPAC Sec 79A</w:t>
                              </w:r>
                            </w:p>
                            <w:p w:rsidR="00CF621F" w:rsidRDefault="00CF621F" w:rsidP="000646D6"/>
                          </w:txbxContent>
                        </wps:txbx>
                        <wps:bodyPr horzOverflow="overflow" vert="horz" lIns="0" tIns="0" rIns="0" bIns="0" rtlCol="0">
                          <a:noAutofit/>
                        </wps:bodyPr>
                      </wps:wsp>
                      <wps:wsp>
                        <wps:cNvPr id="33730" name="Rectangle 33730"/>
                        <wps:cNvSpPr/>
                        <wps:spPr>
                          <a:xfrm>
                            <a:off x="1519682" y="2371598"/>
                            <a:ext cx="46741" cy="187581"/>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31" name="Rectangle 33731"/>
                        <wps:cNvSpPr/>
                        <wps:spPr>
                          <a:xfrm>
                            <a:off x="316992" y="2545521"/>
                            <a:ext cx="132232" cy="165196"/>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160640" name="Rectangle 160640"/>
                        <wps:cNvSpPr/>
                        <wps:spPr>
                          <a:xfrm>
                            <a:off x="489509" y="2528571"/>
                            <a:ext cx="1040797" cy="187580"/>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160641" name="Rectangle 160641"/>
                        <wps:cNvSpPr/>
                        <wps:spPr>
                          <a:xfrm>
                            <a:off x="1605603" y="2528571"/>
                            <a:ext cx="1041298" cy="187580"/>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33" name="Rectangle 33733"/>
                        <wps:cNvSpPr/>
                        <wps:spPr>
                          <a:xfrm>
                            <a:off x="367551" y="2694816"/>
                            <a:ext cx="692957" cy="187580"/>
                          </a:xfrm>
                          <a:prstGeom prst="rect">
                            <a:avLst/>
                          </a:prstGeom>
                          <a:ln>
                            <a:noFill/>
                          </a:ln>
                        </wps:spPr>
                        <wps:txbx>
                          <w:txbxContent>
                            <w:p w:rsidR="00CF621F" w:rsidRDefault="00CF621F" w:rsidP="000646D6">
                              <w:proofErr w:type="gramStart"/>
                              <w:r>
                                <w:t>Risk  CCCCCCcCCCcCommitte</w:t>
                              </w:r>
                              <w:proofErr w:type="gramEnd"/>
                            </w:p>
                          </w:txbxContent>
                        </wps:txbx>
                        <wps:bodyPr horzOverflow="overflow" vert="horz" lIns="0" tIns="0" rIns="0" bIns="0" rtlCol="0">
                          <a:noAutofit/>
                        </wps:bodyPr>
                      </wps:wsp>
                      <wps:wsp>
                        <wps:cNvPr id="33734" name="Rectangle 33734"/>
                        <wps:cNvSpPr/>
                        <wps:spPr>
                          <a:xfrm>
                            <a:off x="1012190" y="2685542"/>
                            <a:ext cx="46741" cy="187580"/>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35" name="Rectangle 33735"/>
                        <wps:cNvSpPr/>
                        <wps:spPr>
                          <a:xfrm>
                            <a:off x="316992" y="2860988"/>
                            <a:ext cx="132232" cy="165196"/>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36" name="Rectangle 33736"/>
                        <wps:cNvSpPr/>
                        <wps:spPr>
                          <a:xfrm>
                            <a:off x="285750" y="2939708"/>
                            <a:ext cx="2728785" cy="512741"/>
                          </a:xfrm>
                          <a:prstGeom prst="rect">
                            <a:avLst/>
                          </a:prstGeom>
                          <a:ln>
                            <a:noFill/>
                          </a:ln>
                        </wps:spPr>
                        <wps:txbx>
                          <w:txbxContent>
                            <w:p w:rsidR="00CF621F" w:rsidRDefault="00CF621F" w:rsidP="000646D6">
                              <w:r>
                                <w:t>PMS Committee (Sec 166)</w:t>
                              </w:r>
                            </w:p>
                          </w:txbxContent>
                        </wps:txbx>
                        <wps:bodyPr horzOverflow="overflow" vert="horz" lIns="0" tIns="0" rIns="0" bIns="0" rtlCol="0">
                          <a:noAutofit/>
                        </wps:bodyPr>
                      </wps:wsp>
                      <wps:wsp>
                        <wps:cNvPr id="33737" name="Rectangle 33737"/>
                        <wps:cNvSpPr/>
                        <wps:spPr>
                          <a:xfrm>
                            <a:off x="489509" y="3001010"/>
                            <a:ext cx="806516"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38" name="Rectangle 33738"/>
                        <wps:cNvSpPr/>
                        <wps:spPr>
                          <a:xfrm>
                            <a:off x="1096010" y="3001010"/>
                            <a:ext cx="46741" cy="187581"/>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39" name="Rectangle 33739"/>
                        <wps:cNvSpPr/>
                        <wps:spPr>
                          <a:xfrm>
                            <a:off x="316992" y="3176837"/>
                            <a:ext cx="132232" cy="165196"/>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40" name="Rectangle 33740"/>
                        <wps:cNvSpPr/>
                        <wps:spPr>
                          <a:xfrm>
                            <a:off x="489509" y="3159887"/>
                            <a:ext cx="1380026"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41" name="Rectangle 33741"/>
                        <wps:cNvSpPr/>
                        <wps:spPr>
                          <a:xfrm>
                            <a:off x="1527302" y="3159887"/>
                            <a:ext cx="46741" cy="187581"/>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42" name="Rectangle 33742"/>
                        <wps:cNvSpPr/>
                        <wps:spPr>
                          <a:xfrm>
                            <a:off x="316992" y="3333810"/>
                            <a:ext cx="132232" cy="165194"/>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43" name="Rectangle 33743"/>
                        <wps:cNvSpPr/>
                        <wps:spPr>
                          <a:xfrm>
                            <a:off x="489509" y="3316859"/>
                            <a:ext cx="2525198"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44" name="Rectangle 33744"/>
                        <wps:cNvSpPr/>
                        <wps:spPr>
                          <a:xfrm>
                            <a:off x="489509" y="3473831"/>
                            <a:ext cx="533471"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45" name="Rectangle 33745"/>
                        <wps:cNvSpPr/>
                        <wps:spPr>
                          <a:xfrm>
                            <a:off x="891794" y="3473831"/>
                            <a:ext cx="46741" cy="187581"/>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46" name="Rectangle 33746"/>
                        <wps:cNvSpPr/>
                        <wps:spPr>
                          <a:xfrm>
                            <a:off x="316992" y="3649277"/>
                            <a:ext cx="132232" cy="165196"/>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47" name="Rectangle 33747"/>
                        <wps:cNvSpPr/>
                        <wps:spPr>
                          <a:xfrm>
                            <a:off x="489509" y="3632327"/>
                            <a:ext cx="486197"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48" name="Rectangle 33748"/>
                        <wps:cNvSpPr/>
                        <wps:spPr>
                          <a:xfrm>
                            <a:off x="856793" y="3632327"/>
                            <a:ext cx="46741" cy="187581"/>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49" name="Rectangle 33749"/>
                        <wps:cNvSpPr/>
                        <wps:spPr>
                          <a:xfrm>
                            <a:off x="316992" y="3788022"/>
                            <a:ext cx="42059" cy="186235"/>
                          </a:xfrm>
                          <a:prstGeom prst="rect">
                            <a:avLst/>
                          </a:prstGeom>
                          <a:ln>
                            <a:noFill/>
                          </a:ln>
                        </wps:spPr>
                        <wps:txbx>
                          <w:txbxContent>
                            <w:p w:rsidR="00CF621F" w:rsidRDefault="00CF621F" w:rsidP="000646D6">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33751" name="Shape 33751"/>
                        <wps:cNvSpPr/>
                        <wps:spPr>
                          <a:xfrm>
                            <a:off x="3221355" y="1979597"/>
                            <a:ext cx="2152650" cy="2028317"/>
                          </a:xfrm>
                          <a:custGeom>
                            <a:avLst/>
                            <a:gdLst/>
                            <a:ahLst/>
                            <a:cxnLst/>
                            <a:rect l="0" t="0" r="0" b="0"/>
                            <a:pathLst>
                              <a:path w="2152650" h="2028317">
                                <a:moveTo>
                                  <a:pt x="0" y="2028317"/>
                                </a:moveTo>
                                <a:lnTo>
                                  <a:pt x="2152650" y="2028317"/>
                                </a:lnTo>
                                <a:lnTo>
                                  <a:pt x="21526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752" name="Picture 33752"/>
                          <pic:cNvPicPr/>
                        </pic:nvPicPr>
                        <pic:blipFill>
                          <a:blip r:embed="rId93"/>
                          <a:stretch>
                            <a:fillRect/>
                          </a:stretch>
                        </pic:blipFill>
                        <pic:spPr>
                          <a:xfrm>
                            <a:off x="3226308" y="2029509"/>
                            <a:ext cx="2142744" cy="1927860"/>
                          </a:xfrm>
                          <a:prstGeom prst="rect">
                            <a:avLst/>
                          </a:prstGeom>
                        </pic:spPr>
                      </pic:pic>
                      <wps:wsp>
                        <wps:cNvPr id="33753" name="Rectangle 33753"/>
                        <wps:cNvSpPr/>
                        <wps:spPr>
                          <a:xfrm>
                            <a:off x="3318383" y="2031747"/>
                            <a:ext cx="353967" cy="187580"/>
                          </a:xfrm>
                          <a:prstGeom prst="rect">
                            <a:avLst/>
                          </a:prstGeom>
                          <a:ln>
                            <a:noFill/>
                          </a:ln>
                        </wps:spPr>
                        <wps:txbx>
                          <w:txbxContent>
                            <w:p w:rsidR="00CF621F" w:rsidRDefault="00CF621F" w:rsidP="000646D6">
                              <w:r>
                                <w:rPr>
                                  <w:b/>
                                  <w:sz w:val="20"/>
                                </w:rPr>
                                <w:t>Sect</w:t>
                              </w:r>
                            </w:p>
                          </w:txbxContent>
                        </wps:txbx>
                        <wps:bodyPr horzOverflow="overflow" vert="horz" lIns="0" tIns="0" rIns="0" bIns="0" rtlCol="0">
                          <a:noAutofit/>
                        </wps:bodyPr>
                      </wps:wsp>
                      <wps:wsp>
                        <wps:cNvPr id="33754" name="Rectangle 33754"/>
                        <wps:cNvSpPr/>
                        <wps:spPr>
                          <a:xfrm>
                            <a:off x="3585083" y="2031747"/>
                            <a:ext cx="2251985" cy="187580"/>
                          </a:xfrm>
                          <a:prstGeom prst="rect">
                            <a:avLst/>
                          </a:prstGeom>
                          <a:ln>
                            <a:noFill/>
                          </a:ln>
                        </wps:spPr>
                        <wps:txbx>
                          <w:txbxContent>
                            <w:p w:rsidR="00CF621F" w:rsidRDefault="00CF621F" w:rsidP="000646D6">
                              <w:proofErr w:type="gramStart"/>
                              <w:r>
                                <w:rPr>
                                  <w:b/>
                                  <w:sz w:val="20"/>
                                </w:rPr>
                                <w:t>ion</w:t>
                              </w:r>
                              <w:proofErr w:type="gramEnd"/>
                              <w:r>
                                <w:rPr>
                                  <w:b/>
                                  <w:sz w:val="20"/>
                                </w:rPr>
                                <w:t xml:space="preserve"> 80: Portfolio Committee </w:t>
                              </w:r>
                            </w:p>
                          </w:txbxContent>
                        </wps:txbx>
                        <wps:bodyPr horzOverflow="overflow" vert="horz" lIns="0" tIns="0" rIns="0" bIns="0" rtlCol="0">
                          <a:noAutofit/>
                        </wps:bodyPr>
                      </wps:wsp>
                      <wps:wsp>
                        <wps:cNvPr id="33755" name="Rectangle 33755"/>
                        <wps:cNvSpPr/>
                        <wps:spPr>
                          <a:xfrm>
                            <a:off x="5281549" y="2031747"/>
                            <a:ext cx="46741" cy="187580"/>
                          </a:xfrm>
                          <a:prstGeom prst="rect">
                            <a:avLst/>
                          </a:prstGeom>
                          <a:ln>
                            <a:noFill/>
                          </a:ln>
                        </wps:spPr>
                        <wps:txbx>
                          <w:txbxContent>
                            <w:p w:rsidR="00CF621F" w:rsidRDefault="00CF621F" w:rsidP="000646D6">
                              <w:r>
                                <w:rPr>
                                  <w:b/>
                                  <w:sz w:val="20"/>
                                </w:rPr>
                                <w:t xml:space="preserve"> </w:t>
                              </w:r>
                            </w:p>
                          </w:txbxContent>
                        </wps:txbx>
                        <wps:bodyPr horzOverflow="overflow" vert="horz" lIns="0" tIns="0" rIns="0" bIns="0" rtlCol="0">
                          <a:noAutofit/>
                        </wps:bodyPr>
                      </wps:wsp>
                      <wps:wsp>
                        <wps:cNvPr id="33756" name="Rectangle 33756"/>
                        <wps:cNvSpPr/>
                        <wps:spPr>
                          <a:xfrm>
                            <a:off x="3318383" y="2190242"/>
                            <a:ext cx="46741" cy="187580"/>
                          </a:xfrm>
                          <a:prstGeom prst="rect">
                            <a:avLst/>
                          </a:prstGeom>
                          <a:ln>
                            <a:noFill/>
                          </a:ln>
                        </wps:spPr>
                        <wps:txbx>
                          <w:txbxContent>
                            <w:p w:rsidR="00CF621F" w:rsidRDefault="00CF621F" w:rsidP="000646D6">
                              <w:r>
                                <w:rPr>
                                  <w:b/>
                                  <w:sz w:val="20"/>
                                </w:rPr>
                                <w:t xml:space="preserve"> </w:t>
                              </w:r>
                            </w:p>
                          </w:txbxContent>
                        </wps:txbx>
                        <wps:bodyPr horzOverflow="overflow" vert="horz" lIns="0" tIns="0" rIns="0" bIns="0" rtlCol="0">
                          <a:noAutofit/>
                        </wps:bodyPr>
                      </wps:wsp>
                      <wps:wsp>
                        <wps:cNvPr id="33757" name="Rectangle 33757"/>
                        <wps:cNvSpPr/>
                        <wps:spPr>
                          <a:xfrm>
                            <a:off x="3318383" y="2365689"/>
                            <a:ext cx="132232" cy="165194"/>
                          </a:xfrm>
                          <a:prstGeom prst="rect">
                            <a:avLst/>
                          </a:prstGeom>
                          <a:ln>
                            <a:noFill/>
                          </a:ln>
                        </wps:spPr>
                        <wps:txbx>
                          <w:txbxContent>
                            <w:p w:rsidR="00CF621F" w:rsidRDefault="00CF621F" w:rsidP="000646D6">
                              <w:r>
                                <w:rPr>
                                  <w:rFonts w:ascii="Wingdings" w:eastAsia="Wingdings" w:hAnsi="Wingdings" w:cs="Wingdings"/>
                                  <w:sz w:val="20"/>
                                </w:rPr>
                                <w:t></w:t>
                              </w:r>
                            </w:p>
                          </w:txbxContent>
                        </wps:txbx>
                        <wps:bodyPr horzOverflow="overflow" vert="horz" lIns="0" tIns="0" rIns="0" bIns="0" rtlCol="0">
                          <a:noAutofit/>
                        </wps:bodyPr>
                      </wps:wsp>
                      <wps:wsp>
                        <wps:cNvPr id="33758" name="Rectangle 33758"/>
                        <wps:cNvSpPr/>
                        <wps:spPr>
                          <a:xfrm>
                            <a:off x="3490595" y="2348738"/>
                            <a:ext cx="2375301" cy="187581"/>
                          </a:xfrm>
                          <a:prstGeom prst="rect">
                            <a:avLst/>
                          </a:prstGeom>
                          <a:ln>
                            <a:noFill/>
                          </a:ln>
                        </wps:spPr>
                        <wps:txbx>
                          <w:txbxContent>
                            <w:p w:rsidR="00CF621F" w:rsidRDefault="00CF621F" w:rsidP="000646D6">
                              <w:pPr>
                                <w:rPr>
                                  <w:sz w:val="20"/>
                                </w:rPr>
                              </w:pPr>
                              <w:r>
                                <w:rPr>
                                  <w:sz w:val="20"/>
                                </w:rPr>
                                <w:t>Corporate Services</w:t>
                              </w:r>
                            </w:p>
                            <w:p w:rsidR="00CF621F" w:rsidRDefault="00CF621F" w:rsidP="000646D6">
                              <w:pPr>
                                <w:rPr>
                                  <w:sz w:val="20"/>
                                </w:rPr>
                              </w:pPr>
                            </w:p>
                            <w:p w:rsidR="00CF621F" w:rsidRDefault="00CF621F" w:rsidP="000646D6"/>
                          </w:txbxContent>
                        </wps:txbx>
                        <wps:bodyPr horzOverflow="overflow" vert="horz" lIns="0" tIns="0" rIns="0" bIns="0" rtlCol="0">
                          <a:noAutofit/>
                        </wps:bodyPr>
                      </wps:wsp>
                      <wps:wsp>
                        <wps:cNvPr id="33759" name="Rectangle 33759"/>
                        <wps:cNvSpPr/>
                        <wps:spPr>
                          <a:xfrm>
                            <a:off x="5280025" y="2348738"/>
                            <a:ext cx="46741" cy="187581"/>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60" name="Rectangle 33760"/>
                        <wps:cNvSpPr/>
                        <wps:spPr>
                          <a:xfrm>
                            <a:off x="3318383" y="2524185"/>
                            <a:ext cx="132232" cy="165194"/>
                          </a:xfrm>
                          <a:prstGeom prst="rect">
                            <a:avLst/>
                          </a:prstGeom>
                          <a:ln>
                            <a:noFill/>
                          </a:ln>
                        </wps:spPr>
                        <wps:txbx>
                          <w:txbxContent>
                            <w:p w:rsidR="00CF621F" w:rsidRDefault="00CF621F" w:rsidP="000646D6">
                              <w:r>
                                <w:rPr>
                                  <w:rFonts w:ascii="Wingdings" w:eastAsia="Wingdings" w:hAnsi="Wingdings" w:cs="Wingdings"/>
                                  <w:sz w:val="20"/>
                                </w:rPr>
                                <w:t></w:t>
                              </w:r>
                            </w:p>
                          </w:txbxContent>
                        </wps:txbx>
                        <wps:bodyPr horzOverflow="overflow" vert="horz" lIns="0" tIns="0" rIns="0" bIns="0" rtlCol="0">
                          <a:noAutofit/>
                        </wps:bodyPr>
                      </wps:wsp>
                      <wps:wsp>
                        <wps:cNvPr id="33761" name="Rectangle 33761"/>
                        <wps:cNvSpPr/>
                        <wps:spPr>
                          <a:xfrm>
                            <a:off x="3490595" y="2507234"/>
                            <a:ext cx="1368419" cy="187582"/>
                          </a:xfrm>
                          <a:prstGeom prst="rect">
                            <a:avLst/>
                          </a:prstGeom>
                          <a:ln>
                            <a:noFill/>
                          </a:ln>
                        </wps:spPr>
                        <wps:txbx>
                          <w:txbxContent>
                            <w:p w:rsidR="00CF621F" w:rsidRDefault="00CF621F" w:rsidP="000646D6">
                              <w:r>
                                <w:rPr>
                                  <w:sz w:val="20"/>
                                </w:rPr>
                                <w:t>Financial Services</w:t>
                              </w:r>
                            </w:p>
                          </w:txbxContent>
                        </wps:txbx>
                        <wps:bodyPr horzOverflow="overflow" vert="horz" lIns="0" tIns="0" rIns="0" bIns="0" rtlCol="0">
                          <a:noAutofit/>
                        </wps:bodyPr>
                      </wps:wsp>
                      <wps:wsp>
                        <wps:cNvPr id="33762" name="Rectangle 33762"/>
                        <wps:cNvSpPr/>
                        <wps:spPr>
                          <a:xfrm>
                            <a:off x="4521074" y="2507234"/>
                            <a:ext cx="46741" cy="187582"/>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63" name="Rectangle 33763"/>
                        <wps:cNvSpPr/>
                        <wps:spPr>
                          <a:xfrm>
                            <a:off x="3318383" y="2681157"/>
                            <a:ext cx="132232" cy="165194"/>
                          </a:xfrm>
                          <a:prstGeom prst="rect">
                            <a:avLst/>
                          </a:prstGeom>
                          <a:ln>
                            <a:noFill/>
                          </a:ln>
                        </wps:spPr>
                        <wps:txbx>
                          <w:txbxContent>
                            <w:p w:rsidR="00CF621F" w:rsidRDefault="00CF621F" w:rsidP="000646D6">
                              <w:r>
                                <w:rPr>
                                  <w:rFonts w:ascii="Wingdings" w:eastAsia="Wingdings" w:hAnsi="Wingdings" w:cs="Wingdings"/>
                                  <w:sz w:val="20"/>
                                </w:rPr>
                                <w:t></w:t>
                              </w:r>
                            </w:p>
                          </w:txbxContent>
                        </wps:txbx>
                        <wps:bodyPr horzOverflow="overflow" vert="horz" lIns="0" tIns="0" rIns="0" bIns="0" rtlCol="0">
                          <a:noAutofit/>
                        </wps:bodyPr>
                      </wps:wsp>
                      <wps:wsp>
                        <wps:cNvPr id="160643" name="Rectangle 160643"/>
                        <wps:cNvSpPr/>
                        <wps:spPr>
                          <a:xfrm>
                            <a:off x="4530416" y="2664206"/>
                            <a:ext cx="1041127"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160642" name="Rectangle 160642"/>
                        <wps:cNvSpPr/>
                        <wps:spPr>
                          <a:xfrm>
                            <a:off x="3527017" y="2664206"/>
                            <a:ext cx="1040794" cy="187581"/>
                          </a:xfrm>
                          <a:prstGeom prst="rect">
                            <a:avLst/>
                          </a:prstGeom>
                          <a:ln>
                            <a:noFill/>
                          </a:ln>
                        </wps:spPr>
                        <wps:txbx>
                          <w:txbxContent>
                            <w:p w:rsidR="00CF621F" w:rsidRDefault="00CF621F" w:rsidP="000646D6">
                              <w:r>
                                <w:rPr>
                                  <w:sz w:val="20"/>
                                </w:rPr>
                                <w:t xml:space="preserve">Planning &amp; </w:t>
                              </w:r>
                              <w:proofErr w:type="gramStart"/>
                              <w:r>
                                <w:rPr>
                                  <w:sz w:val="20"/>
                                </w:rPr>
                                <w:t>Social  DeDe</w:t>
                              </w:r>
                              <w:proofErr w:type="gramEnd"/>
                              <w:r>
                                <w:rPr>
                                  <w:sz w:val="20"/>
                                </w:rPr>
                                <w:t xml:space="preserve"> </w:t>
                              </w:r>
                            </w:p>
                          </w:txbxContent>
                        </wps:txbx>
                        <wps:bodyPr horzOverflow="overflow" vert="horz" lIns="0" tIns="0" rIns="0" bIns="0" rtlCol="0">
                          <a:noAutofit/>
                        </wps:bodyPr>
                      </wps:wsp>
                      <wps:wsp>
                        <wps:cNvPr id="33765" name="Rectangle 33765"/>
                        <wps:cNvSpPr/>
                        <wps:spPr>
                          <a:xfrm>
                            <a:off x="3490595" y="2821178"/>
                            <a:ext cx="692957"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66" name="Rectangle 33766"/>
                        <wps:cNvSpPr/>
                        <wps:spPr>
                          <a:xfrm>
                            <a:off x="4013581" y="2821178"/>
                            <a:ext cx="46741" cy="187581"/>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67" name="Rectangle 33767"/>
                        <wps:cNvSpPr/>
                        <wps:spPr>
                          <a:xfrm>
                            <a:off x="3318383" y="2996624"/>
                            <a:ext cx="132232" cy="165196"/>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68" name="Rectangle 33768"/>
                        <wps:cNvSpPr/>
                        <wps:spPr>
                          <a:xfrm>
                            <a:off x="3490595" y="2979674"/>
                            <a:ext cx="2424426"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69" name="Rectangle 33769"/>
                        <wps:cNvSpPr/>
                        <wps:spPr>
                          <a:xfrm>
                            <a:off x="3490595" y="3137027"/>
                            <a:ext cx="806515"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70" name="Rectangle 33770"/>
                        <wps:cNvSpPr/>
                        <wps:spPr>
                          <a:xfrm>
                            <a:off x="4097401" y="3137027"/>
                            <a:ext cx="46741" cy="187581"/>
                          </a:xfrm>
                          <a:prstGeom prst="rect">
                            <a:avLst/>
                          </a:prstGeom>
                          <a:ln>
                            <a:noFill/>
                          </a:ln>
                        </wps:spPr>
                        <wps:txbx>
                          <w:txbxContent>
                            <w:p w:rsidR="00CF621F" w:rsidRDefault="00CF621F" w:rsidP="000646D6">
                              <w:r>
                                <w:rPr>
                                  <w:sz w:val="20"/>
                                </w:rPr>
                                <w:t xml:space="preserve"> </w:t>
                              </w:r>
                            </w:p>
                          </w:txbxContent>
                        </wps:txbx>
                        <wps:bodyPr horzOverflow="overflow" vert="horz" lIns="0" tIns="0" rIns="0" bIns="0" rtlCol="0">
                          <a:noAutofit/>
                        </wps:bodyPr>
                      </wps:wsp>
                      <wps:wsp>
                        <wps:cNvPr id="33771" name="Rectangle 33771"/>
                        <wps:cNvSpPr/>
                        <wps:spPr>
                          <a:xfrm>
                            <a:off x="3318383" y="3312473"/>
                            <a:ext cx="132232" cy="165196"/>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72" name="Rectangle 33772"/>
                        <wps:cNvSpPr/>
                        <wps:spPr>
                          <a:xfrm>
                            <a:off x="3490595" y="3295523"/>
                            <a:ext cx="1380026"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73" name="Rectangle 33773"/>
                        <wps:cNvSpPr/>
                        <wps:spPr>
                          <a:xfrm>
                            <a:off x="4528693" y="3297294"/>
                            <a:ext cx="42058" cy="186235"/>
                          </a:xfrm>
                          <a:prstGeom prst="rect">
                            <a:avLst/>
                          </a:prstGeom>
                          <a:ln>
                            <a:noFill/>
                          </a:ln>
                        </wps:spPr>
                        <wps:txbx>
                          <w:txbxContent>
                            <w:p w:rsidR="00CF621F" w:rsidRDefault="00CF621F" w:rsidP="000646D6">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774" name="Rectangle 33774"/>
                        <wps:cNvSpPr/>
                        <wps:spPr>
                          <a:xfrm>
                            <a:off x="3318383" y="3469446"/>
                            <a:ext cx="132232" cy="165194"/>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75" name="Rectangle 33775"/>
                        <wps:cNvSpPr/>
                        <wps:spPr>
                          <a:xfrm>
                            <a:off x="3490595" y="3452496"/>
                            <a:ext cx="2424089" cy="187580"/>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76" name="Rectangle 33776"/>
                        <wps:cNvSpPr/>
                        <wps:spPr>
                          <a:xfrm>
                            <a:off x="3490595" y="3610991"/>
                            <a:ext cx="486702" cy="187580"/>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77" name="Rectangle 33777"/>
                        <wps:cNvSpPr/>
                        <wps:spPr>
                          <a:xfrm>
                            <a:off x="3858133" y="3612762"/>
                            <a:ext cx="42058" cy="186236"/>
                          </a:xfrm>
                          <a:prstGeom prst="rect">
                            <a:avLst/>
                          </a:prstGeom>
                          <a:ln>
                            <a:noFill/>
                          </a:ln>
                        </wps:spPr>
                        <wps:txbx>
                          <w:txbxContent>
                            <w:p w:rsidR="00CF621F" w:rsidRDefault="00CF621F" w:rsidP="000646D6">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778" name="Shape 33778"/>
                        <wps:cNvSpPr/>
                        <wps:spPr>
                          <a:xfrm>
                            <a:off x="4221480" y="1686100"/>
                            <a:ext cx="0" cy="280543"/>
                          </a:xfrm>
                          <a:custGeom>
                            <a:avLst/>
                            <a:gdLst/>
                            <a:ahLst/>
                            <a:cxnLst/>
                            <a:rect l="0" t="0" r="0" b="0"/>
                            <a:pathLst>
                              <a:path h="280543">
                                <a:moveTo>
                                  <a:pt x="0" y="0"/>
                                </a:moveTo>
                                <a:lnTo>
                                  <a:pt x="0" y="28054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780" name="Shape 33780"/>
                        <wps:cNvSpPr/>
                        <wps:spPr>
                          <a:xfrm>
                            <a:off x="1354455" y="312824"/>
                            <a:ext cx="3067050" cy="235610"/>
                          </a:xfrm>
                          <a:custGeom>
                            <a:avLst/>
                            <a:gdLst/>
                            <a:ahLst/>
                            <a:cxnLst/>
                            <a:rect l="0" t="0" r="0" b="0"/>
                            <a:pathLst>
                              <a:path w="3067050" h="235610">
                                <a:moveTo>
                                  <a:pt x="0" y="235610"/>
                                </a:moveTo>
                                <a:lnTo>
                                  <a:pt x="3067050" y="235610"/>
                                </a:lnTo>
                                <a:lnTo>
                                  <a:pt x="30670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781" name="Picture 33781"/>
                          <pic:cNvPicPr/>
                        </pic:nvPicPr>
                        <pic:blipFill>
                          <a:blip r:embed="rId94"/>
                          <a:stretch>
                            <a:fillRect/>
                          </a:stretch>
                        </pic:blipFill>
                        <pic:spPr>
                          <a:xfrm>
                            <a:off x="1359408" y="363776"/>
                            <a:ext cx="3057144" cy="134112"/>
                          </a:xfrm>
                          <a:prstGeom prst="rect">
                            <a:avLst/>
                          </a:prstGeom>
                        </pic:spPr>
                      </pic:pic>
                      <wps:wsp>
                        <wps:cNvPr id="33782" name="Rectangle 33782"/>
                        <wps:cNvSpPr/>
                        <wps:spPr>
                          <a:xfrm>
                            <a:off x="2346071" y="365760"/>
                            <a:ext cx="1441937" cy="187581"/>
                          </a:xfrm>
                          <a:prstGeom prst="rect">
                            <a:avLst/>
                          </a:prstGeom>
                          <a:ln>
                            <a:noFill/>
                          </a:ln>
                        </wps:spPr>
                        <wps:txbx>
                          <w:txbxContent>
                            <w:p w:rsidR="00CF621F" w:rsidRDefault="00CF621F" w:rsidP="000646D6">
                              <w:r>
                                <w:rPr>
                                  <w:b/>
                                  <w:sz w:val="20"/>
                                </w:rPr>
                                <w:t>Municipal Council</w:t>
                              </w:r>
                            </w:p>
                          </w:txbxContent>
                        </wps:txbx>
                        <wps:bodyPr horzOverflow="overflow" vert="horz" lIns="0" tIns="0" rIns="0" bIns="0" rtlCol="0">
                          <a:noAutofit/>
                        </wps:bodyPr>
                      </wps:wsp>
                      <wps:wsp>
                        <wps:cNvPr id="33783" name="Rectangle 33783"/>
                        <wps:cNvSpPr/>
                        <wps:spPr>
                          <a:xfrm>
                            <a:off x="3432683" y="365760"/>
                            <a:ext cx="46741" cy="187581"/>
                          </a:xfrm>
                          <a:prstGeom prst="rect">
                            <a:avLst/>
                          </a:prstGeom>
                          <a:ln>
                            <a:noFill/>
                          </a:ln>
                        </wps:spPr>
                        <wps:txbx>
                          <w:txbxContent>
                            <w:p w:rsidR="00CF621F" w:rsidRDefault="00CF621F" w:rsidP="000646D6">
                              <w:r>
                                <w:rPr>
                                  <w:b/>
                                  <w:sz w:val="20"/>
                                </w:rPr>
                                <w:t xml:space="preserve"> </w:t>
                              </w:r>
                            </w:p>
                          </w:txbxContent>
                        </wps:txbx>
                        <wps:bodyPr horzOverflow="overflow" vert="horz" lIns="0" tIns="0" rIns="0" bIns="0" rtlCol="0">
                          <a:noAutofit/>
                        </wps:bodyPr>
                      </wps:wsp>
                      <wps:wsp>
                        <wps:cNvPr id="33784" name="Shape 33784"/>
                        <wps:cNvSpPr/>
                        <wps:spPr>
                          <a:xfrm>
                            <a:off x="3002280" y="548434"/>
                            <a:ext cx="0" cy="308737"/>
                          </a:xfrm>
                          <a:custGeom>
                            <a:avLst/>
                            <a:gdLst/>
                            <a:ahLst/>
                            <a:cxnLst/>
                            <a:rect l="0" t="0" r="0" b="0"/>
                            <a:pathLst>
                              <a:path h="308737">
                                <a:moveTo>
                                  <a:pt x="0" y="0"/>
                                </a:moveTo>
                                <a:lnTo>
                                  <a:pt x="0" y="30873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51218" name="Shape 1351218"/>
                        <wps:cNvSpPr/>
                        <wps:spPr>
                          <a:xfrm>
                            <a:off x="3440430" y="1358847"/>
                            <a:ext cx="2219325" cy="379578"/>
                          </a:xfrm>
                          <a:custGeom>
                            <a:avLst/>
                            <a:gdLst/>
                            <a:ahLst/>
                            <a:cxnLst/>
                            <a:rect l="0" t="0" r="0" b="0"/>
                            <a:pathLst>
                              <a:path w="2219325" h="379578">
                                <a:moveTo>
                                  <a:pt x="0" y="0"/>
                                </a:moveTo>
                                <a:lnTo>
                                  <a:pt x="2219325" y="0"/>
                                </a:lnTo>
                                <a:lnTo>
                                  <a:pt x="2219325" y="379578"/>
                                </a:lnTo>
                                <a:lnTo>
                                  <a:pt x="0" y="37957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3786" name="Shape 33786"/>
                        <wps:cNvSpPr/>
                        <wps:spPr>
                          <a:xfrm>
                            <a:off x="3440430" y="1358847"/>
                            <a:ext cx="2219325" cy="379578"/>
                          </a:xfrm>
                          <a:custGeom>
                            <a:avLst/>
                            <a:gdLst/>
                            <a:ahLst/>
                            <a:cxnLst/>
                            <a:rect l="0" t="0" r="0" b="0"/>
                            <a:pathLst>
                              <a:path w="2219325" h="379578">
                                <a:moveTo>
                                  <a:pt x="0" y="379578"/>
                                </a:moveTo>
                                <a:lnTo>
                                  <a:pt x="2219325" y="379578"/>
                                </a:lnTo>
                                <a:lnTo>
                                  <a:pt x="22193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787" name="Picture 33787"/>
                          <pic:cNvPicPr/>
                        </pic:nvPicPr>
                        <pic:blipFill>
                          <a:blip r:embed="rId95"/>
                          <a:stretch>
                            <a:fillRect/>
                          </a:stretch>
                        </pic:blipFill>
                        <pic:spPr>
                          <a:xfrm>
                            <a:off x="3444240" y="1409240"/>
                            <a:ext cx="2211324" cy="278892"/>
                          </a:xfrm>
                          <a:prstGeom prst="rect">
                            <a:avLst/>
                          </a:prstGeom>
                        </pic:spPr>
                      </pic:pic>
                      <wps:wsp>
                        <wps:cNvPr id="33788" name="Rectangle 33788"/>
                        <wps:cNvSpPr/>
                        <wps:spPr>
                          <a:xfrm>
                            <a:off x="3607943" y="1416050"/>
                            <a:ext cx="2410463" cy="187581"/>
                          </a:xfrm>
                          <a:prstGeom prst="rect">
                            <a:avLst/>
                          </a:prstGeom>
                          <a:ln>
                            <a:noFill/>
                          </a:ln>
                        </wps:spPr>
                        <wps:txbx>
                          <w:txbxContent>
                            <w:p w:rsidR="00CF621F" w:rsidRDefault="00CF621F" w:rsidP="000646D6">
                              <w:r>
                                <w:rPr>
                                  <w:b/>
                                  <w:sz w:val="20"/>
                                </w:rPr>
                                <w:t>Members of Mayoral Commitee</w:t>
                              </w:r>
                            </w:p>
                          </w:txbxContent>
                        </wps:txbx>
                        <wps:bodyPr horzOverflow="overflow" vert="horz" lIns="0" tIns="0" rIns="0" bIns="0" rtlCol="0">
                          <a:noAutofit/>
                        </wps:bodyPr>
                      </wps:wsp>
                      <wps:wsp>
                        <wps:cNvPr id="33789" name="Rectangle 33789"/>
                        <wps:cNvSpPr/>
                        <wps:spPr>
                          <a:xfrm>
                            <a:off x="5421757" y="1416050"/>
                            <a:ext cx="93564" cy="187581"/>
                          </a:xfrm>
                          <a:prstGeom prst="rect">
                            <a:avLst/>
                          </a:prstGeom>
                          <a:ln>
                            <a:noFill/>
                          </a:ln>
                        </wps:spPr>
                        <wps:txbx>
                          <w:txbxContent>
                            <w:p w:rsidR="00CF621F" w:rsidRDefault="00CF621F" w:rsidP="000646D6"/>
                          </w:txbxContent>
                        </wps:txbx>
                        <wps:bodyPr horzOverflow="overflow" vert="horz" lIns="0" tIns="0" rIns="0" bIns="0" rtlCol="0">
                          <a:noAutofit/>
                        </wps:bodyPr>
                      </wps:wsp>
                      <wps:wsp>
                        <wps:cNvPr id="33790" name="Rectangle 33790"/>
                        <wps:cNvSpPr/>
                        <wps:spPr>
                          <a:xfrm>
                            <a:off x="5492242" y="1417821"/>
                            <a:ext cx="42058" cy="186236"/>
                          </a:xfrm>
                          <a:prstGeom prst="rect">
                            <a:avLst/>
                          </a:prstGeom>
                          <a:ln>
                            <a:noFill/>
                          </a:ln>
                        </wps:spPr>
                        <wps:txbx>
                          <w:txbxContent>
                            <w:p w:rsidR="00CF621F" w:rsidRDefault="00CF621F" w:rsidP="000646D6">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33792" name="Shape 33792"/>
                        <wps:cNvSpPr/>
                        <wps:spPr>
                          <a:xfrm>
                            <a:off x="1640205" y="995563"/>
                            <a:ext cx="742950" cy="227749"/>
                          </a:xfrm>
                          <a:custGeom>
                            <a:avLst/>
                            <a:gdLst/>
                            <a:ahLst/>
                            <a:cxnLst/>
                            <a:rect l="0" t="0" r="0" b="0"/>
                            <a:pathLst>
                              <a:path w="742950" h="227749">
                                <a:moveTo>
                                  <a:pt x="0" y="227749"/>
                                </a:moveTo>
                                <a:lnTo>
                                  <a:pt x="742950" y="227749"/>
                                </a:lnTo>
                                <a:lnTo>
                                  <a:pt x="7429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793" name="Picture 33793"/>
                          <pic:cNvPicPr/>
                        </pic:nvPicPr>
                        <pic:blipFill>
                          <a:blip r:embed="rId96"/>
                          <a:stretch>
                            <a:fillRect/>
                          </a:stretch>
                        </pic:blipFill>
                        <pic:spPr>
                          <a:xfrm>
                            <a:off x="1644396" y="1046528"/>
                            <a:ext cx="734568" cy="126492"/>
                          </a:xfrm>
                          <a:prstGeom prst="rect">
                            <a:avLst/>
                          </a:prstGeom>
                        </pic:spPr>
                      </pic:pic>
                      <wps:wsp>
                        <wps:cNvPr id="33794" name="Rectangle 33794"/>
                        <wps:cNvSpPr/>
                        <wps:spPr>
                          <a:xfrm>
                            <a:off x="1736090" y="1048766"/>
                            <a:ext cx="654768" cy="187581"/>
                          </a:xfrm>
                          <a:prstGeom prst="rect">
                            <a:avLst/>
                          </a:prstGeom>
                          <a:ln>
                            <a:noFill/>
                          </a:ln>
                        </wps:spPr>
                        <wps:txbx>
                          <w:txbxContent>
                            <w:p w:rsidR="00CF621F" w:rsidRDefault="00CF621F" w:rsidP="000646D6">
                              <w:r>
                                <w:rPr>
                                  <w:b/>
                                  <w:sz w:val="20"/>
                                </w:rPr>
                                <w:t>Speaker</w:t>
                              </w:r>
                            </w:p>
                          </w:txbxContent>
                        </wps:txbx>
                        <wps:bodyPr horzOverflow="overflow" vert="horz" lIns="0" tIns="0" rIns="0" bIns="0" rtlCol="0">
                          <a:noAutofit/>
                        </wps:bodyPr>
                      </wps:wsp>
                      <wps:wsp>
                        <wps:cNvPr id="33795" name="Rectangle 33795"/>
                        <wps:cNvSpPr/>
                        <wps:spPr>
                          <a:xfrm>
                            <a:off x="2230247" y="1048766"/>
                            <a:ext cx="46741" cy="187581"/>
                          </a:xfrm>
                          <a:prstGeom prst="rect">
                            <a:avLst/>
                          </a:prstGeom>
                          <a:ln>
                            <a:noFill/>
                          </a:ln>
                        </wps:spPr>
                        <wps:txbx>
                          <w:txbxContent>
                            <w:p w:rsidR="00CF621F" w:rsidRDefault="00CF621F" w:rsidP="000646D6">
                              <w:r>
                                <w:rPr>
                                  <w:b/>
                                  <w:sz w:val="20"/>
                                </w:rPr>
                                <w:t xml:space="preserve"> </w:t>
                              </w:r>
                            </w:p>
                          </w:txbxContent>
                        </wps:txbx>
                        <wps:bodyPr horzOverflow="overflow" vert="horz" lIns="0" tIns="0" rIns="0" bIns="0" rtlCol="0">
                          <a:noAutofit/>
                        </wps:bodyPr>
                      </wps:wsp>
                      <wps:wsp>
                        <wps:cNvPr id="33797" name="Shape 33797"/>
                        <wps:cNvSpPr/>
                        <wps:spPr>
                          <a:xfrm>
                            <a:off x="3764280" y="982609"/>
                            <a:ext cx="971550" cy="227749"/>
                          </a:xfrm>
                          <a:custGeom>
                            <a:avLst/>
                            <a:gdLst/>
                            <a:ahLst/>
                            <a:cxnLst/>
                            <a:rect l="0" t="0" r="0" b="0"/>
                            <a:pathLst>
                              <a:path w="971550" h="227749">
                                <a:moveTo>
                                  <a:pt x="0" y="227749"/>
                                </a:moveTo>
                                <a:lnTo>
                                  <a:pt x="971550" y="227749"/>
                                </a:lnTo>
                                <a:lnTo>
                                  <a:pt x="9715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798" name="Picture 33798"/>
                          <pic:cNvPicPr/>
                        </pic:nvPicPr>
                        <pic:blipFill>
                          <a:blip r:embed="rId97"/>
                          <a:stretch>
                            <a:fillRect/>
                          </a:stretch>
                        </pic:blipFill>
                        <pic:spPr>
                          <a:xfrm>
                            <a:off x="3768852" y="1032813"/>
                            <a:ext cx="963168" cy="128016"/>
                          </a:xfrm>
                          <a:prstGeom prst="rect">
                            <a:avLst/>
                          </a:prstGeom>
                        </pic:spPr>
                      </pic:pic>
                      <wps:wsp>
                        <wps:cNvPr id="33799" name="Rectangle 33799"/>
                        <wps:cNvSpPr/>
                        <wps:spPr>
                          <a:xfrm>
                            <a:off x="3861181" y="1035050"/>
                            <a:ext cx="880707" cy="187581"/>
                          </a:xfrm>
                          <a:prstGeom prst="rect">
                            <a:avLst/>
                          </a:prstGeom>
                          <a:ln>
                            <a:noFill/>
                          </a:ln>
                        </wps:spPr>
                        <wps:txbx>
                          <w:txbxContent>
                            <w:p w:rsidR="00CF621F" w:rsidRDefault="00CF621F" w:rsidP="000646D6">
                              <w:r>
                                <w:rPr>
                                  <w:b/>
                                  <w:sz w:val="20"/>
                                </w:rPr>
                                <w:t>Chief Whip</w:t>
                              </w:r>
                            </w:p>
                          </w:txbxContent>
                        </wps:txbx>
                        <wps:bodyPr horzOverflow="overflow" vert="horz" lIns="0" tIns="0" rIns="0" bIns="0" rtlCol="0">
                          <a:noAutofit/>
                        </wps:bodyPr>
                      </wps:wsp>
                      <wps:wsp>
                        <wps:cNvPr id="33800" name="Rectangle 33800"/>
                        <wps:cNvSpPr/>
                        <wps:spPr>
                          <a:xfrm>
                            <a:off x="4524121" y="1035050"/>
                            <a:ext cx="46741" cy="187581"/>
                          </a:xfrm>
                          <a:prstGeom prst="rect">
                            <a:avLst/>
                          </a:prstGeom>
                          <a:ln>
                            <a:noFill/>
                          </a:ln>
                        </wps:spPr>
                        <wps:txbx>
                          <w:txbxContent>
                            <w:p w:rsidR="00CF621F" w:rsidRDefault="00CF621F" w:rsidP="000646D6">
                              <w:r>
                                <w:rPr>
                                  <w:b/>
                                  <w:sz w:val="20"/>
                                </w:rPr>
                                <w:t xml:space="preserve"> </w:t>
                              </w:r>
                            </w:p>
                          </w:txbxContent>
                        </wps:txbx>
                        <wps:bodyPr horzOverflow="overflow" vert="horz" lIns="0" tIns="0" rIns="0" bIns="0" rtlCol="0">
                          <a:noAutofit/>
                        </wps:bodyPr>
                      </wps:wsp>
                      <wps:wsp>
                        <wps:cNvPr id="33801" name="Shape 33801"/>
                        <wps:cNvSpPr/>
                        <wps:spPr>
                          <a:xfrm>
                            <a:off x="2030730" y="548434"/>
                            <a:ext cx="971550" cy="447167"/>
                          </a:xfrm>
                          <a:custGeom>
                            <a:avLst/>
                            <a:gdLst/>
                            <a:ahLst/>
                            <a:cxnLst/>
                            <a:rect l="0" t="0" r="0" b="0"/>
                            <a:pathLst>
                              <a:path w="971550" h="447167">
                                <a:moveTo>
                                  <a:pt x="971550" y="0"/>
                                </a:moveTo>
                                <a:lnTo>
                                  <a:pt x="0" y="44716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802" name="Shape 33802"/>
                        <wps:cNvSpPr/>
                        <wps:spPr>
                          <a:xfrm>
                            <a:off x="3002280" y="548434"/>
                            <a:ext cx="1114425" cy="434213"/>
                          </a:xfrm>
                          <a:custGeom>
                            <a:avLst/>
                            <a:gdLst/>
                            <a:ahLst/>
                            <a:cxnLst/>
                            <a:rect l="0" t="0" r="0" b="0"/>
                            <a:pathLst>
                              <a:path w="1114425" h="434213">
                                <a:moveTo>
                                  <a:pt x="0" y="0"/>
                                </a:moveTo>
                                <a:lnTo>
                                  <a:pt x="1114425" y="43421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803" name="Shape 33803"/>
                        <wps:cNvSpPr/>
                        <wps:spPr>
                          <a:xfrm>
                            <a:off x="3002280" y="1085009"/>
                            <a:ext cx="0" cy="438531"/>
                          </a:xfrm>
                          <a:custGeom>
                            <a:avLst/>
                            <a:gdLst/>
                            <a:ahLst/>
                            <a:cxnLst/>
                            <a:rect l="0" t="0" r="0" b="0"/>
                            <a:pathLst>
                              <a:path h="438531">
                                <a:moveTo>
                                  <a:pt x="0" y="0"/>
                                </a:moveTo>
                                <a:lnTo>
                                  <a:pt x="0" y="43853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804" name="Shape 33804"/>
                        <wps:cNvSpPr/>
                        <wps:spPr>
                          <a:xfrm>
                            <a:off x="3002280" y="1523540"/>
                            <a:ext cx="438150" cy="635"/>
                          </a:xfrm>
                          <a:custGeom>
                            <a:avLst/>
                            <a:gdLst/>
                            <a:ahLst/>
                            <a:cxnLst/>
                            <a:rect l="0" t="0" r="0" b="0"/>
                            <a:pathLst>
                              <a:path w="438150" h="635">
                                <a:moveTo>
                                  <a:pt x="0" y="0"/>
                                </a:moveTo>
                                <a:lnTo>
                                  <a:pt x="43815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805" name="Shape 33805"/>
                        <wps:cNvSpPr/>
                        <wps:spPr>
                          <a:xfrm>
                            <a:off x="802005" y="422577"/>
                            <a:ext cx="552450" cy="0"/>
                          </a:xfrm>
                          <a:custGeom>
                            <a:avLst/>
                            <a:gdLst/>
                            <a:ahLst/>
                            <a:cxnLst/>
                            <a:rect l="0" t="0" r="0" b="0"/>
                            <a:pathLst>
                              <a:path w="552450">
                                <a:moveTo>
                                  <a:pt x="55245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806" name="Shape 33806"/>
                        <wps:cNvSpPr/>
                        <wps:spPr>
                          <a:xfrm>
                            <a:off x="802005" y="422577"/>
                            <a:ext cx="0" cy="1263523"/>
                          </a:xfrm>
                          <a:custGeom>
                            <a:avLst/>
                            <a:gdLst/>
                            <a:ahLst/>
                            <a:cxnLst/>
                            <a:rect l="0" t="0" r="0" b="0"/>
                            <a:pathLst>
                              <a:path h="1263523">
                                <a:moveTo>
                                  <a:pt x="0" y="0"/>
                                </a:moveTo>
                                <a:lnTo>
                                  <a:pt x="0" y="126352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9371" o:spid="_x0000_s1419" style="width:473.9pt;height:320.6pt;mso-position-horizontal-relative:char;mso-position-vertical-relative:line" coordsize="60184,40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">
                <v:rect id="Rectangle 33683" o:spid="_x0000_s1420" style="position:absolute;width:561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6bscA&#10;AADeAAAADwAAAGRycy9kb3ducmV2LnhtbESPQWvCQBSE74X+h+UVequbGpAYXUVqix7VCOrtkX1N&#10;QrNvQ3Zror/eFQSPw8x8w0znvanFmVpXWVbwOYhAEOdWV1wo2Gc/HwkI55E11pZJwYUczGevL1NM&#10;te14S+edL0SAsEtRQel9k0rp8pIMuoFtiIP3a1uDPsi2kLrFLsBNLYdRNJIGKw4LJTb0VVL+t/s3&#10;ClZJsziu7bUr6u/T6rA5jJfZ2Cv1/tYvJiA89f4ZfrTXWkEcj5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sOm7HAAAA3gAAAA8AAAAAAAAAAAAAAAAAmAIAAGRy&#10;cy9kb3ducmV2LnhtbFBLBQYAAAAABAAEAPUAAACMAwAAAAA=&#10;" filled="f" stroked="f">
                  <v:textbox inset="0,0,0,0">
                    <w:txbxContent>
                      <w:p w:rsidR="00CF621F" w:rsidRDefault="00CF621F" w:rsidP="000646D6">
                        <w:r>
                          <w:rPr>
                            <w:b/>
                            <w:sz w:val="20"/>
                          </w:rPr>
                          <w:t xml:space="preserve">Figure </w:t>
                        </w:r>
                      </w:p>
                    </w:txbxContent>
                  </v:textbox>
                </v:rect>
                <v:rect id="Rectangle 33684" o:spid="_x0000_s1421" style="position:absolute;left:4221;width:188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iGscA&#10;AADeAAAADwAAAGRycy9kb3ducmV2LnhtbESPT2vCQBTE70K/w/IK3nTTKhKjq0hV9Fj/gHp7ZJ9J&#10;aPZtyK4m+um7hYLHYWZ+w0znrSnFnWpXWFbw0Y9AEKdWF5wpOB7WvRiE88gaS8uk4EEO5rO3zhQT&#10;bRve0X3vMxEg7BJUkHtfJVK6NCeDrm8r4uBdbW3QB1lnUtfYBLgp5WcUjaTBgsNCjhV95ZT+7G9G&#10;wSauFuetfTZZubpsTt+n8fIw9kp139vFBISn1r/C/+2tVjAYjOI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ohrHAAAA3gAAAA8AAAAAAAAAAAAAAAAAmAIAAGRy&#10;cy9kb3ducmV2LnhtbFBLBQYAAAAABAAEAPUAAACMAwAAAAA=&#10;" filled="f" stroked="f">
                  <v:textbox inset="0,0,0,0">
                    <w:txbxContent>
                      <w:p w:rsidR="00CF621F" w:rsidRDefault="00CF621F" w:rsidP="000646D6"/>
                    </w:txbxContent>
                  </v:textbox>
                </v:rect>
                <v:rect id="Rectangle 919272" o:spid="_x0000_s1422" style="position:absolute;left:6066;width:2511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8oMgA&#10;AADfAAAADwAAAGRycy9kb3ducmV2LnhtbESPQWvCQBSE70L/w/IK3nRjDtWkWUVaix6tFmxvj+xr&#10;Epp9G7JrEv31bkHwOMzMN0y2GkwtOmpdZVnBbBqBIM6trrhQ8HX8mCxAOI+ssbZMCi7kYLV8GmWY&#10;atvzJ3UHX4gAYZeigtL7JpXS5SUZdFPbEAfv17YGfZBtIXWLfYCbWsZR9CINVhwWSmzoraT873A2&#10;CraLZv29s9e+qDc/29P+lLwfE6/U+HlYv4LwNPhH+N7eaQXJLInnM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DygyAAAAN8AAAAPAAAAAAAAAAAAAAAAAJgCAABk&#10;cnMvZG93bnJldi54bWxQSwUGAAAAAAQABAD1AAAAjQMAAAAA&#10;" filled="f" stroked="f">
                  <v:textbox inset="0,0,0,0">
                    <w:txbxContent>
                      <w:p w:rsidR="00CF621F" w:rsidRDefault="00CF621F" w:rsidP="000646D6">
                        <w:r>
                          <w:rPr>
                            <w:b/>
                            <w:sz w:val="20"/>
                          </w:rPr>
                          <w:t xml:space="preserve"> Political Governance Structure</w:t>
                        </w:r>
                      </w:p>
                    </w:txbxContent>
                  </v:textbox>
                </v:rect>
                <v:rect id="Rectangle 919271" o:spid="_x0000_s1423" style="position:absolute;left:5641;width:561;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i18gA&#10;AADfAAAADwAAAGRycy9kb3ducmV2LnhtbESPQWvCQBSE7wX/w/KE3uomHqyJWUW0osdWBfX2yD6T&#10;YPZtyG6TtL++Wyj0OMzMN0y2GkwtOmpdZVlBPIlAEOdWV1woOJ92L3MQziNrrC2Tgi9ysFqOnjJM&#10;te35g7qjL0SAsEtRQel9k0rp8pIMuoltiIN3t61BH2RbSN1iH+CmltMomkmDFYeFEhvalJQ/jp9G&#10;wX7erK8H+90X9dttf3m/JNtT4pV6Hg/rBQhPg/8P/7UPWkESJ9PXGH7/h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8qLXyAAAAN8AAAAPAAAAAAAAAAAAAAAAAJgCAABk&#10;cnMvZG93bnJldi54bWxQSwUGAAAAAAQABAD1AAAAjQMAAAAA&#10;" filled="f" stroked="f">
                  <v:textbox inset="0,0,0,0">
                    <w:txbxContent>
                      <w:p w:rsidR="00CF621F" w:rsidRDefault="00CF621F" w:rsidP="000646D6">
                        <w:r>
                          <w:rPr>
                            <w:b/>
                            <w:sz w:val="20"/>
                          </w:rPr>
                          <w:t>:</w:t>
                        </w:r>
                      </w:p>
                    </w:txbxContent>
                  </v:textbox>
                </v:rect>
                <v:rect id="Rectangle 33686" o:spid="_x0000_s1424" style="position:absolute;left:24984;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Z9sYA&#10;AADeAAAADwAAAGRycy9kb3ducmV2LnhtbESPT2vCQBTE74V+h+UVvNVNK4QYXUVaRY/+A/X2yL4m&#10;odm3Ibua6Kd3BcHjMDO/YcbTzlTiQo0rLSv46kcgiDOrS84V7HeLzwSE88gaK8uk4EoOppP3tzGm&#10;2ra8ocvW5yJA2KWooPC+TqV0WUEGXd/WxMH7s41BH2STS91gG+Cmkt9RFEuDJYeFAmv6KSj7356N&#10;gmVSz44re2vzan5aHtaH4e9u6JXqfXSzEQhPnX+Fn+2VVjAYxEk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Z9sYAAADeAAAADwAAAAAAAAAAAAAAAACYAgAAZHJz&#10;L2Rvd25yZXYueG1sUEsFBgAAAAAEAAQA9QAAAIsDAAAAAA==&#10;" filled="f" stroked="f">
                  <v:textbox inset="0,0,0,0">
                    <w:txbxContent>
                      <w:p w:rsidR="00CF621F" w:rsidRDefault="00CF621F" w:rsidP="000646D6">
                        <w:r>
                          <w:rPr>
                            <w:b/>
                            <w:sz w:val="20"/>
                          </w:rPr>
                          <w:t xml:space="preserve"> </w:t>
                        </w:r>
                      </w:p>
                    </w:txbxContent>
                  </v:textbox>
                </v:rect>
                <v:rect id="Rectangle 33688" o:spid="_x0000_s1425" style="position:absolute;top:353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oH8MA&#10;AADeAAAADwAAAGRycy9kb3ducmV2LnhtbERPy4rCMBTdD/gP4QruxlQFqdUo4gNdjg9Qd5fm2hab&#10;m9JE25mvnywEl4fzni1aU4oX1a6wrGDQj0AQp1YXnCk4n7bfMQjnkTWWlknBLzlYzDtfM0y0bfhA&#10;r6PPRAhhl6CC3PsqkdKlORl0fVsRB+5ua4M+wDqTusYmhJtSDqNoLA0WHBpyrGiVU/o4Po2CXVwt&#10;r3v712Tl5ra7/Fwm69PEK9XrtsspCE+t/4jf7r1WMBqN47A33AlX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oH8MAAADeAAAADwAAAAAAAAAAAAAAAACYAgAAZHJzL2Rv&#10;d25yZXYueG1sUEsFBgAAAAAEAAQA9QAAAIgDAAAAAA==&#10;" filled="f" stroked="f">
                  <v:textbox inset="0,0,0,0">
                    <w:txbxContent>
                      <w:p w:rsidR="00CF621F" w:rsidRDefault="00CF621F" w:rsidP="000646D6">
                        <w:r>
                          <w:t xml:space="preserve"> </w:t>
                        </w:r>
                      </w:p>
                    </w:txbxContent>
                  </v:textbox>
                </v:rect>
                <v:rect id="Rectangle 33689" o:spid="_x0000_s1426" style="position:absolute;top:537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NhMcA&#10;AADeAAAADwAAAGRycy9kb3ducmV2LnhtbESPQWvCQBSE74X+h+UVequbKkgSXUVqix7VCOrtkX1N&#10;QrNvQ3Zror/eFQSPw8x8w0znvanFmVpXWVbwOYhAEOdWV1wo2Gc/HzEI55E11pZJwYUczGevL1NM&#10;te14S+edL0SAsEtRQel9k0rp8pIMuoFtiIP3a1uDPsi2kLrFLsBNLYdRNJYGKw4LJTb0VVL+t/s3&#10;ClZxsziu7bUr6u/T6rA5JMss8Uq9v/WLCQhPvX+GH+21VjAajeME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EDYTHAAAA3gAAAA8AAAAAAAAAAAAAAAAAmAIAAGRy&#10;cy9kb3ducmV2LnhtbFBLBQYAAAAABAAEAPUAAACMAwAAAAA=&#10;" filled="f" stroked="f">
                  <v:textbox inset="0,0,0,0">
                    <w:txbxContent>
                      <w:p w:rsidR="00CF621F" w:rsidRDefault="00CF621F" w:rsidP="000646D6">
                        <w:r>
                          <w:t xml:space="preserve"> </w:t>
                        </w:r>
                      </w:p>
                    </w:txbxContent>
                  </v:textbox>
                </v:rect>
                <v:rect id="Rectangle 33690" o:spid="_x0000_s1427" style="position:absolute;top:722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yxMYA&#10;AADeAAAADwAAAGRycy9kb3ducmV2LnhtbESPzWrCQBSF9wXfYbgFd3XSCsFExxCsYpatCurukrlN&#10;QjN3QmY0aZ++syi4PJw/vlU2mlbcqXeNZQWvswgEcWl1w5WC03H3sgDhPLLG1jIp+CEH2XrytMJU&#10;24E/6X7wlQgj7FJUUHvfpVK6siaDbmY74uB92d6gD7KvpO5xCOOmlW9RFEuDDYeHGjva1FR+H25G&#10;wX7R5ZfC/g5Vu73uzx/n5P2YeKWmz2O+BOFp9I/wf7vQCubzOA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cyxMYAAADeAAAADwAAAAAAAAAAAAAAAACYAgAAZHJz&#10;L2Rvd25yZXYueG1sUEsFBgAAAAAEAAQA9QAAAIsDAAAAAA==&#10;" filled="f" stroked="f">
                  <v:textbox inset="0,0,0,0">
                    <w:txbxContent>
                      <w:p w:rsidR="00CF621F" w:rsidRDefault="00CF621F" w:rsidP="000646D6">
                        <w:r>
                          <w:t xml:space="preserve"> </w:t>
                        </w:r>
                      </w:p>
                    </w:txbxContent>
                  </v:textbox>
                </v:rect>
                <v:rect id="Rectangle 33691" o:spid="_x0000_s1428" style="position:absolute;top:906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XX8cA&#10;AADeAAAADwAAAGRycy9kb3ducmV2LnhtbESPQWvCQBSE74L/YXlCb7qxgpjUVcS26LE1QtrbI/ua&#10;BHffhuzWpP313YLgcZiZb5j1drBGXKnzjWMF81kCgrh0uuFKwTl/na5A+ICs0TgmBT/kYbsZj9aY&#10;adfzO11PoRIRwj5DBXUIbSalL2uy6GeuJY7el+sshii7SuoO+wi3Rj4myVJabDgu1NjSvqbycvq2&#10;Cg6rdvdxdL99ZV4+D8VbkT7naVDqYTLsnkAEGsI9fGsftYLFYpnO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rl1/HAAAA3gAAAA8AAAAAAAAAAAAAAAAAmAIAAGRy&#10;cy9kb3ducmV2LnhtbFBLBQYAAAAABAAEAPUAAACMAwAAAAA=&#10;" filled="f" stroked="f">
                  <v:textbox inset="0,0,0,0">
                    <w:txbxContent>
                      <w:p w:rsidR="00CF621F" w:rsidRDefault="00CF621F" w:rsidP="000646D6">
                        <w:r>
                          <w:t xml:space="preserve"> </w:t>
                        </w:r>
                      </w:p>
                    </w:txbxContent>
                  </v:textbox>
                </v:rect>
                <v:rect id="Rectangle 33692" o:spid="_x0000_s1429" style="position:absolute;top:1092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JKMYA&#10;AADeAAAADwAAAGRycy9kb3ducmV2LnhtbESPT4vCMBTE74LfITzBm6YqiO0aRXRFj/4Dd2+P5m1b&#10;bF5Kk7Xd/fRGEDwOM/MbZr5sTSnuVLvCsoLRMAJBnFpdcKbgct4OZiCcR9ZYWiYFf+Rgueh25pho&#10;2/CR7iefiQBhl6CC3PsqkdKlORl0Q1sRB+/H1gZ9kHUmdY1NgJtSjqNoKg0WHBZyrGidU3o7/RoF&#10;u1m1+trb/yYrP79318M13pxjr1S/164+QHhq/Tv8au+1gslkGo/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kJKMYAAADeAAAADwAAAAAAAAAAAAAAAACYAgAAZHJz&#10;L2Rvd25yZXYueG1sUEsFBgAAAAAEAAQA9QAAAIsDAAAAAA==&#10;" filled="f" stroked="f">
                  <v:textbox inset="0,0,0,0">
                    <w:txbxContent>
                      <w:p w:rsidR="00CF621F" w:rsidRDefault="00CF621F" w:rsidP="000646D6">
                        <w:r>
                          <w:t xml:space="preserve"> </w:t>
                        </w:r>
                      </w:p>
                    </w:txbxContent>
                  </v:textbox>
                </v:rect>
                <v:rect id="Rectangle 33693" o:spid="_x0000_s1430" style="position:absolute;top:1277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ss8YA&#10;AADeAAAADwAAAGRycy9kb3ducmV2LnhtbESPT2vCQBTE74V+h+UVvNVNGxATXUVaRY/+A/X2yL4m&#10;odm3Ibua6Kd3BcHjMDO/YcbTzlTiQo0rLSv46kcgiDOrS84V7HeLzyEI55E1VpZJwZUcTCfvb2NM&#10;tW15Q5etz0WAsEtRQeF9nUrpsoIMur6tiYP3ZxuDPsgml7rBNsBNJb+jaCANlhwWCqzpp6Dsf3s2&#10;CpbDenZc2VubV/PT8rA+JL+7xCvV++hmIxCeOv8KP9srrSCOB0k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Wss8YAAADeAAAADwAAAAAAAAAAAAAAAACYAgAAZHJz&#10;L2Rvd25yZXYueG1sUEsFBgAAAAAEAAQA9QAAAIsDAAAAAA==&#10;" filled="f" stroked="f">
                  <v:textbox inset="0,0,0,0">
                    <w:txbxContent>
                      <w:p w:rsidR="00CF621F" w:rsidRDefault="00CF621F" w:rsidP="000646D6">
                        <w:r>
                          <w:t xml:space="preserve"> </w:t>
                        </w:r>
                      </w:p>
                    </w:txbxContent>
                  </v:textbox>
                </v:rect>
                <v:rect id="Rectangle 33694" o:spid="_x0000_s1431" style="position:absolute;top:1461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0x8cA&#10;AADeAAAADwAAAGRycy9kb3ducmV2LnhtbESPT2vCQBTE70K/w/IK3nTTKpKkriJV0aP/wPb2yL4m&#10;odm3Ibua6KfvFgSPw8z8hpnOO1OJKzWutKzgbRiBIM6sLjlXcDquBzEI55E1VpZJwY0czGcvvSmm&#10;2ra8p+vB5yJA2KWooPC+TqV0WUEG3dDWxMH7sY1BH2STS91gG+Cmku9RNJEGSw4LBdb0WVD2e7gY&#10;BZu4Xnxt7b3Nq9X35rw7J8tj4pXqv3aLDxCeOv8MP9pbrWA0miR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NMfHAAAA3gAAAA8AAAAAAAAAAAAAAAAAmAIAAGRy&#10;cy9kb3ducmV2LnhtbFBLBQYAAAAABAAEAPUAAACMAwAAAAA=&#10;" filled="f" stroked="f">
                  <v:textbox inset="0,0,0,0">
                    <w:txbxContent>
                      <w:p w:rsidR="00CF621F" w:rsidRDefault="00CF621F" w:rsidP="000646D6">
                        <w:r>
                          <w:t xml:space="preserve"> </w:t>
                        </w:r>
                      </w:p>
                    </w:txbxContent>
                  </v:textbox>
                </v:rect>
                <v:rect id="Rectangle 33695" o:spid="_x0000_s1432" style="position:absolute;top:1645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RXMcA&#10;AADeAAAADwAAAGRycy9kb3ducmV2LnhtbESPT2vCQBTE70K/w/IK3nTTipKkriJV0aP/wPb2yL4m&#10;odm3Ibua6KfvFgSPw8z8hpnOO1OJKzWutKzgbRiBIM6sLjlXcDquBzEI55E1VpZJwY0czGcvvSmm&#10;2ra8p+vB5yJA2KWooPC+TqV0WUEG3dDWxMH7sY1BH2STS91gG+Cmku9RNJEGSw4LBdb0WVD2e7gY&#10;BZu4Xnxt7b3Nq9X35rw7J8tj4pXqv3aLDxCeOv8MP9pbrWA0miR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QkVzHAAAA3gAAAA8AAAAAAAAAAAAAAAAAmAIAAGRy&#10;cy9kb3ducmV2LnhtbFBLBQYAAAAABAAEAPUAAACMAwAAAAA=&#10;" filled="f" stroked="f">
                  <v:textbox inset="0,0,0,0">
                    <w:txbxContent>
                      <w:p w:rsidR="00CF621F" w:rsidRDefault="00CF621F" w:rsidP="000646D6">
                        <w:r>
                          <w:t xml:space="preserve"> </w:t>
                        </w:r>
                      </w:p>
                    </w:txbxContent>
                  </v:textbox>
                </v:rect>
                <v:rect id="Rectangle 33696" o:spid="_x0000_s1433" style="position:absolute;top:1830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PK8cA&#10;AADeAAAADwAAAGRycy9kb3ducmV2LnhtbESPQWvCQBSE74X+h+UVequbKgQTXUVqix7VCOrtkX1N&#10;QrNvQ3Zror/eFQSPw8x8w0znvanFmVpXWVbwOYhAEOdWV1wo2Gc/H2MQziNrrC2Tggs5mM9eX6aY&#10;atvxls47X4gAYZeigtL7JpXS5SUZdAPbEAfv17YGfZBtIXWLXYCbWg6jKJYGKw4LJTb0VVL+t/s3&#10;ClbjZnFc22tX1N+n1WFzSJZZ4pV6f+sXExCeev8MP9prrWA0ip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CDyvHAAAA3gAAAA8AAAAAAAAAAAAAAAAAmAIAAGRy&#10;cy9kb3ducmV2LnhtbFBLBQYAAAAABAAEAPUAAACMAwAAAAA=&#10;" filled="f" stroked="f">
                  <v:textbox inset="0,0,0,0">
                    <w:txbxContent>
                      <w:p w:rsidR="00CF621F" w:rsidRDefault="00CF621F" w:rsidP="000646D6">
                        <w:r>
                          <w:t xml:space="preserve"> </w:t>
                        </w:r>
                      </w:p>
                    </w:txbxContent>
                  </v:textbox>
                </v:rect>
                <v:rect id="Rectangle 33697" o:spid="_x0000_s1434" style="position:absolute;top:20162;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qsMcA&#10;AADeAAAADwAAAGRycy9kb3ducmV2LnhtbESPT2vCQBTE70K/w/IK3nTTCpqkriJV0aN/Cra3R/Y1&#10;Cc2+DdnVRD+9Kwg9DjPzG2Y670wlLtS40rKCt2EEgjizuuRcwddxPYhBOI+ssbJMCq7kYD576U0x&#10;1bblPV0OPhcBwi5FBYX3dSqlywoy6Ia2Jg7er20M+iCbXOoG2wA3lXyPorE0WHJYKLCmz4Kyv8PZ&#10;KNjE9eJ7a29tXq1+NqfdKVkeE69U/7VbfIDw1Pn/8LO91QpGo3Ey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rDHAAAA3gAAAA8AAAAAAAAAAAAAAAAAmAIAAGRy&#10;cy9kb3ducmV2LnhtbFBLBQYAAAAABAAEAPUAAACMAwAAAAA=&#10;" filled="f" stroked="f">
                  <v:textbox inset="0,0,0,0">
                    <w:txbxContent>
                      <w:p w:rsidR="00CF621F" w:rsidRDefault="00CF621F" w:rsidP="000646D6">
                        <w:r>
                          <w:t xml:space="preserve"> </w:t>
                        </w:r>
                      </w:p>
                    </w:txbxContent>
                  </v:textbox>
                </v:rect>
                <v:rect id="Rectangle 33698" o:spid="_x0000_s1435" style="position:absolute;top:2200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wsQA&#10;AADeAAAADwAAAGRycy9kb3ducmV2LnhtbERPTWvCQBC9F/wPyxS81U0rBBNdQ7CKObYqqLchO01C&#10;s7Mhu5q0v757KHh8vO9VNppW3Kl3jWUFr7MIBHFpdcOVgtNx97IA4TyyxtYyKfghB9l68rTCVNuB&#10;P+l+8JUIIexSVFB736VSurImg25mO+LAfdneoA+wr6TucQjhppVvURRLgw2Hhho72tRUfh9uRsF+&#10;0eWXwv4OVbu97s8f5+T9mHilps9jvgThafQP8b+70Arm8zgJ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PsLEAAAA3gAAAA8AAAAAAAAAAAAAAAAAmAIAAGRycy9k&#10;b3ducmV2LnhtbFBLBQYAAAAABAAEAPUAAACJAwAAAAA=&#10;" filled="f" stroked="f">
                  <v:textbox inset="0,0,0,0">
                    <w:txbxContent>
                      <w:p w:rsidR="00CF621F" w:rsidRDefault="00CF621F" w:rsidP="000646D6">
                        <w:r>
                          <w:t xml:space="preserve"> </w:t>
                        </w:r>
                      </w:p>
                    </w:txbxContent>
                  </v:textbox>
                </v:rect>
                <v:rect id="Rectangle 33699" o:spid="_x0000_s1436" style="position:absolute;top:2385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bWcYA&#10;AADeAAAADwAAAGRycy9kb3ducmV2LnhtbESPQYvCMBSE74L/ITzBm6auILYaRdwVPboqqLdH82yL&#10;zUtpsra7v94sCB6HmfmGmS9bU4oH1a6wrGA0jEAQp1YXnCk4HTeDKQjnkTWWlknBLzlYLrqdOSba&#10;NvxNj4PPRICwS1BB7n2VSOnSnAy6oa2Ig3eztUEfZJ1JXWMT4KaUH1E0kQYLDgs5VrTOKb0ffoyC&#10;7bRaXXb2r8nKr+v2vD/Hn8fYK9XvtasZCE+tf4df7Z1WMB5P4h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bWcYAAADeAAAADwAAAAAAAAAAAAAAAACYAgAAZHJz&#10;L2Rvd25yZXYueG1sUEsFBgAAAAAEAAQA9QAAAIsDAAAAAA==&#10;" filled="f" stroked="f">
                  <v:textbox inset="0,0,0,0">
                    <w:txbxContent>
                      <w:p w:rsidR="00CF621F" w:rsidRDefault="00CF621F" w:rsidP="000646D6">
                        <w:r>
                          <w:t xml:space="preserve"> </w:t>
                        </w:r>
                      </w:p>
                    </w:txbxContent>
                  </v:textbox>
                </v:rect>
                <v:rect id="Rectangle 33700" o:spid="_x0000_s1437" style="position:absolute;top:2569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o3sUA&#10;AADeAAAADwAAAGRycy9kb3ducmV2LnhtbESPzYrCMBSF9wO+Q7iCuzFVYdSOUUQddKlVcGZ3ae60&#10;xeamNNFWn94sBJeH88c3W7SmFDeqXWFZwaAfgSBOrS44U3A6/nxOQDiPrLG0TAru5GAx73zMMNa2&#10;4QPdEp+JMMIuRgW591UspUtzMuj6tiIO3r+tDfog60zqGpswbko5jKIvabDg8JBjRauc0ktyNQq2&#10;k2r5u7OPJis3f9vz/jxdH6deqV63XX6D8NT6d/jV3mkFo9E4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KjexQAAAN4AAAAPAAAAAAAAAAAAAAAAAJgCAABkcnMv&#10;ZG93bnJldi54bWxQSwUGAAAAAAQABAD1AAAAigMAAAAA&#10;" filled="f" stroked="f">
                  <v:textbox inset="0,0,0,0">
                    <w:txbxContent>
                      <w:p w:rsidR="00CF621F" w:rsidRDefault="00CF621F" w:rsidP="000646D6">
                        <w:r>
                          <w:t xml:space="preserve"> </w:t>
                        </w:r>
                      </w:p>
                    </w:txbxContent>
                  </v:textbox>
                </v:rect>
                <v:rect id="Rectangle 33701" o:spid="_x0000_s1438" style="position:absolute;top:2755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NRcYA&#10;AADeAAAADwAAAGRycy9kb3ducmV2LnhtbESPT4vCMBTE7wt+h/AEb2vqCq5Wo4ir6HH9A+rt0Tzb&#10;YvNSmmirn94sLHgcZuY3zGTWmELcqXK5ZQW9bgSCOLE651TBYb/6HIJwHlljYZkUPMjBbNr6mGCs&#10;bc1buu98KgKEXYwKMu/LWEqXZGTQdW1JHLyLrQz6IKtU6grrADeF/IqigTSYc1jIsKRFRsl1dzMK&#10;1sNyftrYZ50Wy/P6+Hsc/exHXqlOu5mPQXhq/Dv8395oBf3+d9S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ANRcYAAADeAAAADwAAAAAAAAAAAAAAAACYAgAAZHJz&#10;L2Rvd25yZXYueG1sUEsFBgAAAAAEAAQA9QAAAIsDAAAAAA==&#10;" filled="f" stroked="f">
                  <v:textbox inset="0,0,0,0">
                    <w:txbxContent>
                      <w:p w:rsidR="00CF621F" w:rsidRDefault="00CF621F" w:rsidP="000646D6">
                        <w:r>
                          <w:t xml:space="preserve"> </w:t>
                        </w:r>
                      </w:p>
                    </w:txbxContent>
                  </v:textbox>
                </v:rect>
                <v:rect id="Rectangle 33702" o:spid="_x0000_s1439" style="position:absolute;top:2939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TMsYA&#10;AADeAAAADwAAAGRycy9kb3ducmV2LnhtbESPT4vCMBTE7wt+h/AEb2uqgqvVKLKr6NE/C+rt0Tzb&#10;YvNSmmirn94IC3scZuY3zHTemELcqXK5ZQW9bgSCOLE651TB72H1OQLhPLLGwjIpeJCD+az1McVY&#10;25p3dN/7VAQIuxgVZN6XsZQuycig69qSOHgXWxn0QVap1BXWAW4K2Y+ioTSYc1jIsKTvjJLr/mYU&#10;rEfl4rSxzzotluf1cXsc/xzGXqlOu1lMQHhq/H/4r73RCgaDr6g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KTMsYAAADeAAAADwAAAAAAAAAAAAAAAACYAgAAZHJz&#10;L2Rvd25yZXYueG1sUEsFBgAAAAAEAAQA9QAAAIsDAAAAAA==&#10;" filled="f" stroked="f">
                  <v:textbox inset="0,0,0,0">
                    <w:txbxContent>
                      <w:p w:rsidR="00CF621F" w:rsidRDefault="00CF621F" w:rsidP="000646D6">
                        <w:r>
                          <w:t xml:space="preserve"> </w:t>
                        </w:r>
                      </w:p>
                    </w:txbxContent>
                  </v:textbox>
                </v:rect>
                <v:rect id="Rectangle 33703" o:spid="_x0000_s1440" style="position:absolute;top:3124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2qccA&#10;AADeAAAADwAAAGRycy9kb3ducmV2LnhtbESPS4vCQBCE78L+h6GFvenEDfiIjiL7QI+uCuqtybRJ&#10;MNMTMrMm+usdQdhjUVVfUbNFa0pxpdoVlhUM+hEI4tTqgjMF+91PbwzCeWSNpWVScCMHi/lbZ4aJ&#10;tg3/0nXrMxEg7BJUkHtfJVK6NCeDrm8r4uCdbW3QB1lnUtfYBLgp5UcUDaXBgsNCjhV95pRetn9G&#10;wWpcLY9re2+y8vu0OmwOk6/dxCv13m2XUxCeWv8ffrXXWkEcj6IYnn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eNqnHAAAA3gAAAA8AAAAAAAAAAAAAAAAAmAIAAGRy&#10;cy9kb3ducmV2LnhtbFBLBQYAAAAABAAEAPUAAACMAwAAAAA=&#10;" filled="f" stroked="f">
                  <v:textbox inset="0,0,0,0">
                    <w:txbxContent>
                      <w:p w:rsidR="00CF621F" w:rsidRDefault="00CF621F" w:rsidP="000646D6">
                        <w:r>
                          <w:t xml:space="preserve"> </w:t>
                        </w:r>
                      </w:p>
                    </w:txbxContent>
                  </v:textbox>
                </v:rect>
                <v:rect id="Rectangle 33704" o:spid="_x0000_s1441" style="position:absolute;top:3309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u3ccA&#10;AADeAAAADwAAAGRycy9kb3ducmV2LnhtbESPQWvCQBSE74L/YXmCN92oxWrqKqIWPVotqLdH9jUJ&#10;Zt+G7Gqiv75bEHocZuYbZrZoTCHuVLncsoJBPwJBnFidc6rg+/jZm4BwHlljYZkUPMjBYt5uzTDW&#10;tuYvuh98KgKEXYwKMu/LWEqXZGTQ9W1JHLwfWxn0QVap1BXWAW4KOYyisTSYc1jIsKRVRsn1cDMK&#10;tpNyed7ZZ50Wm8v2tD9N18epV6rbaZYfIDw1/j/8au+0gtHoPXqD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3rt3HAAAA3gAAAA8AAAAAAAAAAAAAAAAAmAIAAGRy&#10;cy9kb3ducmV2LnhtbFBLBQYAAAAABAAEAPUAAACMAwAAAAA=&#10;" filled="f" stroked="f">
                  <v:textbox inset="0,0,0,0">
                    <w:txbxContent>
                      <w:p w:rsidR="00CF621F" w:rsidRDefault="00CF621F" w:rsidP="000646D6">
                        <w:r>
                          <w:t xml:space="preserve"> </w:t>
                        </w:r>
                      </w:p>
                    </w:txbxContent>
                  </v:textbox>
                </v:rect>
                <v:rect id="Rectangle 33705" o:spid="_x0000_s1442" style="position:absolute;top:349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LRscA&#10;AADeAAAADwAAAGRycy9kb3ducmV2LnhtbESPQWvCQBSE74L/YXmCN92o1GrqKqIWPVotqLdH9jUJ&#10;Zt+G7Gqiv75bEHocZuYbZrZoTCHuVLncsoJBPwJBnFidc6rg+/jZm4BwHlljYZkUPMjBYt5uzTDW&#10;tuYvuh98KgKEXYwKMu/LWEqXZGTQ9W1JHLwfWxn0QVap1BXWAW4KOYyisTSYc1jIsKRVRsn1cDMK&#10;tpNyed7ZZ50Wm8v2tD9N18epV6rbaZYfIDw1/j/8au+0gtHoPXqD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7C0bHAAAA3gAAAA8AAAAAAAAAAAAAAAAAmAIAAGRy&#10;cy9kb3ducmV2LnhtbFBLBQYAAAAABAAEAPUAAACMAwAAAAA=&#10;" filled="f" stroked="f">
                  <v:textbox inset="0,0,0,0">
                    <w:txbxContent>
                      <w:p w:rsidR="00CF621F" w:rsidRDefault="00CF621F" w:rsidP="000646D6">
                        <w:r>
                          <w:t xml:space="preserve"> </w:t>
                        </w:r>
                      </w:p>
                    </w:txbxContent>
                  </v:textbox>
                </v:rect>
                <v:rect id="Rectangle 33706" o:spid="_x0000_s1443" style="position:absolute;top:3679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VMccA&#10;AADeAAAADwAAAGRycy9kb3ducmV2LnhtbESPS4vCQBCE7wv+h6EFb+tkFXxERxEf6NHHgru3JtMm&#10;YTM9ITOa6K93BGGPRVV9RU3njSnEjSqXW1bw1Y1AECdW55wq+D5tPkcgnEfWWFgmBXdyMJ+1PqYY&#10;a1vzgW5Hn4oAYRejgsz7MpbSJRkZdF1bEgfvYiuDPsgqlbrCOsBNIXtRNJAGcw4LGZa0zCj5O16N&#10;gu2oXPzs7KNOi/Xv9rw/j1ensVeq024WExCeGv8ffrd3WkG/P4wG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plTHHAAAA3gAAAA8AAAAAAAAAAAAAAAAAmAIAAGRy&#10;cy9kb3ducmV2LnhtbFBLBQYAAAAABAAEAPUAAACMAwAAAAA=&#10;" filled="f" stroked="f">
                  <v:textbox inset="0,0,0,0">
                    <w:txbxContent>
                      <w:p w:rsidR="00CF621F" w:rsidRDefault="00CF621F" w:rsidP="000646D6">
                        <w:r>
                          <w:t xml:space="preserve"> </w:t>
                        </w:r>
                      </w:p>
                    </w:txbxContent>
                  </v:textbox>
                </v:rect>
                <v:rect id="Rectangle 33707" o:spid="_x0000_s1444" style="position:absolute;top:3863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wqsgA&#10;AADeAAAADwAAAGRycy9kb3ducmV2LnhtbESPQWvCQBSE7wX/w/KE3uqmClWjq4htSY41Cra3R/aZ&#10;hGbfhuw2SfvrXaHgcZiZb5j1djC16Kh1lWUFz5MIBHFudcWFgtPx/WkBwnlkjbVlUvBLDrab0cMa&#10;Y217PlCX+UIECLsYFZTeN7GULi/JoJvYhjh4F9sa9EG2hdQt9gFuajmNohdpsOKwUGJD+5Ly7+zH&#10;KEgWze4ztX99Ub99JeeP8/L1uPRKPY6H3QqEp8Hfw//tVCuYzebRH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TCqyAAAAN4AAAAPAAAAAAAAAAAAAAAAAJgCAABk&#10;cnMvZG93bnJldi54bWxQSwUGAAAAAAQABAD1AAAAjQMAAAAA&#10;" filled="f" stroked="f">
                  <v:textbox inset="0,0,0,0">
                    <w:txbxContent>
                      <w:p w:rsidR="00CF621F" w:rsidRDefault="00CF621F" w:rsidP="000646D6">
                        <w:r>
                          <w:t xml:space="preserve"> </w:t>
                        </w:r>
                      </w:p>
                    </w:txbxContent>
                  </v:textbox>
                </v:rect>
                <v:shape id="Shape 33714" o:spid="_x0000_s1445" style="position:absolute;left:24498;top:8572;width:12192;height:2278;visibility:visible;mso-wrap-style:square;v-text-anchor:top" coordsize="1219200,22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N08gA&#10;AADeAAAADwAAAGRycy9kb3ducmV2LnhtbESPUUvDMBSF3wf+h3AFX4ZLaodKXTZEJogOhttAHy/N&#10;ta1NbkoTt+7fL8Jgj4dzznc4s8XgrNhTHxrPGrKJAkFcetNwpWG3fb19BBEiskHrmTQcKcBifjWa&#10;YWH8gT9pv4mVSBAOBWqoY+wKKUNZk8Mw8R1x8n587zAm2VfS9HhIcGflnVL30mHDaaHGjl5qKtvN&#10;n9PQfX2wsjSevq/s+vd7uVR5m7Va31wPz08gIg3xEj6334yGPH/IpvB/J10B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03TyAAAAN4AAAAPAAAAAAAAAAAAAAAAAJgCAABk&#10;cnMvZG93bnJldi54bWxQSwUGAAAAAAQABAD1AAAAjQMAAAAA&#10;" path="m,227749r1219200,l1219200,,,,,227749xe" filled="f">
                  <v:stroke miterlimit="83231f" joinstyle="miter"/>
                  <v:path arrowok="t" textboxrect="0,0,1219200,227749"/>
                </v:shape>
                <v:shape id="Picture 33715" o:spid="_x0000_s1446" type="#_x0000_t75" style="position:absolute;left:24536;top:9078;width:12116;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7zInHAAAA3gAAAA8AAABkcnMvZG93bnJldi54bWxEj91qwkAUhO8LfYflFLyrmyjakrpKKSii&#10;RfDnAQ7Zk2Rp9mzIrjH69K4g9HKYmW+Y2aK3teio9caxgnSYgCDOnTZcKjgdl++fIHxA1lg7JgVX&#10;8rCYv77MMNPuwnvqDqEUEcI+QwVVCE0mpc8rsuiHriGOXuFaiyHKtpS6xUuE21qOkmQqLRqOCxU2&#10;9FNR/nc4WwXl6jg1Rejs7+bU7VbbtDjfTKHU4K3//gIRqA//4Wd7rRWMxx/pBB534hW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7zInHAAAA3gAAAA8AAAAAAAAAAAAA&#10;AAAAnwIAAGRycy9kb3ducmV2LnhtbFBLBQYAAAAABAAEAPcAAACTAwAAAAA=&#10;">
                  <v:imagedata r:id="rId98" o:title=""/>
                </v:shape>
                <v:rect id="Rectangle 33716" o:spid="_x0000_s1447" style="position:absolute;left:26005;top:9100;width:1331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AD7MgA&#10;AADeAAAADwAAAGRycy9kb3ducmV2LnhtbESPT2vCQBTE70K/w/IK3nRjA1ajq4T+IR5bFdTbI/tM&#10;gtm3IbsmaT99t1DocZiZ3zDr7WBq0VHrKssKZtMIBHFudcWFguPhfbIA4TyyxtoyKfgiB9vNw2iN&#10;ibY9f1K394UIEHYJKii9bxIpXV6SQTe1DXHwrrY16INsC6lb7APc1PIpiubSYMVhocSGXkrKb/u7&#10;UZAtmvS8s999Ub9dstPHafl6WHqlxo9DugLhafD/4b/2TiuI4+f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APsyAAAAN4AAAAPAAAAAAAAAAAAAAAAAJgCAABk&#10;cnMvZG93bnJldi54bWxQSwUGAAAAAAQABAD1AAAAjQMAAAAA&#10;" filled="f" stroked="f">
                  <v:textbox inset="0,0,0,0">
                    <w:txbxContent>
                      <w:p w:rsidR="00CF621F" w:rsidRDefault="00CF621F" w:rsidP="000646D6">
                        <w:r>
                          <w:rPr>
                            <w:b/>
                            <w:sz w:val="20"/>
                          </w:rPr>
                          <w:t>Executive Mayor</w:t>
                        </w:r>
                      </w:p>
                    </w:txbxContent>
                  </v:textbox>
                </v:rect>
                <v:rect id="Rectangle 33717" o:spid="_x0000_s1448" style="position:absolute;left:36033;top:910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d8YA&#10;AADeAAAADwAAAGRycy9kb3ducmV2LnhtbESPQYvCMBSE7wv+h/AEb2uqwqrVKKIuetxVQb09mmdb&#10;bF5KE2311xthYY/DzHzDTOeNKcSdKpdbVtDrRiCIE6tzThUc9t+fIxDOI2ssLJOCBzmYz1ofU4y1&#10;rfmX7jufigBhF6OCzPsyltIlGRl0XVsSB+9iK4M+yCqVusI6wE0h+1H0JQ3mHBYyLGmZUXLd3YyC&#10;zahcnLb2WafF+rw5/hzHq/3YK9VpN4sJCE+N/w//tbdawWAw7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ymd8YAAADeAAAADwAAAAAAAAAAAAAAAACYAgAAZHJz&#10;L2Rvd25yZXYueG1sUEsFBgAAAAAEAAQA9QAAAIsDAAAAAA==&#10;" filled="f" stroked="f">
                  <v:textbox inset="0,0,0,0">
                    <w:txbxContent>
                      <w:p w:rsidR="00CF621F" w:rsidRDefault="00CF621F" w:rsidP="000646D6">
                        <w:r>
                          <w:rPr>
                            <w:b/>
                            <w:sz w:val="20"/>
                          </w:rPr>
                          <w:t xml:space="preserve"> </w:t>
                        </w:r>
                      </w:p>
                    </w:txbxContent>
                  </v:textbox>
                </v:rect>
                <v:shape id="Shape 33719" o:spid="_x0000_s1449" style="position:absolute;left:2209;top:16861;width:22289;height:22155;visibility:visible;mso-wrap-style:square;v-text-anchor:top" coordsize="2228850,221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4W8gA&#10;AADeAAAADwAAAGRycy9kb3ducmV2LnhtbESP3WoCMRSE7wu+QzhCb0rNqlDr1ij+IIg34rYPcLo5&#10;3Z9uTpYkdVef3hQKvRxm5htmsepNIy7kfGVZwXiUgCDOra64UPDxvn9+BeEDssbGMim4kofVcvCw&#10;wFTbjs90yUIhIoR9igrKENpUSp+XZNCPbEscvS/rDIYoXSG1wy7CTSMnSfIiDVYcF0psaVtS/p39&#10;GAWhXh+vT033ifVmO69cdjvt2lqpx2G/fgMRqA//4b/2QSuYTmfjOfzei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nhbyAAAAN4AAAAPAAAAAAAAAAAAAAAAAJgCAABk&#10;cnMvZG93bnJldi54bWxQSwUGAAAAAAQABAD1AAAAjQMAAAAA&#10;" path="m,2215515r2228850,l2228850,,,,,2215515xe" filled="f">
                  <v:stroke miterlimit="83231f" joinstyle="miter"/>
                  <v:path arrowok="t" textboxrect="0,0,2228850,2215515"/>
                </v:shape>
                <v:rect id="Rectangle 33721" o:spid="_x0000_s1450" style="position:absolute;left:3904;top:17391;width:2559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RJccA&#10;AADeAAAADwAAAGRycy9kb3ducmV2LnhtbESPT4vCMBTE74LfITzBm6Yq7Go1iqiLHtc/oN4ezbMt&#10;Ni+lydqun94sLHgcZuY3zGzRmEI8qHK5ZQWDfgSCOLE651TB6fjVG4NwHlljYZkU/JKDxbzdmmGs&#10;bc17ehx8KgKEXYwKMu/LWEqXZGTQ9W1JHLybrQz6IKtU6grrADeFHEbRhzSYc1jIsKRVRsn98GMU&#10;bMfl8rKzzzotNtft+fs8WR8nXqlup1lOQXhq/Dv8395pBaPR53A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1USXHAAAA3gAAAA8AAAAAAAAAAAAAAAAAmAIAAGRy&#10;cy9kb3ducmV2LnhtbFBLBQYAAAAABAAEAPUAAACMAwAAAAA=&#10;" filled="f" stroked="f">
                  <v:textbox inset="0,0,0,0">
                    <w:txbxContent>
                      <w:p w:rsidR="00CF621F" w:rsidRDefault="00CF621F" w:rsidP="000646D6">
                        <w:r>
                          <w:rPr>
                            <w:b/>
                            <w:sz w:val="20"/>
                          </w:rPr>
                          <w:t xml:space="preserve">Section 79: Political Monitoring </w:t>
                        </w:r>
                      </w:p>
                    </w:txbxContent>
                  </v:textbox>
                </v:rect>
                <v:rect id="Rectangle 33722" o:spid="_x0000_s1451" style="position:absolute;left:9725;top:18961;width:9642;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PUscA&#10;AADeAAAADwAAAGRycy9kb3ducmV2LnhtbESPT2vCQBTE70K/w/IK3nTTCDZGV5HWokf/gXp7ZJ9J&#10;aPZtyG5N7KfvCgWPw8z8hpktOlOJGzWutKzgbRiBIM6sLjlXcDx8DRIQziNrrCyTgjs5WMxfejNM&#10;tW15R7e9z0WAsEtRQeF9nUrpsoIMuqGtiYN3tY1BH2STS91gG+CmknEUjaXBksNCgTV9FJR973+M&#10;gnVSL88b+9vm1eqyPm1Pk8/DxCvVf+2WUxCeOv8M/7c3WsFo9B7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nz1LHAAAA3gAAAA8AAAAAAAAAAAAAAAAAmAIAAGRy&#10;cy9kb3ducmV2LnhtbFBLBQYAAAAABAAEAPUAAACMAwAAAAA=&#10;" filled="f" stroked="f">
                  <v:textbox inset="0,0,0,0">
                    <w:txbxContent>
                      <w:p w:rsidR="00CF621F" w:rsidRDefault="00CF621F" w:rsidP="000646D6">
                        <w:r>
                          <w:rPr>
                            <w:b/>
                            <w:sz w:val="20"/>
                          </w:rPr>
                          <w:t>Committees</w:t>
                        </w:r>
                      </w:p>
                    </w:txbxContent>
                  </v:textbox>
                </v:rect>
                <v:rect id="Rectangle 33723" o:spid="_x0000_s1452" style="position:absolute;left:16995;top:1896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qyccA&#10;AADeAAAADwAAAGRycy9kb3ducmV2LnhtbESPQWvCQBSE74L/YXlCb7rRQNU0GxFt0WPVgu3tkX1N&#10;gtm3Ibs1qb/eLQg9DjPzDZOuelOLK7WusqxgOolAEOdWV1wo+Di9jRcgnEfWWFsmBb/kYJUNBykm&#10;2nZ8oOvRFyJA2CWooPS+SaR0eUkG3cQ2xMH7tq1BH2RbSN1iF+CmlrMoepYGKw4LJTa0KSm/HH+M&#10;gt2iWX/u7a0r6tev3fn9vNyell6pp1G/fgHhqff/4Ud7rxXE8XwW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rasnHAAAA3gAAAA8AAAAAAAAAAAAAAAAAmAIAAGRy&#10;cy9kb3ducmV2LnhtbFBLBQYAAAAABAAEAPUAAACMAwAAAAA=&#10;" filled="f" stroked="f">
                  <v:textbox inset="0,0,0,0">
                    <w:txbxContent>
                      <w:p w:rsidR="00CF621F" w:rsidRDefault="00CF621F" w:rsidP="000646D6">
                        <w:r>
                          <w:rPr>
                            <w:b/>
                            <w:sz w:val="20"/>
                          </w:rPr>
                          <w:t xml:space="preserve"> </w:t>
                        </w:r>
                      </w:p>
                    </w:txbxContent>
                  </v:textbox>
                </v:rect>
                <v:rect id="Rectangle 33724" o:spid="_x0000_s1453" style="position:absolute;left:13352;top:20546;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yvcgA&#10;AADeAAAADwAAAGRycy9kb3ducmV2LnhtbESPQWvCQBSE74L/YXlCb7qplmqiq0hr0aPGQurtkX1N&#10;QrNvQ3Y1aX99t1DwOMzMN8xq05ta3Kh1lWUFj5MIBHFudcWFgvfz23gBwnlkjbVlUvBNDjbr4WCF&#10;ibYdn+iW+kIECLsEFZTeN4mULi/JoJvYhjh4n7Y16INsC6lb7ALc1HIaRc/SYMVhocSGXkrKv9Kr&#10;UbBfNNuPg/3pinp32WfHLH49x16ph1G/XYLw1Pt7+L990Apms/n0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vK9yAAAAN4AAAAPAAAAAAAAAAAAAAAAAJgCAABk&#10;cnMvZG93bnJldi54bWxQSwUGAAAAAAQABAD1AAAAjQMAAAAA&#10;" filled="f" stroked="f">
                  <v:textbox inset="0,0,0,0">
                    <w:txbxContent>
                      <w:p w:rsidR="00CF621F" w:rsidRDefault="00CF621F" w:rsidP="000646D6">
                        <w:r>
                          <w:rPr>
                            <w:b/>
                            <w:sz w:val="20"/>
                          </w:rPr>
                          <w:t xml:space="preserve"> </w:t>
                        </w:r>
                      </w:p>
                    </w:txbxContent>
                  </v:textbox>
                </v:rect>
                <v:rect id="Rectangle 33725" o:spid="_x0000_s1454" style="position:absolute;left:3169;top:22300;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XJsgA&#10;AADeAAAADwAAAGRycy9kb3ducmV2LnhtbESPQWvCQBSE74L/YXlCb7qp0mqiq0hr0aPGQurtkX1N&#10;QrNvQ3Y1aX99t1DwOMzMN8xq05ta3Kh1lWUFj5MIBHFudcWFgvfz23gBwnlkjbVlUvBNDjbr4WCF&#10;ibYdn+iW+kIECLsEFZTeN4mULi/JoJvYhjh4n7Y16INsC6lb7ALc1HIaRc/SYMVhocSGXkrKv9Kr&#10;UbBfNNuPg/3pinp32WfHLH49x16ph1G/XYLw1Pt7+L990Apms/n0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DlcmyAAAAN4AAAAPAAAAAAAAAAAAAAAAAJgCAABk&#10;cnMvZG93bnJldi54bWxQSwUGAAAAAAQABAD1AAAAjQMAAAAA&#10;" filled="f" stroked="f">
                  <v:textbox inset="0,0,0,0">
                    <w:txbxContent>
                      <w:p w:rsidR="00CF621F" w:rsidRDefault="00CF621F" w:rsidP="000646D6"/>
                    </w:txbxContent>
                  </v:textbox>
                </v:rect>
                <v:rect id="Rectangle 33726" o:spid="_x0000_s1455" style="position:absolute;left:4895;top:22131;width:24092;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JUccA&#10;AADeAAAADwAAAGRycy9kb3ducmV2LnhtbESPS4vCQBCE78L+h6EXvOlkFXxER5FV0aOPBddbk+lN&#10;wmZ6QmY00V/vCILHoqq+oqbzxhTiSpXLLSv46kYgiBOrc04V/BzXnREI55E1FpZJwY0czGcfrSnG&#10;2ta8p+vBpyJA2MWoIPO+jKV0SUYGXdeWxMH7s5VBH2SVSl1hHeCmkL0oGkiDOYeFDEv6zij5P1yM&#10;gs2oXPxu7b1Oi9V5c9qdxsvj2CvV/mwWExCeGv8Ov9pbraDfH/YG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cyVHHAAAA3gAAAA8AAAAAAAAAAAAAAAAAmAIAAGRy&#10;cy9kb3ducmV2LnhtbFBLBQYAAAAABAAEAPUAAACMAwAAAAA=&#10;" filled="f" stroked="f">
                  <v:textbox inset="0,0,0,0">
                    <w:txbxContent>
                      <w:p w:rsidR="00CF621F" w:rsidRDefault="00CF621F" w:rsidP="000646D6"/>
                    </w:txbxContent>
                  </v:textbox>
                </v:rect>
                <v:rect id="Rectangle 33727" o:spid="_x0000_s1456" style="position:absolute;left:23049;top:2213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sysgA&#10;AADeAAAADwAAAGRycy9kb3ducmV2LnhtbESPS2vDMBCE74H+B7GF3hK5NuThRgmmbUiOeRTS3hZr&#10;a5taK2OptttfHwUCOQ4z8w2zXA+mFh21rrKs4HkSgSDOra64UPBx2oznIJxH1lhbJgV/5GC9ehgt&#10;MdW25wN1R1+IAGGXooLS+yaV0uUlGXQT2xAH79u2Bn2QbSF1i32Am1rGUTSVBisOCyU29FpS/nP8&#10;NQq28yb73Nn/vqjfv7bn/Xnxdlp4pZ4eh+wFhKfB38O39k4rSJJZPIP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GzKyAAAAN4AAAAPAAAAAAAAAAAAAAAAAJgCAABk&#10;cnMvZG93bnJldi54bWxQSwUGAAAAAAQABAD1AAAAjQMAAAAA&#10;" filled="f" stroked="f">
                  <v:textbox inset="0,0,0,0">
                    <w:txbxContent>
                      <w:p w:rsidR="00CF621F" w:rsidRDefault="00CF621F" w:rsidP="000646D6">
                        <w:r>
                          <w:rPr>
                            <w:sz w:val="20"/>
                          </w:rPr>
                          <w:t xml:space="preserve"> </w:t>
                        </w:r>
                      </w:p>
                    </w:txbxContent>
                  </v:textbox>
                </v:rect>
                <v:rect id="Rectangle 33728" o:spid="_x0000_s1457" style="position:absolute;left:3169;top:23885;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uMUA&#10;AADeAAAADwAAAGRycy9kb3ducmV2LnhtbERPTWvCQBC9F/wPywi91Y0KrYmuImqJR5sUrLchO01C&#10;s7Mhu03S/nr3UOjx8b43u9E0oqfO1ZYVzGcRCOLC6ppLBe/569MKhPPIGhvLpOCHHOy2k4cNJtoO&#10;/EZ95ksRQtglqKDyvk2kdEVFBt3MtsSB+7SdQR9gV0rd4RDCTSMXUfQsDdYcGips6VBR8ZV9GwXp&#10;qt1/nO3vUDanW3q9XONjHnulHqfjfg3C0+j/xX/us1awXL4swt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i4xQAAAN4AAAAPAAAAAAAAAAAAAAAAAJgCAABkcnMv&#10;ZG93bnJldi54bWxQSwUGAAAAAAQABAD1AAAAigMAAAAA&#10;" filled="f" stroked="f">
                  <v:textbox inset="0,0,0,0">
                    <w:txbxContent>
                      <w:p w:rsidR="00CF621F" w:rsidRDefault="00CF621F" w:rsidP="00A76DDC">
                        <w:pPr>
                          <w:pStyle w:val="ListParagraph"/>
                          <w:numPr>
                            <w:ilvl w:val="0"/>
                            <w:numId w:val="58"/>
                          </w:numPr>
                        </w:pPr>
                      </w:p>
                    </w:txbxContent>
                  </v:textbox>
                </v:rect>
                <v:rect id="Rectangle 33729" o:spid="_x0000_s1458" style="position:absolute;left:4895;top:23715;width:1368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dI8cA&#10;AADeAAAADwAAAGRycy9kb3ducmV2LnhtbESPQWvCQBSE7wX/w/KE3upGhWpSVxGtJMeqBdvbI/ua&#10;BLNvQ3Y1qb/eLQg9DjPzDbNY9aYWV2pdZVnBeBSBIM6trrhQ8HncvcxBOI+ssbZMCn7JwWo5eFpg&#10;om3He7oefCEChF2CCkrvm0RKl5dk0I1sQxy8H9sa9EG2hdQtdgFuajmJoldpsOKwUGJDm5Ly8+Fi&#10;FKTzZv2V2VtX1O/f6enjFG+PsVfqediv30B46v1/+NHOtILpdDaJ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DXSPHAAAA3gAAAA8AAAAAAAAAAAAAAAAAmAIAAGRy&#10;cy9kb3ducmV2LnhtbFBLBQYAAAAABAAEAPUAAACMAwAAAAA=&#10;" filled="f" stroked="f">
                  <v:textbox inset="0,0,0,0">
                    <w:txbxContent>
                      <w:p w:rsidR="00CF621F" w:rsidRDefault="00CF621F" w:rsidP="000646D6">
                        <w:r>
                          <w:t>MPAC Sec 79A</w:t>
                        </w:r>
                      </w:p>
                      <w:p w:rsidR="00CF621F" w:rsidRDefault="00CF621F" w:rsidP="000646D6"/>
                    </w:txbxContent>
                  </v:textbox>
                </v:rect>
                <v:rect id="Rectangle 33730" o:spid="_x0000_s1459" style="position:absolute;left:15196;top:2371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iY8YA&#10;AADeAAAADwAAAGRycy9kb3ducmV2LnhtbESPy2rCQBSG9wXfYThCd3ViA61GR5FeSJY2Kai7Q+aY&#10;BDNnQmZq0j69syi4/PlvfOvtaFpxpd41lhXMZxEI4tLqhisF38Xn0wKE88gaW8uk4JccbDeThzUm&#10;2g78RdfcVyKMsEtQQe19l0jpypoMupntiIN3tr1BH2RfSd3jEMZNK5+j6EUabDg81NjRW03lJf8x&#10;CtJFtztm9m+o2o9Tetgflu/F0iv1OB13KxCeRn8P/7czrSCOX+M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BiY8YAAADeAAAADwAAAAAAAAAAAAAAAACYAgAAZHJz&#10;L2Rvd25yZXYueG1sUEsFBgAAAAAEAAQA9QAAAIsDAAAAAA==&#10;" filled="f" stroked="f">
                  <v:textbox inset="0,0,0,0">
                    <w:txbxContent>
                      <w:p w:rsidR="00CF621F" w:rsidRDefault="00CF621F" w:rsidP="000646D6">
                        <w:r>
                          <w:rPr>
                            <w:sz w:val="20"/>
                          </w:rPr>
                          <w:t xml:space="preserve"> </w:t>
                        </w:r>
                      </w:p>
                    </w:txbxContent>
                  </v:textbox>
                </v:rect>
                <v:rect id="Rectangle 33731" o:spid="_x0000_s1460" style="position:absolute;left:3169;top:25455;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MgA&#10;AADeAAAADwAAAGRycy9kb3ducmV2LnhtbESPT2vCQBTE7wW/w/KE3upGA21MsxHRFj3WP2B7e2Rf&#10;k2D2bchuTeqndwsFj8PM/IbJFoNpxIU6V1tWMJ1EIIgLq2suFRwP708JCOeRNTaWScEvOVjko4cM&#10;U2173tFl70sRIOxSVFB536ZSuqIig25iW+LgfdvOoA+yK6XusA9w08hZFD1LgzWHhQpbWlVUnPc/&#10;RsEmaZefW3vty+bta3P6OM3Xh7lX6nE8LF9BeBr8Pfzf3moFcfwST+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7Mf4yAAAAN4AAAAPAAAAAAAAAAAAAAAAAJgCAABk&#10;cnMvZG93bnJldi54bWxQSwUGAAAAAAQABAD1AAAAjQMAAAAA&#10;" filled="f" stroked="f">
                  <v:textbox inset="0,0,0,0">
                    <w:txbxContent>
                      <w:p w:rsidR="00CF621F" w:rsidRDefault="00CF621F" w:rsidP="000646D6"/>
                    </w:txbxContent>
                  </v:textbox>
                </v:rect>
                <v:rect id="Rectangle 160640" o:spid="_x0000_s1461" style="position:absolute;left:4895;top:25285;width:1040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6hcQA&#10;AADfAAAADwAAAGRycy9kb3ducmV2LnhtbERPTWvCQBC9F/oflin0VjeWEkx0FdGKHqsWbG9DdkyC&#10;2dmQXU3aX985CD0+3vdsMbhG3agLtWcD41ECirjwtubSwOdx8zIBFSKyxcYzGfihAIv548MMc+t7&#10;3tPtEEslIRxyNFDF2OZah6Iih2HkW2Lhzr5zGAV2pbYd9hLuGv2aJKl2WLM0VNjSqqLicrg6A9tJ&#10;u/za+d++bN6/t6ePU7Y+ZtGY56dhOQUVaYj/4rt7Z2V+mqRv8kD+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oXEAAAA3wAAAA8AAAAAAAAAAAAAAAAAmAIAAGRycy9k&#10;b3ducmV2LnhtbFBLBQYAAAAABAAEAPUAAACJAwAAAAA=&#10;" filled="f" stroked="f">
                  <v:textbox inset="0,0,0,0">
                    <w:txbxContent>
                      <w:p w:rsidR="00CF621F" w:rsidRDefault="00CF621F" w:rsidP="000646D6"/>
                    </w:txbxContent>
                  </v:textbox>
                </v:rect>
                <v:rect id="Rectangle 160641" o:spid="_x0000_s1462" style="position:absolute;left:16056;top:25285;width:1041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fHsUA&#10;AADfAAAADwAAAGRycy9kb3ducmV2LnhtbERPTWvCQBC9F/wPywi91U1KCRpdQ9CWeGxVUG9DdkyC&#10;2dmQ3Zq0v75bKPT4eN+rbDStuFPvGssK4lkEgri0uuFKwfHw9jQH4TyyxtYyKfgiB9l68rDCVNuB&#10;P+i+95UIIexSVFB736VSurImg25mO+LAXW1v0AfYV1L3OIRw08rnKEqkwYZDQ40dbWoqb/tPo6CY&#10;d/l5Z7+Hqn29FKf302J7WHilHqdjvgThafT/4j/3Tof5SZS8x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V8exQAAAN8AAAAPAAAAAAAAAAAAAAAAAJgCAABkcnMv&#10;ZG93bnJldi54bWxQSwUGAAAAAAQABAD1AAAAigMAAAAA&#10;" filled="f" stroked="f">
                  <v:textbox inset="0,0,0,0">
                    <w:txbxContent>
                      <w:p w:rsidR="00CF621F" w:rsidRDefault="00CF621F" w:rsidP="000646D6"/>
                    </w:txbxContent>
                  </v:textbox>
                </v:rect>
                <v:rect id="Rectangle 33733" o:spid="_x0000_s1463" style="position:absolute;left:3675;top:26948;width:693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8FMcA&#10;AADeAAAADwAAAGRycy9kb3ducmV2LnhtbESPW2vCQBSE3wX/w3IKvummDXiJriJW0UcvBevbIXua&#10;hGbPhuxqYn99VxB8HGbmG2a2aE0pblS7wrKC90EEgji1uuBMwddp0x+DcB5ZY2mZFNzJwWLe7cww&#10;0bbhA92OPhMBwi5BBbn3VSKlS3My6Aa2Ig7ej60N+iDrTOoamwA3pfyIoqE0WHBYyLGiVU7p7/Fq&#10;FGzH1fJ7Z/+arFxftuf9efJ5mnilem/tcgrCU+tf4Wd7pxXE8SiO4XE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y/BTHAAAA3gAAAA8AAAAAAAAAAAAAAAAAmAIAAGRy&#10;cy9kb3ducmV2LnhtbFBLBQYAAAAABAAEAPUAAACMAwAAAAA=&#10;" filled="f" stroked="f">
                  <v:textbox inset="0,0,0,0">
                    <w:txbxContent>
                      <w:p w:rsidR="00CF621F" w:rsidRDefault="00CF621F" w:rsidP="000646D6">
                        <w:proofErr w:type="gramStart"/>
                        <w:r>
                          <w:t>Risk  CCCCCCcCCCcCommitte</w:t>
                        </w:r>
                        <w:proofErr w:type="gramEnd"/>
                      </w:p>
                    </w:txbxContent>
                  </v:textbox>
                </v:rect>
                <v:rect id="Rectangle 33734" o:spid="_x0000_s1464" style="position:absolute;left:10121;top:2685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kYMgA&#10;AADeAAAADwAAAGRycy9kb3ducmV2LnhtbESPW2vCQBSE3wv9D8sp9K1u2hQvMatIL+ijVSH6dsge&#10;k9Ds2ZDdmuivdwWhj8PMfMOk897U4kStqywreB1EIIhzqysuFOy23y9jEM4ja6wtk4IzOZjPHh9S&#10;TLTt+IdOG1+IAGGXoILS+yaR0uUlGXQD2xAH72hbgz7ItpC6xS7ATS3fomgoDVYcFkps6KOk/Hfz&#10;ZxQsx81iv7KXrqi/DstsnU0+txOv1PNTv5iC8NT7//C9vdIK4ngUv8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2RgyAAAAN4AAAAPAAAAAAAAAAAAAAAAAJgCAABk&#10;cnMvZG93bnJldi54bWxQSwUGAAAAAAQABAD1AAAAjQMAAAAA&#10;" filled="f" stroked="f">
                  <v:textbox inset="0,0,0,0">
                    <w:txbxContent>
                      <w:p w:rsidR="00CF621F" w:rsidRDefault="00CF621F" w:rsidP="000646D6">
                        <w:r>
                          <w:rPr>
                            <w:sz w:val="20"/>
                          </w:rPr>
                          <w:t xml:space="preserve"> </w:t>
                        </w:r>
                      </w:p>
                    </w:txbxContent>
                  </v:textbox>
                </v:rect>
                <v:rect id="Rectangle 33735" o:spid="_x0000_s1465" style="position:absolute;left:3169;top:28609;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B+8gA&#10;AADeAAAADwAAAGRycy9kb3ducmV2LnhtbESPW2vCQBSE3wv9D8sp9K1u2lAvMatIL+ijVSH6dsge&#10;k9Ds2ZDdmuivdwWhj8PMfMOk897U4kStqywreB1EIIhzqysuFOy23y9jEM4ja6wtk4IzOZjPHh9S&#10;TLTt+IdOG1+IAGGXoILS+yaR0uUlGXQD2xAH72hbgz7ItpC6xS7ATS3fomgoDVYcFkps6KOk/Hfz&#10;ZxQsx81iv7KXrqi/DstsnU0+txOv1PNTv5iC8NT7//C9vdIK4ngUv8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18H7yAAAAN4AAAAPAAAAAAAAAAAAAAAAAJgCAABk&#10;cnMvZG93bnJldi54bWxQSwUGAAAAAAQABAD1AAAAjQMAAAAA&#10;" filled="f" stroked="f">
                  <v:textbox inset="0,0,0,0">
                    <w:txbxContent>
                      <w:p w:rsidR="00CF621F" w:rsidRDefault="00CF621F" w:rsidP="000646D6"/>
                    </w:txbxContent>
                  </v:textbox>
                </v:rect>
                <v:rect id="Rectangle 33736" o:spid="_x0000_s1466" style="position:absolute;left:2857;top:29397;width:27288;height:5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fjMcA&#10;AADeAAAADwAAAGRycy9kb3ducmV2LnhtbESPT2vCQBTE70K/w/IK3nTTBvwTXUWqoseqBfX2yD6T&#10;0OzbkF1N9NO7BaHHYWZ+w0znrSnFjWpXWFbw0Y9AEKdWF5wp+DmseyMQziNrLC2Tgjs5mM/eOlNM&#10;tG14R7e9z0SAsEtQQe59lUjp0pwMur6tiIN3sbVBH2SdSV1jE+CmlJ9RNJAGCw4LOVb0lVP6u78a&#10;BZtRtTht7aPJytV5c/w+jpeHsVeq+94uJiA8tf4//GpvtYI4HsYD+Ls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FX4zHAAAA3gAAAA8AAAAAAAAAAAAAAAAAmAIAAGRy&#10;cy9kb3ducmV2LnhtbFBLBQYAAAAABAAEAPUAAACMAwAAAAA=&#10;" filled="f" stroked="f">
                  <v:textbox inset="0,0,0,0">
                    <w:txbxContent>
                      <w:p w:rsidR="00CF621F" w:rsidRDefault="00CF621F" w:rsidP="000646D6">
                        <w:r>
                          <w:t>PMS Committee (Sec 166)</w:t>
                        </w:r>
                      </w:p>
                    </w:txbxContent>
                  </v:textbox>
                </v:rect>
                <v:rect id="Rectangle 33737" o:spid="_x0000_s1467" style="position:absolute;left:4895;top:30010;width:806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6F8cA&#10;AADeAAAADwAAAGRycy9kb3ducmV2LnhtbESPT2vCQBTE7wW/w/KE3upGAzVGVxHbokf/FNTbI/tM&#10;gtm3Ibs1aT+9Kwg9DjPzG2a26EwlbtS40rKC4SACQZxZXXKu4Pvw9ZaAcB5ZY2WZFPySg8W89zLD&#10;VNuWd3Tb+1wECLsUFRTe16mULivIoBvYmjh4F9sY9EE2udQNtgFuKjmKondpsOSwUGBNq4Ky6/7H&#10;KFgn9fK0sX9tXn2e18ftcfJxmHilXvvdcgrCU+f/w8/2RiuI43E8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J+hfHAAAA3gAAAA8AAAAAAAAAAAAAAAAAmAIAAGRy&#10;cy9kb3ducmV2LnhtbFBLBQYAAAAABAAEAPUAAACMAwAAAAA=&#10;" filled="f" stroked="f">
                  <v:textbox inset="0,0,0,0">
                    <w:txbxContent>
                      <w:p w:rsidR="00CF621F" w:rsidRDefault="00CF621F" w:rsidP="000646D6"/>
                    </w:txbxContent>
                  </v:textbox>
                </v:rect>
                <v:rect id="Rectangle 33738" o:spid="_x0000_s1468" style="position:absolute;left:10960;top:3001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uZcUA&#10;AADeAAAADwAAAGRycy9kb3ducmV2LnhtbERPy2rCQBTdF/yH4Qrd1YkNtBodRfogWdqkoO4umWsS&#10;zNwJmalJ+/XOouDycN7r7WhacaXeNZYVzGcRCOLS6oYrBd/F59MChPPIGlvLpOCXHGw3k4c1JtoO&#10;/EXX3FcihLBLUEHtfZdI6cqaDLqZ7YgDd7a9QR9gX0nd4xDCTSufo+hFGmw4NNTY0VtN5SX/MQrS&#10;Rbc7ZvZvqNqPU3rYH5bvxdIr9TgddysQnkZ/F/+7M60gjl/j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5lxQAAAN4AAAAPAAAAAAAAAAAAAAAAAJgCAABkcnMv&#10;ZG93bnJldi54bWxQSwUGAAAAAAQABAD1AAAAigMAAAAA&#10;" filled="f" stroked="f">
                  <v:textbox inset="0,0,0,0">
                    <w:txbxContent>
                      <w:p w:rsidR="00CF621F" w:rsidRDefault="00CF621F" w:rsidP="000646D6">
                        <w:r>
                          <w:rPr>
                            <w:sz w:val="20"/>
                          </w:rPr>
                          <w:t xml:space="preserve"> </w:t>
                        </w:r>
                      </w:p>
                    </w:txbxContent>
                  </v:textbox>
                </v:rect>
                <v:rect id="Rectangle 33739" o:spid="_x0000_s1469" style="position:absolute;left:3169;top:31768;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L/sgA&#10;AADeAAAADwAAAGRycy9kb3ducmV2LnhtbESPT2vCQBTE70K/w/IK3nRTA9ak2YhUix79U7C9PbKv&#10;SWj2bchuTeyn7woFj8PM/IbJloNpxIU6V1tW8DSNQBAXVtdcKng/vU0WIJxH1thYJgVXcrDMH0YZ&#10;ptr2fKDL0ZciQNilqKDyvk2ldEVFBt3UtsTB+7KdQR9kV0rdYR/gppGzKJpLgzWHhQpbeq2o+D7+&#10;GAXbRbv62Nnfvmw2n9vz/pysT4lXavw4rF5AeBr8Pfzf3mkFcfwc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sv+yAAAAN4AAAAPAAAAAAAAAAAAAAAAAJgCAABk&#10;cnMvZG93bnJldi54bWxQSwUGAAAAAAQABAD1AAAAjQMAAAAA&#10;" filled="f" stroked="f">
                  <v:textbox inset="0,0,0,0">
                    <w:txbxContent>
                      <w:p w:rsidR="00CF621F" w:rsidRDefault="00CF621F" w:rsidP="000646D6"/>
                    </w:txbxContent>
                  </v:textbox>
                </v:rect>
                <v:rect id="Rectangle 33740" o:spid="_x0000_s1470" style="position:absolute;left:4895;top:31598;width:1380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RHsYA&#10;AADeAAAADwAAAGRycy9kb3ducmV2LnhtbESPy4rCMBSG9wO+QziCuzFVBy/VKKIz6HK8gLo7NMe2&#10;2JyUJtqOT28Wwix//hvfbNGYQjyocrllBb1uBII4sTrnVMHx8PM5BuE8ssbCMin4IweLeetjhrG2&#10;Ne/osfepCCPsYlSQeV/GUrokI4Oua0vi4F1tZdAHWaVSV1iHcVPIfhQNpcGcw0OGJa0ySm77u1Gw&#10;GZfL89Y+67T4vmxOv6fJ+jDxSnXazXIKwlPj/8Pv9lYrGAxGXw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RHsYAAADeAAAADwAAAAAAAAAAAAAAAACYAgAAZHJz&#10;L2Rvd25yZXYueG1sUEsFBgAAAAAEAAQA9QAAAIsDAAAAAA==&#10;" filled="f" stroked="f">
                  <v:textbox inset="0,0,0,0">
                    <w:txbxContent>
                      <w:p w:rsidR="00CF621F" w:rsidRDefault="00CF621F" w:rsidP="000646D6"/>
                    </w:txbxContent>
                  </v:textbox>
                </v:rect>
                <v:rect id="Rectangle 33741" o:spid="_x0000_s1471" style="position:absolute;left:15273;top:3159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hcgA&#10;AADeAAAADwAAAGRycy9kb3ducmV2LnhtbESPT2vCQBTE74V+h+UJvdWNf7AmuorYih5bFaK3R/aZ&#10;hGbfhuzWRD99tyD0OMzMb5j5sjOVuFLjSssKBv0IBHFmdcm5guNh8zoF4TyyxsoyKbiRg+Xi+WmO&#10;ibYtf9F173MRIOwSVFB4XydSuqwgg65va+LgXWxj0AfZ5FI32Aa4qeQwiibSYMlhocCa1gVl3/sf&#10;o2A7rVennb23efVx3qafafx+iL1SL71uNQPhqfP/4Ud7pxWMRm/jAf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rSFyAAAAN4AAAAPAAAAAAAAAAAAAAAAAJgCAABk&#10;cnMvZG93bnJldi54bWxQSwUGAAAAAAQABAD1AAAAjQMAAAAA&#10;" filled="f" stroked="f">
                  <v:textbox inset="0,0,0,0">
                    <w:txbxContent>
                      <w:p w:rsidR="00CF621F" w:rsidRDefault="00CF621F" w:rsidP="000646D6">
                        <w:r>
                          <w:rPr>
                            <w:sz w:val="20"/>
                          </w:rPr>
                          <w:t xml:space="preserve"> </w:t>
                        </w:r>
                      </w:p>
                    </w:txbxContent>
                  </v:textbox>
                </v:rect>
                <v:rect id="Rectangle 33742" o:spid="_x0000_s1472" style="position:absolute;left:3169;top:33338;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q8sgA&#10;AADeAAAADwAAAGRycy9kb3ducmV2LnhtbESPQWvCQBSE74L/YXlCb7qplmqiq0hr0aPGQurtkX1N&#10;QrNvQ3Y1aX99t1DwOMzMN8xq05ta3Kh1lWUFj5MIBHFudcWFgvfz23gBwnlkjbVlUvBNDjbr4WCF&#10;ibYdn+iW+kIECLsEFZTeN4mULi/JoJvYhjh4n7Y16INsC6lb7ALc1HIaRc/SYMVhocSGXkrKv9Kr&#10;UbBfNNuPg/3pinp32WfHLH49x16ph1G/XYLw1Pt7+L990Apms/nT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CryyAAAAN4AAAAPAAAAAAAAAAAAAAAAAJgCAABk&#10;cnMvZG93bnJldi54bWxQSwUGAAAAAAQABAD1AAAAjQMAAAAA&#10;" filled="f" stroked="f">
                  <v:textbox inset="0,0,0,0">
                    <w:txbxContent>
                      <w:p w:rsidR="00CF621F" w:rsidRDefault="00CF621F" w:rsidP="000646D6"/>
                    </w:txbxContent>
                  </v:textbox>
                </v:rect>
                <v:rect id="Rectangle 33743" o:spid="_x0000_s1473" style="position:absolute;left:4895;top:33168;width:2525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PacgA&#10;AADeAAAADwAAAGRycy9kb3ducmV2LnhtbESPW2vCQBSE3wv9D8sp9K1u2hQvMatIL+ijVSH6dsge&#10;k9Ds2ZDdmuivdwWhj8PMfMOk897U4kStqywreB1EIIhzqysuFOy23y9jEM4ja6wtk4IzOZjPHh9S&#10;TLTt+IdOG1+IAGGXoILS+yaR0uUlGXQD2xAH72hbgz7ItpC6xS7ATS3fomgoDVYcFkps6KOk/Hfz&#10;ZxQsx81iv7KXrqi/DstsnU0+txOv1PNTv5iC8NT7//C9vdIK4nj0Hs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I9pyAAAAN4AAAAPAAAAAAAAAAAAAAAAAJgCAABk&#10;cnMvZG93bnJldi54bWxQSwUGAAAAAAQABAD1AAAAjQMAAAAA&#10;" filled="f" stroked="f">
                  <v:textbox inset="0,0,0,0">
                    <w:txbxContent>
                      <w:p w:rsidR="00CF621F" w:rsidRDefault="00CF621F" w:rsidP="000646D6"/>
                    </w:txbxContent>
                  </v:textbox>
                </v:rect>
                <v:rect id="Rectangle 33744" o:spid="_x0000_s1474" style="position:absolute;left:4895;top:34738;width:533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XHcgA&#10;AADeAAAADwAAAGRycy9kb3ducmV2LnhtbESPW2vCQBSE3wv9D8sp9K1uvGA1uop4QR9bFdS3Q/aY&#10;BLNnQ3Zror/eFYQ+DjPzDTOeNqYQV6pcbllBuxWBIE6szjlVsN+tvgYgnEfWWFgmBTdyMJ28v40x&#10;1rbmX7pufSoChF2MCjLvy1hKl2Rk0LVsSRy8s60M+iCrVOoK6wA3hexEUV8azDksZFjSPKPksv0z&#10;CtaDcnbc2HudFsvT+vBzGC52Q6/U50czG4Hw1Pj/8Ku90Qq63e9eD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RcdyAAAAN4AAAAPAAAAAAAAAAAAAAAAAJgCAABk&#10;cnMvZG93bnJldi54bWxQSwUGAAAAAAQABAD1AAAAjQMAAAAA&#10;" filled="f" stroked="f">
                  <v:textbox inset="0,0,0,0">
                    <w:txbxContent>
                      <w:p w:rsidR="00CF621F" w:rsidRDefault="00CF621F" w:rsidP="000646D6"/>
                    </w:txbxContent>
                  </v:textbox>
                </v:rect>
                <v:rect id="Rectangle 33745" o:spid="_x0000_s1475" style="position:absolute;left:8917;top:3473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yhs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DQZv8D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bKGyAAAAN4AAAAPAAAAAAAAAAAAAAAAAJgCAABk&#10;cnMvZG93bnJldi54bWxQSwUGAAAAAAQABAD1AAAAjQMAAAAA&#10;" filled="f" stroked="f">
                  <v:textbox inset="0,0,0,0">
                    <w:txbxContent>
                      <w:p w:rsidR="00CF621F" w:rsidRDefault="00CF621F" w:rsidP="000646D6">
                        <w:r>
                          <w:rPr>
                            <w:sz w:val="20"/>
                          </w:rPr>
                          <w:t xml:space="preserve"> </w:t>
                        </w:r>
                      </w:p>
                    </w:txbxContent>
                  </v:textbox>
                </v:rect>
                <v:rect id="Rectangle 33746" o:spid="_x0000_s1476" style="position:absolute;left:3169;top:36492;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8cgA&#10;AADeAAAADwAAAGRycy9kb3ducmV2LnhtbESPW2vCQBSE3wv+h+UIvtWNWrxEV5FW0cd6AfXtkD0m&#10;wezZkF1N2l/vFoQ+DjPzDTNbNKYQD6pcbllBrxuBIE6szjlVcDys38cgnEfWWFgmBT/kYDFvvc0w&#10;1rbmHT32PhUBwi5GBZn3ZSylSzIy6Lq2JA7e1VYGfZBVKnWFdYCbQvajaCgN5hwWMizpM6Pktr8b&#10;BZtxuTxv7W+dFqvL5vR9mnwdJl6pTrtZTkF4avx/+NXeagWDwehj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yzxyAAAAN4AAAAPAAAAAAAAAAAAAAAAAJgCAABk&#10;cnMvZG93bnJldi54bWxQSwUGAAAAAAQABAD1AAAAjQMAAAAA&#10;" filled="f" stroked="f">
                  <v:textbox inset="0,0,0,0">
                    <w:txbxContent>
                      <w:p w:rsidR="00CF621F" w:rsidRDefault="00CF621F" w:rsidP="000646D6"/>
                    </w:txbxContent>
                  </v:textbox>
                </v:rect>
                <v:rect id="Rectangle 33747" o:spid="_x0000_s1477" style="position:absolute;left:4895;top:36323;width:486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asgA&#10;AADeAAAADwAAAGRycy9kb3ducmV2LnhtbESPW2vCQBSE3wv9D8sp9K1uvOAluop4QR9bFdS3Q/aY&#10;BLNnQ3Zror/eFQp9HGbmG2Yya0whblS53LKCdisCQZxYnXOq4LBffw1BOI+ssbBMCu7kYDZ9f5tg&#10;rG3NP3Tb+VQECLsYFWTel7GULsnIoGvZkjh4F1sZ9EFWqdQV1gFuCtmJor40mHNYyLCkRUbJdfdr&#10;FGyG5fy0tY86LVbnzfH7OFruR16pz49mPgbhqfH/4b/2Vivodge9AbzuhCs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4lqyAAAAN4AAAAPAAAAAAAAAAAAAAAAAJgCAABk&#10;cnMvZG93bnJldi54bWxQSwUGAAAAAAQABAD1AAAAjQMAAAAA&#10;" filled="f" stroked="f">
                  <v:textbox inset="0,0,0,0">
                    <w:txbxContent>
                      <w:p w:rsidR="00CF621F" w:rsidRDefault="00CF621F" w:rsidP="000646D6"/>
                    </w:txbxContent>
                  </v:textbox>
                </v:rect>
                <v:rect id="Rectangle 33748" o:spid="_x0000_s1478" style="position:absolute;left:8567;top:3632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dGMQA&#10;AADeAAAADwAAAGRycy9kb3ducmV2LnhtbERPy4rCMBTdD/gP4QruxlQdfFSjiM6gy/EB6u7SXNti&#10;c1OaaDt+vVkIszyc92zRmEI8qHK5ZQW9bgSCOLE651TB8fDzOQbhPLLGwjIp+CMHi3nrY4axtjXv&#10;6LH3qQgh7GJUkHlfxlK6JCODrmtL4sBdbWXQB1ilUldYh3BTyH4UDaXBnENDhiWtMkpu+7tRsBmX&#10;y/PWPuu0+L5sTr+nyfow8Up12s1yCsJT4//Fb/dWKxgMRl9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HRjEAAAA3gAAAA8AAAAAAAAAAAAAAAAAmAIAAGRycy9k&#10;b3ducmV2LnhtbFBLBQYAAAAABAAEAPUAAACJAwAAAAA=&#10;" filled="f" stroked="f">
                  <v:textbox inset="0,0,0,0">
                    <w:txbxContent>
                      <w:p w:rsidR="00CF621F" w:rsidRDefault="00CF621F" w:rsidP="000646D6">
                        <w:r>
                          <w:rPr>
                            <w:sz w:val="20"/>
                          </w:rPr>
                          <w:t xml:space="preserve"> </w:t>
                        </w:r>
                      </w:p>
                    </w:txbxContent>
                  </v:textbox>
                </v:rect>
                <v:rect id="Rectangle 33749" o:spid="_x0000_s1479" style="position:absolute;left:3169;top:3788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4g8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PbyFM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nLiDyAAAAN4AAAAPAAAAAAAAAAAAAAAAAJgCAABk&#10;cnMvZG93bnJldi54bWxQSwUGAAAAAAQABAD1AAAAjQMAAAAA&#10;" filled="f" stroked="f">
                  <v:textbox inset="0,0,0,0">
                    <w:txbxContent>
                      <w:p w:rsidR="00CF621F" w:rsidRDefault="00CF621F" w:rsidP="000646D6">
                        <w:r>
                          <w:rPr>
                            <w:rFonts w:ascii="Times New Roman" w:eastAsia="Times New Roman" w:hAnsi="Times New Roman" w:cs="Times New Roman"/>
                            <w:color w:val="0070C0"/>
                            <w:sz w:val="20"/>
                          </w:rPr>
                          <w:t xml:space="preserve"> </w:t>
                        </w:r>
                      </w:p>
                    </w:txbxContent>
                  </v:textbox>
                </v:rect>
                <v:shape id="Shape 33751" o:spid="_x0000_s1480" style="position:absolute;left:32213;top:19795;width:21527;height:20284;visibility:visible;mso-wrap-style:square;v-text-anchor:top" coordsize="2152650,20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dycYA&#10;AADeAAAADwAAAGRycy9kb3ducmV2LnhtbESP0WqDQBRE3wP9h+UW+pasJiQpNqs0BcEUX5L2Ay7u&#10;rUrcu+Juo/59NxDo4zAzZ5hDNplO3GhwrWUF8SoCQVxZ3XKt4PsrX76CcB5ZY2eZFMzkIEufFgdM&#10;tB35TLeLr0WAsEtQQeN9n0jpqoYMupXtiYP3YweDPsihlnrAMcBNJ9dRtJMGWw4LDfb00VB1vfwa&#10;Bdf8WOGn3rflaY6Pu2idm6LslHp5nt7fQHia/H/40S60gs1mv43hfi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8dycYAAADeAAAADwAAAAAAAAAAAAAAAACYAgAAZHJz&#10;L2Rvd25yZXYueG1sUEsFBgAAAAAEAAQA9QAAAIsDAAAAAA==&#10;" path="m,2028317r2152650,l2152650,,,,,2028317xe" filled="f">
                  <v:stroke miterlimit="83231f" joinstyle="miter"/>
                  <v:path arrowok="t" textboxrect="0,0,2152650,2028317"/>
                </v:shape>
                <v:shape id="Picture 33752" o:spid="_x0000_s1481" type="#_x0000_t75" style="position:absolute;left:32263;top:20295;width:21427;height:19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lvrHAAAA3gAAAA8AAABkcnMvZG93bnJldi54bWxEj09rAjEUxO+C3yG8Qm81q9JWVqOoi1Av&#10;xdqC12fy3F26eVk26f759k2h4HGYmd8wq01vK9FS40vHCqaTBASxdqbkXMHX5+FpAcIHZIOVY1Iw&#10;kIfNejxaYWpcxx/UnkMuIoR9igqKEOpUSq8LsugnriaO3s01FkOUTS5Ng12E20rOkuRFWiw5LhRY&#10;074g/X3+sQr6fJedkos+WJ0dr3aYLsLxXSv1+NBvlyAC9eEe/m+/GQXz+evzDP7uxCs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jlvrHAAAA3gAAAA8AAAAAAAAAAAAA&#10;AAAAnwIAAGRycy9kb3ducmV2LnhtbFBLBQYAAAAABAAEAPcAAACTAwAAAAA=&#10;">
                  <v:imagedata r:id="rId99" o:title=""/>
                </v:shape>
                <v:rect id="Rectangle 33753" o:spid="_x0000_s1482" style="position:absolute;left:33183;top:20317;width:354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ZtMgA&#10;AADeAAAADwAAAGRycy9kb3ducmV2LnhtbESPW2vCQBSE3wv9D8sp9K1u2lAvMatIL+ijVSH6dsge&#10;k9Ds2ZDdmuivdwWhj8PMfMOk897U4kStqywreB1EIIhzqysuFOy23y9jEM4ja6wtk4IzOZjPHh9S&#10;TLTt+IdOG1+IAGGXoILS+yaR0uUlGXQD2xAH72hbgz7ItpC6xS7ATS3fomgoDVYcFkps6KOk/Hfz&#10;ZxQsx81iv7KXrqi/DstsnU0+txOv1PNTv5iC8NT7//C9vdIK4nj0Hs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Rm0yAAAAN4AAAAPAAAAAAAAAAAAAAAAAJgCAABk&#10;cnMvZG93bnJldi54bWxQSwUGAAAAAAQABAD1AAAAjQMAAAAA&#10;" filled="f" stroked="f">
                  <v:textbox inset="0,0,0,0">
                    <w:txbxContent>
                      <w:p w:rsidR="00CF621F" w:rsidRDefault="00CF621F" w:rsidP="000646D6">
                        <w:r>
                          <w:rPr>
                            <w:b/>
                            <w:sz w:val="20"/>
                          </w:rPr>
                          <w:t>Sect</w:t>
                        </w:r>
                      </w:p>
                    </w:txbxContent>
                  </v:textbox>
                </v:rect>
                <v:rect id="Rectangle 33754" o:spid="_x0000_s1483" style="position:absolute;left:35850;top:20317;width:2252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BwM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DR5GcP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IHAyAAAAN4AAAAPAAAAAAAAAAAAAAAAAJgCAABk&#10;cnMvZG93bnJldi54bWxQSwUGAAAAAAQABAD1AAAAjQMAAAAA&#10;" filled="f" stroked="f">
                  <v:textbox inset="0,0,0,0">
                    <w:txbxContent>
                      <w:p w:rsidR="00CF621F" w:rsidRDefault="00CF621F" w:rsidP="000646D6">
                        <w:proofErr w:type="gramStart"/>
                        <w:r>
                          <w:rPr>
                            <w:b/>
                            <w:sz w:val="20"/>
                          </w:rPr>
                          <w:t>ion</w:t>
                        </w:r>
                        <w:proofErr w:type="gramEnd"/>
                        <w:r>
                          <w:rPr>
                            <w:b/>
                            <w:sz w:val="20"/>
                          </w:rPr>
                          <w:t xml:space="preserve"> 80: Portfolio Committee </w:t>
                        </w:r>
                      </w:p>
                    </w:txbxContent>
                  </v:textbox>
                </v:rect>
                <v:rect id="Rectangle 33755" o:spid="_x0000_s1484" style="position:absolute;left:52815;top:2031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kW8cA&#10;AADeAAAADwAAAGRycy9kb3ducmV2LnhtbESPT2vCQBTE74V+h+UVeqsbFa1GVxH/oMdWBfX2yD6T&#10;YPZtyG5N9NO7gtDjMDO/YcbTxhTiSpXLLStotyIQxInVOacK9rvV1wCE88gaC8uk4EYOppP3tzHG&#10;2tb8S9etT0WAsItRQeZ9GUvpkowMupYtiYN3tpVBH2SVSl1hHeCmkJ0o6kuDOYeFDEuaZ5Rctn9G&#10;wXpQzo4be6/TYnlaH34Ow8Vu6JX6/GhmIxCeGv8ffrU3WkG3+93rwf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IJFvHAAAA3gAAAA8AAAAAAAAAAAAAAAAAmAIAAGRy&#10;cy9kb3ducmV2LnhtbFBLBQYAAAAABAAEAPUAAACMAwAAAAA=&#10;" filled="f" stroked="f">
                  <v:textbox inset="0,0,0,0">
                    <w:txbxContent>
                      <w:p w:rsidR="00CF621F" w:rsidRDefault="00CF621F" w:rsidP="000646D6">
                        <w:r>
                          <w:rPr>
                            <w:b/>
                            <w:sz w:val="20"/>
                          </w:rPr>
                          <w:t xml:space="preserve"> </w:t>
                        </w:r>
                      </w:p>
                    </w:txbxContent>
                  </v:textbox>
                </v:rect>
                <v:rect id="Rectangle 33756" o:spid="_x0000_s1485" style="position:absolute;left:33183;top:2190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6LMgA&#10;AADeAAAADwAAAGRycy9kb3ducmV2LnhtbESPW2vCQBSE3wv+h+UIvtWNSr1EV5FW0cd6AfXtkD0m&#10;wezZkF1N2l/vFoQ+DjPzDTNbNKYQD6pcbllBrxuBIE6szjlVcDys38cgnEfWWFgmBT/kYDFvvc0w&#10;1rbmHT32PhUBwi5GBZn3ZSylSzIy6Lq2JA7e1VYGfZBVKnWFdYCbQvajaCgN5hwWMizpM6Pktr8b&#10;BZtxuTxv7W+dFqvL5vR9mnwdJl6pTrtZTkF4avx/+NXeagWDwehj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2rosyAAAAN4AAAAPAAAAAAAAAAAAAAAAAJgCAABk&#10;cnMvZG93bnJldi54bWxQSwUGAAAAAAQABAD1AAAAjQMAAAAA&#10;" filled="f" stroked="f">
                  <v:textbox inset="0,0,0,0">
                    <w:txbxContent>
                      <w:p w:rsidR="00CF621F" w:rsidRDefault="00CF621F" w:rsidP="000646D6">
                        <w:r>
                          <w:rPr>
                            <w:b/>
                            <w:sz w:val="20"/>
                          </w:rPr>
                          <w:t xml:space="preserve"> </w:t>
                        </w:r>
                      </w:p>
                    </w:txbxContent>
                  </v:textbox>
                </v:rect>
                <v:rect id="Rectangle 33757" o:spid="_x0000_s1486" style="position:absolute;left:33183;top:23656;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ft8cA&#10;AADeAAAADwAAAGRycy9kb3ducmV2LnhtbESPW2vCQBSE3wv9D8sp9K1uVLxFVxEv6GOrgvp2yB6T&#10;YPZsyG5N9Ne7QqGPw8x8w0xmjSnEjSqXW1bQbkUgiBOrc04VHPbrryEI55E1FpZJwZ0czKbvbxOM&#10;ta35h247n4oAYRejgsz7MpbSJRkZdC1bEgfvYiuDPsgqlbrCOsBNITtR1JcGcw4LGZa0yCi57n6N&#10;gs2wnJ+29lGnxeq8OX4fR8v9yCv1+dHMxyA8Nf4//NfeagXd7qA3gNe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WH7fHAAAA3gAAAA8AAAAAAAAAAAAAAAAAmAIAAGRy&#10;cy9kb3ducmV2LnhtbFBLBQYAAAAABAAEAPUAAACMAwAAAAA=&#10;" filled="f" stroked="f">
                  <v:textbox inset="0,0,0,0">
                    <w:txbxContent>
                      <w:p w:rsidR="00CF621F" w:rsidRDefault="00CF621F" w:rsidP="000646D6">
                        <w:r>
                          <w:rPr>
                            <w:rFonts w:ascii="Wingdings" w:eastAsia="Wingdings" w:hAnsi="Wingdings" w:cs="Wingdings"/>
                            <w:sz w:val="20"/>
                          </w:rPr>
                          <w:t></w:t>
                        </w:r>
                      </w:p>
                    </w:txbxContent>
                  </v:textbox>
                </v:rect>
                <v:rect id="Rectangle 33758" o:spid="_x0000_s1487" style="position:absolute;left:34905;top:23487;width:2375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LxcQA&#10;AADeAAAADwAAAGRycy9kb3ducmV2LnhtbERPy4rCMBTdD/gP4QruxlRlfFSjiM6gy/EB6u7SXNti&#10;c1OaaDt+vVkIszyc92zRmEI8qHK5ZQW9bgSCOLE651TB8fDzOQbhPLLGwjIp+CMHi3nrY4axtjXv&#10;6LH3qQgh7GJUkHlfxlK6JCODrmtL4sBdbWXQB1ilUldYh3BTyH4UDaXBnENDhiWtMkpu+7tRsBmX&#10;y/PWPuu0+L5sTr+nyfow8Up12s1yCsJT4//Fb/dWKxgMRl9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8XEAAAA3gAAAA8AAAAAAAAAAAAAAAAAmAIAAGRycy9k&#10;b3ducmV2LnhtbFBLBQYAAAAABAAEAPUAAACJAwAAAAA=&#10;" filled="f" stroked="f">
                  <v:textbox inset="0,0,0,0">
                    <w:txbxContent>
                      <w:p w:rsidR="00CF621F" w:rsidRDefault="00CF621F" w:rsidP="000646D6">
                        <w:pPr>
                          <w:rPr>
                            <w:sz w:val="20"/>
                          </w:rPr>
                        </w:pPr>
                        <w:r>
                          <w:rPr>
                            <w:sz w:val="20"/>
                          </w:rPr>
                          <w:t>Corporate Services</w:t>
                        </w:r>
                      </w:p>
                      <w:p w:rsidR="00CF621F" w:rsidRDefault="00CF621F" w:rsidP="000646D6">
                        <w:pPr>
                          <w:rPr>
                            <w:sz w:val="20"/>
                          </w:rPr>
                        </w:pPr>
                      </w:p>
                      <w:p w:rsidR="00CF621F" w:rsidRDefault="00CF621F" w:rsidP="000646D6"/>
                    </w:txbxContent>
                  </v:textbox>
                </v:rect>
                <v:rect id="Rectangle 33759" o:spid="_x0000_s1488" style="position:absolute;left:52800;top:2348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uXsgA&#10;AADeAAAADwAAAGRycy9kb3ducmV2LnhtbESPW2vCQBSE3wX/w3KEvunGSlsTXUV6IXn0UrB9O2SP&#10;STB7NmS3Ju2vd4WCj8PMfMMs172pxYVaV1lWMJ1EIIhzqysuFHwePsZzEM4ja6wtk4JfcrBeDQdL&#10;TLTteEeXvS9EgLBLUEHpfZNI6fKSDLqJbYiDd7KtQR9kW0jdYhfgppaPUfQsDVYcFkps6LWk/Lz/&#10;MQrSebP5yuxfV9Tv3+lxe4zfDrFX6mHUbxYgPPX+Hv5vZ1rBbPbyFM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S5eyAAAAN4AAAAPAAAAAAAAAAAAAAAAAJgCAABk&#10;cnMvZG93bnJldi54bWxQSwUGAAAAAAQABAD1AAAAjQMAAAAA&#10;" filled="f" stroked="f">
                  <v:textbox inset="0,0,0,0">
                    <w:txbxContent>
                      <w:p w:rsidR="00CF621F" w:rsidRDefault="00CF621F" w:rsidP="000646D6">
                        <w:r>
                          <w:rPr>
                            <w:sz w:val="20"/>
                          </w:rPr>
                          <w:t xml:space="preserve"> </w:t>
                        </w:r>
                      </w:p>
                    </w:txbxContent>
                  </v:textbox>
                </v:rect>
                <v:rect id="Rectangle 33760" o:spid="_x0000_s1489" style="position:absolute;left:33183;top:25241;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NfsUA&#10;AADeAAAADwAAAGRycy9kb3ducmV2LnhtbESPzYrCMBSF94LvEK7gTlMVHK1GEXXQpVMFdXdprm2x&#10;uSlNxnbm6c1iYJaH88e3XLemFC+qXWFZwWgYgSBOrS44U3A5fw5mIJxH1lhaJgU/5GC96naWGGvb&#10;8Be9Ep+JMMIuRgW591UspUtzMuiGtiIO3sPWBn2QdSZ1jU0YN6UcR9FUGiw4PORY0Tan9Jl8GwWH&#10;WbW5He1vk5X7++F6us5357lXqt9rNwsQnlr/H/5rH7WCyeRjGg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01+xQAAAN4AAAAPAAAAAAAAAAAAAAAAAJgCAABkcnMv&#10;ZG93bnJldi54bWxQSwUGAAAAAAQABAD1AAAAigMAAAAA&#10;" filled="f" stroked="f">
                  <v:textbox inset="0,0,0,0">
                    <w:txbxContent>
                      <w:p w:rsidR="00CF621F" w:rsidRDefault="00CF621F" w:rsidP="000646D6">
                        <w:r>
                          <w:rPr>
                            <w:rFonts w:ascii="Wingdings" w:eastAsia="Wingdings" w:hAnsi="Wingdings" w:cs="Wingdings"/>
                            <w:sz w:val="20"/>
                          </w:rPr>
                          <w:t></w:t>
                        </w:r>
                      </w:p>
                    </w:txbxContent>
                  </v:textbox>
                </v:rect>
                <v:rect id="Rectangle 33761" o:spid="_x0000_s1490" style="position:absolute;left:34905;top:25072;width:1368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5cgA&#10;AADeAAAADwAAAGRycy9kb3ducmV2LnhtbESPT2vCQBTE70K/w/IK3nRjA1ajq4T+IR5bFdTbI/tM&#10;gtm3IbsmaT99t1DocZiZ3zDr7WBq0VHrKssKZtMIBHFudcWFguPhfbIA4TyyxtoyKfgiB9vNw2iN&#10;ibY9f1K394UIEHYJKii9bxIpXV6SQTe1DXHwrrY16INsC6lb7APc1PIpiubSYMVhocSGXkrKb/u7&#10;UZAtmvS8s999Ub9dstPHafl6WHqlxo9DugLhafD/4b/2TiuI4+f5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X+jlyAAAAN4AAAAPAAAAAAAAAAAAAAAAAJgCAABk&#10;cnMvZG93bnJldi54bWxQSwUGAAAAAAQABAD1AAAAjQMAAAAA&#10;" filled="f" stroked="f">
                  <v:textbox inset="0,0,0,0">
                    <w:txbxContent>
                      <w:p w:rsidR="00CF621F" w:rsidRDefault="00CF621F" w:rsidP="000646D6">
                        <w:r>
                          <w:rPr>
                            <w:sz w:val="20"/>
                          </w:rPr>
                          <w:t>Financial Services</w:t>
                        </w:r>
                      </w:p>
                    </w:txbxContent>
                  </v:textbox>
                </v:rect>
                <v:rect id="Rectangle 33762" o:spid="_x0000_s1491" style="position:absolute;left:45210;top:2507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2kscA&#10;AADeAAAADwAAAGRycy9kb3ducmV2LnhtbESPS4vCQBCE78L+h6EXvOlkFXxER5FV0aOPBddbk+lN&#10;wmZ6QmY00V/vCILHoqq+oqbzxhTiSpXLLSv46kYgiBOrc04V/BzXnREI55E1FpZJwY0czGcfrSnG&#10;2ta8p+vBpyJA2MWoIPO+jKV0SUYGXdeWxMH7s5VBH2SVSl1hHeCmkL0oGkiDOYeFDEv6zij5P1yM&#10;gs2oXPxu7b1Oi9V5c9qdxsvj2CvV/mwWExCeGv8Ov9pbraDfHw56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NdpLHAAAA3gAAAA8AAAAAAAAAAAAAAAAAmAIAAGRy&#10;cy9kb3ducmV2LnhtbFBLBQYAAAAABAAEAPUAAACMAwAAAAA=&#10;" filled="f" stroked="f">
                  <v:textbox inset="0,0,0,0">
                    <w:txbxContent>
                      <w:p w:rsidR="00CF621F" w:rsidRDefault="00CF621F" w:rsidP="000646D6">
                        <w:r>
                          <w:rPr>
                            <w:sz w:val="20"/>
                          </w:rPr>
                          <w:t xml:space="preserve"> </w:t>
                        </w:r>
                      </w:p>
                    </w:txbxContent>
                  </v:textbox>
                </v:rect>
                <v:rect id="Rectangle 33763" o:spid="_x0000_s1492" style="position:absolute;left:33183;top:26811;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TCccA&#10;AADeAAAADwAAAGRycy9kb3ducmV2LnhtbESPT2vCQBTE70K/w/IK3nTTBvwTXUWqoseqBfX2yD6T&#10;0OzbkF1N9NO7BaHHYWZ+w0znrSnFjWpXWFbw0Y9AEKdWF5wp+DmseyMQziNrLC2Tgjs5mM/eOlNM&#10;tG14R7e9z0SAsEtQQe59lUjp0pwMur6tiIN3sbVBH2SdSV1jE+CmlJ9RNJAGCw4LOVb0lVP6u78a&#10;BZtRtTht7aPJytV5c/w+jpeHsVeq+94uJiA8tf4//GpvtYI4Hg5i+Ls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B0wnHAAAA3gAAAA8AAAAAAAAAAAAAAAAAmAIAAGRy&#10;cy9kb3ducmV2LnhtbFBLBQYAAAAABAAEAPUAAACMAwAAAAA=&#10;" filled="f" stroked="f">
                  <v:textbox inset="0,0,0,0">
                    <w:txbxContent>
                      <w:p w:rsidR="00CF621F" w:rsidRDefault="00CF621F" w:rsidP="000646D6">
                        <w:r>
                          <w:rPr>
                            <w:rFonts w:ascii="Wingdings" w:eastAsia="Wingdings" w:hAnsi="Wingdings" w:cs="Wingdings"/>
                            <w:sz w:val="20"/>
                          </w:rPr>
                          <w:t></w:t>
                        </w:r>
                      </w:p>
                    </w:txbxContent>
                  </v:textbox>
                </v:rect>
                <v:rect id="Rectangle 160643" o:spid="_x0000_s1493" style="position:absolute;left:45304;top:26642;width:10411;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k8sQA&#10;AADfAAAADwAAAGRycy9kb3ducmV2LnhtbERPy2rCQBTdF/yH4Qru6sRagkZHEWvRZX2Aurtkrkkw&#10;cydkRpP26x2h4PJw3tN5a0pxp9oVlhUM+hEI4tTqgjMFh/33+wiE88gaS8uk4JcczGedtykm2ja8&#10;pfvOZyKEsEtQQe59lUjp0pwMur6tiAN3sbVBH2CdSV1jE8JNKT+iKJYGCw4NOVa0zCm97m5GwXpU&#10;LU4b+9dk5eq8Pv4cx1/7sVeq120XExCeWv8S/7s3OsyPo/hzC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ZPLEAAAA3wAAAA8AAAAAAAAAAAAAAAAAmAIAAGRycy9k&#10;b3ducmV2LnhtbFBLBQYAAAAABAAEAPUAAACJAwAAAAA=&#10;" filled="f" stroked="f">
                  <v:textbox inset="0,0,0,0">
                    <w:txbxContent>
                      <w:p w:rsidR="00CF621F" w:rsidRDefault="00CF621F" w:rsidP="000646D6"/>
                    </w:txbxContent>
                  </v:textbox>
                </v:rect>
                <v:rect id="Rectangle 160642" o:spid="_x0000_s1494" style="position:absolute;left:35270;top:26642;width:1040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BacMA&#10;AADfAAAADwAAAGRycy9kb3ducmV2LnhtbERPy4rCMBTdC/5DuII7TRUpWo0iPtDljArq7tJc22Jz&#10;U5poO/P1k4GBWR7Oe7FqTSneVLvCsoLRMAJBnFpdcKbgct4PpiCcR9ZYWiYFX+Rgtex2Fpho2/An&#10;vU8+EyGEXYIKcu+rREqX5mTQDW1FHLiHrQ36AOtM6hqbEG5KOY6iWBosODTkWNEmp/R5ehkFh2m1&#10;vh3td5OVu/vh+nGdbc8zr1S/167nIDy1/l/85z7qMD+O4skY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BacMAAADfAAAADwAAAAAAAAAAAAAAAACYAgAAZHJzL2Rv&#10;d25yZXYueG1sUEsFBgAAAAAEAAQA9QAAAIgDAAAAAA==&#10;" filled="f" stroked="f">
                  <v:textbox inset="0,0,0,0">
                    <w:txbxContent>
                      <w:p w:rsidR="00CF621F" w:rsidRDefault="00CF621F" w:rsidP="000646D6">
                        <w:r>
                          <w:rPr>
                            <w:sz w:val="20"/>
                          </w:rPr>
                          <w:t xml:space="preserve">Planning &amp; </w:t>
                        </w:r>
                        <w:proofErr w:type="gramStart"/>
                        <w:r>
                          <w:rPr>
                            <w:sz w:val="20"/>
                          </w:rPr>
                          <w:t>Social  DeDe</w:t>
                        </w:r>
                        <w:proofErr w:type="gramEnd"/>
                        <w:r>
                          <w:rPr>
                            <w:sz w:val="20"/>
                          </w:rPr>
                          <w:t xml:space="preserve"> </w:t>
                        </w:r>
                      </w:p>
                    </w:txbxContent>
                  </v:textbox>
                </v:rect>
                <v:rect id="Rectangle 33765" o:spid="_x0000_s1495" style="position:absolute;left:34905;top:28211;width:693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u5sgA&#10;AADeAAAADwAAAGRycy9kb3ducmV2LnhtbESPW2vCQBSE3wv+h+UIvtWNSr1EV5FW0cd6AfXtkD0m&#10;wezZkF1N2l/vFoQ+DjPzDTNbNKYQD6pcbllBrxuBIE6szjlVcDys38cgnEfWWFgmBT/kYDFvvc0w&#10;1rbmHT32PhUBwi5GBZn3ZSylSzIy6Lq2JA7e1VYGfZBVKnWFdYCbQvajaCgN5hwWMizpM6Pktr8b&#10;BZtxuTxv7W+dFqvL5vR9mnwdJl6pTrtZTkF4avx/+NXeagWDwWj4AX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O7myAAAAN4AAAAPAAAAAAAAAAAAAAAAAJgCAABk&#10;cnMvZG93bnJldi54bWxQSwUGAAAAAAQABAD1AAAAjQMAAAAA&#10;" filled="f" stroked="f">
                  <v:textbox inset="0,0,0,0">
                    <w:txbxContent>
                      <w:p w:rsidR="00CF621F" w:rsidRDefault="00CF621F" w:rsidP="000646D6"/>
                    </w:txbxContent>
                  </v:textbox>
                </v:rect>
                <v:rect id="Rectangle 33766" o:spid="_x0000_s1496" style="position:absolute;left:40135;top:2821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wkccA&#10;AADeAAAADwAAAGRycy9kb3ducmV2LnhtbESPT2vCQBTE70K/w/IK3nTTCjGmriJV0aN/Cra3R/Y1&#10;Cc2+DdnVRD+9Kwg9DjPzG2Y670wlLtS40rKCt2EEgjizuuRcwddxPUhAOI+ssbJMCq7kYD576U0x&#10;1bblPV0OPhcBwi5FBYX3dSqlywoy6Ia2Jg7er20M+iCbXOoG2wA3lXyPolgaLDksFFjTZ0HZ3+Fs&#10;FGySevG9tbc2r1Y/m9PuNFkeJ16p/mu3+ADhqfP/4Wd7qxWMRuM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2cJHHAAAA3gAAAA8AAAAAAAAAAAAAAAAAmAIAAGRy&#10;cy9kb3ducmV2LnhtbFBLBQYAAAAABAAEAPUAAACMAwAAAAA=&#10;" filled="f" stroked="f">
                  <v:textbox inset="0,0,0,0">
                    <w:txbxContent>
                      <w:p w:rsidR="00CF621F" w:rsidRDefault="00CF621F" w:rsidP="000646D6">
                        <w:r>
                          <w:rPr>
                            <w:sz w:val="20"/>
                          </w:rPr>
                          <w:t xml:space="preserve"> </w:t>
                        </w:r>
                      </w:p>
                    </w:txbxContent>
                  </v:textbox>
                </v:rect>
                <v:rect id="Rectangle 33767" o:spid="_x0000_s1497" style="position:absolute;left:33183;top:29966;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VCsgA&#10;AADeAAAADwAAAGRycy9kb3ducmV2LnhtbESPQWvCQBSE7wX/w/IEb3VjAzFGVxFr0WOrgnp7ZF+T&#10;0OzbkN0maX99t1DocZiZb5jVZjC16Kh1lWUFs2kEgji3uuJCweX88piCcB5ZY22ZFHyRg8169LDC&#10;TNue36g7+UIECLsMFZTeN5mULi/JoJvahjh477Y16INsC6lb7APc1PIpihJpsOKwUGJDu5Lyj9On&#10;UXBIm+3taL/7ot7fD9fX6+L5vPBKTcbDdgnC0+D/w3/to1YQx/Nk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tUKyAAAAN4AAAAPAAAAAAAAAAAAAAAAAJgCAABk&#10;cnMvZG93bnJldi54bWxQSwUGAAAAAAQABAD1AAAAjQMAAAAA&#10;" filled="f" stroked="f">
                  <v:textbox inset="0,0,0,0">
                    <w:txbxContent>
                      <w:p w:rsidR="00CF621F" w:rsidRDefault="00CF621F" w:rsidP="000646D6"/>
                    </w:txbxContent>
                  </v:textbox>
                </v:rect>
                <v:rect id="Rectangle 33768" o:spid="_x0000_s1498" style="position:absolute;left:34905;top:29796;width:2424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BeMMA&#10;AADeAAAADwAAAGRycy9kb3ducmV2LnhtbERPTYvCMBC9C/6HMII3TVVwtRpF1EWPbhXU29CMbbGZ&#10;lCZru/vrzWFhj4/3vVy3phQvql1hWcFoGIEgTq0uOFNwOX8OZiCcR9ZYWiYFP+Rgvep2lhhr2/AX&#10;vRKfiRDCLkYFufdVLKVLczLohrYiDtzD1gZ9gHUmdY1NCDelHEfRVBosODTkWNE2p/SZfBsFh1m1&#10;uR3tb5OV+/vherrOd+e5V6rfazcLEJ5a/y/+cx+1gsnkYxr2hjvh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BeMMAAADeAAAADwAAAAAAAAAAAAAAAACYAgAAZHJzL2Rv&#10;d25yZXYueG1sUEsFBgAAAAAEAAQA9QAAAIgDAAAAAA==&#10;" filled="f" stroked="f">
                  <v:textbox inset="0,0,0,0">
                    <w:txbxContent>
                      <w:p w:rsidR="00CF621F" w:rsidRDefault="00CF621F" w:rsidP="000646D6"/>
                    </w:txbxContent>
                  </v:textbox>
                </v:rect>
                <v:rect id="Rectangle 33769" o:spid="_x0000_s1499" style="position:absolute;left:34905;top:31370;width:806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k48cA&#10;AADeAAAADwAAAGRycy9kb3ducmV2LnhtbESPT2vCQBTE70K/w/IK3nTTCpqkriJV0aN/Cra3R/Y1&#10;Cc2+DdnVRD+9Kwg9DjPzG2Y670wlLtS40rKCt2EEgjizuuRcwddxPYhBOI+ssbJMCq7kYD576U0x&#10;1bblPV0OPhcBwi5FBYX3dSqlywoy6Ia2Jg7er20M+iCbXOoG2wA3lXyPorE0WHJYKLCmz4Kyv8PZ&#10;KNjE9eJ7a29tXq1+NqfdKVkeE69U/7VbfIDw1Pn/8LO91QpGo8k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p5OPHAAAA3gAAAA8AAAAAAAAAAAAAAAAAmAIAAGRy&#10;cy9kb3ducmV2LnhtbFBLBQYAAAAABAAEAPUAAACMAwAAAAA=&#10;" filled="f" stroked="f">
                  <v:textbox inset="0,0,0,0">
                    <w:txbxContent>
                      <w:p w:rsidR="00CF621F" w:rsidRDefault="00CF621F" w:rsidP="000646D6"/>
                    </w:txbxContent>
                  </v:textbox>
                </v:rect>
                <v:rect id="Rectangle 33770" o:spid="_x0000_s1500" style="position:absolute;left:40974;top:3137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bo8YA&#10;AADeAAAADwAAAGRycy9kb3ducmV2LnhtbESPzWrCQBSF9wXfYbiCuzqxgiapo4i1xGVrBO3ukrlN&#10;QjN3QmZqok/vLApdHs4f32ozmEZcqXO1ZQWzaQSCuLC65lLBKX9/jkE4j6yxsUwKbuRgsx49rTDV&#10;tudPuh59KcIIuxQVVN63qZSuqMigm9qWOHjftjPog+xKqTvsw7hp5EsULaTBmsNDhS3tKip+jr9G&#10;QRa328vB3vuy2X9l549z8pYnXqnJeNi+gvA0+P/wX/ugFczny2UACDgB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rbo8YAAADeAAAADwAAAAAAAAAAAAAAAACYAgAAZHJz&#10;L2Rvd25yZXYueG1sUEsFBgAAAAAEAAQA9QAAAIsDAAAAAA==&#10;" filled="f" stroked="f">
                  <v:textbox inset="0,0,0,0">
                    <w:txbxContent>
                      <w:p w:rsidR="00CF621F" w:rsidRDefault="00CF621F" w:rsidP="000646D6">
                        <w:r>
                          <w:rPr>
                            <w:sz w:val="20"/>
                          </w:rPr>
                          <w:t xml:space="preserve"> </w:t>
                        </w:r>
                      </w:p>
                    </w:txbxContent>
                  </v:textbox>
                </v:rect>
                <v:rect id="Rectangle 33771" o:spid="_x0000_s1501" style="position:absolute;left:33183;top:33124;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OMYA&#10;AADeAAAADwAAAGRycy9kb3ducmV2LnhtbESPQYvCMBSE7wv+h/AEb2uqwqrVKKIuetxVQb09mmdb&#10;bF5KE2311xthYY/DzHzDTOeNKcSdKpdbVtDrRiCIE6tzThUc9t+fIxDOI2ssLJOCBzmYz1ofU4y1&#10;rfmX7jufigBhF6OCzPsyltIlGRl0XVsSB+9iK4M+yCqVusI6wE0h+1H0JQ3mHBYyLGmZUXLd3YyC&#10;zahcnLb2WafF+rw5/hzHq/3YK9VpN4sJCE+N/w//tbdawWAwH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Z+OMYAAADeAAAADwAAAAAAAAAAAAAAAACYAgAAZHJz&#10;L2Rvd25yZXYueG1sUEsFBgAAAAAEAAQA9QAAAIsDAAAAAA==&#10;" filled="f" stroked="f">
                  <v:textbox inset="0,0,0,0">
                    <w:txbxContent>
                      <w:p w:rsidR="00CF621F" w:rsidRDefault="00CF621F" w:rsidP="000646D6"/>
                    </w:txbxContent>
                  </v:textbox>
                </v:rect>
                <v:rect id="Rectangle 33772" o:spid="_x0000_s1502" style="position:absolute;left:34905;top:32955;width:13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gT8gA&#10;AADeAAAADwAAAGRycy9kb3ducmV2LnhtbESPS2vDMBCE74H+B7GF3hK5NuThRgmmbUiOeRTS3hZr&#10;a5taK2OptttfHwUCOQ4z8w2zXA+mFh21rrKs4HkSgSDOra64UPBx2oznIJxH1lhbJgV/5GC9ehgt&#10;MdW25wN1R1+IAGGXooLS+yaV0uUlGXQT2xAH79u2Bn2QbSF1i32Am1rGUTSVBisOCyU29FpS/nP8&#10;NQq28yb73Nn/vqjfv7bn/Xnxdlp4pZ4eh+wFhKfB38O39k4rSJLZLIb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VOBPyAAAAN4AAAAPAAAAAAAAAAAAAAAAAJgCAABk&#10;cnMvZG93bnJldi54bWxQSwUGAAAAAAQABAD1AAAAjQMAAAAA&#10;" filled="f" stroked="f">
                  <v:textbox inset="0,0,0,0">
                    <w:txbxContent>
                      <w:p w:rsidR="00CF621F" w:rsidRDefault="00CF621F" w:rsidP="000646D6"/>
                    </w:txbxContent>
                  </v:textbox>
                </v:rect>
                <v:rect id="Rectangle 33773" o:spid="_x0000_s1503" style="position:absolute;left:45286;top:3297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F1McA&#10;AADeAAAADwAAAGRycy9kb3ducmV2LnhtbESPT2vCQBTE7wW/w/KE3upGAzVGVxHbokf/FNTbI/tM&#10;gtm3Ibs1aT+9Kwg9DjPzG2a26EwlbtS40rKC4SACQZxZXXKu4Pvw9ZaAcB5ZY2WZFPySg8W89zLD&#10;VNuWd3Tb+1wECLsUFRTe16mULivIoBvYmjh4F9sY9EE2udQNtgFuKjmKondpsOSwUGBNq4Ky6/7H&#10;KFgn9fK0sX9tXn2e18ftcfJxmHilXvvdcgrCU+f/w8/2RiuI4/E4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YRdTHAAAA3gAAAA8AAAAAAAAAAAAAAAAAmAIAAGRy&#10;cy9kb3ducmV2LnhtbFBLBQYAAAAABAAEAPUAAACMAwAAAAA=&#10;" filled="f" stroked="f">
                  <v:textbox inset="0,0,0,0">
                    <w:txbxContent>
                      <w:p w:rsidR="00CF621F" w:rsidRDefault="00CF621F" w:rsidP="000646D6">
                        <w:r>
                          <w:rPr>
                            <w:rFonts w:ascii="Times New Roman" w:eastAsia="Times New Roman" w:hAnsi="Times New Roman" w:cs="Times New Roman"/>
                            <w:sz w:val="20"/>
                          </w:rPr>
                          <w:t xml:space="preserve"> </w:t>
                        </w:r>
                      </w:p>
                    </w:txbxContent>
                  </v:textbox>
                </v:rect>
                <v:rect id="Rectangle 33774" o:spid="_x0000_s1504" style="position:absolute;left:33183;top:34694;width:1323;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doMgA&#10;AADeAAAADwAAAGRycy9kb3ducmV2LnhtbESPW2vCQBSE3wv9D8sp9K1uvOAluop4QR9bFdS3Q/aY&#10;BLNnQ3Zror/eFQp9HGbmG2Yya0whblS53LKCdisCQZxYnXOq4LBffw1BOI+ssbBMCu7kYDZ9f5tg&#10;rG3NP3Tb+VQECLsYFWTel7GULsnIoGvZkjh4F1sZ9EFWqdQV1gFuCtmJor40mHNYyLCkRUbJdfdr&#10;FGyG5fy0tY86LVbnzfH7OFruR16pz49mPgbhqfH/4b/2VivodgeDHrzuhCs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8d2gyAAAAN4AAAAPAAAAAAAAAAAAAAAAAJgCAABk&#10;cnMvZG93bnJldi54bWxQSwUGAAAAAAQABAD1AAAAjQMAAAAA&#10;" filled="f" stroked="f">
                  <v:textbox inset="0,0,0,0">
                    <w:txbxContent>
                      <w:p w:rsidR="00CF621F" w:rsidRDefault="00CF621F" w:rsidP="000646D6"/>
                    </w:txbxContent>
                  </v:textbox>
                </v:rect>
                <v:rect id="Rectangle 33775" o:spid="_x0000_s1505" style="position:absolute;left:34905;top:34524;width:2424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4O8cA&#10;AADeAAAADwAAAGRycy9kb3ducmV2LnhtbESPW2vCQBSE3wv9D8sp9K1uVLxFVxEv6GOrgvp2yB6T&#10;YPZsyG5N9Ne7QqGPw8x8w0xmjSnEjSqXW1bQbkUgiBOrc04VHPbrryEI55E1FpZJwZ0czKbvbxOM&#10;ta35h247n4oAYRejgsz7MpbSJRkZdC1bEgfvYiuDPsgqlbrCOsBNITtR1JcGcw4LGZa0yCi57n6N&#10;gs2wnJ+29lGnxeq8OX4fR8v9yCv1+dHMxyA8Nf4//NfeagXd7mDQg9e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9eDvHAAAA3gAAAA8AAAAAAAAAAAAAAAAAmAIAAGRy&#10;cy9kb3ducmV2LnhtbFBLBQYAAAAABAAEAPUAAACMAwAAAAA=&#10;" filled="f" stroked="f">
                  <v:textbox inset="0,0,0,0">
                    <w:txbxContent>
                      <w:p w:rsidR="00CF621F" w:rsidRDefault="00CF621F" w:rsidP="000646D6"/>
                    </w:txbxContent>
                  </v:textbox>
                </v:rect>
                <v:rect id="Rectangle 33776" o:spid="_x0000_s1506" style="position:absolute;left:34905;top:36109;width:48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TMgA&#10;AADeAAAADwAAAGRycy9kb3ducmV2LnhtbESPQWvCQBSE7wX/w/IEb3VjAzFGVxFr0WOrgnp7ZF+T&#10;0OzbkN0maX99t1DocZiZb5jVZjC16Kh1lWUFs2kEgji3uuJCweX88piCcB5ZY22ZFHyRg8169LDC&#10;TNue36g7+UIECLsMFZTeN5mULi/JoJvahjh477Y16INsC6lb7APc1PIpihJpsOKwUGJDu5Lyj9On&#10;UXBIm+3taL/7ot7fD9fX6+L5vPBKTcbDdgnC0+D/w3/to1YQx/N5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b+ZMyAAAAN4AAAAPAAAAAAAAAAAAAAAAAJgCAABk&#10;cnMvZG93bnJldi54bWxQSwUGAAAAAAQABAD1AAAAjQMAAAAA&#10;" filled="f" stroked="f">
                  <v:textbox inset="0,0,0,0">
                    <w:txbxContent>
                      <w:p w:rsidR="00CF621F" w:rsidRDefault="00CF621F" w:rsidP="000646D6"/>
                    </w:txbxContent>
                  </v:textbox>
                </v:rect>
                <v:rect id="Rectangle 33777" o:spid="_x0000_s1507" style="position:absolute;left:38581;top:3612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D18cA&#10;AADeAAAADwAAAGRycy9kb3ducmV2LnhtbESPT2vCQBTE70K/w/IKvemmFZoYXUWqRY/+A/X2yD6T&#10;0OzbkN2a6KfvFgSPw8z8hpnMOlOJKzWutKzgfRCBIM6sLjlXcNh/9xMQziNrrCyTghs5mE1fehNM&#10;tW15S9edz0WAsEtRQeF9nUrpsoIMuoGtiYN3sY1BH2STS91gG+Cmkh9R9CkNlhwWCqzpq6DsZ/dr&#10;FKySen5a23ubV8vz6rg5jhb7kVfq7bWbj0F46vwz/GivtYLhMI5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jQ9fHAAAA3gAAAA8AAAAAAAAAAAAAAAAAmAIAAGRy&#10;cy9kb3ducmV2LnhtbFBLBQYAAAAABAAEAPUAAACMAwAAAAA=&#10;" filled="f" stroked="f">
                  <v:textbox inset="0,0,0,0">
                    <w:txbxContent>
                      <w:p w:rsidR="00CF621F" w:rsidRDefault="00CF621F" w:rsidP="000646D6">
                        <w:r>
                          <w:rPr>
                            <w:rFonts w:ascii="Times New Roman" w:eastAsia="Times New Roman" w:hAnsi="Times New Roman" w:cs="Times New Roman"/>
                            <w:sz w:val="20"/>
                          </w:rPr>
                          <w:t xml:space="preserve"> </w:t>
                        </w:r>
                      </w:p>
                    </w:txbxContent>
                  </v:textbox>
                </v:rect>
                <v:shape id="Shape 33778" o:spid="_x0000_s1508" style="position:absolute;left:42214;top:16861;width:0;height:2805;visibility:visible;mso-wrap-style:square;v-text-anchor:top" coordsize="0,28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yMMA&#10;AADeAAAADwAAAGRycy9kb3ducmV2LnhtbERPzWrCQBC+F3yHZQq9FN3EQDXRNVihYg89VH2AITsm&#10;odnZkJ1q+vbdg+Dx4/tfl6Pr1JWG0Ho2kM4SUMSVty3XBs6nj+kSVBBki51nMvBHAcrN5GmNhfU3&#10;/qbrUWoVQzgUaKAR6QutQ9WQwzDzPXHkLn5wKBEOtbYD3mK46/Q8Sd60w5ZjQ4M97Rqqfo6/zoBo&#10;a/PP3fvosnmeSh7Ifu1fjXl5HrcrUEKjPMR398EayLLFIu6Nd+IV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MyMMAAADeAAAADwAAAAAAAAAAAAAAAACYAgAAZHJzL2Rv&#10;d25yZXYueG1sUEsFBgAAAAAEAAQA9QAAAIgDAAAAAA==&#10;" path="m,l,280543e" filled="f">
                  <v:path arrowok="t" textboxrect="0,0,0,280543"/>
                </v:shape>
                <v:shape id="Shape 33780" o:spid="_x0000_s1509" style="position:absolute;left:13544;top:3128;width:30671;height:2356;visibility:visible;mso-wrap-style:square;v-text-anchor:top" coordsize="3067050,23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CQMcA&#10;AADeAAAADwAAAGRycy9kb3ducmV2LnhtbESPy2rCQBSG94LvMBzBnU6sUCV1EsQqtKUbL9DtaeY0&#10;E82ciZmpSfv0nUXB5c9/41vlva3FjVpfOVYwmyYgiAunKy4VnI67yRKED8gaa8ek4Ic85NlwsMJU&#10;u473dDuEUsQR9ikqMCE0qZS+MGTRT11DHL0v11oMUbal1C12cdzW8iFJHqXFiuODwYY2horL4dsq&#10;eH4Lv68zo98/z6d1t/1YFGd99UqNR/36CUSgPtzD/+0XrWA+XywjQMSJK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TQkDHAAAA3gAAAA8AAAAAAAAAAAAAAAAAmAIAAGRy&#10;cy9kb3ducmV2LnhtbFBLBQYAAAAABAAEAPUAAACMAwAAAAA=&#10;" path="m,235610r3067050,l3067050,,,,,235610xe" filled="f">
                  <v:stroke miterlimit="66585f" joinstyle="miter"/>
                  <v:path arrowok="t" textboxrect="0,0,3067050,235610"/>
                </v:shape>
                <v:shape id="Picture 33781" o:spid="_x0000_s1510" type="#_x0000_t75" style="position:absolute;left:13594;top:3637;width:30571;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2FJzIAAAA3gAAAA8AAABkcnMvZG93bnJldi54bWxEj9FqwkAURN8F/2G5gi+lbmygTVNX0aKQ&#10;hyrU+gGX7DVJm727ZFcT/75bKPg4zMwZZrEaTCuu1PnGsoL5LAFBXFrdcKXg9LV7zED4gKyxtUwK&#10;buRhtRyPFphr2/MnXY+hEhHCPkcFdQgul9KXNRn0M+uIo3e2ncEQZVdJ3WEf4aaVT0nyLA02HBdq&#10;dPReU/lzvBgF/aZIP+Sw3R++d7die3pw59fKKTWdDOs3EIGGcA//twutIE1fsjn83YlX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NhScyAAAAN4AAAAPAAAAAAAAAAAA&#10;AAAAAJ8CAABkcnMvZG93bnJldi54bWxQSwUGAAAAAAQABAD3AAAAlAMAAAAA&#10;">
                  <v:imagedata r:id="rId100" o:title=""/>
                </v:shape>
                <v:rect id="Rectangle 33782" o:spid="_x0000_s1511" style="position:absolute;left:23460;top:3657;width:1442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QaMgA&#10;AADeAAAADwAAAGRycy9kb3ducmV2LnhtbESPT2vCQBTE7wW/w/KE3upGhTbGbES0RY/1D6i3R/aZ&#10;BLNvQ3Zr0n76bqHgcZiZ3zDpoje1uFPrKssKxqMIBHFudcWFguPh4yUG4TyyxtoyKfgmB4ts8JRi&#10;om3HO7rvfSEChF2CCkrvm0RKl5dk0I1sQxy8q20N+iDbQuoWuwA3tZxE0as0WHFYKLGhVUn5bf9l&#10;FGziZnne2p+uqN8vm9PnabY+zLxSz8N+OQfhqfeP8H97qxVMp2/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ZBoyAAAAN4AAAAPAAAAAAAAAAAAAAAAAJgCAABk&#10;cnMvZG93bnJldi54bWxQSwUGAAAAAAQABAD1AAAAjQMAAAAA&#10;" filled="f" stroked="f">
                  <v:textbox inset="0,0,0,0">
                    <w:txbxContent>
                      <w:p w:rsidR="00CF621F" w:rsidRDefault="00CF621F" w:rsidP="000646D6">
                        <w:r>
                          <w:rPr>
                            <w:b/>
                            <w:sz w:val="20"/>
                          </w:rPr>
                          <w:t>Municipal Council</w:t>
                        </w:r>
                      </w:p>
                    </w:txbxContent>
                  </v:textbox>
                </v:rect>
                <v:rect id="Rectangle 33783" o:spid="_x0000_s1512" style="position:absolute;left:34326;top:365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188cA&#10;AADeAAAADwAAAGRycy9kb3ducmV2LnhtbESPQWvCQBSE70L/w/IK3nTTBjSmriKtokergvb2yL4m&#10;odm3Ibua6K93BaHHYWa+YabzzlTiQo0rLSt4G0YgiDOrS84VHParQQLCeWSNlWVScCUH89lLb4qp&#10;ti1/02XncxEg7FJUUHhfp1K6rCCDbmhr4uD92sagD7LJpW6wDXBTyfcoGkmDJYeFAmv6LCj7252N&#10;gnVSL04be2vzavmzPm6Pk6/9xCvVf+0WHyA8df4//GxvtII4Hi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NfPHAAAA3gAAAA8AAAAAAAAAAAAAAAAAmAIAAGRy&#10;cy9kb3ducmV2LnhtbFBLBQYAAAAABAAEAPUAAACMAwAAAAA=&#10;" filled="f" stroked="f">
                  <v:textbox inset="0,0,0,0">
                    <w:txbxContent>
                      <w:p w:rsidR="00CF621F" w:rsidRDefault="00CF621F" w:rsidP="000646D6">
                        <w:r>
                          <w:rPr>
                            <w:b/>
                            <w:sz w:val="20"/>
                          </w:rPr>
                          <w:t xml:space="preserve"> </w:t>
                        </w:r>
                      </w:p>
                    </w:txbxContent>
                  </v:textbox>
                </v:rect>
                <v:shape id="Shape 33784" o:spid="_x0000_s1513" style="position:absolute;left:30022;top:5484;width:0;height:3087;visibility:visible;mso-wrap-style:square;v-text-anchor:top" coordsize="0,30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dMMcA&#10;AADeAAAADwAAAGRycy9kb3ducmV2LnhtbESPQWvCQBSE74X+h+UVeqsba9GYupGiFDwpxlLw9si+&#10;JjHZtyG7xuTfd4VCj8PMfMOs1oNpRE+dqywrmE4iEMS51RUXCr5Ony8xCOeRNTaWScFIDtbp48MK&#10;E21vfKQ+84UIEHYJKii9bxMpXV6SQTexLXHwfmxn0AfZFVJ3eAtw08jXKJpLgxWHhRJb2pSU19nV&#10;KNhF/WWs93HD1++cz2Zc9tuDV+r5afh4B+Fp8P/hv/ZOK5jNFvEb3O+EK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wHTDHAAAA3gAAAA8AAAAAAAAAAAAAAAAAmAIAAGRy&#10;cy9kb3ducmV2LnhtbFBLBQYAAAAABAAEAPUAAACMAwAAAAA=&#10;" path="m,l,308737e" filled="f">
                  <v:path arrowok="t" textboxrect="0,0,0,308737"/>
                </v:shape>
                <v:shape id="Shape 1351218" o:spid="_x0000_s1514" style="position:absolute;left:34404;top:13588;width:22193;height:3796;visibility:visible;mso-wrap-style:square;v-text-anchor:top" coordsize="2219325,379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jRsMA&#10;AADgAAAADwAAAGRycy9kb3ducmV2LnhtbERPPU/DMBDdkfgP1iGxIOo4qAWFulUEQmKlZeh4io84&#10;JT4H+2jDv8cDEuPT+15v5zCqE6U8RLZgFhUo4i66gXsL7/uX2wdQWZAdjpHJwg9l2G4uL9bYuHjm&#10;NzrtpFclhHODFrzI1GidO08B8yJOxIX7iCmgFJh67RKeS3gYdV1VKx1w4NLgcaInT93n7jtYWH61&#10;N+3qcDgeO3NPtcje+PRs7fXV3D6CEprlX/znfnVl/t3S1KYsLoc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jRsMAAADgAAAADwAAAAAAAAAAAAAAAACYAgAAZHJzL2Rv&#10;d25yZXYueG1sUEsFBgAAAAAEAAQA9QAAAIgDAAAAAA==&#10;" path="m,l2219325,r,379578l,379578,,e" stroked="f" strokeweight="0">
                  <v:path arrowok="t" textboxrect="0,0,2219325,379578"/>
                </v:shape>
                <v:shape id="Shape 33786" o:spid="_x0000_s1515" style="position:absolute;left:34404;top:13588;width:22193;height:3796;visibility:visible;mso-wrap-style:square;v-text-anchor:top" coordsize="2219325,379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PncYA&#10;AADeAAAADwAAAGRycy9kb3ducmV2LnhtbESP0YrCMBRE3xf8h3AFX5Y1VdkqXaOIogiCot0PuDR3&#10;29LmpjRR698bQdjHYWbOMPNlZ2pxo9aVlhWMhhEI4szqknMFv+n2awbCeWSNtWVS8CAHy0XvY46J&#10;tnc+0+3icxEg7BJUUHjfJFK6rCCDbmgb4uD92dagD7LNpW7xHuCmluMoiqXBksNCgQ2tC8qqy9Uo&#10;+OZDVaX5KN2tj1p3q89NdKpSpQb9bvUDwlPn/8Pv9l4rmEymsxhed8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EPncYAAADeAAAADwAAAAAAAAAAAAAAAACYAgAAZHJz&#10;L2Rvd25yZXYueG1sUEsFBgAAAAAEAAQA9QAAAIsDAAAAAA==&#10;" path="m,379578r2219325,l2219325,,,,,379578xe" filled="f">
                  <v:stroke miterlimit="66585f" joinstyle="miter"/>
                  <v:path arrowok="t" textboxrect="0,0,2219325,379578"/>
                </v:shape>
                <v:shape id="Picture 33787" o:spid="_x0000_s1516" type="#_x0000_t75" style="position:absolute;left:34442;top:14092;width:22113;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16WXHAAAA3gAAAA8AAABkcnMvZG93bnJldi54bWxEj09LAzEUxO9Cv0N4BW82WwttXZuWIhS9&#10;+G/14PGxeW7Wbl6W5Lld/fRGEDwOM/MbZrMbfacGiqkNbGA+K0AR18G23Bh4fTlcrEElQbbYBSYD&#10;X5Rgt52cbbC04cTPNFTSqAzhVKIBJ9KXWqfakcc0Cz1x9t5D9ChZxkbbiKcM952+LIql9thyXnDY&#10;042j+lh9egO6Gr7fbosreTp+uIM8LOWxivfGnE/H/TUooVH+w3/tO2tgsVitV/B7J18Bv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16WXHAAAA3gAAAA8AAAAAAAAAAAAA&#10;AAAAnwIAAGRycy9kb3ducmV2LnhtbFBLBQYAAAAABAAEAPcAAACTAwAAAAA=&#10;">
                  <v:imagedata r:id="rId101" o:title=""/>
                </v:shape>
                <v:rect id="Rectangle 33788" o:spid="_x0000_s1517" style="position:absolute;left:36079;top:14160;width:2410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ngsUA&#10;AADeAAAADwAAAGRycy9kb3ducmV2LnhtbERPTWvCQBC9F/wPywje6qYKbYyuIrYlHmsi2N6G7JiE&#10;ZmdDdk3S/vruoeDx8b43u9E0oqfO1ZYVPM0jEMSF1TWXCs75+2MMwnlkjY1lUvBDDnbbycMGE20H&#10;PlGf+VKEEHYJKqi8bxMpXVGRQTe3LXHgrrYz6APsSqk7HEK4aeQiip6lwZpDQ4UtHSoqvrObUZDG&#10;7f7zaH+Hsnn7Si8fl9VrvvJKzabjfg3C0+jv4n/3UStYLl/i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aeCxQAAAN4AAAAPAAAAAAAAAAAAAAAAAJgCAABkcnMv&#10;ZG93bnJldi54bWxQSwUGAAAAAAQABAD1AAAAigMAAAAA&#10;" filled="f" stroked="f">
                  <v:textbox inset="0,0,0,0">
                    <w:txbxContent>
                      <w:p w:rsidR="00CF621F" w:rsidRDefault="00CF621F" w:rsidP="000646D6">
                        <w:r>
                          <w:rPr>
                            <w:b/>
                            <w:sz w:val="20"/>
                          </w:rPr>
                          <w:t>Members of Mayoral Commitee</w:t>
                        </w:r>
                      </w:p>
                    </w:txbxContent>
                  </v:textbox>
                </v:rect>
                <v:rect id="Rectangle 33789" o:spid="_x0000_s1518" style="position:absolute;left:54217;top:14160;width:93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CGccA&#10;AADeAAAADwAAAGRycy9kb3ducmV2LnhtbESPQWvCQBSE70L/w/IK3nRThTaJ2YhUix6rFqy3R/aZ&#10;BLNvQ3Zr0v76bqHgcZiZb5hsOZhG3KhztWUFT9MIBHFhdc2lgo/j2yQG4TyyxsYyKfgmB8v8YZRh&#10;qm3Pe7odfCkChF2KCirv21RKV1Rk0E1tSxy8i+0M+iC7UuoO+wA3jZxF0bM0WHNYqLCl14qK6+HL&#10;KNjG7epzZ3/6stmct6f3U7I+Jl6p8eOwWoDwNPh7+L+90wrm85c4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lAhnHAAAA3gAAAA8AAAAAAAAAAAAAAAAAmAIAAGRy&#10;cy9kb3ducmV2LnhtbFBLBQYAAAAABAAEAPUAAACMAwAAAAA=&#10;" filled="f" stroked="f">
                  <v:textbox inset="0,0,0,0">
                    <w:txbxContent>
                      <w:p w:rsidR="00CF621F" w:rsidRDefault="00CF621F" w:rsidP="000646D6"/>
                    </w:txbxContent>
                  </v:textbox>
                </v:rect>
                <v:rect id="Rectangle 33790" o:spid="_x0000_s1519" style="position:absolute;left:54922;top:1417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9WcYA&#10;AADeAAAADwAAAGRycy9kb3ducmV2LnhtbESPy2rCQBSG9wXfYThCd3VihdZExxB6IVlaLai7Q+aY&#10;BDNnQmZq0j69syi4/PlvfOt0NK24Uu8aywrmswgEcWl1w5WC7/3n0xKE88gaW8uk4JccpJvJwxoT&#10;bQf+ouvOVyKMsEtQQe19l0jpypoMupntiIN3tr1BH2RfSd3jEMZNK5+j6EUabDg81NjRW03lZfdj&#10;FOTLLjsW9m+o2o9Tftge4vd97JV6nI7ZCoSn0d/D/+1CK1gsXuM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Y9WcYAAADeAAAADwAAAAAAAAAAAAAAAACYAgAAZHJz&#10;L2Rvd25yZXYueG1sUEsFBgAAAAAEAAQA9QAAAIsDAAAAAA==&#10;" filled="f" stroked="f">
                  <v:textbox inset="0,0,0,0">
                    <w:txbxContent>
                      <w:p w:rsidR="00CF621F" w:rsidRDefault="00CF621F" w:rsidP="000646D6">
                        <w:r>
                          <w:rPr>
                            <w:rFonts w:ascii="Times New Roman" w:eastAsia="Times New Roman" w:hAnsi="Times New Roman" w:cs="Times New Roman"/>
                            <w:b/>
                            <w:sz w:val="20"/>
                          </w:rPr>
                          <w:t xml:space="preserve"> </w:t>
                        </w:r>
                      </w:p>
                    </w:txbxContent>
                  </v:textbox>
                </v:rect>
                <v:shape id="Shape 33792" o:spid="_x0000_s1520" style="position:absolute;left:16402;top:9955;width:7429;height:2278;visibility:visible;mso-wrap-style:square;v-text-anchor:top" coordsize="742950,22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LcgA&#10;AADeAAAADwAAAGRycy9kb3ducmV2LnhtbESPQWvCQBSE70L/w/IK3nRThdZGVymK4KWU2hw8PrOv&#10;2aTZtzG7mthf7wqFHoeZ+YZZrHpbiwu1vnSs4GmcgCDOnS65UJB9bUczED4ga6wdk4IreVgtHwYL&#10;TLXr+JMu+1CICGGfogITQpNK6XNDFv3YNcTR+3atxRBlW0jdYhfhtpaTJHmWFkuOCwYbWhvKf/Zn&#10;q2B3rKqP8/X9d9Ntsspkp0PXzA5KDR/7tzmIQH34D/+1d1rBdPryOoH7nXg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h78tyAAAAN4AAAAPAAAAAAAAAAAAAAAAAJgCAABk&#10;cnMvZG93bnJldi54bWxQSwUGAAAAAAQABAD1AAAAjQMAAAAA&#10;" path="m,227749r742950,l742950,,,,,227749xe" filled="f">
                  <v:stroke miterlimit="66585f" joinstyle="miter"/>
                  <v:path arrowok="t" textboxrect="0,0,742950,227749"/>
                </v:shape>
                <v:shape id="Picture 33793" o:spid="_x0000_s1521" type="#_x0000_t75" style="position:absolute;left:16443;top:10465;width:7346;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eo/JAAAA3gAAAA8AAABkcnMvZG93bnJldi54bWxEj0FrwkAUhO8F/8PyhN7qxgZaja5iLYVW&#10;D1Yt9frIPpNg9m3MbmPMr+8KhR6HmfmGmc5bU4qGaldYVjAcRCCIU6sLzhR87d8eRiCcR9ZYWiYF&#10;V3Iwn/Xupphoe+EtNTufiQBhl6CC3PsqkdKlORl0A1sRB+9oa4M+yDqTusZLgJtSPkbRkzRYcFjI&#10;saJlTulp92MUnD9em8ML0qrrstPhe/256bbxRqn7fruYgPDU+v/wX/tdK4jj53EMtzvhCsjZ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3F6j8kAAADeAAAADwAAAAAAAAAA&#10;AAAAAACfAgAAZHJzL2Rvd25yZXYueG1sUEsFBgAAAAAEAAQA9wAAAJUDAAAAAA==&#10;">
                  <v:imagedata r:id="rId102" o:title=""/>
                </v:shape>
                <v:rect id="Rectangle 33794" o:spid="_x0000_s1522" style="position:absolute;left:17360;top:10487;width:654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7Ws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PYSP8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tayAAAAN4AAAAPAAAAAAAAAAAAAAAAAJgCAABk&#10;cnMvZG93bnJldi54bWxQSwUGAAAAAAQABAD1AAAAjQMAAAAA&#10;" filled="f" stroked="f">
                  <v:textbox inset="0,0,0,0">
                    <w:txbxContent>
                      <w:p w:rsidR="00CF621F" w:rsidRDefault="00CF621F" w:rsidP="000646D6">
                        <w:r>
                          <w:rPr>
                            <w:b/>
                            <w:sz w:val="20"/>
                          </w:rPr>
                          <w:t>Speaker</w:t>
                        </w:r>
                      </w:p>
                    </w:txbxContent>
                  </v:textbox>
                </v:rect>
                <v:rect id="Rectangle 33795" o:spid="_x0000_s1523" style="position:absolute;left:22302;top:1048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ewcgA&#10;AADeAAAADwAAAGRycy9kb3ducmV2LnhtbESPW2vCQBSE3wX/w3KEvunGSlsTXUV6IXn0UrB9O2SP&#10;STB7NmS3Ju2vd4WCj8PMfMMs172pxYVaV1lWMJ1EIIhzqysuFHwePsZzEM4ja6wtk4JfcrBeDQdL&#10;TLTteEeXvS9EgLBLUEHpfZNI6fKSDLqJbYiDd7KtQR9kW0jdYhfgppaPUfQsDVYcFkps6LWk/Lz/&#10;MQrSebP5yuxfV9Tv3+lxe4zfDrFX6mHUbxYgPPX+Hv5vZ1rBbPYSP8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sZ7ByAAAAN4AAAAPAAAAAAAAAAAAAAAAAJgCAABk&#10;cnMvZG93bnJldi54bWxQSwUGAAAAAAQABAD1AAAAjQMAAAAA&#10;" filled="f" stroked="f">
                  <v:textbox inset="0,0,0,0">
                    <w:txbxContent>
                      <w:p w:rsidR="00CF621F" w:rsidRDefault="00CF621F" w:rsidP="000646D6">
                        <w:r>
                          <w:rPr>
                            <w:b/>
                            <w:sz w:val="20"/>
                          </w:rPr>
                          <w:t xml:space="preserve"> </w:t>
                        </w:r>
                      </w:p>
                    </w:txbxContent>
                  </v:textbox>
                </v:rect>
                <v:shape id="Shape 33797" o:spid="_x0000_s1524" style="position:absolute;left:37642;top:9826;width:9716;height:2277;visibility:visible;mso-wrap-style:square;v-text-anchor:top" coordsize="971550,22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CescA&#10;AADeAAAADwAAAGRycy9kb3ducmV2LnhtbESPQWvCQBSE74X+h+UVvEjdVKFp02ykigWPaqy9PrKv&#10;SWj2bchuk/jvXUHwOMzMN0y6HE0jeupcbVnByywCQVxYXXOp4Jh/Pb+BcB5ZY2OZFJzJwTJ7fEgx&#10;0XbgPfUHX4oAYZeggsr7NpHSFRUZdDPbEgfv13YGfZBdKXWHQ4CbRs6j6FUarDksVNjSuqLi7/Bv&#10;FMRNu5qejn3+3W/0aZcPm6n8iZSaPI2fHyA8jf4evrW3WsFiEb/HcL0Tr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gnrHAAAA3gAAAA8AAAAAAAAAAAAAAAAAmAIAAGRy&#10;cy9kb3ducmV2LnhtbFBLBQYAAAAABAAEAPUAAACMAwAAAAA=&#10;" path="m,227749r971550,l971550,,,,,227749xe" filled="f">
                  <v:stroke miterlimit="66585f" joinstyle="miter"/>
                  <v:path arrowok="t" textboxrect="0,0,971550,227749"/>
                </v:shape>
                <v:shape id="Picture 33798" o:spid="_x0000_s1525" type="#_x0000_t75" style="position:absolute;left:37688;top:10328;width:9632;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7PXDAAAA3gAAAA8AAABkcnMvZG93bnJldi54bWxET8lqwzAQvRfyD2ICvTWya6hTN0oIgeLS&#10;nJKWngdraplYI8eSl/59dQjk+Hj7ZjfbVozU+8axgnSVgCCunG64VvD99f60BuEDssbWMSn4Iw+7&#10;7eJhg4V2E59oPIdaxBD2BSowIXSFlL4yZNGvXEccuV/XWwwR9rXUPU4x3LbyOUlepMWGY4PBjg6G&#10;qst5sAoOl+vnzEO6LmX6M/jpmJV5zko9Luf9G4hAc7iLb+4PrSDL8te4N96JV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vs9cMAAADeAAAADwAAAAAAAAAAAAAAAACf&#10;AgAAZHJzL2Rvd25yZXYueG1sUEsFBgAAAAAEAAQA9wAAAI8DAAAAAA==&#10;">
                  <v:imagedata r:id="rId103" o:title=""/>
                </v:shape>
                <v:rect id="Rectangle 33799" o:spid="_x0000_s1526" style="position:absolute;left:38611;top:10350;width:880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xMgA&#10;AADeAAAADwAAAGRycy9kb3ducmV2LnhtbESPW2vCQBSE3wv+h+UUfKubKtgkuop4QR+9FKxvh+xp&#10;Epo9G7Krif31XaHg4zAz3zDTeWcqcaPGlZYVvA8iEMSZ1SXnCj5Pm7cYhPPIGivLpOBODuaz3ssU&#10;U21bPtDt6HMRIOxSVFB4X6dSuqwgg25ga+LgfdvGoA+yyaVusA1wU8lhFI2lwZLDQoE1LQvKfo5X&#10;o2Ab14uvnf1t82p92Z7352R1SrxS/dduMQHhqfPP8H97pxWMRh9J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JTEyAAAAN4AAAAPAAAAAAAAAAAAAAAAAJgCAABk&#10;cnMvZG93bnJldi54bWxQSwUGAAAAAAQABAD1AAAAjQMAAAAA&#10;" filled="f" stroked="f">
                  <v:textbox inset="0,0,0,0">
                    <w:txbxContent>
                      <w:p w:rsidR="00CF621F" w:rsidRDefault="00CF621F" w:rsidP="000646D6">
                        <w:r>
                          <w:rPr>
                            <w:b/>
                            <w:sz w:val="20"/>
                          </w:rPr>
                          <w:t>Chief Whip</w:t>
                        </w:r>
                      </w:p>
                    </w:txbxContent>
                  </v:textbox>
                </v:rect>
                <v:rect id="Rectangle 33800" o:spid="_x0000_s1527" style="position:absolute;left:45241;top:1035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8iMUA&#10;AADeAAAADwAAAGRycy9kb3ducmV2LnhtbESPy4rCMBSG98K8QzgDs9NUBWmrUUQddOkNnNkdmmNb&#10;bE5Kk7Edn94sBJc//41vtuhMJe7UuNKyguEgAkGcWV1yruB8+u7HIJxH1lhZJgX/5GAx/+jNMNW2&#10;5QPdjz4XYYRdigoK7+tUSpcVZNANbE0cvKttDPogm1zqBtswbio5iqKJNFhyeCiwplVB2e34ZxRs&#10;43r5s7OPNq82v9vL/pKsT4lX6uuzW05BeOr8O/xq77SC8TiO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DyIxQAAAN4AAAAPAAAAAAAAAAAAAAAAAJgCAABkcnMv&#10;ZG93bnJldi54bWxQSwUGAAAAAAQABAD1AAAAigMAAAAA&#10;" filled="f" stroked="f">
                  <v:textbox inset="0,0,0,0">
                    <w:txbxContent>
                      <w:p w:rsidR="00CF621F" w:rsidRDefault="00CF621F" w:rsidP="000646D6">
                        <w:r>
                          <w:rPr>
                            <w:b/>
                            <w:sz w:val="20"/>
                          </w:rPr>
                          <w:t xml:space="preserve"> </w:t>
                        </w:r>
                      </w:p>
                    </w:txbxContent>
                  </v:textbox>
                </v:rect>
                <v:shape id="Shape 33801" o:spid="_x0000_s1528" style="position:absolute;left:20307;top:5484;width:9715;height:4472;visibility:visible;mso-wrap-style:square;v-text-anchor:top" coordsize="971550,44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XaMYA&#10;AADeAAAADwAAAGRycy9kb3ducmV2LnhtbESPQYvCMBSE74L/ITzBm6ZVWWo1llUQPOhhXdnzo3m2&#10;xeal20St/nqzsOBxmJlvmGXWmVrcqHWVZQXxOAJBnFtdcaHg9L0dJSCcR9ZYWyYFD3KQrfq9Jaba&#10;3vmLbkdfiABhl6KC0vsmldLlJRl0Y9sQB+9sW4M+yLaQusV7gJtaTqLoQxqsOCyU2NCmpPxyvBoF&#10;s+L5Oz+dN81DXtb7ww/a7UTOlBoOus8FCE+df4f/2zutYDpNohj+7oQr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wXaMYAAADeAAAADwAAAAAAAAAAAAAAAACYAgAAZHJz&#10;L2Rvd25yZXYueG1sUEsFBgAAAAAEAAQA9QAAAIsDAAAAAA==&#10;" path="m971550,l,447167e" filled="f">
                  <v:path arrowok="t" textboxrect="0,0,971550,447167"/>
                </v:shape>
                <v:shape id="Shape 33802" o:spid="_x0000_s1529" style="position:absolute;left:30022;top:5484;width:11145;height:4342;visibility:visible;mso-wrap-style:square;v-text-anchor:top" coordsize="1114425,43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XnMYA&#10;AADeAAAADwAAAGRycy9kb3ducmV2LnhtbESPzWrDMBCE74W+g9hCb42cGBrjWg4hEOpj8wc5LtbG&#10;dmOtHEu13T59VSjkOMzMN0y2mkwrBupdY1nBfBaBIC6tbrhScDxsXxIQziNrbC2Tgm9ysMofHzJM&#10;tR15R8PeVyJA2KWooPa+S6V0ZU0G3cx2xMG72N6gD7KvpO5xDHDTykUUvUqDDYeFGjva1FRe919G&#10;we32oy/t5wed6XT1u+psl+9cKPX8NK3fQHia/D383y60gjhOogX83Q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OXnMYAAADeAAAADwAAAAAAAAAAAAAAAACYAgAAZHJz&#10;L2Rvd25yZXYueG1sUEsFBgAAAAAEAAQA9QAAAIsDAAAAAA==&#10;" path="m,l1114425,434213e" filled="f">
                  <v:path arrowok="t" textboxrect="0,0,1114425,434213"/>
                </v:shape>
                <v:shape id="Shape 33803" o:spid="_x0000_s1530" style="position:absolute;left:30022;top:10850;width:0;height:4385;visibility:visible;mso-wrap-style:square;v-text-anchor:top" coordsize="0,43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byMQA&#10;AADeAAAADwAAAGRycy9kb3ducmV2LnhtbESPQUvDQBSE74L/YXlCb3a3BiXEbkspLfTgxSj2+si+&#10;ZoN5b0N2beK/dwXB4zAz3zDr7cy9utIYuyAWVksDiqQJrpPWwvvb8b4EFROKwz4IWfimCNvN7c0a&#10;KxcmeaVrnVqVIRIrtOBTGiqtY+OJMS7DQJK9SxgZU5Zjq92IU4Zzrx+MedKMneQFjwPtPTWf9Rdb&#10;+JguZz4fjuw59I+1efFdGWdrF3fz7hlUojn9h//aJ2ehKEpTwO+dfAX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G8jEAAAA3gAAAA8AAAAAAAAAAAAAAAAAmAIAAGRycy9k&#10;b3ducmV2LnhtbFBLBQYAAAAABAAEAPUAAACJAwAAAAA=&#10;" path="m,l,438531e" filled="f">
                  <v:path arrowok="t" textboxrect="0,0,0,438531"/>
                </v:shape>
                <v:shape id="Shape 33804" o:spid="_x0000_s1531" style="position:absolute;left:30022;top:15235;width:4382;height:6;visibility:visible;mso-wrap-style:square;v-text-anchor:top" coordsize="4381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VHMQA&#10;AADeAAAADwAAAGRycy9kb3ducmV2LnhtbESP0YrCMBRE3xf2H8Jd8G1NrYvWrlFEEHxcqx9waa5t&#10;1+amNLG2fr0RBB+HmTnDLNe9qUVHrassK5iMIxDEudUVFwpOx913AsJ5ZI21ZVIwkIP16vNjiam2&#10;Nz5Ql/lCBAi7FBWU3jeplC4vyaAb24Y4eGfbGvRBtoXULd4C3NQyjqKZNFhxWCixoW1J+SW7GgU2&#10;5lkW/8UDJYv/7n7Si6Gfa6VGX/3mF4Sn3r/Dr/ZeK5hOk+gHnnfCF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lRzEAAAA3gAAAA8AAAAAAAAAAAAAAAAAmAIAAGRycy9k&#10;b3ducmV2LnhtbFBLBQYAAAAABAAEAPUAAACJAwAAAAA=&#10;" path="m,l438150,635e" filled="f">
                  <v:path arrowok="t" textboxrect="0,0,438150,635"/>
                </v:shape>
                <v:shape id="Shape 33805" o:spid="_x0000_s1532" style="position:absolute;left:8020;top:4225;width:5524;height:0;visibility:visible;mso-wrap-style:square;v-text-anchor:top" coordsize="552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BtccA&#10;AADeAAAADwAAAGRycy9kb3ducmV2LnhtbESPQWvCQBSE74X+h+UVvNVNFVOJrlJEacWLxur5Nfua&#10;BLNvQ3bV6K93BcHjMDPfMONpaypxosaVlhV8dCMQxJnVJecKfreL9yEI55E1VpZJwYUcTCevL2NM&#10;tD3zhk6pz0WAsEtQQeF9nUjpsoIMuq6tiYP3bxuDPsgml7rBc4CbSvaiKJYGSw4LBdY0Kyg7pEej&#10;YPYXr/fr1fzb7/bL4/WzvR6yeKtU5639GoHw1Ppn+NH+0Qr6/WE0gPudcAX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gbXHAAAA3gAAAA8AAAAAAAAAAAAAAAAAmAIAAGRy&#10;cy9kb3ducmV2LnhtbFBLBQYAAAAABAAEAPUAAACMAwAAAAA=&#10;" path="m552450,l,e" filled="f">
                  <v:path arrowok="t" textboxrect="0,0,552450,0"/>
                </v:shape>
                <v:shape id="Shape 33806" o:spid="_x0000_s1533" style="position:absolute;left:8020;top:4225;width:0;height:12636;visibility:visible;mso-wrap-style:square;v-text-anchor:top" coordsize="0,1263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yZcYA&#10;AADeAAAADwAAAGRycy9kb3ducmV2LnhtbESPQWvCQBSE7wX/w/KE3upGJUFSV9GikEMoVXvo8ZF9&#10;TYLZt2l2jcm/7xYKHoeZ+YZZbwfTiJ46V1tWMJ9FIIgLq2suFXxeji8rEM4ja2wsk4KRHGw3k6c1&#10;ptre+UT92ZciQNilqKDyvk2ldEVFBt3MtsTB+7adQR9kV0rd4T3ATSMXUZRIgzWHhQpbequouJ5v&#10;JlBGxLHo8/3hPfuQjYlt/JN/KfU8HXavIDwN/hH+b2dawXK5ihL4uxOu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OyZcYAAADeAAAADwAAAAAAAAAAAAAAAACYAgAAZHJz&#10;L2Rvd25yZXYueG1sUEsFBgAAAAAEAAQA9QAAAIsDAAAAAA==&#10;" path="m,l,1263523e" filled="f">
                  <v:path arrowok="t" textboxrect="0,0,0,1263523"/>
                </v:shape>
                <w10:anchorlock/>
              </v:group>
            </w:pict>
          </mc:Fallback>
        </mc:AlternateContent>
      </w:r>
    </w:p>
    <w:p w:rsidR="000646D6" w:rsidRPr="005D47E4" w:rsidRDefault="000646D6" w:rsidP="00351697">
      <w:pPr>
        <w:rPr>
          <w:rFonts w:ascii="Arial" w:hAnsi="Arial" w:cs="Arial"/>
          <w:sz w:val="24"/>
          <w:szCs w:val="24"/>
        </w:rPr>
      </w:pPr>
    </w:p>
    <w:p w:rsidR="00782740" w:rsidRPr="005D47E4" w:rsidRDefault="00782740" w:rsidP="00351697">
      <w:pPr>
        <w:rPr>
          <w:rFonts w:ascii="Arial" w:hAnsi="Arial" w:cs="Arial"/>
          <w:sz w:val="24"/>
          <w:szCs w:val="24"/>
        </w:rPr>
      </w:pPr>
      <w:r w:rsidRPr="005D47E4">
        <w:rPr>
          <w:rFonts w:ascii="Arial" w:hAnsi="Arial" w:cs="Arial"/>
          <w:b/>
          <w:sz w:val="24"/>
          <w:szCs w:val="24"/>
        </w:rPr>
        <w:t>2022/27 Approved Executive and Organisational Structure</w:t>
      </w:r>
    </w:p>
    <w:p w:rsidR="002C493D" w:rsidRPr="005D47E4" w:rsidRDefault="00782740" w:rsidP="00351697">
      <w:pPr>
        <w:rPr>
          <w:rFonts w:ascii="Arial" w:hAnsi="Arial" w:cs="Arial"/>
          <w:sz w:val="24"/>
          <w:szCs w:val="24"/>
        </w:rPr>
      </w:pPr>
      <w:r w:rsidRPr="005D47E4">
        <w:rPr>
          <w:rFonts w:ascii="Arial" w:hAnsi="Arial" w:cs="Arial"/>
          <w:sz w:val="24"/>
          <w:szCs w:val="24"/>
        </w:rPr>
        <w:t>Put the Micro and Macro Structure here.</w:t>
      </w: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00224" behindDoc="0" locked="0" layoutInCell="1" allowOverlap="1" wp14:anchorId="4432CA9A" wp14:editId="6B93431E">
                <wp:simplePos x="0" y="0"/>
                <wp:positionH relativeFrom="column">
                  <wp:posOffset>6934200</wp:posOffset>
                </wp:positionH>
                <wp:positionV relativeFrom="paragraph">
                  <wp:posOffset>47625</wp:posOffset>
                </wp:positionV>
                <wp:extent cx="1006475" cy="219075"/>
                <wp:effectExtent l="0" t="0" r="9526" b="9526"/>
                <wp:wrapNone/>
                <wp:docPr id="58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0800000">
                          <a:off x="0" y="0"/>
                          <a:ext cx="1006475" cy="21907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8"/>
                                <w:szCs w:val="18"/>
                              </w:rPr>
                            </w:pPr>
                            <w:r>
                              <w:rPr>
                                <w:rFonts w:ascii="Garamond" w:hAnsi="Garamond"/>
                                <w:b/>
                                <w:sz w:val="18"/>
                                <w:szCs w:val="18"/>
                              </w:rPr>
                              <w:t>ANNEXURE A</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 o:spid="_x0000_s1534" style="position:absolute;left:0;text-align:left;margin-left:546pt;margin-top:3.75pt;width:79.25pt;height:17.2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">
                <v:textbox>
                  <w:txbxContent>
                    <w:p w:rsidR="00CF621F" w:rsidRDefault="00CF621F" w:rsidP="00612852">
                      <w:pPr>
                        <w:jc w:val="center"/>
                        <w:rPr>
                          <w:rFonts w:ascii="Garamond" w:hAnsi="Garamond"/>
                          <w:b/>
                          <w:sz w:val="18"/>
                          <w:szCs w:val="18"/>
                        </w:rPr>
                      </w:pPr>
                      <w:r>
                        <w:rPr>
                          <w:rFonts w:ascii="Garamond" w:hAnsi="Garamond"/>
                          <w:b/>
                          <w:sz w:val="18"/>
                          <w:szCs w:val="18"/>
                        </w:rPr>
                        <w:t>ANNEXURE A</w:t>
                      </w:r>
                    </w:p>
                  </w:txbxContent>
                </v:textbox>
              </v:rect>
            </w:pict>
          </mc:Fallback>
        </mc:AlternateContent>
      </w:r>
      <w:r w:rsidRPr="005D47E4">
        <w:rPr>
          <w:rFonts w:ascii="Arial" w:hAnsi="Arial" w:cs="Arial"/>
          <w:b/>
          <w:sz w:val="28"/>
          <w:szCs w:val="28"/>
        </w:rPr>
        <w:t xml:space="preserve">XHARIEP DISTRICT MUNICIPALITY </w:t>
      </w:r>
    </w:p>
    <w:p w:rsidR="00612852" w:rsidRPr="005D47E4" w:rsidRDefault="00612852" w:rsidP="00612852">
      <w:pPr>
        <w:pStyle w:val="NoSpacing"/>
        <w:jc w:val="center"/>
        <w:rPr>
          <w:rFonts w:ascii="Arial" w:hAnsi="Arial" w:cs="Arial"/>
          <w:b/>
          <w:sz w:val="32"/>
          <w:szCs w:val="32"/>
        </w:rPr>
      </w:pPr>
      <w:r w:rsidRPr="005D47E4">
        <w:rPr>
          <w:rFonts w:ascii="Arial" w:hAnsi="Arial" w:cs="Arial"/>
          <w:b/>
          <w:sz w:val="28"/>
          <w:szCs w:val="28"/>
        </w:rPr>
        <w:t>EXECUTIVE OFFICE</w:t>
      </w:r>
    </w:p>
    <w:p w:rsidR="00612852" w:rsidRPr="005D47E4" w:rsidRDefault="00612852" w:rsidP="00612852">
      <w:pPr>
        <w:jc w:val="center"/>
        <w:rPr>
          <w:rFonts w:ascii="Arial" w:hAnsi="Arial" w:cs="Arial"/>
          <w:b/>
          <w:sz w:val="32"/>
          <w:szCs w:val="32"/>
        </w:rPr>
      </w:pPr>
      <w:r w:rsidRPr="005D47E4">
        <w:rPr>
          <w:rFonts w:ascii="Arial" w:hAnsi="Arial" w:cs="Arial"/>
          <w:b/>
          <w:noProof/>
          <w:sz w:val="32"/>
          <w:szCs w:val="32"/>
        </w:rPr>
        <mc:AlternateContent>
          <mc:Choice Requires="wps">
            <w:drawing>
              <wp:anchor distT="0" distB="0" distL="114300" distR="114300" simplePos="0" relativeHeight="251701248" behindDoc="0" locked="0" layoutInCell="1" allowOverlap="1" wp14:anchorId="0B82D98D" wp14:editId="35E0AF3E">
                <wp:simplePos x="0" y="0"/>
                <wp:positionH relativeFrom="column">
                  <wp:posOffset>3629025</wp:posOffset>
                </wp:positionH>
                <wp:positionV relativeFrom="paragraph">
                  <wp:posOffset>171450</wp:posOffset>
                </wp:positionV>
                <wp:extent cx="1752600" cy="379095"/>
                <wp:effectExtent l="0" t="0" r="19050" b="20955"/>
                <wp:wrapNone/>
                <wp:docPr id="5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52600" cy="37909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Executive Office</w:t>
                            </w:r>
                          </w:p>
                          <w:p w:rsidR="00CF621F" w:rsidRDefault="00CF621F" w:rsidP="00612852">
                            <w:pPr>
                              <w:rPr>
                                <w:rFonts w:ascii="Garamond" w:hAnsi="Garamond"/>
                                <w:b/>
                                <w:sz w:val="16"/>
                                <w:szCs w:val="16"/>
                              </w:rPr>
                            </w:pPr>
                          </w:p>
                          <w:p w:rsidR="00CF621F" w:rsidRDefault="00CF621F" w:rsidP="00612852">
                            <w:pPr>
                              <w:jc w:val="center"/>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 o:spid="_x0000_s1535" style="position:absolute;left:0;text-align:left;margin-left:285.75pt;margin-top:13.5pt;width:138pt;height:2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">
                <v:textbox>
                  <w:txbxContent>
                    <w:p w:rsidR="00CF621F" w:rsidRDefault="00CF621F" w:rsidP="00612852">
                      <w:pPr>
                        <w:jc w:val="center"/>
                        <w:rPr>
                          <w:rFonts w:ascii="Garamond" w:hAnsi="Garamond"/>
                          <w:b/>
                          <w:sz w:val="16"/>
                          <w:szCs w:val="16"/>
                        </w:rPr>
                      </w:pPr>
                      <w:r>
                        <w:rPr>
                          <w:rFonts w:ascii="Garamond" w:hAnsi="Garamond"/>
                          <w:b/>
                          <w:sz w:val="16"/>
                          <w:szCs w:val="16"/>
                        </w:rPr>
                        <w:t>Executive Office</w:t>
                      </w:r>
                    </w:p>
                    <w:p w:rsidR="00CF621F" w:rsidRDefault="00CF621F" w:rsidP="00612852">
                      <w:pPr>
                        <w:rPr>
                          <w:rFonts w:ascii="Garamond" w:hAnsi="Garamond"/>
                          <w:b/>
                          <w:sz w:val="16"/>
                          <w:szCs w:val="16"/>
                        </w:rPr>
                      </w:pPr>
                    </w:p>
                    <w:p w:rsidR="00CF621F" w:rsidRDefault="00CF621F" w:rsidP="00612852">
                      <w:pPr>
                        <w:jc w:val="center"/>
                        <w:rPr>
                          <w:rFonts w:ascii="Garamond" w:hAnsi="Garamond"/>
                          <w:b/>
                          <w:sz w:val="16"/>
                          <w:szCs w:val="16"/>
                        </w:rPr>
                      </w:pPr>
                    </w:p>
                  </w:txbxContent>
                </v:textbox>
              </v:rect>
            </w:pict>
          </mc:Fallback>
        </mc:AlternateContent>
      </w:r>
    </w:p>
    <w:p w:rsidR="00612852" w:rsidRPr="005D47E4" w:rsidRDefault="00612852" w:rsidP="00612852">
      <w:pPr>
        <w:jc w:val="center"/>
        <w:rPr>
          <w:rFonts w:ascii="Arial" w:hAnsi="Arial" w:cs="Arial"/>
          <w:b/>
          <w:sz w:val="32"/>
          <w:szCs w:val="32"/>
        </w:rPr>
      </w:pPr>
      <w:r w:rsidRPr="005D47E4">
        <w:rPr>
          <w:rFonts w:ascii="Arial" w:hAnsi="Arial" w:cs="Arial"/>
          <w:b/>
          <w:noProof/>
          <w:sz w:val="32"/>
          <w:szCs w:val="32"/>
        </w:rPr>
        <mc:AlternateContent>
          <mc:Choice Requires="wps">
            <w:drawing>
              <wp:anchor distT="0" distB="0" distL="114300" distR="114300" simplePos="0" relativeHeight="251703296" behindDoc="0" locked="0" layoutInCell="1" allowOverlap="1" wp14:anchorId="07AFC022" wp14:editId="7C6A8D53">
                <wp:simplePos x="0" y="0"/>
                <wp:positionH relativeFrom="column">
                  <wp:posOffset>4497070</wp:posOffset>
                </wp:positionH>
                <wp:positionV relativeFrom="paragraph">
                  <wp:posOffset>142240</wp:posOffset>
                </wp:positionV>
                <wp:extent cx="0" cy="403225"/>
                <wp:effectExtent l="0" t="0" r="9526" b="0"/>
                <wp:wrapNone/>
                <wp:docPr id="58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4032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FF4E3E" id="_x0000_t32" coordsize="21600,21600" o:spt="32" o:oned="t" path="m,l21600,21600e" filled="f">
                <v:path arrowok="t" fillok="f" o:connecttype="none"/>
                <o:lock v:ext="edit" shapetype="t"/>
              </v:shapetype>
              <v:shape id="AutoShape 4" o:spid="_x0000_s1026" type="#_x0000_t32" style="position:absolute;margin-left:354.1pt;margin-top:11.2pt;width:0;height:3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"/>
            </w:pict>
          </mc:Fallback>
        </mc:AlternateContent>
      </w:r>
      <w:r w:rsidRPr="005D47E4">
        <w:rPr>
          <w:rFonts w:ascii="Arial" w:hAnsi="Arial" w:cs="Arial"/>
          <w:b/>
          <w:noProof/>
          <w:sz w:val="32"/>
          <w:szCs w:val="32"/>
        </w:rPr>
        <mc:AlternateContent>
          <mc:Choice Requires="wps">
            <w:drawing>
              <wp:anchor distT="0" distB="0" distL="114300" distR="114300" simplePos="0" relativeHeight="251708416" behindDoc="0" locked="0" layoutInCell="1" allowOverlap="1" wp14:anchorId="1EBC931A" wp14:editId="43642024">
                <wp:simplePos x="0" y="0"/>
                <wp:positionH relativeFrom="column">
                  <wp:posOffset>1609725</wp:posOffset>
                </wp:positionH>
                <wp:positionV relativeFrom="paragraph">
                  <wp:posOffset>682625</wp:posOffset>
                </wp:positionV>
                <wp:extent cx="0" cy="0"/>
                <wp:effectExtent l="0" t="0" r="0" b="0"/>
                <wp:wrapNone/>
                <wp:docPr id="58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0C8224" id="AutoShape 9" o:spid="_x0000_s1026" type="#_x0000_t32" style="position:absolute;margin-left:126.75pt;margin-top:53.75pt;width:0;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"/>
            </w:pict>
          </mc:Fallback>
        </mc:AlternateContent>
      </w:r>
    </w:p>
    <w:p w:rsidR="00612852" w:rsidRPr="005D47E4" w:rsidRDefault="00612852" w:rsidP="00612852">
      <w:pPr>
        <w:tabs>
          <w:tab w:val="left" w:pos="2490"/>
        </w:tabs>
        <w:rPr>
          <w:rFonts w:ascii="Arial" w:hAnsi="Arial" w:cs="Arial"/>
          <w:color w:val="FF0000"/>
          <w:sz w:val="32"/>
          <w:szCs w:val="32"/>
        </w:rPr>
      </w:pPr>
      <w:r w:rsidRPr="005D47E4">
        <w:rPr>
          <w:rFonts w:ascii="Arial" w:hAnsi="Arial" w:cs="Arial"/>
          <w:b/>
          <w:noProof/>
          <w:sz w:val="32"/>
          <w:szCs w:val="32"/>
        </w:rPr>
        <mc:AlternateContent>
          <mc:Choice Requires="wps">
            <w:drawing>
              <wp:anchor distT="0" distB="0" distL="114300" distR="114300" simplePos="0" relativeHeight="251919360" behindDoc="0" locked="0" layoutInCell="1" allowOverlap="1" wp14:anchorId="7331DACB" wp14:editId="5AA39628">
                <wp:simplePos x="0" y="0"/>
                <wp:positionH relativeFrom="column">
                  <wp:posOffset>5457825</wp:posOffset>
                </wp:positionH>
                <wp:positionV relativeFrom="paragraph">
                  <wp:posOffset>252095</wp:posOffset>
                </wp:positionV>
                <wp:extent cx="1038225" cy="374015"/>
                <wp:effectExtent l="0" t="0" r="28575" b="26035"/>
                <wp:wrapNone/>
                <wp:docPr id="59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374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rPr>
                                <w:rFonts w:ascii="Garamond" w:hAnsi="Garamond"/>
                                <w:sz w:val="16"/>
                                <w:szCs w:val="16"/>
                              </w:rPr>
                            </w:pPr>
                            <w:r>
                              <w:rPr>
                                <w:rFonts w:ascii="Garamond" w:hAnsi="Garamond"/>
                                <w:sz w:val="16"/>
                                <w:szCs w:val="16"/>
                              </w:rPr>
                              <w:t xml:space="preserve">MMC: PLANNING </w:t>
                            </w:r>
                            <w:r w:rsidRPr="0075302A">
                              <w:rPr>
                                <w:rFonts w:ascii="Garamond" w:hAnsi="Garamond"/>
                                <w:b/>
                                <w:sz w:val="16"/>
                                <w:szCs w:val="16"/>
                                <w:lang w:val="en-GB"/>
                              </w:rPr>
                              <w:t>(POL04)</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anchor>
            </w:drawing>
          </mc:Choice>
          <mc:Fallback>
            <w:pict>
              <v:shape id="Text Box 37" o:spid="_x0000_s1536" type="#_x0000_t202" style="position:absolute;margin-left:429.75pt;margin-top:19.85pt;width:81.75pt;height:29.4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" fillcolor="white [3201]" strokeweight=".5pt">
                <v:path arrowok="t"/>
                <v:textbox>
                  <w:txbxContent>
                    <w:p w:rsidR="00CF621F" w:rsidRDefault="00CF621F" w:rsidP="00612852">
                      <w:pPr>
                        <w:pStyle w:val="NoSpacing"/>
                        <w:rPr>
                          <w:rFonts w:ascii="Garamond" w:hAnsi="Garamond"/>
                          <w:sz w:val="16"/>
                          <w:szCs w:val="16"/>
                        </w:rPr>
                      </w:pPr>
                      <w:r>
                        <w:rPr>
                          <w:rFonts w:ascii="Garamond" w:hAnsi="Garamond"/>
                          <w:sz w:val="16"/>
                          <w:szCs w:val="16"/>
                        </w:rPr>
                        <w:t xml:space="preserve">MMC: PLANNING </w:t>
                      </w:r>
                      <w:r w:rsidRPr="0075302A">
                        <w:rPr>
                          <w:rFonts w:ascii="Garamond" w:hAnsi="Garamond"/>
                          <w:b/>
                          <w:sz w:val="16"/>
                          <w:szCs w:val="16"/>
                          <w:lang w:val="en-GB"/>
                        </w:rPr>
                        <w:t>(POL04)</w:t>
                      </w:r>
                    </w:p>
                  </w:txbxContent>
                </v:textbox>
              </v:shape>
            </w:pict>
          </mc:Fallback>
        </mc:AlternateContent>
      </w:r>
      <w:r w:rsidRPr="005D47E4">
        <w:rPr>
          <w:rFonts w:ascii="Arial" w:hAnsi="Arial" w:cs="Arial"/>
          <w:b/>
          <w:noProof/>
          <w:sz w:val="32"/>
          <w:szCs w:val="32"/>
        </w:rPr>
        <mc:AlternateContent>
          <mc:Choice Requires="wps">
            <w:drawing>
              <wp:anchor distT="0" distB="0" distL="114300" distR="114300" simplePos="0" relativeHeight="251917312" behindDoc="0" locked="0" layoutInCell="1" allowOverlap="1" wp14:anchorId="50C45279" wp14:editId="169CD2E9">
                <wp:simplePos x="0" y="0"/>
                <wp:positionH relativeFrom="column">
                  <wp:posOffset>3248025</wp:posOffset>
                </wp:positionH>
                <wp:positionV relativeFrom="paragraph">
                  <wp:posOffset>252095</wp:posOffset>
                </wp:positionV>
                <wp:extent cx="990600" cy="381000"/>
                <wp:effectExtent l="0" t="0" r="19050" b="19050"/>
                <wp:wrapNone/>
                <wp:docPr id="5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MMC: FINANCE </w:t>
                            </w:r>
                            <w:r w:rsidRPr="0075302A">
                              <w:rPr>
                                <w:rFonts w:ascii="Garamond" w:hAnsi="Garamond"/>
                                <w:b/>
                                <w:sz w:val="16"/>
                                <w:szCs w:val="16"/>
                                <w:lang w:val="en-GB"/>
                              </w:rPr>
                              <w:t>(</w:t>
                            </w:r>
                            <w:r w:rsidRPr="00F13F81">
                              <w:rPr>
                                <w:rFonts w:ascii="Garamond" w:hAnsi="Garamond"/>
                                <w:b/>
                                <w:sz w:val="16"/>
                                <w:szCs w:val="16"/>
                                <w:highlight w:val="green"/>
                                <w:lang w:val="en-GB"/>
                              </w:rPr>
                              <w:t>POL02)</w:t>
                            </w:r>
                          </w:p>
                          <w:p w:rsidR="00CF621F" w:rsidRDefault="00CF621F" w:rsidP="00612852">
                            <w:pPr>
                              <w:pStyle w:val="NoSpacing"/>
                              <w:rPr>
                                <w:rFonts w:ascii="Garamond" w:hAnsi="Garamond"/>
                                <w:sz w:val="16"/>
                                <w:szCs w:val="16"/>
                              </w:rPr>
                            </w:pPr>
                          </w:p>
                        </w:txbxContent>
                      </wps:txbx>
                      <wps:bodyPr vertOverflow="overflow" horzOverflow="overflow" vert="horz" wrap="square" lIns="91440" tIns="45720" rIns="91440" bIns="45720" rtlCol="0" anchor="t">
                        <a:prstTxWarp prst="textNoShape">
                          <a:avLst/>
                        </a:prstTxWarp>
                        <a:noAutofit/>
                      </wps:bodyPr>
                    </wps:wsp>
                  </a:graphicData>
                </a:graphic>
                <wp14:sizeRelV relativeFrom="margin">
                  <wp14:pctHeight>0</wp14:pctHeight>
                </wp14:sizeRelV>
              </wp:anchor>
            </w:drawing>
          </mc:Choice>
          <mc:Fallback>
            <w:pict>
              <v:shape id="Text Box 34" o:spid="_x0000_s1537" type="#_x0000_t202" style="position:absolute;margin-left:255.75pt;margin-top:19.85pt;width:78pt;height:30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" fillcolor="white [3201]" strokeweight=".5pt">
                <v:path arrowok="t"/>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MMC: FINANCE </w:t>
                      </w:r>
                      <w:r w:rsidRPr="0075302A">
                        <w:rPr>
                          <w:rFonts w:ascii="Garamond" w:hAnsi="Garamond"/>
                          <w:b/>
                          <w:sz w:val="16"/>
                          <w:szCs w:val="16"/>
                          <w:lang w:val="en-GB"/>
                        </w:rPr>
                        <w:t>(</w:t>
                      </w:r>
                      <w:r w:rsidRPr="00F13F81">
                        <w:rPr>
                          <w:rFonts w:ascii="Garamond" w:hAnsi="Garamond"/>
                          <w:b/>
                          <w:sz w:val="16"/>
                          <w:szCs w:val="16"/>
                          <w:highlight w:val="green"/>
                          <w:lang w:val="en-GB"/>
                        </w:rPr>
                        <w:t>POL02)</w:t>
                      </w:r>
                    </w:p>
                    <w:p w:rsidR="00CF621F" w:rsidRDefault="00CF621F" w:rsidP="00612852">
                      <w:pPr>
                        <w:pStyle w:val="NoSpacing"/>
                        <w:rPr>
                          <w:rFonts w:ascii="Garamond" w:hAnsi="Garamond"/>
                          <w:sz w:val="16"/>
                          <w:szCs w:val="16"/>
                        </w:rPr>
                      </w:pPr>
                    </w:p>
                  </w:txbxContent>
                </v:textbox>
              </v:shape>
            </w:pict>
          </mc:Fallback>
        </mc:AlternateContent>
      </w:r>
      <w:r w:rsidRPr="005D47E4">
        <w:rPr>
          <w:rFonts w:ascii="Arial" w:hAnsi="Arial" w:cs="Arial"/>
          <w:b/>
          <w:noProof/>
          <w:sz w:val="32"/>
          <w:szCs w:val="32"/>
        </w:rPr>
        <mc:AlternateContent>
          <mc:Choice Requires="wps">
            <w:drawing>
              <wp:anchor distT="0" distB="0" distL="114300" distR="114300" simplePos="0" relativeHeight="251920384" behindDoc="0" locked="0" layoutInCell="1" allowOverlap="1" wp14:anchorId="1953FE27" wp14:editId="4649D8E9">
                <wp:simplePos x="0" y="0"/>
                <wp:positionH relativeFrom="column">
                  <wp:posOffset>3086100</wp:posOffset>
                </wp:positionH>
                <wp:positionV relativeFrom="paragraph">
                  <wp:posOffset>385445</wp:posOffset>
                </wp:positionV>
                <wp:extent cx="161290" cy="0"/>
                <wp:effectExtent l="0" t="0" r="10160" b="19050"/>
                <wp:wrapNone/>
                <wp:docPr id="590"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3F290A" id="Straight Connector 73"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30.35pt" to="255.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" strokecolor="black [3200]" strokeweight=".5pt">
                <v:stroke joinstyle="miter"/>
                <o:lock v:ext="edit" shapetype="f"/>
              </v:line>
            </w:pict>
          </mc:Fallback>
        </mc:AlternateContent>
      </w:r>
      <w:r w:rsidRPr="005D47E4">
        <w:rPr>
          <w:rFonts w:ascii="Arial" w:hAnsi="Arial" w:cs="Arial"/>
          <w:b/>
          <w:noProof/>
          <w:sz w:val="32"/>
          <w:szCs w:val="32"/>
        </w:rPr>
        <mc:AlternateContent>
          <mc:Choice Requires="wps">
            <w:drawing>
              <wp:anchor distT="0" distB="0" distL="114300" distR="114300" simplePos="0" relativeHeight="251918336" behindDoc="0" locked="0" layoutInCell="1" allowOverlap="1" wp14:anchorId="1A134C12" wp14:editId="715A17D1">
                <wp:simplePos x="0" y="0"/>
                <wp:positionH relativeFrom="margin">
                  <wp:posOffset>4286250</wp:posOffset>
                </wp:positionH>
                <wp:positionV relativeFrom="paragraph">
                  <wp:posOffset>242570</wp:posOffset>
                </wp:positionV>
                <wp:extent cx="1076325" cy="381000"/>
                <wp:effectExtent l="0" t="0" r="28575" b="19050"/>
                <wp:wrapNone/>
                <wp:docPr id="59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MMC: CORPORATE </w:t>
                            </w:r>
                            <w:r w:rsidRPr="0075302A">
                              <w:rPr>
                                <w:rFonts w:ascii="Garamond" w:hAnsi="Garamond"/>
                                <w:b/>
                                <w:sz w:val="16"/>
                                <w:szCs w:val="16"/>
                                <w:lang w:val="en-GB"/>
                              </w:rPr>
                              <w:t>(POL03)</w:t>
                            </w:r>
                          </w:p>
                          <w:p w:rsidR="00CF621F" w:rsidRDefault="00CF621F" w:rsidP="00612852">
                            <w:pPr>
                              <w:pStyle w:val="NoSpacing"/>
                              <w:rPr>
                                <w:rFonts w:ascii="Garamond" w:hAnsi="Garamond"/>
                                <w:sz w:val="16"/>
                                <w:szCs w:val="16"/>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538" type="#_x0000_t202" style="position:absolute;margin-left:337.5pt;margin-top:19.1pt;width:84.75pt;height:30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" fillcolor="white [3201]" strokeweight=".5pt">
                <v:path arrowok="t"/>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MMC: CORPORATE </w:t>
                      </w:r>
                      <w:r w:rsidRPr="0075302A">
                        <w:rPr>
                          <w:rFonts w:ascii="Garamond" w:hAnsi="Garamond"/>
                          <w:b/>
                          <w:sz w:val="16"/>
                          <w:szCs w:val="16"/>
                          <w:lang w:val="en-GB"/>
                        </w:rPr>
                        <w:t>(POL03)</w:t>
                      </w:r>
                    </w:p>
                    <w:p w:rsidR="00CF621F" w:rsidRDefault="00CF621F" w:rsidP="00612852">
                      <w:pPr>
                        <w:pStyle w:val="NoSpacing"/>
                        <w:rPr>
                          <w:rFonts w:ascii="Garamond" w:hAnsi="Garamond"/>
                          <w:sz w:val="16"/>
                          <w:szCs w:val="16"/>
                        </w:rPr>
                      </w:pPr>
                    </w:p>
                  </w:txbxContent>
                </v:textbox>
                <w10:wrap anchorx="margin"/>
              </v:shape>
            </w:pict>
          </mc:Fallback>
        </mc:AlternateContent>
      </w:r>
      <w:r w:rsidRPr="005D47E4">
        <w:rPr>
          <w:rFonts w:ascii="Arial" w:hAnsi="Arial" w:cs="Arial"/>
          <w:b/>
          <w:noProof/>
          <w:sz w:val="32"/>
          <w:szCs w:val="32"/>
        </w:rPr>
        <mc:AlternateContent>
          <mc:Choice Requires="wps">
            <w:drawing>
              <wp:anchor distT="0" distB="0" distL="114300" distR="114300" simplePos="0" relativeHeight="251705344" behindDoc="0" locked="0" layoutInCell="1" allowOverlap="1" wp14:anchorId="28509F7E" wp14:editId="38037446">
                <wp:simplePos x="0" y="0"/>
                <wp:positionH relativeFrom="column">
                  <wp:posOffset>6619875</wp:posOffset>
                </wp:positionH>
                <wp:positionV relativeFrom="paragraph">
                  <wp:posOffset>347345</wp:posOffset>
                </wp:positionV>
                <wp:extent cx="1476375" cy="381000"/>
                <wp:effectExtent l="0" t="0" r="9526" b="9526"/>
                <wp:wrapNone/>
                <wp:docPr id="5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76375" cy="38100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Office of the Speaker     </w:t>
                            </w:r>
                          </w:p>
                          <w:p w:rsidR="00CF621F" w:rsidRDefault="00CF621F" w:rsidP="00612852">
                            <w:pPr>
                              <w:pStyle w:val="NoSpacing"/>
                              <w:jc w:val="center"/>
                              <w:rPr>
                                <w:rFonts w:ascii="Garamond" w:hAnsi="Garamond"/>
                                <w:sz w:val="16"/>
                                <w:szCs w:val="16"/>
                              </w:rPr>
                            </w:pPr>
                            <w:r>
                              <w:rPr>
                                <w:rFonts w:ascii="Garamond" w:hAnsi="Garamond"/>
                                <w:sz w:val="16"/>
                                <w:szCs w:val="16"/>
                              </w:rPr>
                              <w:t xml:space="preserve">Speaker </w:t>
                            </w:r>
                            <w:r w:rsidRPr="0075302A">
                              <w:rPr>
                                <w:rFonts w:ascii="Garamond" w:hAnsi="Garamond"/>
                                <w:b/>
                                <w:sz w:val="16"/>
                                <w:szCs w:val="16"/>
                                <w:lang w:val="en-GB"/>
                              </w:rPr>
                              <w:t>(POL0</w:t>
                            </w:r>
                            <w:r>
                              <w:rPr>
                                <w:rFonts w:ascii="Garamond" w:hAnsi="Garamond"/>
                                <w:b/>
                                <w:sz w:val="16"/>
                                <w:szCs w:val="16"/>
                                <w:lang w:val="en-GB"/>
                              </w:rPr>
                              <w:t>5</w:t>
                            </w:r>
                            <w:r w:rsidRPr="0075302A">
                              <w:rPr>
                                <w:rFonts w:ascii="Garamond" w:hAnsi="Garamond"/>
                                <w:b/>
                                <w:sz w:val="16"/>
                                <w:szCs w:val="16"/>
                                <w:lang w:val="en-GB"/>
                              </w:rPr>
                              <w:t>)</w:t>
                            </w:r>
                          </w:p>
                          <w:p w:rsidR="00CF621F" w:rsidRDefault="00CF621F" w:rsidP="00612852">
                            <w:pPr>
                              <w:pStyle w:val="NoSpacing"/>
                              <w:jc w:val="center"/>
                              <w:rPr>
                                <w:rFonts w:ascii="Garamond" w:hAnsi="Garamond"/>
                                <w:sz w:val="16"/>
                                <w:szCs w:val="16"/>
                              </w:rPr>
                            </w:pPr>
                          </w:p>
                          <w:p w:rsidR="00CF621F" w:rsidRDefault="00CF621F" w:rsidP="00612852">
                            <w:pPr>
                              <w:jc w:val="center"/>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6" o:spid="_x0000_s1539" style="position:absolute;margin-left:521.25pt;margin-top:27.35pt;width:116.2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Office of the Speaker     </w:t>
                      </w:r>
                    </w:p>
                    <w:p w:rsidR="00CF621F" w:rsidRDefault="00CF621F" w:rsidP="00612852">
                      <w:pPr>
                        <w:pStyle w:val="NoSpacing"/>
                        <w:jc w:val="center"/>
                        <w:rPr>
                          <w:rFonts w:ascii="Garamond" w:hAnsi="Garamond"/>
                          <w:sz w:val="16"/>
                          <w:szCs w:val="16"/>
                        </w:rPr>
                      </w:pPr>
                      <w:r>
                        <w:rPr>
                          <w:rFonts w:ascii="Garamond" w:hAnsi="Garamond"/>
                          <w:sz w:val="16"/>
                          <w:szCs w:val="16"/>
                        </w:rPr>
                        <w:t xml:space="preserve">Speaker </w:t>
                      </w:r>
                      <w:r w:rsidRPr="0075302A">
                        <w:rPr>
                          <w:rFonts w:ascii="Garamond" w:hAnsi="Garamond"/>
                          <w:b/>
                          <w:sz w:val="16"/>
                          <w:szCs w:val="16"/>
                          <w:lang w:val="en-GB"/>
                        </w:rPr>
                        <w:t>(POL0</w:t>
                      </w:r>
                      <w:r>
                        <w:rPr>
                          <w:rFonts w:ascii="Garamond" w:hAnsi="Garamond"/>
                          <w:b/>
                          <w:sz w:val="16"/>
                          <w:szCs w:val="16"/>
                          <w:lang w:val="en-GB"/>
                        </w:rPr>
                        <w:t>5</w:t>
                      </w:r>
                      <w:r w:rsidRPr="0075302A">
                        <w:rPr>
                          <w:rFonts w:ascii="Garamond" w:hAnsi="Garamond"/>
                          <w:b/>
                          <w:sz w:val="16"/>
                          <w:szCs w:val="16"/>
                          <w:lang w:val="en-GB"/>
                        </w:rPr>
                        <w:t>)</w:t>
                      </w:r>
                    </w:p>
                    <w:p w:rsidR="00CF621F" w:rsidRDefault="00CF621F" w:rsidP="00612852">
                      <w:pPr>
                        <w:pStyle w:val="NoSpacing"/>
                        <w:jc w:val="center"/>
                        <w:rPr>
                          <w:rFonts w:ascii="Garamond" w:hAnsi="Garamond"/>
                          <w:sz w:val="16"/>
                          <w:szCs w:val="16"/>
                        </w:rPr>
                      </w:pPr>
                    </w:p>
                    <w:p w:rsidR="00CF621F" w:rsidRDefault="00CF621F" w:rsidP="00612852">
                      <w:pPr>
                        <w:jc w:val="center"/>
                        <w:rPr>
                          <w:rFonts w:ascii="Garamond" w:hAnsi="Garamond"/>
                          <w:b/>
                          <w:sz w:val="16"/>
                          <w:szCs w:val="16"/>
                        </w:rPr>
                      </w:pPr>
                    </w:p>
                  </w:txbxContent>
                </v:textbox>
              </v:rect>
            </w:pict>
          </mc:Fallback>
        </mc:AlternateContent>
      </w:r>
      <w:r w:rsidRPr="005D47E4">
        <w:rPr>
          <w:rFonts w:ascii="Arial" w:hAnsi="Arial" w:cs="Arial"/>
          <w:b/>
          <w:noProof/>
          <w:sz w:val="32"/>
          <w:szCs w:val="32"/>
        </w:rPr>
        <mc:AlternateContent>
          <mc:Choice Requires="wps">
            <w:drawing>
              <wp:anchor distT="0" distB="0" distL="114300" distR="114300" simplePos="0" relativeHeight="251704320" behindDoc="0" locked="0" layoutInCell="1" allowOverlap="1" wp14:anchorId="7790708D" wp14:editId="7B3ACA3B">
                <wp:simplePos x="0" y="0"/>
                <wp:positionH relativeFrom="column">
                  <wp:posOffset>1495425</wp:posOffset>
                </wp:positionH>
                <wp:positionV relativeFrom="paragraph">
                  <wp:posOffset>137795</wp:posOffset>
                </wp:positionV>
                <wp:extent cx="1609725" cy="485775"/>
                <wp:effectExtent l="0" t="0" r="9526" b="9526"/>
                <wp:wrapNone/>
                <wp:docPr id="59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09725" cy="48577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Executive Mayor </w:t>
                            </w:r>
                          </w:p>
                          <w:p w:rsidR="00CF621F" w:rsidRPr="0075302A" w:rsidRDefault="00CF621F" w:rsidP="00612852">
                            <w:pPr>
                              <w:pStyle w:val="NoSpacing"/>
                              <w:jc w:val="center"/>
                              <w:rPr>
                                <w:rFonts w:ascii="Garamond" w:hAnsi="Garamond"/>
                                <w:b/>
                                <w:sz w:val="16"/>
                                <w:szCs w:val="16"/>
                              </w:rPr>
                            </w:pPr>
                            <w:r w:rsidRPr="0075302A">
                              <w:rPr>
                                <w:rFonts w:ascii="Garamond" w:hAnsi="Garamond"/>
                                <w:b/>
                                <w:sz w:val="16"/>
                                <w:szCs w:val="16"/>
                                <w:lang w:val="en-GB"/>
                              </w:rPr>
                              <w:t>(</w:t>
                            </w:r>
                            <w:r w:rsidRPr="00F13F81">
                              <w:rPr>
                                <w:rFonts w:ascii="Garamond" w:hAnsi="Garamond"/>
                                <w:b/>
                                <w:sz w:val="16"/>
                                <w:szCs w:val="16"/>
                                <w:highlight w:val="green"/>
                                <w:lang w:val="en-GB"/>
                              </w:rPr>
                              <w:t>POL01)</w:t>
                            </w:r>
                          </w:p>
                          <w:p w:rsidR="00CF621F" w:rsidRDefault="00CF621F" w:rsidP="00612852">
                            <w:pPr>
                              <w:pStyle w:val="NoSpacing"/>
                              <w:jc w:val="center"/>
                              <w:rPr>
                                <w:rFonts w:ascii="Garamond" w:hAnsi="Garamond"/>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5" o:spid="_x0000_s1540" style="position:absolute;margin-left:117.75pt;margin-top:10.85pt;width:126.75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Executive Mayor </w:t>
                      </w:r>
                    </w:p>
                    <w:p w:rsidR="00CF621F" w:rsidRPr="0075302A" w:rsidRDefault="00CF621F" w:rsidP="00612852">
                      <w:pPr>
                        <w:pStyle w:val="NoSpacing"/>
                        <w:jc w:val="center"/>
                        <w:rPr>
                          <w:rFonts w:ascii="Garamond" w:hAnsi="Garamond"/>
                          <w:b/>
                          <w:sz w:val="16"/>
                          <w:szCs w:val="16"/>
                        </w:rPr>
                      </w:pPr>
                      <w:r w:rsidRPr="0075302A">
                        <w:rPr>
                          <w:rFonts w:ascii="Garamond" w:hAnsi="Garamond"/>
                          <w:b/>
                          <w:sz w:val="16"/>
                          <w:szCs w:val="16"/>
                          <w:lang w:val="en-GB"/>
                        </w:rPr>
                        <w:t>(</w:t>
                      </w:r>
                      <w:r w:rsidRPr="00F13F81">
                        <w:rPr>
                          <w:rFonts w:ascii="Garamond" w:hAnsi="Garamond"/>
                          <w:b/>
                          <w:sz w:val="16"/>
                          <w:szCs w:val="16"/>
                          <w:highlight w:val="green"/>
                          <w:lang w:val="en-GB"/>
                        </w:rPr>
                        <w:t>POL01)</w:t>
                      </w:r>
                    </w:p>
                    <w:p w:rsidR="00CF621F" w:rsidRDefault="00CF621F" w:rsidP="00612852">
                      <w:pPr>
                        <w:pStyle w:val="NoSpacing"/>
                        <w:jc w:val="center"/>
                        <w:rPr>
                          <w:rFonts w:ascii="Garamond" w:hAnsi="Garamond"/>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txbxContent>
                </v:textbox>
              </v:rect>
            </w:pict>
          </mc:Fallback>
        </mc:AlternateContent>
      </w:r>
      <w:r w:rsidRPr="005D47E4">
        <w:rPr>
          <w:rFonts w:ascii="Arial" w:hAnsi="Arial" w:cs="Arial"/>
          <w:b/>
          <w:noProof/>
          <w:sz w:val="32"/>
          <w:szCs w:val="32"/>
        </w:rPr>
        <mc:AlternateContent>
          <mc:Choice Requires="wps">
            <w:drawing>
              <wp:anchor distT="0" distB="0" distL="114300" distR="114300" simplePos="0" relativeHeight="251711488" behindDoc="0" locked="0" layoutInCell="1" allowOverlap="1" wp14:anchorId="196D20C3" wp14:editId="0A8E9EE7">
                <wp:simplePos x="0" y="0"/>
                <wp:positionH relativeFrom="column">
                  <wp:posOffset>2228850</wp:posOffset>
                </wp:positionH>
                <wp:positionV relativeFrom="paragraph">
                  <wp:posOffset>622300</wp:posOffset>
                </wp:positionV>
                <wp:extent cx="0" cy="190500"/>
                <wp:effectExtent l="0" t="0" r="9526" b="0"/>
                <wp:wrapNone/>
                <wp:docPr id="59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905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C9A874" id="AutoShape 13" o:spid="_x0000_s1026" type="#_x0000_t32" style="position:absolute;margin-left:175.5pt;margin-top:49pt;width:0;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"/>
            </w:pict>
          </mc:Fallback>
        </mc:AlternateContent>
      </w:r>
      <w:r w:rsidRPr="005D47E4">
        <w:rPr>
          <w:rFonts w:ascii="Arial" w:hAnsi="Arial" w:cs="Arial"/>
          <w:noProof/>
          <w:sz w:val="32"/>
          <w:szCs w:val="32"/>
        </w:rPr>
        <mc:AlternateContent>
          <mc:Choice Requires="wps">
            <w:drawing>
              <wp:anchor distT="0" distB="0" distL="114300" distR="114300" simplePos="0" relativeHeight="251710464" behindDoc="0" locked="0" layoutInCell="1" allowOverlap="1" wp14:anchorId="1C72B107" wp14:editId="76FE1A5A">
                <wp:simplePos x="0" y="0"/>
                <wp:positionH relativeFrom="column">
                  <wp:posOffset>7239000</wp:posOffset>
                </wp:positionH>
                <wp:positionV relativeFrom="paragraph">
                  <wp:posOffset>136525</wp:posOffset>
                </wp:positionV>
                <wp:extent cx="0" cy="209550"/>
                <wp:effectExtent l="0" t="0" r="9526" b="0"/>
                <wp:wrapNone/>
                <wp:docPr id="59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095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991C30" id="AutoShape 12" o:spid="_x0000_s1026" type="#_x0000_t32" style="position:absolute;margin-left:570pt;margin-top:10.75pt;width:0;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"/>
            </w:pict>
          </mc:Fallback>
        </mc:AlternateContent>
      </w:r>
      <w:r w:rsidRPr="005D47E4">
        <w:rPr>
          <w:rFonts w:ascii="Arial" w:hAnsi="Arial" w:cs="Arial"/>
          <w:noProof/>
          <w:sz w:val="32"/>
          <w:szCs w:val="32"/>
        </w:rPr>
        <mc:AlternateContent>
          <mc:Choice Requires="wps">
            <w:drawing>
              <wp:anchor distT="0" distB="0" distL="114300" distR="114300" simplePos="0" relativeHeight="251709440" behindDoc="0" locked="0" layoutInCell="1" allowOverlap="1" wp14:anchorId="0D45F379" wp14:editId="4F9A1756">
                <wp:simplePos x="0" y="0"/>
                <wp:positionH relativeFrom="column">
                  <wp:posOffset>2228850</wp:posOffset>
                </wp:positionH>
                <wp:positionV relativeFrom="paragraph">
                  <wp:posOffset>136525</wp:posOffset>
                </wp:positionV>
                <wp:extent cx="5010150" cy="0"/>
                <wp:effectExtent l="0" t="0" r="0" b="9526"/>
                <wp:wrapNone/>
                <wp:docPr id="59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01015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996F8" id="AutoShape 10" o:spid="_x0000_s1026" type="#_x0000_t32" style="position:absolute;margin-left:175.5pt;margin-top:10.75pt;width:39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"/>
            </w:pict>
          </mc:Fallback>
        </mc:AlternateContent>
      </w:r>
      <w:r w:rsidRPr="005D47E4">
        <w:rPr>
          <w:rFonts w:ascii="Arial" w:hAnsi="Arial" w:cs="Arial"/>
          <w:sz w:val="32"/>
          <w:szCs w:val="32"/>
        </w:rPr>
        <w:tab/>
      </w:r>
    </w:p>
    <w:tbl>
      <w:tblPr>
        <w:tblpPr w:leftFromText="180" w:rightFromText="180" w:vertAnchor="text" w:tblpX="5463" w:tblpY="6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8"/>
      </w:tblGrid>
      <w:tr w:rsidR="00612852" w:rsidRPr="005D47E4" w:rsidTr="00612852">
        <w:trPr>
          <w:trHeight w:val="463"/>
        </w:trPr>
        <w:tc>
          <w:tcPr>
            <w:tcW w:w="4138" w:type="dxa"/>
          </w:tcPr>
          <w:p w:rsidR="00612852" w:rsidRPr="005D47E4" w:rsidRDefault="00612852" w:rsidP="00612852">
            <w:pPr>
              <w:jc w:val="center"/>
              <w:rPr>
                <w:rFonts w:ascii="Arial" w:hAnsi="Arial" w:cs="Arial"/>
                <w:color w:val="FF0000"/>
                <w:sz w:val="20"/>
                <w:szCs w:val="20"/>
              </w:rPr>
            </w:pPr>
            <w:r w:rsidRPr="005D47E4">
              <w:rPr>
                <w:rFonts w:ascii="Arial" w:hAnsi="Arial" w:cs="Arial"/>
                <w:color w:val="000000" w:themeColor="text1"/>
                <w:sz w:val="20"/>
                <w:szCs w:val="20"/>
              </w:rPr>
              <w:t xml:space="preserve">Secretary to Members of Mayoral Committees </w:t>
            </w:r>
            <w:r w:rsidRPr="005D47E4">
              <w:rPr>
                <w:rFonts w:ascii="Arial" w:hAnsi="Arial" w:cs="Arial"/>
                <w:b/>
                <w:color w:val="000000" w:themeColor="text1"/>
                <w:sz w:val="20"/>
                <w:szCs w:val="20"/>
                <w:highlight w:val="green"/>
                <w:lang w:val="en-GB"/>
              </w:rPr>
              <w:t>(DCS012)</w:t>
            </w:r>
          </w:p>
        </w:tc>
      </w:tr>
    </w:tbl>
    <w:p w:rsidR="00612852" w:rsidRPr="005D47E4" w:rsidRDefault="00612852" w:rsidP="00612852">
      <w:pPr>
        <w:rPr>
          <w:rFonts w:ascii="Arial" w:hAnsi="Arial" w:cs="Arial"/>
          <w:sz w:val="32"/>
          <w:szCs w:val="32"/>
        </w:rPr>
      </w:pPr>
      <w:r w:rsidRPr="005D47E4">
        <w:rPr>
          <w:rFonts w:ascii="Arial" w:hAnsi="Arial" w:cs="Arial"/>
          <w:b/>
          <w:noProof/>
          <w:sz w:val="32"/>
          <w:szCs w:val="32"/>
        </w:rPr>
        <mc:AlternateContent>
          <mc:Choice Requires="wps">
            <w:drawing>
              <wp:anchor distT="0" distB="0" distL="114300" distR="114300" simplePos="0" relativeHeight="251706368" behindDoc="0" locked="0" layoutInCell="1" allowOverlap="1" wp14:anchorId="657E28CA" wp14:editId="33EFB276">
                <wp:simplePos x="0" y="0"/>
                <wp:positionH relativeFrom="column">
                  <wp:posOffset>1495425</wp:posOffset>
                </wp:positionH>
                <wp:positionV relativeFrom="paragraph">
                  <wp:posOffset>400685</wp:posOffset>
                </wp:positionV>
                <wp:extent cx="1609725" cy="1447800"/>
                <wp:effectExtent l="0" t="0" r="28575" b="19050"/>
                <wp:wrapNone/>
                <wp:docPr id="6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09725" cy="1447800"/>
                        </a:xfrm>
                        <a:prstGeom prst="rect">
                          <a:avLst/>
                        </a:prstGeom>
                        <a:solidFill>
                          <a:srgbClr val="FFFFFF"/>
                        </a:solidFill>
                        <a:ln w="9525">
                          <a:solidFill>
                            <a:srgbClr val="000000"/>
                          </a:solidFill>
                          <a:miter lim="800000"/>
                        </a:ln>
                      </wps:spPr>
                      <wps:txbx>
                        <w:txbxContent>
                          <w:p w:rsidR="00CF621F" w:rsidRPr="00BC0D53" w:rsidRDefault="00CF621F" w:rsidP="00612852">
                            <w:pPr>
                              <w:pStyle w:val="NoSpacing"/>
                              <w:jc w:val="center"/>
                              <w:rPr>
                                <w:rFonts w:ascii="Garamond" w:hAnsi="Garamond"/>
                                <w:b/>
                                <w:sz w:val="16"/>
                                <w:szCs w:val="16"/>
                              </w:rPr>
                            </w:pPr>
                            <w:r w:rsidRPr="00BC0D53">
                              <w:rPr>
                                <w:rFonts w:ascii="Garamond" w:hAnsi="Garamond"/>
                                <w:sz w:val="16"/>
                                <w:szCs w:val="16"/>
                              </w:rPr>
                              <w:t xml:space="preserve">Manager: Office of the Executive Mayor </w:t>
                            </w:r>
                            <w:r w:rsidRPr="00BC0D53">
                              <w:rPr>
                                <w:rFonts w:ascii="Garamond" w:hAnsi="Garamond"/>
                                <w:b/>
                                <w:sz w:val="16"/>
                                <w:szCs w:val="16"/>
                              </w:rPr>
                              <w:t>(DCS08)</w:t>
                            </w:r>
                          </w:p>
                          <w:p w:rsidR="00CF621F" w:rsidRPr="00BC0D53" w:rsidRDefault="00CF621F" w:rsidP="00612852">
                            <w:pPr>
                              <w:pStyle w:val="NoSpacing"/>
                              <w:jc w:val="center"/>
                              <w:rPr>
                                <w:rFonts w:ascii="Garamond" w:hAnsi="Garamond"/>
                                <w:sz w:val="16"/>
                                <w:szCs w:val="16"/>
                              </w:rPr>
                            </w:pPr>
                            <w:r w:rsidRPr="00BC0D53">
                              <w:rPr>
                                <w:rFonts w:ascii="Garamond" w:hAnsi="Garamond"/>
                                <w:sz w:val="16"/>
                                <w:szCs w:val="16"/>
                              </w:rPr>
                              <w:t xml:space="preserve">         </w:t>
                            </w:r>
                          </w:p>
                          <w:p w:rsidR="00CF621F" w:rsidRPr="00BE2DB8" w:rsidRDefault="00CF621F" w:rsidP="00612852">
                            <w:pPr>
                              <w:pStyle w:val="NoSpacing"/>
                              <w:jc w:val="center"/>
                              <w:rPr>
                                <w:rFonts w:ascii="Garamond" w:hAnsi="Garamond"/>
                                <w:sz w:val="16"/>
                                <w:szCs w:val="16"/>
                              </w:rPr>
                            </w:pPr>
                            <w:r>
                              <w:rPr>
                                <w:rFonts w:ascii="Garamond" w:hAnsi="Garamond"/>
                                <w:sz w:val="16"/>
                                <w:szCs w:val="16"/>
                              </w:rPr>
                              <w:t xml:space="preserve"> </w:t>
                            </w:r>
                            <w:r w:rsidRPr="00BE2DB8">
                              <w:rPr>
                                <w:rFonts w:ascii="Garamond" w:hAnsi="Garamond"/>
                                <w:sz w:val="16"/>
                                <w:szCs w:val="16"/>
                              </w:rPr>
                              <w:t xml:space="preserve">Executive Secretary </w:t>
                            </w:r>
                          </w:p>
                          <w:p w:rsidR="00CF621F" w:rsidRPr="00BE2DB8" w:rsidRDefault="00CF621F" w:rsidP="00612852">
                            <w:pPr>
                              <w:pStyle w:val="NoSpacing"/>
                              <w:shd w:val="clear" w:color="auto" w:fill="FFFFFF" w:themeFill="background1"/>
                              <w:jc w:val="center"/>
                              <w:rPr>
                                <w:rFonts w:ascii="Garamond" w:hAnsi="Garamond"/>
                                <w:sz w:val="16"/>
                                <w:szCs w:val="16"/>
                              </w:rPr>
                            </w:pPr>
                            <w:r w:rsidRPr="00BE2DB8">
                              <w:rPr>
                                <w:rFonts w:ascii="Garamond" w:hAnsi="Garamond"/>
                                <w:b/>
                                <w:sz w:val="16"/>
                                <w:szCs w:val="16"/>
                              </w:rPr>
                              <w:t xml:space="preserve"> (DCS0</w:t>
                            </w:r>
                            <w:r w:rsidRPr="00BE2DB8">
                              <w:rPr>
                                <w:rFonts w:ascii="Garamond" w:hAnsi="Garamond"/>
                                <w:b/>
                                <w:sz w:val="16"/>
                                <w:szCs w:val="16"/>
                                <w:lang w:val="en-GB"/>
                              </w:rPr>
                              <w:t>9</w:t>
                            </w:r>
                            <w:r w:rsidRPr="00BE2DB8">
                              <w:rPr>
                                <w:rFonts w:ascii="Garamond" w:hAnsi="Garamond"/>
                                <w:b/>
                                <w:sz w:val="16"/>
                                <w:szCs w:val="16"/>
                              </w:rPr>
                              <w:t>)</w:t>
                            </w:r>
                          </w:p>
                          <w:p w:rsidR="00CF621F" w:rsidRPr="0075302A" w:rsidRDefault="00CF621F" w:rsidP="00612852">
                            <w:pPr>
                              <w:pStyle w:val="NoSpacing"/>
                              <w:jc w:val="center"/>
                              <w:rPr>
                                <w:rFonts w:ascii="Garamond" w:hAnsi="Garamond"/>
                                <w:b/>
                                <w:color w:val="FF0000"/>
                                <w:sz w:val="16"/>
                                <w:szCs w:val="16"/>
                              </w:rPr>
                            </w:pPr>
                            <w:r>
                              <w:rPr>
                                <w:rFonts w:ascii="Garamond" w:hAnsi="Garamond"/>
                                <w:b/>
                                <w:sz w:val="16"/>
                                <w:szCs w:val="16"/>
                              </w:rPr>
                              <w:t xml:space="preserve">                          </w:t>
                            </w:r>
                          </w:p>
                          <w:p w:rsidR="00CF621F" w:rsidRPr="00BC0D53" w:rsidRDefault="00CF621F" w:rsidP="00612852">
                            <w:pPr>
                              <w:pStyle w:val="NoSpacing"/>
                              <w:jc w:val="center"/>
                              <w:rPr>
                                <w:rFonts w:ascii="Garamond" w:hAnsi="Garamond"/>
                                <w:sz w:val="16"/>
                                <w:szCs w:val="16"/>
                              </w:rPr>
                            </w:pPr>
                            <w:r>
                              <w:rPr>
                                <w:rFonts w:ascii="Garamond" w:hAnsi="Garamond"/>
                                <w:sz w:val="16"/>
                                <w:szCs w:val="16"/>
                              </w:rPr>
                              <w:t xml:space="preserve"> </w:t>
                            </w:r>
                            <w:r w:rsidRPr="00BC0D53">
                              <w:rPr>
                                <w:rFonts w:ascii="Garamond" w:hAnsi="Garamond"/>
                                <w:sz w:val="16"/>
                                <w:szCs w:val="16"/>
                              </w:rPr>
                              <w:t xml:space="preserve">Driver to the Executive Mayor  </w:t>
                            </w:r>
                          </w:p>
                          <w:p w:rsidR="00CF621F" w:rsidRPr="00BC0D53" w:rsidRDefault="00CF621F" w:rsidP="00612852">
                            <w:pPr>
                              <w:pStyle w:val="NoSpacing"/>
                              <w:jc w:val="center"/>
                              <w:rPr>
                                <w:rFonts w:ascii="Garamond" w:hAnsi="Garamond"/>
                                <w:b/>
                                <w:sz w:val="16"/>
                                <w:szCs w:val="16"/>
                              </w:rPr>
                            </w:pPr>
                            <w:r w:rsidRPr="00BC0D53">
                              <w:rPr>
                                <w:rFonts w:ascii="Garamond" w:hAnsi="Garamond"/>
                                <w:b/>
                                <w:sz w:val="16"/>
                                <w:szCs w:val="16"/>
                              </w:rPr>
                              <w:t xml:space="preserve"> (DCS0</w:t>
                            </w:r>
                            <w:r w:rsidRPr="00BC0D53">
                              <w:rPr>
                                <w:rFonts w:ascii="Garamond" w:hAnsi="Garamond"/>
                                <w:b/>
                                <w:sz w:val="16"/>
                                <w:szCs w:val="16"/>
                                <w:lang w:val="en-GB"/>
                              </w:rPr>
                              <w:t>10</w:t>
                            </w:r>
                            <w:r w:rsidRPr="00BC0D53">
                              <w:rPr>
                                <w:rFonts w:ascii="Garamond" w:hAnsi="Garamond"/>
                                <w:b/>
                                <w:sz w:val="16"/>
                                <w:szCs w:val="16"/>
                              </w:rPr>
                              <w:t>)</w:t>
                            </w:r>
                          </w:p>
                          <w:p w:rsidR="00CF621F" w:rsidRPr="00BC0D53" w:rsidRDefault="00CF621F" w:rsidP="00612852">
                            <w:pPr>
                              <w:pStyle w:val="NoSpacing"/>
                              <w:jc w:val="center"/>
                              <w:rPr>
                                <w:rFonts w:ascii="Garamond" w:hAnsi="Garamond"/>
                                <w:b/>
                                <w:sz w:val="16"/>
                                <w:szCs w:val="16"/>
                              </w:rPr>
                            </w:pPr>
                            <w:r w:rsidRPr="00BC0D53">
                              <w:rPr>
                                <w:rFonts w:ascii="Garamond" w:hAnsi="Garamond"/>
                                <w:b/>
                                <w:sz w:val="16"/>
                                <w:szCs w:val="16"/>
                              </w:rPr>
                              <w:t>Protector to the Executive Mayor (DCS11)</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                                             </w:t>
                            </w:r>
                          </w:p>
                          <w:p w:rsidR="00CF621F" w:rsidRDefault="00CF621F" w:rsidP="00612852">
                            <w:pPr>
                              <w:pStyle w:val="NoSpacing"/>
                              <w:rPr>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7" o:spid="_x0000_s1541" style="position:absolute;margin-left:117.75pt;margin-top:31.55pt;width:126.75pt;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">
                <v:textbox>
                  <w:txbxContent>
                    <w:p w:rsidR="00CF621F" w:rsidRPr="00BC0D53" w:rsidRDefault="00CF621F" w:rsidP="00612852">
                      <w:pPr>
                        <w:pStyle w:val="NoSpacing"/>
                        <w:jc w:val="center"/>
                        <w:rPr>
                          <w:rFonts w:ascii="Garamond" w:hAnsi="Garamond"/>
                          <w:b/>
                          <w:sz w:val="16"/>
                          <w:szCs w:val="16"/>
                        </w:rPr>
                      </w:pPr>
                      <w:r w:rsidRPr="00BC0D53">
                        <w:rPr>
                          <w:rFonts w:ascii="Garamond" w:hAnsi="Garamond"/>
                          <w:sz w:val="16"/>
                          <w:szCs w:val="16"/>
                        </w:rPr>
                        <w:t xml:space="preserve">Manager: Office of the Executive Mayor </w:t>
                      </w:r>
                      <w:r w:rsidRPr="00BC0D53">
                        <w:rPr>
                          <w:rFonts w:ascii="Garamond" w:hAnsi="Garamond"/>
                          <w:b/>
                          <w:sz w:val="16"/>
                          <w:szCs w:val="16"/>
                        </w:rPr>
                        <w:t>(DCS08)</w:t>
                      </w:r>
                    </w:p>
                    <w:p w:rsidR="00CF621F" w:rsidRPr="00BC0D53" w:rsidRDefault="00CF621F" w:rsidP="00612852">
                      <w:pPr>
                        <w:pStyle w:val="NoSpacing"/>
                        <w:jc w:val="center"/>
                        <w:rPr>
                          <w:rFonts w:ascii="Garamond" w:hAnsi="Garamond"/>
                          <w:sz w:val="16"/>
                          <w:szCs w:val="16"/>
                        </w:rPr>
                      </w:pPr>
                      <w:r w:rsidRPr="00BC0D53">
                        <w:rPr>
                          <w:rFonts w:ascii="Garamond" w:hAnsi="Garamond"/>
                          <w:sz w:val="16"/>
                          <w:szCs w:val="16"/>
                        </w:rPr>
                        <w:t xml:space="preserve">         </w:t>
                      </w:r>
                    </w:p>
                    <w:p w:rsidR="00CF621F" w:rsidRPr="00BE2DB8" w:rsidRDefault="00CF621F" w:rsidP="00612852">
                      <w:pPr>
                        <w:pStyle w:val="NoSpacing"/>
                        <w:jc w:val="center"/>
                        <w:rPr>
                          <w:rFonts w:ascii="Garamond" w:hAnsi="Garamond"/>
                          <w:sz w:val="16"/>
                          <w:szCs w:val="16"/>
                        </w:rPr>
                      </w:pPr>
                      <w:r>
                        <w:rPr>
                          <w:rFonts w:ascii="Garamond" w:hAnsi="Garamond"/>
                          <w:sz w:val="16"/>
                          <w:szCs w:val="16"/>
                        </w:rPr>
                        <w:t xml:space="preserve"> </w:t>
                      </w:r>
                      <w:r w:rsidRPr="00BE2DB8">
                        <w:rPr>
                          <w:rFonts w:ascii="Garamond" w:hAnsi="Garamond"/>
                          <w:sz w:val="16"/>
                          <w:szCs w:val="16"/>
                        </w:rPr>
                        <w:t xml:space="preserve">Executive Secretary </w:t>
                      </w:r>
                    </w:p>
                    <w:p w:rsidR="00CF621F" w:rsidRPr="00BE2DB8" w:rsidRDefault="00CF621F" w:rsidP="00612852">
                      <w:pPr>
                        <w:pStyle w:val="NoSpacing"/>
                        <w:shd w:val="clear" w:color="auto" w:fill="FFFFFF" w:themeFill="background1"/>
                        <w:jc w:val="center"/>
                        <w:rPr>
                          <w:rFonts w:ascii="Garamond" w:hAnsi="Garamond"/>
                          <w:sz w:val="16"/>
                          <w:szCs w:val="16"/>
                        </w:rPr>
                      </w:pPr>
                      <w:r w:rsidRPr="00BE2DB8">
                        <w:rPr>
                          <w:rFonts w:ascii="Garamond" w:hAnsi="Garamond"/>
                          <w:b/>
                          <w:sz w:val="16"/>
                          <w:szCs w:val="16"/>
                        </w:rPr>
                        <w:t xml:space="preserve"> (DCS0</w:t>
                      </w:r>
                      <w:r w:rsidRPr="00BE2DB8">
                        <w:rPr>
                          <w:rFonts w:ascii="Garamond" w:hAnsi="Garamond"/>
                          <w:b/>
                          <w:sz w:val="16"/>
                          <w:szCs w:val="16"/>
                          <w:lang w:val="en-GB"/>
                        </w:rPr>
                        <w:t>9</w:t>
                      </w:r>
                      <w:r w:rsidRPr="00BE2DB8">
                        <w:rPr>
                          <w:rFonts w:ascii="Garamond" w:hAnsi="Garamond"/>
                          <w:b/>
                          <w:sz w:val="16"/>
                          <w:szCs w:val="16"/>
                        </w:rPr>
                        <w:t>)</w:t>
                      </w:r>
                    </w:p>
                    <w:p w:rsidR="00CF621F" w:rsidRPr="0075302A" w:rsidRDefault="00CF621F" w:rsidP="00612852">
                      <w:pPr>
                        <w:pStyle w:val="NoSpacing"/>
                        <w:jc w:val="center"/>
                        <w:rPr>
                          <w:rFonts w:ascii="Garamond" w:hAnsi="Garamond"/>
                          <w:b/>
                          <w:color w:val="FF0000"/>
                          <w:sz w:val="16"/>
                          <w:szCs w:val="16"/>
                        </w:rPr>
                      </w:pPr>
                      <w:r>
                        <w:rPr>
                          <w:rFonts w:ascii="Garamond" w:hAnsi="Garamond"/>
                          <w:b/>
                          <w:sz w:val="16"/>
                          <w:szCs w:val="16"/>
                        </w:rPr>
                        <w:t xml:space="preserve">                          </w:t>
                      </w:r>
                    </w:p>
                    <w:p w:rsidR="00CF621F" w:rsidRPr="00BC0D53" w:rsidRDefault="00CF621F" w:rsidP="00612852">
                      <w:pPr>
                        <w:pStyle w:val="NoSpacing"/>
                        <w:jc w:val="center"/>
                        <w:rPr>
                          <w:rFonts w:ascii="Garamond" w:hAnsi="Garamond"/>
                          <w:sz w:val="16"/>
                          <w:szCs w:val="16"/>
                        </w:rPr>
                      </w:pPr>
                      <w:r>
                        <w:rPr>
                          <w:rFonts w:ascii="Garamond" w:hAnsi="Garamond"/>
                          <w:sz w:val="16"/>
                          <w:szCs w:val="16"/>
                        </w:rPr>
                        <w:t xml:space="preserve"> </w:t>
                      </w:r>
                      <w:r w:rsidRPr="00BC0D53">
                        <w:rPr>
                          <w:rFonts w:ascii="Garamond" w:hAnsi="Garamond"/>
                          <w:sz w:val="16"/>
                          <w:szCs w:val="16"/>
                        </w:rPr>
                        <w:t xml:space="preserve">Driver to the Executive Mayor  </w:t>
                      </w:r>
                    </w:p>
                    <w:p w:rsidR="00CF621F" w:rsidRPr="00BC0D53" w:rsidRDefault="00CF621F" w:rsidP="00612852">
                      <w:pPr>
                        <w:pStyle w:val="NoSpacing"/>
                        <w:jc w:val="center"/>
                        <w:rPr>
                          <w:rFonts w:ascii="Garamond" w:hAnsi="Garamond"/>
                          <w:b/>
                          <w:sz w:val="16"/>
                          <w:szCs w:val="16"/>
                        </w:rPr>
                      </w:pPr>
                      <w:r w:rsidRPr="00BC0D53">
                        <w:rPr>
                          <w:rFonts w:ascii="Garamond" w:hAnsi="Garamond"/>
                          <w:b/>
                          <w:sz w:val="16"/>
                          <w:szCs w:val="16"/>
                        </w:rPr>
                        <w:t xml:space="preserve"> (DCS0</w:t>
                      </w:r>
                      <w:r w:rsidRPr="00BC0D53">
                        <w:rPr>
                          <w:rFonts w:ascii="Garamond" w:hAnsi="Garamond"/>
                          <w:b/>
                          <w:sz w:val="16"/>
                          <w:szCs w:val="16"/>
                          <w:lang w:val="en-GB"/>
                        </w:rPr>
                        <w:t>10</w:t>
                      </w:r>
                      <w:r w:rsidRPr="00BC0D53">
                        <w:rPr>
                          <w:rFonts w:ascii="Garamond" w:hAnsi="Garamond"/>
                          <w:b/>
                          <w:sz w:val="16"/>
                          <w:szCs w:val="16"/>
                        </w:rPr>
                        <w:t>)</w:t>
                      </w:r>
                    </w:p>
                    <w:p w:rsidR="00CF621F" w:rsidRPr="00BC0D53" w:rsidRDefault="00CF621F" w:rsidP="00612852">
                      <w:pPr>
                        <w:pStyle w:val="NoSpacing"/>
                        <w:jc w:val="center"/>
                        <w:rPr>
                          <w:rFonts w:ascii="Garamond" w:hAnsi="Garamond"/>
                          <w:b/>
                          <w:sz w:val="16"/>
                          <w:szCs w:val="16"/>
                        </w:rPr>
                      </w:pPr>
                      <w:r w:rsidRPr="00BC0D53">
                        <w:rPr>
                          <w:rFonts w:ascii="Garamond" w:hAnsi="Garamond"/>
                          <w:b/>
                          <w:sz w:val="16"/>
                          <w:szCs w:val="16"/>
                        </w:rPr>
                        <w:t>Protector to the Executive Mayor (DCS11)</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                                             </w:t>
                      </w:r>
                    </w:p>
                    <w:p w:rsidR="00CF621F" w:rsidRDefault="00CF621F" w:rsidP="00612852">
                      <w:pPr>
                        <w:pStyle w:val="NoSpacing"/>
                        <w:rPr>
                          <w:sz w:val="16"/>
                          <w:szCs w:val="16"/>
                        </w:rPr>
                      </w:pPr>
                    </w:p>
                  </w:txbxContent>
                </v:textbox>
              </v:rect>
            </w:pict>
          </mc:Fallback>
        </mc:AlternateContent>
      </w:r>
      <w:r w:rsidRPr="005D47E4">
        <w:rPr>
          <w:rFonts w:ascii="Arial" w:hAnsi="Arial" w:cs="Arial"/>
          <w:b/>
          <w:noProof/>
          <w:sz w:val="32"/>
          <w:szCs w:val="32"/>
        </w:rPr>
        <mc:AlternateContent>
          <mc:Choice Requires="wps">
            <w:drawing>
              <wp:anchor distT="0" distB="0" distL="114300" distR="114300" simplePos="0" relativeHeight="251944960" behindDoc="0" locked="0" layoutInCell="1" allowOverlap="1" wp14:anchorId="0D9E33FC" wp14:editId="093CF93B">
                <wp:simplePos x="0" y="0"/>
                <wp:positionH relativeFrom="column">
                  <wp:posOffset>3876675</wp:posOffset>
                </wp:positionH>
                <wp:positionV relativeFrom="paragraph">
                  <wp:posOffset>220345</wp:posOffset>
                </wp:positionV>
                <wp:extent cx="546100" cy="194945"/>
                <wp:effectExtent l="0" t="0" r="25400" b="33655"/>
                <wp:wrapNone/>
                <wp:docPr id="60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194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116DD05" id="Straight Connector 8" o:spid="_x0000_s1026" style="position:absolute;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25pt,17.35pt" to="348.2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" strokecolor="black [3200]" strokeweight=".5pt">
                <v:stroke joinstyle="miter"/>
                <o:lock v:ext="edit" shapetype="f"/>
              </v:line>
            </w:pict>
          </mc:Fallback>
        </mc:AlternateContent>
      </w:r>
      <w:r w:rsidRPr="005D47E4">
        <w:rPr>
          <w:rFonts w:ascii="Arial" w:hAnsi="Arial" w:cs="Arial"/>
          <w:b/>
          <w:noProof/>
          <w:sz w:val="32"/>
          <w:szCs w:val="32"/>
        </w:rPr>
        <mc:AlternateContent>
          <mc:Choice Requires="wps">
            <w:drawing>
              <wp:anchor distT="0" distB="0" distL="114300" distR="114300" simplePos="0" relativeHeight="251948032" behindDoc="0" locked="0" layoutInCell="1" allowOverlap="1" wp14:anchorId="03320622" wp14:editId="3121F495">
                <wp:simplePos x="0" y="0"/>
                <wp:positionH relativeFrom="column">
                  <wp:posOffset>4867275</wp:posOffset>
                </wp:positionH>
                <wp:positionV relativeFrom="paragraph">
                  <wp:posOffset>220345</wp:posOffset>
                </wp:positionV>
                <wp:extent cx="635" cy="184150"/>
                <wp:effectExtent l="0" t="0" r="37465" b="25400"/>
                <wp:wrapNone/>
                <wp:docPr id="599"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84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9EC1BA" id="Straight Connector 121"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25pt,17.35pt" to="383.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" strokecolor="black [3200]" strokeweight=".5pt">
                <v:stroke joinstyle="miter"/>
                <o:lock v:ext="edit" shapetype="f"/>
              </v:line>
            </w:pict>
          </mc:Fallback>
        </mc:AlternateContent>
      </w:r>
      <w:r w:rsidRPr="005D47E4">
        <w:rPr>
          <w:rFonts w:ascii="Arial" w:hAnsi="Arial" w:cs="Arial"/>
          <w:b/>
          <w:noProof/>
          <w:sz w:val="32"/>
          <w:szCs w:val="32"/>
        </w:rPr>
        <mc:AlternateContent>
          <mc:Choice Requires="wps">
            <w:drawing>
              <wp:anchor distT="0" distB="0" distL="114300" distR="114300" simplePos="0" relativeHeight="251807744" behindDoc="0" locked="0" layoutInCell="1" allowOverlap="1" wp14:anchorId="7EB0D4BD" wp14:editId="60DE5AFB">
                <wp:simplePos x="0" y="0"/>
                <wp:positionH relativeFrom="column">
                  <wp:posOffset>-171450</wp:posOffset>
                </wp:positionH>
                <wp:positionV relativeFrom="paragraph">
                  <wp:posOffset>401320</wp:posOffset>
                </wp:positionV>
                <wp:extent cx="1457325" cy="1190625"/>
                <wp:effectExtent l="0" t="0" r="28575" b="28575"/>
                <wp:wrapNone/>
                <wp:docPr id="60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57325" cy="1190625"/>
                        </a:xfrm>
                        <a:prstGeom prst="rect">
                          <a:avLst/>
                        </a:prstGeom>
                        <a:solidFill>
                          <a:srgbClr val="FFFFFF"/>
                        </a:solidFill>
                        <a:ln w="9525">
                          <a:solidFill>
                            <a:srgbClr val="000000"/>
                          </a:solidFill>
                          <a:miter lim="800000"/>
                        </a:ln>
                      </wps:spPr>
                      <wps:txbx>
                        <w:txbxContent>
                          <w:p w:rsidR="00CF621F" w:rsidRDefault="00CF621F" w:rsidP="00612852">
                            <w:pPr>
                              <w:pStyle w:val="NoSpacing"/>
                              <w:rPr>
                                <w:rFonts w:ascii="Garamond" w:hAnsi="Garamond"/>
                                <w:sz w:val="16"/>
                                <w:szCs w:val="16"/>
                              </w:rPr>
                            </w:pPr>
                            <w:r>
                              <w:rPr>
                                <w:rFonts w:ascii="Garamond" w:hAnsi="Garamond"/>
                                <w:sz w:val="16"/>
                                <w:szCs w:val="16"/>
                              </w:rPr>
                              <w:t xml:space="preserve">        </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r>
                              <w:rPr>
                                <w:rFonts w:ascii="Garamond" w:hAnsi="Garamond"/>
                                <w:sz w:val="16"/>
                                <w:szCs w:val="16"/>
                              </w:rPr>
                              <w:t xml:space="preserve"> </w:t>
                            </w:r>
                            <w:r w:rsidRPr="00BE2DB8">
                              <w:rPr>
                                <w:rFonts w:ascii="Garamond" w:hAnsi="Garamond"/>
                                <w:sz w:val="16"/>
                                <w:szCs w:val="16"/>
                              </w:rPr>
                              <w:t xml:space="preserve">Youth Development Officer </w:t>
                            </w:r>
                            <w:r w:rsidRPr="00945854">
                              <w:rPr>
                                <w:rFonts w:ascii="Garamond" w:hAnsi="Garamond"/>
                                <w:b/>
                                <w:color w:val="FF0000"/>
                                <w:sz w:val="16"/>
                                <w:szCs w:val="16"/>
                                <w:highlight w:val="green"/>
                              </w:rPr>
                              <w:t>(DCS06)</w:t>
                            </w:r>
                            <w:r w:rsidRPr="00945854">
                              <w:rPr>
                                <w:rFonts w:ascii="Garamond" w:hAnsi="Garamond"/>
                                <w:b/>
                                <w:color w:val="FF0000"/>
                                <w:sz w:val="16"/>
                                <w:szCs w:val="16"/>
                              </w:rPr>
                              <w:t xml:space="preserve"> </w:t>
                            </w:r>
                          </w:p>
                          <w:p w:rsidR="00CF621F" w:rsidRDefault="00CF621F" w:rsidP="00612852">
                            <w:pPr>
                              <w:pStyle w:val="NoSpacing"/>
                              <w:rPr>
                                <w:rFonts w:ascii="Garamond" w:hAnsi="Garamond"/>
                                <w:sz w:val="16"/>
                                <w:szCs w:val="16"/>
                              </w:rPr>
                            </w:pPr>
                          </w:p>
                          <w:p w:rsidR="00CF621F" w:rsidRDefault="00CF621F" w:rsidP="00612852">
                            <w:pPr>
                              <w:pStyle w:val="NoSpacing"/>
                              <w:jc w:val="center"/>
                              <w:rPr>
                                <w:rFonts w:ascii="Garamond" w:hAnsi="Garamond"/>
                                <w:sz w:val="16"/>
                                <w:szCs w:val="16"/>
                              </w:rPr>
                            </w:pPr>
                            <w:r>
                              <w:rPr>
                                <w:rFonts w:ascii="Garamond" w:hAnsi="Garamond"/>
                                <w:sz w:val="16"/>
                                <w:szCs w:val="16"/>
                              </w:rPr>
                              <w:t xml:space="preserve">Intergovernmental Relations Officer </w:t>
                            </w:r>
                            <w:r w:rsidRPr="000A52C2">
                              <w:rPr>
                                <w:rFonts w:ascii="Garamond" w:hAnsi="Garamond"/>
                                <w:b/>
                                <w:sz w:val="16"/>
                                <w:szCs w:val="16"/>
                                <w:highlight w:val="green"/>
                              </w:rPr>
                              <w:t>(DCS0</w:t>
                            </w:r>
                            <w:r w:rsidRPr="000A52C2">
                              <w:rPr>
                                <w:rFonts w:ascii="Garamond" w:hAnsi="Garamond"/>
                                <w:b/>
                                <w:sz w:val="16"/>
                                <w:szCs w:val="16"/>
                                <w:highlight w:val="green"/>
                                <w:lang w:val="en-GB"/>
                              </w:rPr>
                              <w:t>7</w:t>
                            </w:r>
                            <w:r w:rsidRPr="000A52C2">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542" style="position:absolute;margin-left:-13.5pt;margin-top:31.6pt;width:114.75pt;height:9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">
                <v:textbox>
                  <w:txbxContent>
                    <w:p w:rsidR="00CF621F" w:rsidRDefault="00CF621F" w:rsidP="00612852">
                      <w:pPr>
                        <w:pStyle w:val="NoSpacing"/>
                        <w:rPr>
                          <w:rFonts w:ascii="Garamond" w:hAnsi="Garamond"/>
                          <w:sz w:val="16"/>
                          <w:szCs w:val="16"/>
                        </w:rPr>
                      </w:pPr>
                      <w:r>
                        <w:rPr>
                          <w:rFonts w:ascii="Garamond" w:hAnsi="Garamond"/>
                          <w:sz w:val="16"/>
                          <w:szCs w:val="16"/>
                        </w:rPr>
                        <w:t xml:space="preserve">        </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r>
                        <w:rPr>
                          <w:rFonts w:ascii="Garamond" w:hAnsi="Garamond"/>
                          <w:sz w:val="16"/>
                          <w:szCs w:val="16"/>
                        </w:rPr>
                        <w:t xml:space="preserve"> </w:t>
                      </w:r>
                      <w:r w:rsidRPr="00BE2DB8">
                        <w:rPr>
                          <w:rFonts w:ascii="Garamond" w:hAnsi="Garamond"/>
                          <w:sz w:val="16"/>
                          <w:szCs w:val="16"/>
                        </w:rPr>
                        <w:t xml:space="preserve">Youth Development Officer </w:t>
                      </w:r>
                      <w:r w:rsidRPr="00945854">
                        <w:rPr>
                          <w:rFonts w:ascii="Garamond" w:hAnsi="Garamond"/>
                          <w:b/>
                          <w:color w:val="FF0000"/>
                          <w:sz w:val="16"/>
                          <w:szCs w:val="16"/>
                          <w:highlight w:val="green"/>
                        </w:rPr>
                        <w:t>(DCS06)</w:t>
                      </w:r>
                      <w:r w:rsidRPr="00945854">
                        <w:rPr>
                          <w:rFonts w:ascii="Garamond" w:hAnsi="Garamond"/>
                          <w:b/>
                          <w:color w:val="FF0000"/>
                          <w:sz w:val="16"/>
                          <w:szCs w:val="16"/>
                        </w:rPr>
                        <w:t xml:space="preserve"> </w:t>
                      </w:r>
                    </w:p>
                    <w:p w:rsidR="00CF621F" w:rsidRDefault="00CF621F" w:rsidP="00612852">
                      <w:pPr>
                        <w:pStyle w:val="NoSpacing"/>
                        <w:rPr>
                          <w:rFonts w:ascii="Garamond" w:hAnsi="Garamond"/>
                          <w:sz w:val="16"/>
                          <w:szCs w:val="16"/>
                        </w:rPr>
                      </w:pPr>
                    </w:p>
                    <w:p w:rsidR="00CF621F" w:rsidRDefault="00CF621F" w:rsidP="00612852">
                      <w:pPr>
                        <w:pStyle w:val="NoSpacing"/>
                        <w:jc w:val="center"/>
                        <w:rPr>
                          <w:rFonts w:ascii="Garamond" w:hAnsi="Garamond"/>
                          <w:sz w:val="16"/>
                          <w:szCs w:val="16"/>
                        </w:rPr>
                      </w:pPr>
                      <w:r>
                        <w:rPr>
                          <w:rFonts w:ascii="Garamond" w:hAnsi="Garamond"/>
                          <w:sz w:val="16"/>
                          <w:szCs w:val="16"/>
                        </w:rPr>
                        <w:t xml:space="preserve">Intergovernmental Relations Officer </w:t>
                      </w:r>
                      <w:r w:rsidRPr="000A52C2">
                        <w:rPr>
                          <w:rFonts w:ascii="Garamond" w:hAnsi="Garamond"/>
                          <w:b/>
                          <w:sz w:val="16"/>
                          <w:szCs w:val="16"/>
                          <w:highlight w:val="green"/>
                        </w:rPr>
                        <w:t>(DCS0</w:t>
                      </w:r>
                      <w:r w:rsidRPr="000A52C2">
                        <w:rPr>
                          <w:rFonts w:ascii="Garamond" w:hAnsi="Garamond"/>
                          <w:b/>
                          <w:sz w:val="16"/>
                          <w:szCs w:val="16"/>
                          <w:highlight w:val="green"/>
                          <w:lang w:val="en-GB"/>
                        </w:rPr>
                        <w:t>7</w:t>
                      </w:r>
                      <w:r w:rsidRPr="000A52C2">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rPr>
                          <w:rFonts w:ascii="Garamond" w:hAnsi="Garamond"/>
                          <w:sz w:val="16"/>
                          <w:szCs w:val="16"/>
                        </w:rPr>
                      </w:pPr>
                    </w:p>
                  </w:txbxContent>
                </v:textbox>
              </v:rect>
            </w:pict>
          </mc:Fallback>
        </mc:AlternateContent>
      </w:r>
      <w:r w:rsidRPr="005D47E4">
        <w:rPr>
          <w:rFonts w:ascii="Arial" w:hAnsi="Arial" w:cs="Arial"/>
          <w:noProof/>
          <w:sz w:val="32"/>
          <w:szCs w:val="32"/>
        </w:rPr>
        <mc:AlternateContent>
          <mc:Choice Requires="wps">
            <w:drawing>
              <wp:anchor distT="0" distB="0" distL="114300" distR="114300" simplePos="0" relativeHeight="251945984" behindDoc="0" locked="0" layoutInCell="1" allowOverlap="1" wp14:anchorId="4D5546D8" wp14:editId="5B8BA961">
                <wp:simplePos x="0" y="0"/>
                <wp:positionH relativeFrom="column">
                  <wp:posOffset>5267325</wp:posOffset>
                </wp:positionH>
                <wp:positionV relativeFrom="paragraph">
                  <wp:posOffset>220345</wp:posOffset>
                </wp:positionV>
                <wp:extent cx="543560" cy="180975"/>
                <wp:effectExtent l="0" t="0" r="27940" b="28575"/>
                <wp:wrapNone/>
                <wp:docPr id="589"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356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DB8BAD5" id="Straight Connector 111" o:spid="_x0000_s1026" style="position:absolute;flip:x;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17.35pt" to="457.5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" strokecolor="black [3200]" strokeweight=".5pt">
                <v:stroke joinstyle="miter"/>
                <o:lock v:ext="edit" shapetype="f"/>
              </v:line>
            </w:pict>
          </mc:Fallback>
        </mc:AlternateContent>
      </w:r>
      <w:r w:rsidRPr="005D47E4">
        <w:rPr>
          <w:rFonts w:ascii="Arial" w:hAnsi="Arial" w:cs="Arial"/>
          <w:b/>
          <w:noProof/>
          <w:sz w:val="32"/>
          <w:szCs w:val="32"/>
        </w:rPr>
        <mc:AlternateContent>
          <mc:Choice Requires="wps">
            <w:drawing>
              <wp:anchor distT="0" distB="0" distL="114300" distR="114300" simplePos="0" relativeHeight="251947008" behindDoc="0" locked="0" layoutInCell="1" allowOverlap="1" wp14:anchorId="17EDD112" wp14:editId="197A696C">
                <wp:simplePos x="0" y="0"/>
                <wp:positionH relativeFrom="column">
                  <wp:posOffset>4869574</wp:posOffset>
                </wp:positionH>
                <wp:positionV relativeFrom="paragraph">
                  <wp:posOffset>181260</wp:posOffset>
                </wp:positionV>
                <wp:extent cx="0" cy="222184"/>
                <wp:effectExtent l="0" t="0" r="9526" b="0"/>
                <wp:wrapNone/>
                <wp:docPr id="60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8B95918" id="Straight Connector 120"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383.45pt,14.25pt" to="383.4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" strokecolor="#5b9bd5 [3204]" strokeweight=".5pt">
                <v:stroke joinstyle="miter"/>
                <o:lock v:ext="edit" shapetype="f"/>
              </v:line>
            </w:pict>
          </mc:Fallback>
        </mc:AlternateContent>
      </w:r>
      <w:r w:rsidRPr="005D47E4">
        <w:rPr>
          <w:rFonts w:ascii="Arial" w:hAnsi="Arial" w:cs="Arial"/>
          <w:b/>
          <w:noProof/>
          <w:sz w:val="32"/>
          <w:szCs w:val="32"/>
        </w:rPr>
        <mc:AlternateContent>
          <mc:Choice Requires="wps">
            <w:drawing>
              <wp:anchor distT="0" distB="0" distL="114300" distR="114300" simplePos="0" relativeHeight="251712512" behindDoc="0" locked="0" layoutInCell="1" allowOverlap="1" wp14:anchorId="082B0B76" wp14:editId="76635C52">
                <wp:simplePos x="0" y="0"/>
                <wp:positionH relativeFrom="column">
                  <wp:posOffset>7277100</wp:posOffset>
                </wp:positionH>
                <wp:positionV relativeFrom="paragraph">
                  <wp:posOffset>352425</wp:posOffset>
                </wp:positionV>
                <wp:extent cx="0" cy="190500"/>
                <wp:effectExtent l="0" t="0" r="9526" b="0"/>
                <wp:wrapNone/>
                <wp:docPr id="60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905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686D7B" id="AutoShape 14" o:spid="_x0000_s1026" type="#_x0000_t32" style="position:absolute;margin-left:573pt;margin-top:27.75pt;width:0;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"/>
            </w:pict>
          </mc:Fallback>
        </mc:AlternateContent>
      </w:r>
      <w:r w:rsidRPr="005D47E4">
        <w:rPr>
          <w:rFonts w:ascii="Arial" w:hAnsi="Arial" w:cs="Arial"/>
          <w:b/>
          <w:noProof/>
          <w:sz w:val="32"/>
          <w:szCs w:val="32"/>
        </w:rPr>
        <mc:AlternateContent>
          <mc:Choice Requires="wps">
            <w:drawing>
              <wp:anchor distT="0" distB="0" distL="114300" distR="114300" simplePos="0" relativeHeight="251809792" behindDoc="0" locked="0" layoutInCell="1" allowOverlap="1" wp14:anchorId="5CD9A74E" wp14:editId="24F43C5F">
                <wp:simplePos x="0" y="0"/>
                <wp:positionH relativeFrom="column">
                  <wp:posOffset>247650</wp:posOffset>
                </wp:positionH>
                <wp:positionV relativeFrom="paragraph">
                  <wp:posOffset>290830</wp:posOffset>
                </wp:positionV>
                <wp:extent cx="0" cy="109855"/>
                <wp:effectExtent l="0" t="0" r="9526" b="0"/>
                <wp:wrapNone/>
                <wp:docPr id="605"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10985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7FFE1" id="AutoShape 151" o:spid="_x0000_s1026" type="#_x0000_t32" style="position:absolute;margin-left:19.5pt;margin-top:22.9pt;width:0;height:8.6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"/>
            </w:pict>
          </mc:Fallback>
        </mc:AlternateContent>
      </w:r>
      <w:r w:rsidRPr="005D47E4">
        <w:rPr>
          <w:rFonts w:ascii="Arial" w:hAnsi="Arial" w:cs="Arial"/>
          <w:b/>
          <w:noProof/>
          <w:sz w:val="32"/>
          <w:szCs w:val="32"/>
        </w:rPr>
        <mc:AlternateContent>
          <mc:Choice Requires="wps">
            <w:drawing>
              <wp:anchor distT="0" distB="0" distL="114300" distR="114300" simplePos="0" relativeHeight="251808768" behindDoc="0" locked="0" layoutInCell="1" allowOverlap="1" wp14:anchorId="48BCC49B" wp14:editId="0CCF3BB7">
                <wp:simplePos x="0" y="0"/>
                <wp:positionH relativeFrom="column">
                  <wp:posOffset>247650</wp:posOffset>
                </wp:positionH>
                <wp:positionV relativeFrom="paragraph">
                  <wp:posOffset>290830</wp:posOffset>
                </wp:positionV>
                <wp:extent cx="1981200" cy="0"/>
                <wp:effectExtent l="0" t="0" r="0" b="9526"/>
                <wp:wrapNone/>
                <wp:docPr id="606"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198120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C7674" id="AutoShape 150" o:spid="_x0000_s1026" type="#_x0000_t32" style="position:absolute;margin-left:19.5pt;margin-top:22.9pt;width:156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"/>
            </w:pict>
          </mc:Fallback>
        </mc:AlternateContent>
      </w:r>
    </w:p>
    <w:p w:rsidR="00612852" w:rsidRPr="005D47E4" w:rsidRDefault="00612852" w:rsidP="00612852">
      <w:pPr>
        <w:rPr>
          <w:rFonts w:ascii="Arial" w:hAnsi="Arial" w:cs="Arial"/>
          <w:sz w:val="32"/>
          <w:szCs w:val="32"/>
        </w:rPr>
      </w:pPr>
      <w:r w:rsidRPr="005D47E4">
        <w:rPr>
          <w:rFonts w:ascii="Arial" w:hAnsi="Arial" w:cs="Arial"/>
          <w:b/>
          <w:noProof/>
          <w:sz w:val="32"/>
          <w:szCs w:val="32"/>
        </w:rPr>
        <mc:AlternateContent>
          <mc:Choice Requires="wps">
            <w:drawing>
              <wp:anchor distT="0" distB="0" distL="114300" distR="114300" simplePos="0" relativeHeight="251707392" behindDoc="0" locked="0" layoutInCell="1" allowOverlap="1" wp14:anchorId="053280F3" wp14:editId="7D8996DB">
                <wp:simplePos x="0" y="0"/>
                <wp:positionH relativeFrom="column">
                  <wp:posOffset>6477000</wp:posOffset>
                </wp:positionH>
                <wp:positionV relativeFrom="paragraph">
                  <wp:posOffset>160655</wp:posOffset>
                </wp:positionV>
                <wp:extent cx="1628775" cy="1152525"/>
                <wp:effectExtent l="0" t="0" r="28575" b="28575"/>
                <wp:wrapNone/>
                <wp:docPr id="60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28775" cy="1152525"/>
                        </a:xfrm>
                        <a:prstGeom prst="rect">
                          <a:avLst/>
                        </a:prstGeom>
                        <a:solidFill>
                          <a:srgbClr val="FFFFFF"/>
                        </a:solidFill>
                        <a:ln w="9525">
                          <a:solidFill>
                            <a:srgbClr val="000000"/>
                          </a:solidFill>
                          <a:miter lim="800000"/>
                        </a:ln>
                      </wps:spPr>
                      <wps:txbx>
                        <w:txbxContent>
                          <w:p w:rsidR="00CF621F" w:rsidRPr="00BC0D53" w:rsidRDefault="00CF621F" w:rsidP="00612852">
                            <w:pPr>
                              <w:pStyle w:val="NoSpacing"/>
                              <w:jc w:val="center"/>
                              <w:rPr>
                                <w:rFonts w:ascii="Garamond" w:hAnsi="Garamond"/>
                                <w:sz w:val="16"/>
                                <w:szCs w:val="16"/>
                              </w:rPr>
                            </w:pPr>
                            <w:r w:rsidRPr="00BC0D53">
                              <w:rPr>
                                <w:rFonts w:ascii="Garamond" w:hAnsi="Garamond"/>
                                <w:sz w:val="16"/>
                                <w:szCs w:val="16"/>
                              </w:rPr>
                              <w:t>Manager: Office of the Speaker</w:t>
                            </w:r>
                          </w:p>
                          <w:p w:rsidR="00CF621F" w:rsidRPr="00BC0D53" w:rsidRDefault="00CF621F" w:rsidP="00612852">
                            <w:pPr>
                              <w:pStyle w:val="NoSpacing"/>
                              <w:jc w:val="center"/>
                              <w:rPr>
                                <w:rFonts w:ascii="Garamond" w:hAnsi="Garamond"/>
                                <w:b/>
                                <w:sz w:val="16"/>
                                <w:szCs w:val="16"/>
                              </w:rPr>
                            </w:pPr>
                            <w:r w:rsidRPr="00BC0D53">
                              <w:rPr>
                                <w:rFonts w:ascii="Garamond" w:hAnsi="Garamond"/>
                                <w:b/>
                                <w:sz w:val="16"/>
                                <w:szCs w:val="16"/>
                              </w:rPr>
                              <w:t>(DCS0</w:t>
                            </w:r>
                            <w:r w:rsidRPr="00BC0D53">
                              <w:rPr>
                                <w:rFonts w:ascii="Garamond" w:hAnsi="Garamond"/>
                                <w:b/>
                                <w:sz w:val="16"/>
                                <w:szCs w:val="16"/>
                                <w:lang w:val="en-GB"/>
                              </w:rPr>
                              <w:t>13)</w:t>
                            </w:r>
                          </w:p>
                          <w:p w:rsidR="00CF621F" w:rsidRPr="00945854" w:rsidRDefault="00CF621F" w:rsidP="00612852">
                            <w:pPr>
                              <w:pStyle w:val="NoSpacing"/>
                              <w:jc w:val="center"/>
                              <w:rPr>
                                <w:rFonts w:ascii="Garamond" w:hAnsi="Garamond"/>
                                <w:color w:val="FF0000"/>
                                <w:sz w:val="16"/>
                                <w:szCs w:val="16"/>
                              </w:rPr>
                            </w:pPr>
                          </w:p>
                          <w:p w:rsidR="00CF621F" w:rsidRPr="00BE2DB8" w:rsidRDefault="00CF621F" w:rsidP="00612852">
                            <w:pPr>
                              <w:pStyle w:val="NoSpacing"/>
                              <w:jc w:val="center"/>
                              <w:rPr>
                                <w:rFonts w:ascii="Garamond" w:hAnsi="Garamond"/>
                                <w:b/>
                                <w:sz w:val="16"/>
                                <w:szCs w:val="16"/>
                              </w:rPr>
                            </w:pPr>
                            <w:r w:rsidRPr="00BE2DB8">
                              <w:rPr>
                                <w:rFonts w:ascii="Garamond" w:hAnsi="Garamond"/>
                                <w:b/>
                                <w:sz w:val="16"/>
                                <w:szCs w:val="16"/>
                              </w:rPr>
                              <w:t>Secretary</w:t>
                            </w:r>
                          </w:p>
                          <w:p w:rsidR="00CF621F" w:rsidRPr="00BE2DB8" w:rsidRDefault="00CF621F" w:rsidP="00612852">
                            <w:pPr>
                              <w:pStyle w:val="NoSpacing"/>
                              <w:jc w:val="center"/>
                              <w:rPr>
                                <w:rFonts w:ascii="Garamond" w:hAnsi="Garamond"/>
                                <w:b/>
                                <w:sz w:val="16"/>
                                <w:szCs w:val="16"/>
                              </w:rPr>
                            </w:pPr>
                            <w:r w:rsidRPr="00BE2DB8">
                              <w:rPr>
                                <w:rFonts w:ascii="Garamond" w:hAnsi="Garamond"/>
                                <w:b/>
                                <w:sz w:val="16"/>
                                <w:szCs w:val="16"/>
                              </w:rPr>
                              <w:t>(DCS</w:t>
                            </w:r>
                            <w:r w:rsidRPr="00BE2DB8">
                              <w:rPr>
                                <w:rFonts w:ascii="Garamond" w:hAnsi="Garamond"/>
                                <w:b/>
                                <w:sz w:val="16"/>
                                <w:szCs w:val="16"/>
                                <w:lang w:val="en-GB"/>
                              </w:rPr>
                              <w:t>014</w:t>
                            </w:r>
                            <w:r w:rsidRPr="00BE2DB8">
                              <w:rPr>
                                <w:rFonts w:ascii="Garamond" w:hAnsi="Garamond"/>
                                <w:b/>
                                <w:sz w:val="16"/>
                                <w:szCs w:val="16"/>
                              </w:rPr>
                              <w:t>)</w:t>
                            </w:r>
                          </w:p>
                          <w:p w:rsidR="00CF621F" w:rsidRPr="00945854" w:rsidRDefault="00CF621F" w:rsidP="00612852">
                            <w:pPr>
                              <w:pStyle w:val="NoSpacing"/>
                              <w:rPr>
                                <w:rFonts w:ascii="Garamond" w:hAnsi="Garamond"/>
                                <w:b/>
                                <w:color w:val="FF0000"/>
                                <w:sz w:val="16"/>
                                <w:szCs w:val="16"/>
                              </w:rPr>
                            </w:pPr>
                          </w:p>
                          <w:p w:rsidR="00CF621F" w:rsidRPr="00BC0D53" w:rsidRDefault="00CF621F" w:rsidP="00612852">
                            <w:pPr>
                              <w:pStyle w:val="NoSpacing"/>
                              <w:jc w:val="center"/>
                              <w:rPr>
                                <w:rFonts w:ascii="Garamond" w:hAnsi="Garamond"/>
                                <w:sz w:val="16"/>
                                <w:szCs w:val="16"/>
                                <w:shd w:val="clear" w:color="auto" w:fill="FFFFFF" w:themeFill="background1"/>
                              </w:rPr>
                            </w:pPr>
                            <w:r w:rsidRPr="00BC0D53">
                              <w:rPr>
                                <w:rFonts w:ascii="Garamond" w:hAnsi="Garamond"/>
                                <w:sz w:val="16"/>
                                <w:szCs w:val="16"/>
                                <w:shd w:val="clear" w:color="auto" w:fill="FFFFFF" w:themeFill="background1"/>
                              </w:rPr>
                              <w:t>Driver to the Speaker</w:t>
                            </w:r>
                          </w:p>
                          <w:p w:rsidR="00CF621F" w:rsidRPr="00BC0D53" w:rsidRDefault="00CF621F" w:rsidP="00612852">
                            <w:pPr>
                              <w:pStyle w:val="NoSpacing"/>
                              <w:jc w:val="center"/>
                              <w:rPr>
                                <w:rFonts w:ascii="Garamond" w:hAnsi="Garamond"/>
                                <w:sz w:val="16"/>
                                <w:szCs w:val="16"/>
                              </w:rPr>
                            </w:pPr>
                            <w:r w:rsidRPr="00BC0D53">
                              <w:rPr>
                                <w:rFonts w:ascii="Garamond" w:hAnsi="Garamond"/>
                                <w:b/>
                                <w:sz w:val="16"/>
                                <w:szCs w:val="16"/>
                                <w:shd w:val="clear" w:color="auto" w:fill="FFFFFF" w:themeFill="background1"/>
                              </w:rPr>
                              <w:t>(DCS0</w:t>
                            </w:r>
                            <w:r w:rsidRPr="00BC0D53">
                              <w:rPr>
                                <w:rFonts w:ascii="Garamond" w:hAnsi="Garamond"/>
                                <w:b/>
                                <w:sz w:val="16"/>
                                <w:szCs w:val="16"/>
                                <w:shd w:val="clear" w:color="auto" w:fill="FFFFFF" w:themeFill="background1"/>
                                <w:lang w:val="en-GB"/>
                              </w:rPr>
                              <w:t>15)</w:t>
                            </w:r>
                          </w:p>
                          <w:p w:rsidR="00CF621F" w:rsidRDefault="00CF621F" w:rsidP="00612852">
                            <w:pPr>
                              <w:pStyle w:val="NoSpacing"/>
                            </w:pPr>
                          </w:p>
                          <w:p w:rsidR="00CF621F" w:rsidRDefault="00CF621F" w:rsidP="00612852">
                            <w:pPr>
                              <w:jc w:val="center"/>
                              <w:rPr>
                                <w:sz w:val="16"/>
                                <w:szCs w:val="16"/>
                              </w:rPr>
                            </w:pPr>
                          </w:p>
                          <w:p w:rsidR="00CF621F" w:rsidRDefault="00CF621F" w:rsidP="00612852">
                            <w:pPr>
                              <w:jc w:val="center"/>
                              <w:rPr>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margin">
                  <wp14:pctHeight>0</wp14:pctHeight>
                </wp14:sizeRelV>
              </wp:anchor>
            </w:drawing>
          </mc:Choice>
          <mc:Fallback>
            <w:pict>
              <v:rect id="Rectangle 8" o:spid="_x0000_s1543" style="position:absolute;margin-left:510pt;margin-top:12.65pt;width:128.25pt;height:9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">
                <v:textbox>
                  <w:txbxContent>
                    <w:p w:rsidR="00CF621F" w:rsidRPr="00BC0D53" w:rsidRDefault="00CF621F" w:rsidP="00612852">
                      <w:pPr>
                        <w:pStyle w:val="NoSpacing"/>
                        <w:jc w:val="center"/>
                        <w:rPr>
                          <w:rFonts w:ascii="Garamond" w:hAnsi="Garamond"/>
                          <w:sz w:val="16"/>
                          <w:szCs w:val="16"/>
                        </w:rPr>
                      </w:pPr>
                      <w:r w:rsidRPr="00BC0D53">
                        <w:rPr>
                          <w:rFonts w:ascii="Garamond" w:hAnsi="Garamond"/>
                          <w:sz w:val="16"/>
                          <w:szCs w:val="16"/>
                        </w:rPr>
                        <w:t>Manager: Office of the Speaker</w:t>
                      </w:r>
                    </w:p>
                    <w:p w:rsidR="00CF621F" w:rsidRPr="00BC0D53" w:rsidRDefault="00CF621F" w:rsidP="00612852">
                      <w:pPr>
                        <w:pStyle w:val="NoSpacing"/>
                        <w:jc w:val="center"/>
                        <w:rPr>
                          <w:rFonts w:ascii="Garamond" w:hAnsi="Garamond"/>
                          <w:b/>
                          <w:sz w:val="16"/>
                          <w:szCs w:val="16"/>
                        </w:rPr>
                      </w:pPr>
                      <w:r w:rsidRPr="00BC0D53">
                        <w:rPr>
                          <w:rFonts w:ascii="Garamond" w:hAnsi="Garamond"/>
                          <w:b/>
                          <w:sz w:val="16"/>
                          <w:szCs w:val="16"/>
                        </w:rPr>
                        <w:t>(DCS0</w:t>
                      </w:r>
                      <w:r w:rsidRPr="00BC0D53">
                        <w:rPr>
                          <w:rFonts w:ascii="Garamond" w:hAnsi="Garamond"/>
                          <w:b/>
                          <w:sz w:val="16"/>
                          <w:szCs w:val="16"/>
                          <w:lang w:val="en-GB"/>
                        </w:rPr>
                        <w:t>13)</w:t>
                      </w:r>
                    </w:p>
                    <w:p w:rsidR="00CF621F" w:rsidRPr="00945854" w:rsidRDefault="00CF621F" w:rsidP="00612852">
                      <w:pPr>
                        <w:pStyle w:val="NoSpacing"/>
                        <w:jc w:val="center"/>
                        <w:rPr>
                          <w:rFonts w:ascii="Garamond" w:hAnsi="Garamond"/>
                          <w:color w:val="FF0000"/>
                          <w:sz w:val="16"/>
                          <w:szCs w:val="16"/>
                        </w:rPr>
                      </w:pPr>
                    </w:p>
                    <w:p w:rsidR="00CF621F" w:rsidRPr="00BE2DB8" w:rsidRDefault="00CF621F" w:rsidP="00612852">
                      <w:pPr>
                        <w:pStyle w:val="NoSpacing"/>
                        <w:jc w:val="center"/>
                        <w:rPr>
                          <w:rFonts w:ascii="Garamond" w:hAnsi="Garamond"/>
                          <w:b/>
                          <w:sz w:val="16"/>
                          <w:szCs w:val="16"/>
                        </w:rPr>
                      </w:pPr>
                      <w:r w:rsidRPr="00BE2DB8">
                        <w:rPr>
                          <w:rFonts w:ascii="Garamond" w:hAnsi="Garamond"/>
                          <w:b/>
                          <w:sz w:val="16"/>
                          <w:szCs w:val="16"/>
                        </w:rPr>
                        <w:t>Secretary</w:t>
                      </w:r>
                    </w:p>
                    <w:p w:rsidR="00CF621F" w:rsidRPr="00BE2DB8" w:rsidRDefault="00CF621F" w:rsidP="00612852">
                      <w:pPr>
                        <w:pStyle w:val="NoSpacing"/>
                        <w:jc w:val="center"/>
                        <w:rPr>
                          <w:rFonts w:ascii="Garamond" w:hAnsi="Garamond"/>
                          <w:b/>
                          <w:sz w:val="16"/>
                          <w:szCs w:val="16"/>
                        </w:rPr>
                      </w:pPr>
                      <w:r w:rsidRPr="00BE2DB8">
                        <w:rPr>
                          <w:rFonts w:ascii="Garamond" w:hAnsi="Garamond"/>
                          <w:b/>
                          <w:sz w:val="16"/>
                          <w:szCs w:val="16"/>
                        </w:rPr>
                        <w:t>(DCS</w:t>
                      </w:r>
                      <w:r w:rsidRPr="00BE2DB8">
                        <w:rPr>
                          <w:rFonts w:ascii="Garamond" w:hAnsi="Garamond"/>
                          <w:b/>
                          <w:sz w:val="16"/>
                          <w:szCs w:val="16"/>
                          <w:lang w:val="en-GB"/>
                        </w:rPr>
                        <w:t>014</w:t>
                      </w:r>
                      <w:r w:rsidRPr="00BE2DB8">
                        <w:rPr>
                          <w:rFonts w:ascii="Garamond" w:hAnsi="Garamond"/>
                          <w:b/>
                          <w:sz w:val="16"/>
                          <w:szCs w:val="16"/>
                        </w:rPr>
                        <w:t>)</w:t>
                      </w:r>
                    </w:p>
                    <w:p w:rsidR="00CF621F" w:rsidRPr="00945854" w:rsidRDefault="00CF621F" w:rsidP="00612852">
                      <w:pPr>
                        <w:pStyle w:val="NoSpacing"/>
                        <w:rPr>
                          <w:rFonts w:ascii="Garamond" w:hAnsi="Garamond"/>
                          <w:b/>
                          <w:color w:val="FF0000"/>
                          <w:sz w:val="16"/>
                          <w:szCs w:val="16"/>
                        </w:rPr>
                      </w:pPr>
                    </w:p>
                    <w:p w:rsidR="00CF621F" w:rsidRPr="00BC0D53" w:rsidRDefault="00CF621F" w:rsidP="00612852">
                      <w:pPr>
                        <w:pStyle w:val="NoSpacing"/>
                        <w:jc w:val="center"/>
                        <w:rPr>
                          <w:rFonts w:ascii="Garamond" w:hAnsi="Garamond"/>
                          <w:sz w:val="16"/>
                          <w:szCs w:val="16"/>
                          <w:shd w:val="clear" w:color="auto" w:fill="FFFFFF" w:themeFill="background1"/>
                        </w:rPr>
                      </w:pPr>
                      <w:r w:rsidRPr="00BC0D53">
                        <w:rPr>
                          <w:rFonts w:ascii="Garamond" w:hAnsi="Garamond"/>
                          <w:sz w:val="16"/>
                          <w:szCs w:val="16"/>
                          <w:shd w:val="clear" w:color="auto" w:fill="FFFFFF" w:themeFill="background1"/>
                        </w:rPr>
                        <w:t>Driver to the Speaker</w:t>
                      </w:r>
                    </w:p>
                    <w:p w:rsidR="00CF621F" w:rsidRPr="00BC0D53" w:rsidRDefault="00CF621F" w:rsidP="00612852">
                      <w:pPr>
                        <w:pStyle w:val="NoSpacing"/>
                        <w:jc w:val="center"/>
                        <w:rPr>
                          <w:rFonts w:ascii="Garamond" w:hAnsi="Garamond"/>
                          <w:sz w:val="16"/>
                          <w:szCs w:val="16"/>
                        </w:rPr>
                      </w:pPr>
                      <w:r w:rsidRPr="00BC0D53">
                        <w:rPr>
                          <w:rFonts w:ascii="Garamond" w:hAnsi="Garamond"/>
                          <w:b/>
                          <w:sz w:val="16"/>
                          <w:szCs w:val="16"/>
                          <w:shd w:val="clear" w:color="auto" w:fill="FFFFFF" w:themeFill="background1"/>
                        </w:rPr>
                        <w:t>(DCS0</w:t>
                      </w:r>
                      <w:r w:rsidRPr="00BC0D53">
                        <w:rPr>
                          <w:rFonts w:ascii="Garamond" w:hAnsi="Garamond"/>
                          <w:b/>
                          <w:sz w:val="16"/>
                          <w:szCs w:val="16"/>
                          <w:shd w:val="clear" w:color="auto" w:fill="FFFFFF" w:themeFill="background1"/>
                          <w:lang w:val="en-GB"/>
                        </w:rPr>
                        <w:t>15)</w:t>
                      </w:r>
                    </w:p>
                    <w:p w:rsidR="00CF621F" w:rsidRDefault="00CF621F" w:rsidP="00612852">
                      <w:pPr>
                        <w:pStyle w:val="NoSpacing"/>
                      </w:pPr>
                    </w:p>
                    <w:p w:rsidR="00CF621F" w:rsidRDefault="00CF621F" w:rsidP="00612852">
                      <w:pPr>
                        <w:jc w:val="center"/>
                        <w:rPr>
                          <w:sz w:val="16"/>
                          <w:szCs w:val="16"/>
                        </w:rPr>
                      </w:pPr>
                    </w:p>
                    <w:p w:rsidR="00CF621F" w:rsidRDefault="00CF621F" w:rsidP="00612852">
                      <w:pPr>
                        <w:jc w:val="center"/>
                        <w:rPr>
                          <w:sz w:val="16"/>
                          <w:szCs w:val="16"/>
                        </w:rPr>
                      </w:pPr>
                    </w:p>
                  </w:txbxContent>
                </v:textbox>
              </v:rect>
            </w:pict>
          </mc:Fallback>
        </mc:AlternateContent>
      </w:r>
      <w:r w:rsidRPr="005D47E4">
        <w:rPr>
          <w:rFonts w:ascii="Arial" w:hAnsi="Arial" w:cs="Arial"/>
          <w:sz w:val="32"/>
          <w:szCs w:val="32"/>
        </w:rPr>
        <w:t>1</w:t>
      </w:r>
    </w:p>
    <w:p w:rsidR="00612852" w:rsidRPr="005D47E4" w:rsidRDefault="00612852" w:rsidP="00612852">
      <w:pPr>
        <w:rPr>
          <w:rFonts w:ascii="Arial" w:hAnsi="Arial" w:cs="Arial"/>
          <w:sz w:val="32"/>
          <w:szCs w:val="32"/>
        </w:rPr>
      </w:pPr>
    </w:p>
    <w:p w:rsidR="00612852" w:rsidRPr="005D47E4" w:rsidRDefault="00612852" w:rsidP="00612852">
      <w:pPr>
        <w:tabs>
          <w:tab w:val="left" w:pos="5149"/>
        </w:tabs>
        <w:rPr>
          <w:rFonts w:ascii="Arial" w:hAnsi="Arial" w:cs="Arial"/>
          <w:sz w:val="32"/>
          <w:szCs w:val="32"/>
        </w:rPr>
      </w:pPr>
      <w:r w:rsidRPr="005D47E4">
        <w:rPr>
          <w:rFonts w:ascii="Arial" w:hAnsi="Arial" w:cs="Arial"/>
          <w:sz w:val="32"/>
          <w:szCs w:val="32"/>
        </w:rPr>
        <w:tab/>
      </w:r>
    </w:p>
    <w:p w:rsidR="00612852" w:rsidRPr="005D47E4" w:rsidRDefault="00612852" w:rsidP="00612852">
      <w:pPr>
        <w:rPr>
          <w:rFonts w:ascii="Arial" w:hAnsi="Arial" w:cs="Arial"/>
          <w:sz w:val="32"/>
          <w:szCs w:val="32"/>
        </w:rPr>
      </w:pPr>
    </w:p>
    <w:p w:rsidR="00612852" w:rsidRPr="005D47E4" w:rsidRDefault="00612852" w:rsidP="00612852">
      <w:pPr>
        <w:rPr>
          <w:rFonts w:ascii="Arial" w:hAnsi="Arial" w:cs="Arial"/>
          <w:sz w:val="32"/>
          <w:szCs w:val="32"/>
        </w:rPr>
      </w:pPr>
    </w:p>
    <w:p w:rsidR="003E6DF4" w:rsidRPr="005D47E4" w:rsidRDefault="003E6DF4" w:rsidP="00612852">
      <w:pPr>
        <w:rPr>
          <w:rFonts w:ascii="Arial" w:hAnsi="Arial" w:cs="Arial"/>
          <w:sz w:val="32"/>
          <w:szCs w:val="32"/>
        </w:rPr>
      </w:pPr>
    </w:p>
    <w:p w:rsidR="00612852" w:rsidRPr="005D47E4" w:rsidRDefault="00612852" w:rsidP="00612852">
      <w:pPr>
        <w:rPr>
          <w:rFonts w:ascii="Arial" w:hAnsi="Arial" w:cs="Arial"/>
          <w:sz w:val="32"/>
          <w:szCs w:val="32"/>
        </w:rPr>
      </w:pPr>
    </w:p>
    <w:p w:rsidR="00612852" w:rsidRPr="005D47E4" w:rsidRDefault="00612852" w:rsidP="00612852">
      <w:pPr>
        <w:rPr>
          <w:rFonts w:ascii="Arial" w:hAnsi="Arial" w:cs="Arial"/>
          <w:sz w:val="32"/>
          <w:szCs w:val="32"/>
        </w:rPr>
      </w:pPr>
    </w:p>
    <w:p w:rsidR="00776BDF" w:rsidRPr="005D47E4" w:rsidRDefault="00776BDF" w:rsidP="00612852">
      <w:pPr>
        <w:rPr>
          <w:rFonts w:ascii="Arial" w:hAnsi="Arial" w:cs="Arial"/>
          <w:sz w:val="32"/>
          <w:szCs w:val="32"/>
        </w:rPr>
      </w:pP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w:lastRenderedPageBreak/>
        <mc:AlternateContent>
          <mc:Choice Requires="wps">
            <w:drawing>
              <wp:anchor distT="0" distB="0" distL="114300" distR="114300" simplePos="0" relativeHeight="251713536" behindDoc="0" locked="0" layoutInCell="1" allowOverlap="1" wp14:anchorId="226D52AF" wp14:editId="5709D878">
                <wp:simplePos x="0" y="0"/>
                <wp:positionH relativeFrom="column">
                  <wp:posOffset>6953250</wp:posOffset>
                </wp:positionH>
                <wp:positionV relativeFrom="paragraph">
                  <wp:posOffset>66675</wp:posOffset>
                </wp:positionV>
                <wp:extent cx="978535" cy="266700"/>
                <wp:effectExtent l="0" t="0" r="9526" b="9526"/>
                <wp:wrapNone/>
                <wp:docPr id="60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78535" cy="266700"/>
                        </a:xfrm>
                        <a:prstGeom prst="rect">
                          <a:avLst/>
                        </a:prstGeom>
                        <a:solidFill>
                          <a:srgbClr val="FFFFFF"/>
                        </a:solidFill>
                        <a:ln w="9525">
                          <a:solidFill>
                            <a:srgbClr val="000000"/>
                          </a:solidFill>
                          <a:miter lim="800000"/>
                        </a:ln>
                      </wps:spPr>
                      <wps:txbx>
                        <w:txbxContent>
                          <w:p w:rsidR="00CF621F" w:rsidRDefault="00CF621F" w:rsidP="00612852">
                            <w:pPr>
                              <w:pStyle w:val="NoSpacing"/>
                              <w:rPr>
                                <w:rFonts w:ascii="Garamond" w:hAnsi="Garamond"/>
                                <w:b/>
                                <w:sz w:val="18"/>
                                <w:szCs w:val="18"/>
                              </w:rPr>
                            </w:pPr>
                            <w:r>
                              <w:rPr>
                                <w:rFonts w:ascii="Garamond" w:hAnsi="Garamond"/>
                                <w:b/>
                                <w:sz w:val="16"/>
                                <w:szCs w:val="16"/>
                              </w:rPr>
                              <w:t>ANNEXURE</w:t>
                            </w:r>
                            <w:r>
                              <w:rPr>
                                <w:rFonts w:ascii="Garamond" w:hAnsi="Garamond"/>
                                <w:b/>
                                <w:sz w:val="18"/>
                                <w:szCs w:val="18"/>
                              </w:rPr>
                              <w:t xml:space="preserve"> B</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5" o:spid="_x0000_s1544" style="position:absolute;left:0;text-align:left;margin-left:547.5pt;margin-top:5.25pt;width:77.0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">
                <v:textbox>
                  <w:txbxContent>
                    <w:p w:rsidR="00CF621F" w:rsidRDefault="00CF621F" w:rsidP="00612852">
                      <w:pPr>
                        <w:pStyle w:val="NoSpacing"/>
                        <w:rPr>
                          <w:rFonts w:ascii="Garamond" w:hAnsi="Garamond"/>
                          <w:b/>
                          <w:sz w:val="18"/>
                          <w:szCs w:val="18"/>
                        </w:rPr>
                      </w:pPr>
                      <w:r>
                        <w:rPr>
                          <w:rFonts w:ascii="Garamond" w:hAnsi="Garamond"/>
                          <w:b/>
                          <w:sz w:val="16"/>
                          <w:szCs w:val="16"/>
                        </w:rPr>
                        <w:t>ANNEXURE</w:t>
                      </w:r>
                      <w:r>
                        <w:rPr>
                          <w:rFonts w:ascii="Garamond" w:hAnsi="Garamond"/>
                          <w:b/>
                          <w:sz w:val="18"/>
                          <w:szCs w:val="18"/>
                        </w:rPr>
                        <w:t xml:space="preserve"> B</w:t>
                      </w:r>
                    </w:p>
                  </w:txbxContent>
                </v:textbox>
              </v:rect>
            </w:pict>
          </mc:Fallback>
        </mc:AlternateContent>
      </w:r>
      <w:r w:rsidRPr="005D47E4">
        <w:rPr>
          <w:rFonts w:ascii="Arial" w:hAnsi="Arial" w:cs="Arial"/>
          <w:b/>
          <w:sz w:val="28"/>
          <w:szCs w:val="28"/>
        </w:rPr>
        <w:t>XHARIEP DISTRICT MUNICIPALITY</w:t>
      </w:r>
    </w:p>
    <w:p w:rsidR="00612852" w:rsidRPr="005D47E4" w:rsidRDefault="00612852" w:rsidP="00612852">
      <w:pPr>
        <w:pStyle w:val="NoSpacing"/>
        <w:jc w:val="center"/>
        <w:rPr>
          <w:rFonts w:ascii="Arial" w:hAnsi="Arial" w:cs="Arial"/>
          <w:b/>
          <w:sz w:val="32"/>
          <w:szCs w:val="32"/>
        </w:rPr>
      </w:pPr>
      <w:r w:rsidRPr="005D47E4">
        <w:rPr>
          <w:rFonts w:ascii="Arial" w:hAnsi="Arial" w:cs="Arial"/>
          <w:b/>
          <w:sz w:val="28"/>
          <w:szCs w:val="28"/>
        </w:rPr>
        <w:t>MACRO-STRUCTURE</w:t>
      </w:r>
    </w:p>
    <w:p w:rsidR="00612852" w:rsidRPr="005D47E4" w:rsidRDefault="00612852" w:rsidP="00612852">
      <w:pPr>
        <w:pStyle w:val="NoSpacing"/>
        <w:jc w:val="center"/>
        <w:rPr>
          <w:rFonts w:ascii="Arial" w:hAnsi="Arial" w:cs="Arial"/>
          <w:b/>
          <w:sz w:val="16"/>
          <w:szCs w:val="16"/>
        </w:rPr>
      </w:pPr>
      <w:r w:rsidRPr="005D47E4">
        <w:rPr>
          <w:rFonts w:ascii="Arial" w:hAnsi="Arial" w:cs="Arial"/>
          <w:b/>
          <w:noProof/>
          <w:sz w:val="16"/>
          <w:szCs w:val="16"/>
          <w:lang w:eastAsia="en-US"/>
        </w:rPr>
        <mc:AlternateContent>
          <mc:Choice Requires="wps">
            <w:drawing>
              <wp:anchor distT="0" distB="0" distL="114300" distR="114300" simplePos="0" relativeHeight="251714560" behindDoc="0" locked="0" layoutInCell="1" allowOverlap="1" wp14:anchorId="2FC245B7" wp14:editId="4AF95A51">
                <wp:simplePos x="0" y="0"/>
                <wp:positionH relativeFrom="column">
                  <wp:posOffset>3600450</wp:posOffset>
                </wp:positionH>
                <wp:positionV relativeFrom="paragraph">
                  <wp:posOffset>208280</wp:posOffset>
                </wp:positionV>
                <wp:extent cx="1752600" cy="276225"/>
                <wp:effectExtent l="0" t="0" r="9526" b="9526"/>
                <wp:wrapNone/>
                <wp:docPr id="60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52600" cy="27622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Office of the Municipal Manager</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6" o:spid="_x0000_s1545" style="position:absolute;left:0;text-align:left;margin-left:283.5pt;margin-top:16.4pt;width:138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">
                <v:textbox>
                  <w:txbxContent>
                    <w:p w:rsidR="00CF621F" w:rsidRDefault="00CF621F" w:rsidP="00612852">
                      <w:pPr>
                        <w:jc w:val="center"/>
                        <w:rPr>
                          <w:rFonts w:ascii="Garamond" w:hAnsi="Garamond"/>
                          <w:b/>
                          <w:sz w:val="16"/>
                          <w:szCs w:val="16"/>
                        </w:rPr>
                      </w:pPr>
                      <w:r>
                        <w:rPr>
                          <w:rFonts w:ascii="Garamond" w:hAnsi="Garamond"/>
                          <w:b/>
                          <w:sz w:val="16"/>
                          <w:szCs w:val="16"/>
                        </w:rPr>
                        <w:t>Office of the Municipal Manager</w:t>
                      </w:r>
                    </w:p>
                  </w:txbxContent>
                </v:textbox>
              </v:rect>
            </w:pict>
          </mc:Fallback>
        </mc:AlternateContent>
      </w:r>
    </w:p>
    <w:p w:rsidR="00612852" w:rsidRPr="005D47E4" w:rsidRDefault="00612852" w:rsidP="00612852">
      <w:pPr>
        <w:rPr>
          <w:rFonts w:ascii="Arial" w:hAnsi="Arial" w:cs="Arial"/>
        </w:rPr>
      </w:pPr>
    </w:p>
    <w:p w:rsidR="00612852" w:rsidRPr="005D47E4" w:rsidRDefault="00612852" w:rsidP="00612852">
      <w:pPr>
        <w:tabs>
          <w:tab w:val="left" w:pos="-142"/>
          <w:tab w:val="center" w:pos="7300"/>
        </w:tabs>
        <w:ind w:left="-284" w:hanging="283"/>
        <w:rPr>
          <w:rFonts w:ascii="Arial" w:hAnsi="Arial" w:cs="Arial"/>
        </w:rPr>
      </w:pPr>
      <w:r w:rsidRPr="005D47E4">
        <w:rPr>
          <w:rFonts w:ascii="Arial" w:hAnsi="Arial" w:cs="Arial"/>
        </w:rPr>
        <w:tab/>
      </w:r>
      <w:r w:rsidRPr="005D47E4">
        <w:rPr>
          <w:rFonts w:ascii="Arial" w:hAnsi="Arial" w:cs="Arial"/>
        </w:rPr>
        <w:tab/>
      </w:r>
      <w:r w:rsidRPr="005D47E4">
        <w:rPr>
          <w:rFonts w:ascii="Arial" w:hAnsi="Arial" w:cs="Arial"/>
          <w:noProof/>
        </w:rPr>
        <mc:AlternateContent>
          <mc:Choice Requires="wps">
            <w:drawing>
              <wp:anchor distT="0" distB="0" distL="114300" distR="114300" simplePos="0" relativeHeight="251716608" behindDoc="0" locked="0" layoutInCell="1" allowOverlap="1" wp14:anchorId="5B0AB149" wp14:editId="444031E2">
                <wp:simplePos x="0" y="0"/>
                <wp:positionH relativeFrom="column">
                  <wp:posOffset>3600450</wp:posOffset>
                </wp:positionH>
                <wp:positionV relativeFrom="paragraph">
                  <wp:posOffset>189865</wp:posOffset>
                </wp:positionV>
                <wp:extent cx="1752600" cy="576580"/>
                <wp:effectExtent l="0" t="0" r="9526" b="9526"/>
                <wp:wrapNone/>
                <wp:docPr id="6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52600" cy="57658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Municipal Manager</w:t>
                            </w:r>
                          </w:p>
                          <w:p w:rsidR="00CF621F" w:rsidRDefault="00CF621F" w:rsidP="00612852">
                            <w:pPr>
                              <w:pStyle w:val="NoSpacing"/>
                              <w:jc w:val="center"/>
                              <w:rPr>
                                <w:rFonts w:ascii="Garamond" w:hAnsi="Garamond"/>
                                <w:sz w:val="16"/>
                                <w:szCs w:val="16"/>
                              </w:rPr>
                            </w:pPr>
                            <w:r>
                              <w:rPr>
                                <w:rFonts w:ascii="Garamond" w:hAnsi="Garamond"/>
                                <w:sz w:val="16"/>
                                <w:szCs w:val="16"/>
                              </w:rPr>
                              <w:t>(Head of the Administration)</w:t>
                            </w:r>
                          </w:p>
                          <w:p w:rsidR="00CF621F" w:rsidRDefault="00CF621F" w:rsidP="00612852">
                            <w:pPr>
                              <w:pStyle w:val="NoSpacing"/>
                              <w:jc w:val="center"/>
                              <w:rPr>
                                <w:rFonts w:ascii="Garamond" w:hAnsi="Garamond"/>
                                <w:sz w:val="16"/>
                                <w:szCs w:val="16"/>
                              </w:rPr>
                            </w:pPr>
                            <w:r>
                              <w:rPr>
                                <w:rFonts w:ascii="Garamond" w:hAnsi="Garamond"/>
                                <w:sz w:val="16"/>
                                <w:szCs w:val="16"/>
                              </w:rPr>
                              <w:t>(Accounting Officer)</w:t>
                            </w:r>
                          </w:p>
                          <w:p w:rsidR="00CF621F" w:rsidRDefault="00CF621F" w:rsidP="00612852">
                            <w:pPr>
                              <w:pStyle w:val="NoSpacing"/>
                              <w:jc w:val="center"/>
                              <w:rPr>
                                <w:rFonts w:ascii="Garamond" w:hAnsi="Garamond"/>
                                <w:sz w:val="16"/>
                                <w:szCs w:val="16"/>
                              </w:rPr>
                            </w:pPr>
                            <w:r>
                              <w:rPr>
                                <w:rFonts w:ascii="Garamond" w:hAnsi="Garamond"/>
                                <w:sz w:val="16"/>
                                <w:szCs w:val="16"/>
                              </w:rPr>
                              <w:t xml:space="preserve">(Information Officer)                     </w:t>
                            </w:r>
                          </w:p>
                          <w:p w:rsidR="00CF621F" w:rsidRDefault="00CF621F" w:rsidP="00612852">
                            <w:pPr>
                              <w:pStyle w:val="NoSpacing"/>
                              <w:jc w:val="cente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8" o:spid="_x0000_s1546" style="position:absolute;left:0;text-align:left;margin-left:283.5pt;margin-top:14.95pt;width:138pt;height:4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Municipal Manager</w:t>
                      </w:r>
                    </w:p>
                    <w:p w:rsidR="00CF621F" w:rsidRDefault="00CF621F" w:rsidP="00612852">
                      <w:pPr>
                        <w:pStyle w:val="NoSpacing"/>
                        <w:jc w:val="center"/>
                        <w:rPr>
                          <w:rFonts w:ascii="Garamond" w:hAnsi="Garamond"/>
                          <w:sz w:val="16"/>
                          <w:szCs w:val="16"/>
                        </w:rPr>
                      </w:pPr>
                      <w:r>
                        <w:rPr>
                          <w:rFonts w:ascii="Garamond" w:hAnsi="Garamond"/>
                          <w:sz w:val="16"/>
                          <w:szCs w:val="16"/>
                        </w:rPr>
                        <w:t>(Head of the Administration)</w:t>
                      </w:r>
                    </w:p>
                    <w:p w:rsidR="00CF621F" w:rsidRDefault="00CF621F" w:rsidP="00612852">
                      <w:pPr>
                        <w:pStyle w:val="NoSpacing"/>
                        <w:jc w:val="center"/>
                        <w:rPr>
                          <w:rFonts w:ascii="Garamond" w:hAnsi="Garamond"/>
                          <w:sz w:val="16"/>
                          <w:szCs w:val="16"/>
                        </w:rPr>
                      </w:pPr>
                      <w:r>
                        <w:rPr>
                          <w:rFonts w:ascii="Garamond" w:hAnsi="Garamond"/>
                          <w:sz w:val="16"/>
                          <w:szCs w:val="16"/>
                        </w:rPr>
                        <w:t>(Accounting Officer)</w:t>
                      </w:r>
                    </w:p>
                    <w:p w:rsidR="00CF621F" w:rsidRDefault="00CF621F" w:rsidP="00612852">
                      <w:pPr>
                        <w:pStyle w:val="NoSpacing"/>
                        <w:jc w:val="center"/>
                        <w:rPr>
                          <w:rFonts w:ascii="Garamond" w:hAnsi="Garamond"/>
                          <w:sz w:val="16"/>
                          <w:szCs w:val="16"/>
                        </w:rPr>
                      </w:pPr>
                      <w:r>
                        <w:rPr>
                          <w:rFonts w:ascii="Garamond" w:hAnsi="Garamond"/>
                          <w:sz w:val="16"/>
                          <w:szCs w:val="16"/>
                        </w:rPr>
                        <w:t xml:space="preserve">(Information Officer)                     </w:t>
                      </w:r>
                    </w:p>
                    <w:p w:rsidR="00CF621F" w:rsidRDefault="00CF621F" w:rsidP="00612852">
                      <w:pPr>
                        <w:pStyle w:val="NoSpacing"/>
                        <w:jc w:val="center"/>
                      </w:pPr>
                    </w:p>
                  </w:txbxContent>
                </v:textbox>
              </v:rect>
            </w:pict>
          </mc:Fallback>
        </mc:AlternateContent>
      </w:r>
      <w:r w:rsidRPr="005D47E4">
        <w:rPr>
          <w:rFonts w:ascii="Arial" w:hAnsi="Arial" w:cs="Arial"/>
          <w:noProof/>
        </w:rPr>
        <mc:AlternateContent>
          <mc:Choice Requires="wps">
            <w:drawing>
              <wp:anchor distT="0" distB="0" distL="114300" distR="114300" simplePos="0" relativeHeight="251731968" behindDoc="0" locked="0" layoutInCell="1" allowOverlap="1" wp14:anchorId="6DC6884F" wp14:editId="74683D66">
                <wp:simplePos x="0" y="0"/>
                <wp:positionH relativeFrom="column">
                  <wp:posOffset>4457700</wp:posOffset>
                </wp:positionH>
                <wp:positionV relativeFrom="paragraph">
                  <wp:posOffset>2447290</wp:posOffset>
                </wp:positionV>
                <wp:extent cx="0" cy="457200"/>
                <wp:effectExtent l="0" t="0" r="9526" b="0"/>
                <wp:wrapNone/>
                <wp:docPr id="61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4572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008CC" id="AutoShape 33" o:spid="_x0000_s1026" type="#_x0000_t32" style="position:absolute;margin-left:351pt;margin-top:192.7pt;width:0;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"/>
            </w:pict>
          </mc:Fallback>
        </mc:AlternateContent>
      </w:r>
      <w:r w:rsidRPr="005D47E4">
        <w:rPr>
          <w:rFonts w:ascii="Arial" w:hAnsi="Arial" w:cs="Arial"/>
          <w:noProof/>
        </w:rPr>
        <mc:AlternateContent>
          <mc:Choice Requires="wps">
            <w:drawing>
              <wp:anchor distT="0" distB="0" distL="114300" distR="114300" simplePos="0" relativeHeight="251720704" behindDoc="0" locked="0" layoutInCell="1" allowOverlap="1" wp14:anchorId="5E087840" wp14:editId="05FA1562">
                <wp:simplePos x="0" y="0"/>
                <wp:positionH relativeFrom="column">
                  <wp:posOffset>3667125</wp:posOffset>
                </wp:positionH>
                <wp:positionV relativeFrom="paragraph">
                  <wp:posOffset>2904490</wp:posOffset>
                </wp:positionV>
                <wp:extent cx="1628775" cy="323850"/>
                <wp:effectExtent l="0" t="0" r="9526" b="9526"/>
                <wp:wrapNone/>
                <wp:docPr id="6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28775" cy="32385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See </w:t>
                            </w:r>
                            <w:r>
                              <w:rPr>
                                <w:rFonts w:ascii="Garamond" w:hAnsi="Garamond"/>
                                <w:b/>
                                <w:sz w:val="16"/>
                                <w:szCs w:val="16"/>
                              </w:rPr>
                              <w:t>Annexure C</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2" o:spid="_x0000_s1547" style="position:absolute;left:0;text-align:left;margin-left:288.75pt;margin-top:228.7pt;width:128.25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">
                <v:textbo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See </w:t>
                      </w:r>
                      <w:r>
                        <w:rPr>
                          <w:rFonts w:ascii="Garamond" w:hAnsi="Garamond"/>
                          <w:b/>
                          <w:sz w:val="16"/>
                          <w:szCs w:val="16"/>
                        </w:rPr>
                        <w:t>Annexure C</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730944" behindDoc="0" locked="0" layoutInCell="1" allowOverlap="1" wp14:anchorId="6612F3D1" wp14:editId="00208101">
                <wp:simplePos x="0" y="0"/>
                <wp:positionH relativeFrom="column">
                  <wp:posOffset>8458200</wp:posOffset>
                </wp:positionH>
                <wp:positionV relativeFrom="paragraph">
                  <wp:posOffset>2447290</wp:posOffset>
                </wp:positionV>
                <wp:extent cx="0" cy="276225"/>
                <wp:effectExtent l="0" t="0" r="9526" b="0"/>
                <wp:wrapNone/>
                <wp:docPr id="61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2762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93D802" id="AutoShape 32" o:spid="_x0000_s1026" type="#_x0000_t32" style="position:absolute;margin-left:666pt;margin-top:192.7pt;width:0;height:21.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"/>
            </w:pict>
          </mc:Fallback>
        </mc:AlternateContent>
      </w:r>
      <w:r w:rsidRPr="005D47E4">
        <w:rPr>
          <w:rFonts w:ascii="Arial" w:hAnsi="Arial" w:cs="Arial"/>
          <w:noProof/>
        </w:rPr>
        <mc:AlternateContent>
          <mc:Choice Requires="wps">
            <w:drawing>
              <wp:anchor distT="0" distB="0" distL="114300" distR="114300" simplePos="0" relativeHeight="251727872" behindDoc="0" locked="0" layoutInCell="1" allowOverlap="1" wp14:anchorId="7A01C24D" wp14:editId="3087F3FE">
                <wp:simplePos x="0" y="0"/>
                <wp:positionH relativeFrom="column">
                  <wp:posOffset>8458200</wp:posOffset>
                </wp:positionH>
                <wp:positionV relativeFrom="paragraph">
                  <wp:posOffset>1275715</wp:posOffset>
                </wp:positionV>
                <wp:extent cx="0" cy="247650"/>
                <wp:effectExtent l="0" t="0" r="9526" b="0"/>
                <wp:wrapNone/>
                <wp:docPr id="61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2476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CCD7F8" id="AutoShape 29" o:spid="_x0000_s1026" type="#_x0000_t32" style="position:absolute;margin-left:666pt;margin-top:100.45pt;width:0;height:19.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"/>
            </w:pict>
          </mc:Fallback>
        </mc:AlternateContent>
      </w:r>
      <w:r w:rsidRPr="005D47E4">
        <w:rPr>
          <w:rFonts w:ascii="Arial" w:hAnsi="Arial" w:cs="Arial"/>
          <w:noProof/>
        </w:rPr>
        <mc:AlternateContent>
          <mc:Choice Requires="wps">
            <w:drawing>
              <wp:anchor distT="0" distB="0" distL="114300" distR="114300" simplePos="0" relativeHeight="251724800" behindDoc="0" locked="0" layoutInCell="1" allowOverlap="1" wp14:anchorId="6AA82E43" wp14:editId="5103BC1F">
                <wp:simplePos x="0" y="0"/>
                <wp:positionH relativeFrom="column">
                  <wp:posOffset>4457700</wp:posOffset>
                </wp:positionH>
                <wp:positionV relativeFrom="paragraph">
                  <wp:posOffset>1418590</wp:posOffset>
                </wp:positionV>
                <wp:extent cx="0" cy="104775"/>
                <wp:effectExtent l="0" t="0" r="9526" b="0"/>
                <wp:wrapNone/>
                <wp:docPr id="61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047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15956" id="AutoShape 26" o:spid="_x0000_s1026" type="#_x0000_t32" style="position:absolute;margin-left:351pt;margin-top:111.7pt;width:0;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"/>
            </w:pict>
          </mc:Fallback>
        </mc:AlternateContent>
      </w:r>
      <w:r w:rsidRPr="005D47E4">
        <w:rPr>
          <w:rFonts w:ascii="Arial" w:hAnsi="Arial" w:cs="Arial"/>
          <w:noProof/>
        </w:rPr>
        <mc:AlternateContent>
          <mc:Choice Requires="wps">
            <w:drawing>
              <wp:anchor distT="0" distB="0" distL="114300" distR="114300" simplePos="0" relativeHeight="251715584" behindDoc="0" locked="0" layoutInCell="1" allowOverlap="1" wp14:anchorId="1754CDCD" wp14:editId="2B67F177">
                <wp:simplePos x="0" y="0"/>
                <wp:positionH relativeFrom="column">
                  <wp:posOffset>4457700</wp:posOffset>
                </wp:positionH>
                <wp:positionV relativeFrom="paragraph">
                  <wp:posOffset>37465</wp:posOffset>
                </wp:positionV>
                <wp:extent cx="0" cy="152400"/>
                <wp:effectExtent l="0" t="0" r="9526" b="0"/>
                <wp:wrapNone/>
                <wp:docPr id="6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524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FDA17E" id="AutoShape 17" o:spid="_x0000_s1026" type="#_x0000_t32" style="position:absolute;margin-left:351pt;margin-top:2.95pt;width:0;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"/>
            </w:pict>
          </mc:Fallback>
        </mc:AlternateContent>
      </w:r>
    </w:p>
    <w:p w:rsidR="00612852" w:rsidRPr="005D47E4" w:rsidRDefault="00612852" w:rsidP="00612852">
      <w:pPr>
        <w:rPr>
          <w:rFonts w:ascii="Arial" w:hAnsi="Arial" w:cs="Arial"/>
        </w:rPr>
      </w:pPr>
    </w:p>
    <w:p w:rsidR="00612852" w:rsidRPr="005D47E4" w:rsidRDefault="00612852" w:rsidP="00612852">
      <w:pPr>
        <w:rPr>
          <w:rFonts w:ascii="Arial" w:hAnsi="Arial" w:cs="Arial"/>
        </w:rPr>
      </w:pPr>
      <w:r w:rsidRPr="005D47E4">
        <w:rPr>
          <w:rFonts w:ascii="Arial" w:hAnsi="Arial" w:cs="Arial"/>
          <w:noProof/>
        </w:rPr>
        <mc:AlternateContent>
          <mc:Choice Requires="wps">
            <w:drawing>
              <wp:anchor distT="0" distB="0" distL="114300" distR="114300" simplePos="0" relativeHeight="251814912" behindDoc="0" locked="0" layoutInCell="1" allowOverlap="1" wp14:anchorId="4DA71A5A" wp14:editId="1EAACA69">
                <wp:simplePos x="0" y="0"/>
                <wp:positionH relativeFrom="column">
                  <wp:posOffset>4457700</wp:posOffset>
                </wp:positionH>
                <wp:positionV relativeFrom="paragraph">
                  <wp:posOffset>120650</wp:posOffset>
                </wp:positionV>
                <wp:extent cx="0" cy="652145"/>
                <wp:effectExtent l="0" t="0" r="9526" b="0"/>
                <wp:wrapNone/>
                <wp:docPr id="61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65214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605F1C" id="AutoShape 156" o:spid="_x0000_s1026" type="#_x0000_t32" style="position:absolute;margin-left:351pt;margin-top:9.5pt;width:0;height:5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"/>
            </w:pict>
          </mc:Fallback>
        </mc:AlternateContent>
      </w:r>
    </w:p>
    <w:p w:rsidR="00612852" w:rsidRPr="005D47E4" w:rsidRDefault="00612852" w:rsidP="00612852">
      <w:pPr>
        <w:rPr>
          <w:rFonts w:ascii="Arial" w:hAnsi="Arial" w:cs="Arial"/>
        </w:rPr>
      </w:pPr>
      <w:r w:rsidRPr="005D47E4">
        <w:rPr>
          <w:rFonts w:ascii="Arial" w:hAnsi="Arial" w:cs="Arial"/>
          <w:noProof/>
        </w:rPr>
        <mc:AlternateContent>
          <mc:Choice Requires="wps">
            <w:drawing>
              <wp:anchor distT="0" distB="0" distL="114300" distR="114300" simplePos="0" relativeHeight="251726848" behindDoc="0" locked="0" layoutInCell="1" allowOverlap="1" wp14:anchorId="1923DE36" wp14:editId="10107CB6">
                <wp:simplePos x="0" y="0"/>
                <wp:positionH relativeFrom="column">
                  <wp:posOffset>990316</wp:posOffset>
                </wp:positionH>
                <wp:positionV relativeFrom="paragraph">
                  <wp:posOffset>305492</wp:posOffset>
                </wp:positionV>
                <wp:extent cx="7469163" cy="0"/>
                <wp:effectExtent l="0" t="0" r="0" b="9526"/>
                <wp:wrapNone/>
                <wp:docPr id="6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469163"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11F878" id="AutoShape 28" o:spid="_x0000_s1026" type="#_x0000_t32" style="position:absolute;margin-left:78pt;margin-top:24.05pt;width:588.1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"/>
            </w:pict>
          </mc:Fallback>
        </mc:AlternateContent>
      </w:r>
      <w:r w:rsidRPr="005D47E4">
        <w:rPr>
          <w:rFonts w:ascii="Arial" w:hAnsi="Arial" w:cs="Arial"/>
          <w:noProof/>
        </w:rPr>
        <mc:AlternateContent>
          <mc:Choice Requires="wps">
            <w:drawing>
              <wp:anchor distT="0" distB="0" distL="114300" distR="114300" simplePos="0" relativeHeight="251725824" behindDoc="0" locked="0" layoutInCell="1" allowOverlap="1" wp14:anchorId="638D0358" wp14:editId="33C62DC5">
                <wp:simplePos x="0" y="0"/>
                <wp:positionH relativeFrom="column">
                  <wp:posOffset>988060</wp:posOffset>
                </wp:positionH>
                <wp:positionV relativeFrom="paragraph">
                  <wp:posOffset>312420</wp:posOffset>
                </wp:positionV>
                <wp:extent cx="0" cy="247650"/>
                <wp:effectExtent l="0" t="0" r="9526" b="0"/>
                <wp:wrapNone/>
                <wp:docPr id="61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2476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29F3A" id="AutoShape 27" o:spid="_x0000_s1026" type="#_x0000_t32" style="position:absolute;margin-left:77.8pt;margin-top:24.6pt;width:0;height:19.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"/>
            </w:pict>
          </mc:Fallback>
        </mc:AlternateContent>
      </w:r>
    </w:p>
    <w:p w:rsidR="00612852" w:rsidRPr="005D47E4" w:rsidRDefault="00612852" w:rsidP="00612852">
      <w:pPr>
        <w:rPr>
          <w:rFonts w:ascii="Arial" w:hAnsi="Arial" w:cs="Arial"/>
        </w:rPr>
      </w:pPr>
      <w:r w:rsidRPr="005D47E4">
        <w:rPr>
          <w:rFonts w:ascii="Arial" w:hAnsi="Arial" w:cs="Arial"/>
          <w:noProof/>
        </w:rPr>
        <mc:AlternateContent>
          <mc:Choice Requires="wps">
            <w:drawing>
              <wp:anchor distT="0" distB="0" distL="114300" distR="114300" simplePos="0" relativeHeight="251717632" behindDoc="0" locked="0" layoutInCell="1" allowOverlap="1" wp14:anchorId="54D6C07F" wp14:editId="4DA3B17C">
                <wp:simplePos x="0" y="0"/>
                <wp:positionH relativeFrom="column">
                  <wp:posOffset>21590</wp:posOffset>
                </wp:positionH>
                <wp:positionV relativeFrom="paragraph">
                  <wp:posOffset>231140</wp:posOffset>
                </wp:positionV>
                <wp:extent cx="1762125" cy="371475"/>
                <wp:effectExtent l="0" t="0" r="9526" b="9526"/>
                <wp:wrapNone/>
                <wp:docPr id="6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62125" cy="37147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Planning and Social Development Department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9" o:spid="_x0000_s1548" style="position:absolute;margin-left:1.7pt;margin-top:18.2pt;width:138.7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">
                <v:textbox>
                  <w:txbxContent>
                    <w:p w:rsidR="00CF621F" w:rsidRDefault="00CF621F" w:rsidP="00612852">
                      <w:pPr>
                        <w:jc w:val="center"/>
                        <w:rPr>
                          <w:rFonts w:ascii="Garamond" w:hAnsi="Garamond"/>
                          <w:b/>
                          <w:sz w:val="16"/>
                          <w:szCs w:val="16"/>
                        </w:rPr>
                      </w:pPr>
                      <w:r>
                        <w:rPr>
                          <w:rFonts w:ascii="Garamond" w:hAnsi="Garamond"/>
                          <w:b/>
                          <w:sz w:val="16"/>
                          <w:szCs w:val="16"/>
                        </w:rPr>
                        <w:t>Planning and Social Development Department</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719680" behindDoc="0" locked="0" layoutInCell="1" allowOverlap="1" wp14:anchorId="1BDCCAB9" wp14:editId="0059EB89">
                <wp:simplePos x="0" y="0"/>
                <wp:positionH relativeFrom="column">
                  <wp:posOffset>7391400</wp:posOffset>
                </wp:positionH>
                <wp:positionV relativeFrom="paragraph">
                  <wp:posOffset>231140</wp:posOffset>
                </wp:positionV>
                <wp:extent cx="1577975" cy="371475"/>
                <wp:effectExtent l="0" t="0" r="9526" b="9526"/>
                <wp:wrapNone/>
                <wp:docPr id="6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77975" cy="37147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Budget and Treasury Office</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1" o:spid="_x0000_s1549" style="position:absolute;margin-left:582pt;margin-top:18.2pt;width:124.2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">
                <v:textbox>
                  <w:txbxContent>
                    <w:p w:rsidR="00CF621F" w:rsidRDefault="00CF621F" w:rsidP="00612852">
                      <w:pPr>
                        <w:jc w:val="center"/>
                        <w:rPr>
                          <w:rFonts w:ascii="Garamond" w:hAnsi="Garamond"/>
                          <w:b/>
                          <w:sz w:val="16"/>
                          <w:szCs w:val="16"/>
                        </w:rPr>
                      </w:pPr>
                      <w:r>
                        <w:rPr>
                          <w:rFonts w:ascii="Garamond" w:hAnsi="Garamond"/>
                          <w:b/>
                          <w:sz w:val="16"/>
                          <w:szCs w:val="16"/>
                        </w:rPr>
                        <w:t>Budget and Treasury Office</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718656" behindDoc="0" locked="0" layoutInCell="1" allowOverlap="1" wp14:anchorId="14AD8F75" wp14:editId="6165472E">
                <wp:simplePos x="0" y="0"/>
                <wp:positionH relativeFrom="column">
                  <wp:posOffset>3600450</wp:posOffset>
                </wp:positionH>
                <wp:positionV relativeFrom="paragraph">
                  <wp:posOffset>231140</wp:posOffset>
                </wp:positionV>
                <wp:extent cx="1752600" cy="371475"/>
                <wp:effectExtent l="0" t="0" r="9526" b="9526"/>
                <wp:wrapNone/>
                <wp:docPr id="6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52600" cy="37147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Corporate Services Department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0" o:spid="_x0000_s1550" style="position:absolute;margin-left:283.5pt;margin-top:18.2pt;width:138pt;height:2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">
                <v:textbox>
                  <w:txbxContent>
                    <w:p w:rsidR="00CF621F" w:rsidRDefault="00CF621F" w:rsidP="00612852">
                      <w:pPr>
                        <w:jc w:val="center"/>
                        <w:rPr>
                          <w:rFonts w:ascii="Garamond" w:hAnsi="Garamond"/>
                          <w:b/>
                          <w:sz w:val="16"/>
                          <w:szCs w:val="16"/>
                        </w:rPr>
                      </w:pPr>
                      <w:r>
                        <w:rPr>
                          <w:rFonts w:ascii="Garamond" w:hAnsi="Garamond"/>
                          <w:b/>
                          <w:sz w:val="16"/>
                          <w:szCs w:val="16"/>
                        </w:rPr>
                        <w:t>Corporate Services Department</w:t>
                      </w:r>
                    </w:p>
                  </w:txbxContent>
                </v:textbox>
              </v:rect>
            </w:pict>
          </mc:Fallback>
        </mc:AlternateContent>
      </w:r>
    </w:p>
    <w:p w:rsidR="00612852" w:rsidRPr="005D47E4" w:rsidRDefault="00612852" w:rsidP="00612852">
      <w:pPr>
        <w:rPr>
          <w:rFonts w:ascii="Arial" w:hAnsi="Arial" w:cs="Arial"/>
        </w:rPr>
      </w:pPr>
      <w:r w:rsidRPr="005D47E4">
        <w:rPr>
          <w:rFonts w:ascii="Arial" w:hAnsi="Arial" w:cs="Arial"/>
          <w:noProof/>
        </w:rPr>
        <mc:AlternateContent>
          <mc:Choice Requires="wps">
            <w:drawing>
              <wp:anchor distT="0" distB="0" distL="114300" distR="114300" simplePos="0" relativeHeight="251732992" behindDoc="0" locked="0" layoutInCell="1" allowOverlap="1" wp14:anchorId="0568A974" wp14:editId="1B3988DB">
                <wp:simplePos x="0" y="0"/>
                <wp:positionH relativeFrom="column">
                  <wp:posOffset>953770</wp:posOffset>
                </wp:positionH>
                <wp:positionV relativeFrom="paragraph">
                  <wp:posOffset>279400</wp:posOffset>
                </wp:positionV>
                <wp:extent cx="0" cy="171450"/>
                <wp:effectExtent l="0" t="0" r="9526" b="0"/>
                <wp:wrapNone/>
                <wp:docPr id="6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714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D71B66" id="AutoShape 34" o:spid="_x0000_s1026" type="#_x0000_t32" style="position:absolute;margin-left:75.1pt;margin-top:22pt;width:0;height: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"/>
            </w:pict>
          </mc:Fallback>
        </mc:AlternateContent>
      </w:r>
      <w:r w:rsidRPr="005D47E4">
        <w:rPr>
          <w:rFonts w:ascii="Arial" w:hAnsi="Arial" w:cs="Arial"/>
          <w:noProof/>
        </w:rPr>
        <mc:AlternateContent>
          <mc:Choice Requires="wps">
            <w:drawing>
              <wp:anchor distT="0" distB="0" distL="114300" distR="114300" simplePos="0" relativeHeight="251735040" behindDoc="0" locked="0" layoutInCell="1" allowOverlap="1" wp14:anchorId="0943F881" wp14:editId="0FA11028">
                <wp:simplePos x="0" y="0"/>
                <wp:positionH relativeFrom="column">
                  <wp:posOffset>8458200</wp:posOffset>
                </wp:positionH>
                <wp:positionV relativeFrom="paragraph">
                  <wp:posOffset>279400</wp:posOffset>
                </wp:positionV>
                <wp:extent cx="0" cy="228600"/>
                <wp:effectExtent l="0" t="0" r="9526" b="0"/>
                <wp:wrapNone/>
                <wp:docPr id="62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286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6C441" id="AutoShape 36" o:spid="_x0000_s1026" type="#_x0000_t32" style="position:absolute;margin-left:666pt;margin-top:22pt;width:0;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"/>
            </w:pict>
          </mc:Fallback>
        </mc:AlternateContent>
      </w:r>
      <w:r w:rsidRPr="005D47E4">
        <w:rPr>
          <w:rFonts w:ascii="Arial" w:hAnsi="Arial" w:cs="Arial"/>
          <w:noProof/>
        </w:rPr>
        <mc:AlternateContent>
          <mc:Choice Requires="wps">
            <w:drawing>
              <wp:anchor distT="0" distB="0" distL="114300" distR="114300" simplePos="0" relativeHeight="251734016" behindDoc="0" locked="0" layoutInCell="1" allowOverlap="1" wp14:anchorId="30F59737" wp14:editId="58B6D3CC">
                <wp:simplePos x="0" y="0"/>
                <wp:positionH relativeFrom="column">
                  <wp:posOffset>4457700</wp:posOffset>
                </wp:positionH>
                <wp:positionV relativeFrom="paragraph">
                  <wp:posOffset>279400</wp:posOffset>
                </wp:positionV>
                <wp:extent cx="0" cy="228600"/>
                <wp:effectExtent l="0" t="0" r="9526" b="0"/>
                <wp:wrapNone/>
                <wp:docPr id="62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286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84056" id="AutoShape 35" o:spid="_x0000_s1026" type="#_x0000_t32" style="position:absolute;margin-left:351pt;margin-top:22pt;width:0;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"/>
            </w:pict>
          </mc:Fallback>
        </mc:AlternateContent>
      </w:r>
      <w:r w:rsidRPr="005D47E4">
        <w:rPr>
          <w:rFonts w:ascii="Arial" w:hAnsi="Arial" w:cs="Arial"/>
        </w:rPr>
        <w:t xml:space="preserve">Planning </w:t>
      </w:r>
    </w:p>
    <w:p w:rsidR="00612852" w:rsidRPr="005D47E4" w:rsidRDefault="00612852" w:rsidP="00612852">
      <w:pPr>
        <w:rPr>
          <w:rFonts w:ascii="Arial" w:hAnsi="Arial" w:cs="Arial"/>
        </w:rPr>
      </w:pPr>
      <w:r w:rsidRPr="005D47E4">
        <w:rPr>
          <w:rFonts w:ascii="Arial" w:hAnsi="Arial" w:cs="Arial"/>
          <w:noProof/>
        </w:rPr>
        <mc:AlternateContent>
          <mc:Choice Requires="wps">
            <w:drawing>
              <wp:anchor distT="0" distB="0" distL="114300" distR="114300" simplePos="0" relativeHeight="251722752" behindDoc="0" locked="0" layoutInCell="1" allowOverlap="1" wp14:anchorId="78E82980" wp14:editId="7D8CFF05">
                <wp:simplePos x="0" y="0"/>
                <wp:positionH relativeFrom="column">
                  <wp:posOffset>-33020</wp:posOffset>
                </wp:positionH>
                <wp:positionV relativeFrom="paragraph">
                  <wp:posOffset>128270</wp:posOffset>
                </wp:positionV>
                <wp:extent cx="1762125" cy="323850"/>
                <wp:effectExtent l="0" t="0" r="9526" b="9526"/>
                <wp:wrapNone/>
                <wp:docPr id="6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62125" cy="32385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sz w:val="16"/>
                                <w:szCs w:val="16"/>
                              </w:rPr>
                            </w:pPr>
                            <w:r>
                              <w:rPr>
                                <w:rFonts w:ascii="Garamond" w:hAnsi="Garamond"/>
                                <w:sz w:val="16"/>
                                <w:szCs w:val="16"/>
                              </w:rPr>
                              <w:t>Director: Planning and Social Development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4" o:spid="_x0000_s1551" style="position:absolute;margin-left:-2.6pt;margin-top:10.1pt;width:138.75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">
                <v:textbox>
                  <w:txbxContent>
                    <w:p w:rsidR="00CF621F" w:rsidRDefault="00CF621F" w:rsidP="00612852">
                      <w:pPr>
                        <w:jc w:val="center"/>
                        <w:rPr>
                          <w:rFonts w:ascii="Garamond" w:hAnsi="Garamond"/>
                          <w:sz w:val="16"/>
                          <w:szCs w:val="16"/>
                        </w:rPr>
                      </w:pPr>
                      <w:r>
                        <w:rPr>
                          <w:rFonts w:ascii="Garamond" w:hAnsi="Garamond"/>
                          <w:sz w:val="16"/>
                          <w:szCs w:val="16"/>
                        </w:rPr>
                        <w:t>Director: Planning and Social Development</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723776" behindDoc="0" locked="0" layoutInCell="1" allowOverlap="1" wp14:anchorId="252055D5" wp14:editId="64899F53">
                <wp:simplePos x="0" y="0"/>
                <wp:positionH relativeFrom="column">
                  <wp:posOffset>7391400</wp:posOffset>
                </wp:positionH>
                <wp:positionV relativeFrom="paragraph">
                  <wp:posOffset>184785</wp:posOffset>
                </wp:positionV>
                <wp:extent cx="1577975" cy="323850"/>
                <wp:effectExtent l="0" t="0" r="9526" b="9526"/>
                <wp:wrapNone/>
                <wp:docPr id="6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77975" cy="32385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Director: Finance</w:t>
                            </w:r>
                          </w:p>
                          <w:p w:rsidR="00CF621F" w:rsidRDefault="00CF621F" w:rsidP="00612852">
                            <w:pPr>
                              <w:jc w:val="center"/>
                              <w:rPr>
                                <w:rFonts w:ascii="Garamond" w:hAnsi="Garamond"/>
                                <w:sz w:val="16"/>
                                <w:szCs w:val="16"/>
                              </w:rPr>
                            </w:pPr>
                            <w:r>
                              <w:rPr>
                                <w:rFonts w:ascii="Garamond" w:hAnsi="Garamond"/>
                                <w:sz w:val="16"/>
                                <w:szCs w:val="16"/>
                              </w:rPr>
                              <w:t>(Chief Financial Officer)</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5" o:spid="_x0000_s1552" style="position:absolute;margin-left:582pt;margin-top:14.55pt;width:124.25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Director: Finance</w:t>
                      </w:r>
                    </w:p>
                    <w:p w:rsidR="00CF621F" w:rsidRDefault="00CF621F" w:rsidP="00612852">
                      <w:pPr>
                        <w:jc w:val="center"/>
                        <w:rPr>
                          <w:rFonts w:ascii="Garamond" w:hAnsi="Garamond"/>
                          <w:sz w:val="16"/>
                          <w:szCs w:val="16"/>
                        </w:rPr>
                      </w:pPr>
                      <w:r>
                        <w:rPr>
                          <w:rFonts w:ascii="Garamond" w:hAnsi="Garamond"/>
                          <w:sz w:val="16"/>
                          <w:szCs w:val="16"/>
                        </w:rPr>
                        <w:t>(Chief Financial Officer)</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721728" behindDoc="0" locked="0" layoutInCell="1" allowOverlap="1" wp14:anchorId="0EB20FEB" wp14:editId="601958E6">
                <wp:simplePos x="0" y="0"/>
                <wp:positionH relativeFrom="column">
                  <wp:posOffset>3600450</wp:posOffset>
                </wp:positionH>
                <wp:positionV relativeFrom="paragraph">
                  <wp:posOffset>184785</wp:posOffset>
                </wp:positionV>
                <wp:extent cx="1762125" cy="323850"/>
                <wp:effectExtent l="0" t="0" r="9526" b="9526"/>
                <wp:wrapNone/>
                <wp:docPr id="62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62125" cy="32385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sz w:val="16"/>
                                <w:szCs w:val="16"/>
                              </w:rPr>
                            </w:pPr>
                            <w:r>
                              <w:rPr>
                                <w:rFonts w:ascii="Garamond" w:hAnsi="Garamond"/>
                                <w:sz w:val="16"/>
                                <w:szCs w:val="16"/>
                              </w:rPr>
                              <w:t>Director: Corporate Services</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3" o:spid="_x0000_s1553" style="position:absolute;margin-left:283.5pt;margin-top:14.55pt;width:138.7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">
                <v:textbox>
                  <w:txbxContent>
                    <w:p w:rsidR="00CF621F" w:rsidRDefault="00CF621F" w:rsidP="00612852">
                      <w:pPr>
                        <w:jc w:val="center"/>
                        <w:rPr>
                          <w:rFonts w:ascii="Garamond" w:hAnsi="Garamond"/>
                          <w:sz w:val="16"/>
                          <w:szCs w:val="16"/>
                        </w:rPr>
                      </w:pPr>
                      <w:r>
                        <w:rPr>
                          <w:rFonts w:ascii="Garamond" w:hAnsi="Garamond"/>
                          <w:sz w:val="16"/>
                          <w:szCs w:val="16"/>
                        </w:rPr>
                        <w:t>Director: Corporate Services</w:t>
                      </w:r>
                    </w:p>
                  </w:txbxContent>
                </v:textbox>
              </v:rect>
            </w:pict>
          </mc:Fallback>
        </mc:AlternateContent>
      </w:r>
    </w:p>
    <w:p w:rsidR="00612852" w:rsidRPr="005D47E4" w:rsidRDefault="00612852" w:rsidP="00612852">
      <w:pPr>
        <w:rPr>
          <w:rFonts w:ascii="Arial" w:hAnsi="Arial" w:cs="Arial"/>
        </w:rPr>
      </w:pPr>
      <w:r w:rsidRPr="005D47E4">
        <w:rPr>
          <w:rFonts w:ascii="Arial" w:hAnsi="Arial" w:cs="Arial"/>
          <w:noProof/>
        </w:rPr>
        <mc:AlternateContent>
          <mc:Choice Requires="wps">
            <w:drawing>
              <wp:anchor distT="0" distB="0" distL="114300" distR="114300" simplePos="0" relativeHeight="251728896" behindDoc="0" locked="0" layoutInCell="1" allowOverlap="1" wp14:anchorId="4774680A" wp14:editId="57C82478">
                <wp:simplePos x="0" y="0"/>
                <wp:positionH relativeFrom="column">
                  <wp:posOffset>988060</wp:posOffset>
                </wp:positionH>
                <wp:positionV relativeFrom="paragraph">
                  <wp:posOffset>128270</wp:posOffset>
                </wp:positionV>
                <wp:extent cx="0" cy="333375"/>
                <wp:effectExtent l="0" t="0" r="9526" b="0"/>
                <wp:wrapNone/>
                <wp:docPr id="62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3333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491943" id="AutoShape 30" o:spid="_x0000_s1026" type="#_x0000_t32" style="position:absolute;margin-left:77.8pt;margin-top:10.1pt;width:0;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"/>
            </w:pict>
          </mc:Fallback>
        </mc:AlternateContent>
      </w:r>
    </w:p>
    <w:p w:rsidR="00612852" w:rsidRPr="005D47E4" w:rsidRDefault="00612852" w:rsidP="00612852">
      <w:pPr>
        <w:rPr>
          <w:rFonts w:ascii="Arial" w:hAnsi="Arial" w:cs="Arial"/>
        </w:rPr>
      </w:pPr>
      <w:r w:rsidRPr="005D47E4">
        <w:rPr>
          <w:rFonts w:ascii="Arial" w:hAnsi="Arial" w:cs="Arial"/>
          <w:noProof/>
        </w:rPr>
        <mc:AlternateContent>
          <mc:Choice Requires="wps">
            <w:drawing>
              <wp:anchor distT="0" distB="0" distL="114300" distR="114300" simplePos="0" relativeHeight="251729920" behindDoc="0" locked="0" layoutInCell="1" allowOverlap="1" wp14:anchorId="342BEB75" wp14:editId="13F4B582">
                <wp:simplePos x="0" y="0"/>
                <wp:positionH relativeFrom="column">
                  <wp:posOffset>990316</wp:posOffset>
                </wp:positionH>
                <wp:positionV relativeFrom="paragraph">
                  <wp:posOffset>135719</wp:posOffset>
                </wp:positionV>
                <wp:extent cx="7469315" cy="1631"/>
                <wp:effectExtent l="0" t="0" r="2" b="9524"/>
                <wp:wrapNone/>
                <wp:docPr id="63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469315" cy="1631"/>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50E500" id="AutoShape 31" o:spid="_x0000_s1026" type="#_x0000_t32" style="position:absolute;margin-left:78pt;margin-top:10.7pt;width:588.15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"/>
            </w:pict>
          </mc:Fallback>
        </mc:AlternateContent>
      </w:r>
    </w:p>
    <w:p w:rsidR="00612852" w:rsidRPr="005D47E4" w:rsidRDefault="00612852" w:rsidP="00612852">
      <w:pPr>
        <w:tabs>
          <w:tab w:val="left" w:pos="8715"/>
        </w:tabs>
        <w:rPr>
          <w:rFonts w:ascii="Arial" w:hAnsi="Arial" w:cs="Arial"/>
        </w:rPr>
      </w:pPr>
      <w:r w:rsidRPr="005D47E4">
        <w:rPr>
          <w:rFonts w:ascii="Arial" w:hAnsi="Arial" w:cs="Arial"/>
        </w:rPr>
        <w:tab/>
      </w:r>
    </w:p>
    <w:p w:rsidR="00612852" w:rsidRPr="005D47E4" w:rsidRDefault="00612852" w:rsidP="00612852">
      <w:pPr>
        <w:tabs>
          <w:tab w:val="left" w:pos="8715"/>
        </w:tabs>
        <w:rPr>
          <w:rFonts w:ascii="Arial" w:hAnsi="Arial" w:cs="Arial"/>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3E6DF4" w:rsidRDefault="003E6DF4" w:rsidP="00612852">
      <w:pPr>
        <w:pStyle w:val="NoSpacing"/>
        <w:jc w:val="center"/>
        <w:rPr>
          <w:rFonts w:ascii="Arial" w:hAnsi="Arial" w:cs="Arial"/>
          <w:b/>
          <w:sz w:val="28"/>
          <w:szCs w:val="28"/>
        </w:rPr>
      </w:pPr>
    </w:p>
    <w:p w:rsidR="002C654D" w:rsidRDefault="002C654D" w:rsidP="00612852">
      <w:pPr>
        <w:pStyle w:val="NoSpacing"/>
        <w:jc w:val="center"/>
        <w:rPr>
          <w:rFonts w:ascii="Arial" w:hAnsi="Arial" w:cs="Arial"/>
          <w:b/>
          <w:sz w:val="28"/>
          <w:szCs w:val="28"/>
        </w:rPr>
      </w:pPr>
    </w:p>
    <w:p w:rsidR="002C654D" w:rsidRPr="005D47E4" w:rsidRDefault="002C654D"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r w:rsidRPr="005D47E4">
        <w:rPr>
          <w:rFonts w:ascii="Arial" w:hAnsi="Arial" w:cs="Arial"/>
          <w:noProof/>
          <w:lang w:eastAsia="en-US"/>
        </w:rPr>
        <w:lastRenderedPageBreak/>
        <mc:AlternateContent>
          <mc:Choice Requires="wps">
            <w:drawing>
              <wp:anchor distT="0" distB="0" distL="114300" distR="114300" simplePos="0" relativeHeight="251954176" behindDoc="0" locked="0" layoutInCell="1" allowOverlap="1" wp14:anchorId="2DE3F313" wp14:editId="1CF0F83F">
                <wp:simplePos x="0" y="0"/>
                <wp:positionH relativeFrom="column">
                  <wp:posOffset>-3293166</wp:posOffset>
                </wp:positionH>
                <wp:positionV relativeFrom="paragraph">
                  <wp:posOffset>156320</wp:posOffset>
                </wp:positionV>
                <wp:extent cx="2076450" cy="914400"/>
                <wp:effectExtent l="0" t="0" r="19050" b="19050"/>
                <wp:wrapNone/>
                <wp:docPr id="2295" name="Rectangle 2295"/>
                <wp:cNvGraphicFramePr/>
                <a:graphic xmlns:a="http://schemas.openxmlformats.org/drawingml/2006/main">
                  <a:graphicData uri="http://schemas.microsoft.com/office/word/2010/wordprocessingShape">
                    <wps:wsp>
                      <wps:cNvSpPr/>
                      <wps:spPr>
                        <a:xfrm>
                          <a:off x="0" y="0"/>
                          <a:ext cx="207645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F621F" w:rsidRDefault="00CF621F" w:rsidP="00612852">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5" o:spid="_x0000_s1554" style="position:absolute;left:0;text-align:left;margin-left:-259.3pt;margin-top:12.3pt;width:163.5pt;height:1in;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" fillcolor="white [3201]" strokecolor="#70ad47 [3209]" strokeweight="1pt">
                <v:textbox>
                  <w:txbxContent>
                    <w:p w:rsidR="00CF621F" w:rsidRDefault="00CF621F" w:rsidP="00612852">
                      <w:pPr>
                        <w:jc w:val="center"/>
                        <w:rPr>
                          <w:lang w:val="en-ZA"/>
                        </w:rPr>
                      </w:pP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36064" behindDoc="0" locked="0" layoutInCell="1" allowOverlap="1" wp14:anchorId="63704248" wp14:editId="64ABA33D">
                <wp:simplePos x="0" y="0"/>
                <wp:positionH relativeFrom="column">
                  <wp:posOffset>6991350</wp:posOffset>
                </wp:positionH>
                <wp:positionV relativeFrom="paragraph">
                  <wp:posOffset>47625</wp:posOffset>
                </wp:positionV>
                <wp:extent cx="1047750" cy="271145"/>
                <wp:effectExtent l="0" t="0" r="9526" b="9526"/>
                <wp:wrapNone/>
                <wp:docPr id="229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47750" cy="271145"/>
                        </a:xfrm>
                        <a:prstGeom prst="rect">
                          <a:avLst/>
                        </a:prstGeom>
                        <a:solidFill>
                          <a:srgbClr val="FFFFFF"/>
                        </a:solidFill>
                        <a:ln w="9525">
                          <a:solidFill>
                            <a:srgbClr val="000000"/>
                          </a:solidFill>
                          <a:miter lim="800000"/>
                        </a:ln>
                      </wps:spPr>
                      <wps:txbx>
                        <w:txbxContent>
                          <w:p w:rsidR="00CF621F" w:rsidRDefault="00CF621F" w:rsidP="00612852">
                            <w:pPr>
                              <w:rPr>
                                <w:rFonts w:ascii="Garamond" w:hAnsi="Garamond"/>
                                <w:b/>
                                <w:sz w:val="18"/>
                                <w:szCs w:val="18"/>
                              </w:rPr>
                            </w:pPr>
                            <w:r>
                              <w:rPr>
                                <w:rFonts w:ascii="Garamond" w:hAnsi="Garamond"/>
                                <w:b/>
                                <w:sz w:val="18"/>
                                <w:szCs w:val="18"/>
                              </w:rPr>
                              <w:t>ANNEXURE C</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7" o:spid="_x0000_s1555" style="position:absolute;left:0;text-align:left;margin-left:550.5pt;margin-top:3.75pt;width:82.5pt;height:2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">
                <v:textbox>
                  <w:txbxContent>
                    <w:p w:rsidR="00CF621F" w:rsidRDefault="00CF621F" w:rsidP="00612852">
                      <w:pPr>
                        <w:rPr>
                          <w:rFonts w:ascii="Garamond" w:hAnsi="Garamond"/>
                          <w:b/>
                          <w:sz w:val="18"/>
                          <w:szCs w:val="18"/>
                        </w:rPr>
                      </w:pPr>
                      <w:r>
                        <w:rPr>
                          <w:rFonts w:ascii="Garamond" w:hAnsi="Garamond"/>
                          <w:b/>
                          <w:sz w:val="18"/>
                          <w:szCs w:val="18"/>
                        </w:rPr>
                        <w:t>ANNEXURE C</w:t>
                      </w:r>
                    </w:p>
                  </w:txbxContent>
                </v:textbox>
              </v:rect>
            </w:pict>
          </mc:Fallback>
        </mc:AlternateContent>
      </w:r>
      <w:r w:rsidRPr="005D47E4">
        <w:rPr>
          <w:rFonts w:ascii="Arial" w:hAnsi="Arial" w:cs="Arial"/>
          <w:b/>
          <w:sz w:val="28"/>
          <w:szCs w:val="28"/>
        </w:rPr>
        <w:t>XHARIEP DISTRICT MUNICIPALITY</w:t>
      </w:r>
    </w:p>
    <w:p w:rsidR="00612852" w:rsidRPr="005D47E4" w:rsidRDefault="00612852" w:rsidP="00612852">
      <w:pPr>
        <w:pStyle w:val="NoSpacing"/>
        <w:tabs>
          <w:tab w:val="left" w:pos="255"/>
          <w:tab w:val="center" w:pos="6979"/>
        </w:tabs>
        <w:rPr>
          <w:rFonts w:ascii="Arial" w:hAnsi="Arial" w:cs="Arial"/>
          <w:b/>
          <w:sz w:val="28"/>
          <w:szCs w:val="28"/>
        </w:rPr>
      </w:pPr>
      <w:r w:rsidRPr="005D47E4">
        <w:rPr>
          <w:rFonts w:ascii="Arial" w:hAnsi="Arial" w:cs="Arial"/>
          <w:b/>
          <w:sz w:val="28"/>
          <w:szCs w:val="28"/>
        </w:rPr>
        <w:tab/>
      </w:r>
      <w:r w:rsidRPr="005D47E4">
        <w:rPr>
          <w:rFonts w:ascii="Arial" w:hAnsi="Arial" w:cs="Arial"/>
          <w:b/>
          <w:sz w:val="28"/>
          <w:szCs w:val="28"/>
        </w:rPr>
        <w:tab/>
      </w:r>
      <w:r w:rsidRPr="005D47E4">
        <w:rPr>
          <w:rFonts w:ascii="Arial" w:hAnsi="Arial" w:cs="Arial"/>
          <w:b/>
          <w:noProof/>
          <w:sz w:val="28"/>
          <w:szCs w:val="28"/>
          <w:lang w:eastAsia="en-US"/>
        </w:rPr>
        <mc:AlternateContent>
          <mc:Choice Requires="wps">
            <w:drawing>
              <wp:anchor distT="0" distB="0" distL="114300" distR="114300" simplePos="0" relativeHeight="251758592" behindDoc="0" locked="0" layoutInCell="1" allowOverlap="1" wp14:anchorId="27A24842" wp14:editId="17BAD170">
                <wp:simplePos x="0" y="0"/>
                <wp:positionH relativeFrom="column">
                  <wp:posOffset>7991475</wp:posOffset>
                </wp:positionH>
                <wp:positionV relativeFrom="paragraph">
                  <wp:posOffset>1668145</wp:posOffset>
                </wp:positionV>
                <wp:extent cx="0" cy="76200"/>
                <wp:effectExtent l="0" t="0" r="9526" b="0"/>
                <wp:wrapNone/>
                <wp:docPr id="229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762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25B82" id="AutoShape 62" o:spid="_x0000_s1026" type="#_x0000_t32" style="position:absolute;margin-left:629.25pt;margin-top:131.35pt;width:0;height:6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57568" behindDoc="0" locked="0" layoutInCell="1" allowOverlap="1" wp14:anchorId="750177C5" wp14:editId="545CC8B6">
                <wp:simplePos x="0" y="0"/>
                <wp:positionH relativeFrom="column">
                  <wp:posOffset>762635</wp:posOffset>
                </wp:positionH>
                <wp:positionV relativeFrom="paragraph">
                  <wp:posOffset>1668145</wp:posOffset>
                </wp:positionV>
                <wp:extent cx="7228840" cy="0"/>
                <wp:effectExtent l="0" t="0" r="0" b="9526"/>
                <wp:wrapNone/>
                <wp:docPr id="229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22884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2AF42" id="AutoShape 61" o:spid="_x0000_s1026" type="#_x0000_t32" style="position:absolute;margin-left:60.05pt;margin-top:131.35pt;width:569.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"/>
            </w:pict>
          </mc:Fallback>
        </mc:AlternateContent>
      </w:r>
      <w:r w:rsidRPr="005D47E4">
        <w:rPr>
          <w:rFonts w:ascii="Arial" w:hAnsi="Arial" w:cs="Arial"/>
          <w:b/>
          <w:sz w:val="28"/>
          <w:szCs w:val="28"/>
        </w:rPr>
        <w:t>FUNCTIONAL STRUCTUR</w:t>
      </w:r>
      <w:r w:rsidRPr="005D47E4">
        <w:rPr>
          <w:rFonts w:ascii="Arial" w:hAnsi="Arial" w:cs="Arial"/>
          <w:b/>
          <w:noProof/>
          <w:sz w:val="28"/>
          <w:szCs w:val="28"/>
          <w:lang w:eastAsia="en-US"/>
        </w:rPr>
        <mc:AlternateContent>
          <mc:Choice Requires="wps">
            <w:drawing>
              <wp:anchor distT="0" distB="0" distL="114300" distR="114300" simplePos="0" relativeHeight="251756544" behindDoc="0" locked="0" layoutInCell="1" allowOverlap="1" wp14:anchorId="068CC99C" wp14:editId="621F10D4">
                <wp:simplePos x="0" y="0"/>
                <wp:positionH relativeFrom="column">
                  <wp:posOffset>8039100</wp:posOffset>
                </wp:positionH>
                <wp:positionV relativeFrom="paragraph">
                  <wp:posOffset>5001895</wp:posOffset>
                </wp:positionV>
                <wp:extent cx="0" cy="228600"/>
                <wp:effectExtent l="0" t="0" r="76200" b="0"/>
                <wp:wrapNone/>
                <wp:docPr id="230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2860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EB54BE" id="AutoShape 60" o:spid="_x0000_s1026" type="#_x0000_t32" style="position:absolute;margin-left:633pt;margin-top:393.85pt;width:0;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">
                <v:stroke endarrow="block"/>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42208" behindDoc="0" locked="0" layoutInCell="1" allowOverlap="1" wp14:anchorId="5CD586D5" wp14:editId="06A26FDA">
                <wp:simplePos x="0" y="0"/>
                <wp:positionH relativeFrom="column">
                  <wp:posOffset>3505200</wp:posOffset>
                </wp:positionH>
                <wp:positionV relativeFrom="paragraph">
                  <wp:posOffset>2611120</wp:posOffset>
                </wp:positionV>
                <wp:extent cx="2114550" cy="1981200"/>
                <wp:effectExtent l="0" t="0" r="9526" b="9526"/>
                <wp:wrapNone/>
                <wp:docPr id="230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14550" cy="1981200"/>
                        </a:xfrm>
                        <a:prstGeom prst="rect">
                          <a:avLst/>
                        </a:prstGeom>
                        <a:solidFill>
                          <a:srgbClr val="FFFFFF"/>
                        </a:solidFill>
                        <a:ln w="9525">
                          <a:solidFill>
                            <a:srgbClr val="000000"/>
                          </a:solidFill>
                          <a:miter lim="800000"/>
                        </a:ln>
                      </wps:spPr>
                      <wps:txbx>
                        <w:txbxContent>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Corporate human resources management</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Corporate archives and records management</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Reception and switchboard</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Property and facilities management</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Corporate reprographic services</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Municipal website</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Committee services – Council, mayoral Committee, s 79 and s 80 committees</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Administer district IGR structures</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IT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4" o:spid="_x0000_s1556" style="position:absolute;margin-left:276pt;margin-top:205.6pt;width:166.5pt;height:15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">
                <v:textbox>
                  <w:txbxContent>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Corporate human resources management</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Corporate archives and records management</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Reception and switchboard</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Property and facilities management</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Corporate reprographic services</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Municipal website</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Committee services – Council, mayoral Committee, s 79 and s 80 committees</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Administer district IGR structures</w:t>
                      </w:r>
                    </w:p>
                    <w:p w:rsidR="00CF621F" w:rsidRDefault="00CF621F" w:rsidP="00A76DDC">
                      <w:pPr>
                        <w:pStyle w:val="ListParagraph"/>
                        <w:numPr>
                          <w:ilvl w:val="0"/>
                          <w:numId w:val="141"/>
                        </w:numPr>
                        <w:spacing w:after="200" w:line="276" w:lineRule="auto"/>
                        <w:rPr>
                          <w:rFonts w:ascii="Garamond" w:hAnsi="Garamond"/>
                          <w:sz w:val="16"/>
                          <w:szCs w:val="16"/>
                        </w:rPr>
                      </w:pPr>
                      <w:r>
                        <w:rPr>
                          <w:rFonts w:ascii="Garamond" w:hAnsi="Garamond"/>
                          <w:sz w:val="16"/>
                          <w:szCs w:val="16"/>
                        </w:rPr>
                        <w:t>IT</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47328" behindDoc="0" locked="0" layoutInCell="1" allowOverlap="1" wp14:anchorId="20A9A2D6" wp14:editId="26D8BEC4">
                <wp:simplePos x="0" y="0"/>
                <wp:positionH relativeFrom="column">
                  <wp:posOffset>7629525</wp:posOffset>
                </wp:positionH>
                <wp:positionV relativeFrom="paragraph">
                  <wp:posOffset>5230495</wp:posOffset>
                </wp:positionV>
                <wp:extent cx="838200" cy="228600"/>
                <wp:effectExtent l="0" t="0" r="9526" b="9526"/>
                <wp:wrapNone/>
                <wp:docPr id="23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38200" cy="22860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Annexure G</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9" o:spid="_x0000_s1557" style="position:absolute;margin-left:600.75pt;margin-top:411.85pt;width:66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">
                <v:textbox>
                  <w:txbxContent>
                    <w:p w:rsidR="00CF621F" w:rsidRDefault="00CF621F" w:rsidP="00612852">
                      <w:pPr>
                        <w:jc w:val="center"/>
                        <w:rPr>
                          <w:rFonts w:ascii="Garamond" w:hAnsi="Garamond"/>
                          <w:b/>
                          <w:sz w:val="16"/>
                          <w:szCs w:val="16"/>
                        </w:rPr>
                      </w:pPr>
                      <w:r>
                        <w:rPr>
                          <w:rFonts w:ascii="Garamond" w:hAnsi="Garamond"/>
                          <w:b/>
                          <w:sz w:val="16"/>
                          <w:szCs w:val="16"/>
                        </w:rPr>
                        <w:t>Annexure G</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40160" behindDoc="0" locked="0" layoutInCell="1" allowOverlap="1" wp14:anchorId="641B2291" wp14:editId="000A0BD1">
                <wp:simplePos x="0" y="0"/>
                <wp:positionH relativeFrom="column">
                  <wp:posOffset>3505200</wp:posOffset>
                </wp:positionH>
                <wp:positionV relativeFrom="paragraph">
                  <wp:posOffset>1972945</wp:posOffset>
                </wp:positionV>
                <wp:extent cx="2114550" cy="361950"/>
                <wp:effectExtent l="0" t="0" r="9526" b="9526"/>
                <wp:wrapNone/>
                <wp:docPr id="230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14550" cy="36195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Corporate Services Department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2" o:spid="_x0000_s1558" style="position:absolute;margin-left:276pt;margin-top:155.35pt;width:166.5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">
                <v:textbox>
                  <w:txbxContent>
                    <w:p w:rsidR="00CF621F" w:rsidRDefault="00CF621F" w:rsidP="00612852">
                      <w:pPr>
                        <w:jc w:val="center"/>
                        <w:rPr>
                          <w:rFonts w:ascii="Garamond" w:hAnsi="Garamond"/>
                          <w:b/>
                          <w:sz w:val="16"/>
                          <w:szCs w:val="16"/>
                        </w:rPr>
                      </w:pPr>
                      <w:r>
                        <w:rPr>
                          <w:rFonts w:ascii="Garamond" w:hAnsi="Garamond"/>
                          <w:b/>
                          <w:sz w:val="16"/>
                          <w:szCs w:val="16"/>
                        </w:rPr>
                        <w:t>Corporate Services Department</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51424" behindDoc="0" locked="0" layoutInCell="1" allowOverlap="1" wp14:anchorId="1C73FD10" wp14:editId="28C001C4">
                <wp:simplePos x="0" y="0"/>
                <wp:positionH relativeFrom="column">
                  <wp:posOffset>7991475</wp:posOffset>
                </wp:positionH>
                <wp:positionV relativeFrom="paragraph">
                  <wp:posOffset>1744345</wp:posOffset>
                </wp:positionV>
                <wp:extent cx="0" cy="104775"/>
                <wp:effectExtent l="0" t="0" r="9526" b="0"/>
                <wp:wrapNone/>
                <wp:docPr id="230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1047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489036" id="AutoShape 53" o:spid="_x0000_s1026" type="#_x0000_t32" style="position:absolute;margin-left:629.25pt;margin-top:137.35pt;width:0;height:8.2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50400" behindDoc="0" locked="0" layoutInCell="1" allowOverlap="1" wp14:anchorId="69109118" wp14:editId="3B9B3E34">
                <wp:simplePos x="0" y="0"/>
                <wp:positionH relativeFrom="column">
                  <wp:posOffset>7991475</wp:posOffset>
                </wp:positionH>
                <wp:positionV relativeFrom="paragraph">
                  <wp:posOffset>1849120</wp:posOffset>
                </wp:positionV>
                <wp:extent cx="0" cy="123825"/>
                <wp:effectExtent l="0" t="0" r="9526" b="0"/>
                <wp:wrapNone/>
                <wp:docPr id="232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1238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88111" id="AutoShape 52" o:spid="_x0000_s1026" type="#_x0000_t32" style="position:absolute;margin-left:629.25pt;margin-top:145.6pt;width:0;height:9.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48352" behindDoc="0" locked="0" layoutInCell="1" allowOverlap="1" wp14:anchorId="4DAE2DBA" wp14:editId="2E1D146F">
                <wp:simplePos x="0" y="0"/>
                <wp:positionH relativeFrom="column">
                  <wp:posOffset>4505325</wp:posOffset>
                </wp:positionH>
                <wp:positionV relativeFrom="paragraph">
                  <wp:posOffset>934720</wp:posOffset>
                </wp:positionV>
                <wp:extent cx="0" cy="1038225"/>
                <wp:effectExtent l="0" t="0" r="9526" b="0"/>
                <wp:wrapNone/>
                <wp:docPr id="23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10382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34A1C6" id="AutoShape 50" o:spid="_x0000_s1026" type="#_x0000_t32" style="position:absolute;margin-left:354.75pt;margin-top:73.6pt;width:0;height:81.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37088" behindDoc="0" locked="0" layoutInCell="1" allowOverlap="1" wp14:anchorId="2CA5B453" wp14:editId="6C03B15C">
                <wp:simplePos x="0" y="0"/>
                <wp:positionH relativeFrom="column">
                  <wp:posOffset>3076575</wp:posOffset>
                </wp:positionH>
                <wp:positionV relativeFrom="paragraph">
                  <wp:posOffset>706120</wp:posOffset>
                </wp:positionV>
                <wp:extent cx="2590800" cy="228600"/>
                <wp:effectExtent l="0" t="0" r="9526" b="9526"/>
                <wp:wrapNone/>
                <wp:docPr id="23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590800" cy="22860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Office of the Municipal Manager</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8" o:spid="_x0000_s1559" style="position:absolute;margin-left:242.25pt;margin-top:55.6pt;width:204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">
                <v:textbox>
                  <w:txbxContent>
                    <w:p w:rsidR="00CF621F" w:rsidRDefault="00CF621F" w:rsidP="00612852">
                      <w:pPr>
                        <w:jc w:val="center"/>
                        <w:rPr>
                          <w:rFonts w:ascii="Garamond" w:hAnsi="Garamond"/>
                          <w:b/>
                          <w:sz w:val="16"/>
                          <w:szCs w:val="16"/>
                        </w:rPr>
                      </w:pPr>
                      <w:r>
                        <w:rPr>
                          <w:rFonts w:ascii="Garamond" w:hAnsi="Garamond"/>
                          <w:b/>
                          <w:sz w:val="16"/>
                          <w:szCs w:val="16"/>
                        </w:rPr>
                        <w:t>Office of the Municipal Manager</w:t>
                      </w:r>
                    </w:p>
                  </w:txbxContent>
                </v:textbox>
              </v:rect>
            </w:pict>
          </mc:Fallback>
        </mc:AlternateContent>
      </w:r>
      <w:r w:rsidRPr="005D47E4">
        <w:rPr>
          <w:rFonts w:ascii="Arial" w:hAnsi="Arial" w:cs="Arial"/>
          <w:b/>
          <w:sz w:val="28"/>
          <w:szCs w:val="28"/>
        </w:rPr>
        <w:t>E</w:t>
      </w:r>
      <w:r w:rsidRPr="005D47E4">
        <w:rPr>
          <w:rFonts w:ascii="Arial" w:hAnsi="Arial" w:cs="Arial"/>
        </w:rPr>
        <w:br/>
      </w:r>
    </w:p>
    <w:p w:rsidR="00612852" w:rsidRPr="005D47E4" w:rsidRDefault="00612852" w:rsidP="00612852">
      <w:pPr>
        <w:rPr>
          <w:rFonts w:ascii="Arial" w:hAnsi="Arial" w:cs="Arial"/>
        </w:rPr>
      </w:pPr>
      <w:r w:rsidRPr="005D47E4">
        <w:rPr>
          <w:rFonts w:ascii="Arial" w:hAnsi="Arial" w:cs="Arial"/>
          <w:b/>
          <w:noProof/>
          <w:sz w:val="28"/>
          <w:szCs w:val="28"/>
        </w:rPr>
        <mc:AlternateContent>
          <mc:Choice Requires="wps">
            <w:drawing>
              <wp:anchor distT="0" distB="0" distL="114300" distR="114300" simplePos="0" relativeHeight="251738112" behindDoc="0" locked="0" layoutInCell="1" allowOverlap="1" wp14:anchorId="64B81520" wp14:editId="050F4C76">
                <wp:simplePos x="0" y="0"/>
                <wp:positionH relativeFrom="column">
                  <wp:posOffset>6238875</wp:posOffset>
                </wp:positionH>
                <wp:positionV relativeFrom="paragraph">
                  <wp:posOffset>76201</wp:posOffset>
                </wp:positionV>
                <wp:extent cx="2739390" cy="971550"/>
                <wp:effectExtent l="0" t="0" r="9525" b="9526"/>
                <wp:wrapNone/>
                <wp:docPr id="232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39390" cy="97155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Internal audit</w:t>
                            </w:r>
                          </w:p>
                          <w:p w:rsidR="00CF621F" w:rsidRDefault="00CF621F" w:rsidP="00612852">
                            <w:pPr>
                              <w:pStyle w:val="NoSpacing"/>
                              <w:jc w:val="center"/>
                              <w:rPr>
                                <w:rFonts w:ascii="Garamond" w:hAnsi="Garamond"/>
                                <w:sz w:val="16"/>
                                <w:szCs w:val="16"/>
                              </w:rPr>
                            </w:pPr>
                            <w:r>
                              <w:rPr>
                                <w:rFonts w:ascii="Garamond" w:hAnsi="Garamond"/>
                                <w:sz w:val="16"/>
                                <w:szCs w:val="16"/>
                              </w:rPr>
                              <w:t>Monitoring and performance</w:t>
                            </w:r>
                          </w:p>
                          <w:p w:rsidR="00CF621F" w:rsidRDefault="00CF621F" w:rsidP="00612852">
                            <w:pPr>
                              <w:pStyle w:val="NoSpacing"/>
                              <w:jc w:val="center"/>
                              <w:rPr>
                                <w:rFonts w:ascii="Garamond" w:hAnsi="Garamond"/>
                                <w:sz w:val="16"/>
                                <w:szCs w:val="16"/>
                              </w:rPr>
                            </w:pPr>
                            <w:r>
                              <w:rPr>
                                <w:rFonts w:ascii="Garamond" w:hAnsi="Garamond"/>
                                <w:sz w:val="16"/>
                                <w:szCs w:val="16"/>
                              </w:rPr>
                              <w:t>Risk management</w:t>
                            </w:r>
                          </w:p>
                          <w:p w:rsidR="00CF621F" w:rsidRDefault="00CF621F" w:rsidP="00612852">
                            <w:pPr>
                              <w:jc w:val="center"/>
                              <w:rPr>
                                <w:rFonts w:ascii="Garamond" w:hAnsi="Garamond"/>
                                <w:sz w:val="16"/>
                                <w:szCs w:val="16"/>
                              </w:rPr>
                            </w:pPr>
                            <w:r>
                              <w:rPr>
                                <w:rFonts w:ascii="Garamond" w:hAnsi="Garamond"/>
                                <w:sz w:val="16"/>
                                <w:szCs w:val="16"/>
                              </w:rPr>
                              <w:t>Prepare IDP process plan, Prepare, monitor, evaluate and report on district planning framework, Prepare IDP, including sector plans, Prepare, implement, monitor and evaluate Xhariep Growth and Development Strategy</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9" o:spid="_x0000_s1560" style="position:absolute;margin-left:491.25pt;margin-top:6pt;width:215.7pt;height: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Internal audit</w:t>
                      </w:r>
                    </w:p>
                    <w:p w:rsidR="00CF621F" w:rsidRDefault="00CF621F" w:rsidP="00612852">
                      <w:pPr>
                        <w:pStyle w:val="NoSpacing"/>
                        <w:jc w:val="center"/>
                        <w:rPr>
                          <w:rFonts w:ascii="Garamond" w:hAnsi="Garamond"/>
                          <w:sz w:val="16"/>
                          <w:szCs w:val="16"/>
                        </w:rPr>
                      </w:pPr>
                      <w:r>
                        <w:rPr>
                          <w:rFonts w:ascii="Garamond" w:hAnsi="Garamond"/>
                          <w:sz w:val="16"/>
                          <w:szCs w:val="16"/>
                        </w:rPr>
                        <w:t>Monitoring and performance</w:t>
                      </w:r>
                    </w:p>
                    <w:p w:rsidR="00CF621F" w:rsidRDefault="00CF621F" w:rsidP="00612852">
                      <w:pPr>
                        <w:pStyle w:val="NoSpacing"/>
                        <w:jc w:val="center"/>
                        <w:rPr>
                          <w:rFonts w:ascii="Garamond" w:hAnsi="Garamond"/>
                          <w:sz w:val="16"/>
                          <w:szCs w:val="16"/>
                        </w:rPr>
                      </w:pPr>
                      <w:r>
                        <w:rPr>
                          <w:rFonts w:ascii="Garamond" w:hAnsi="Garamond"/>
                          <w:sz w:val="16"/>
                          <w:szCs w:val="16"/>
                        </w:rPr>
                        <w:t>Risk management</w:t>
                      </w:r>
                    </w:p>
                    <w:p w:rsidR="00CF621F" w:rsidRDefault="00CF621F" w:rsidP="00612852">
                      <w:pPr>
                        <w:jc w:val="center"/>
                        <w:rPr>
                          <w:rFonts w:ascii="Garamond" w:hAnsi="Garamond"/>
                          <w:sz w:val="16"/>
                          <w:szCs w:val="16"/>
                        </w:rPr>
                      </w:pPr>
                      <w:r>
                        <w:rPr>
                          <w:rFonts w:ascii="Garamond" w:hAnsi="Garamond"/>
                          <w:sz w:val="16"/>
                          <w:szCs w:val="16"/>
                        </w:rPr>
                        <w:t>Prepare IDP process plan, Prepare, monitor, evaluate and report on district planning framework, Prepare IDP, including sector plans, Prepare, implement, monitor and evaluate Xhariep Growth and Development Strategy</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txbxContent>
                </v:textbox>
              </v:rect>
            </w:pict>
          </mc:Fallback>
        </mc:AlternateContent>
      </w:r>
    </w:p>
    <w:p w:rsidR="00612852" w:rsidRPr="005D47E4" w:rsidRDefault="00612852" w:rsidP="00612852">
      <w:pPr>
        <w:rPr>
          <w:rFonts w:ascii="Arial" w:hAnsi="Arial" w:cs="Arial"/>
        </w:rPr>
      </w:pPr>
    </w:p>
    <w:p w:rsidR="00612852" w:rsidRPr="005D47E4" w:rsidRDefault="00612852" w:rsidP="00612852">
      <w:pPr>
        <w:rPr>
          <w:rFonts w:ascii="Arial" w:hAnsi="Arial" w:cs="Arial"/>
        </w:rPr>
      </w:pPr>
      <w:r w:rsidRPr="005D47E4">
        <w:rPr>
          <w:rFonts w:ascii="Arial" w:hAnsi="Arial" w:cs="Arial"/>
          <w:b/>
          <w:noProof/>
          <w:sz w:val="28"/>
          <w:szCs w:val="28"/>
        </w:rPr>
        <mc:AlternateContent>
          <mc:Choice Requires="wps">
            <w:drawing>
              <wp:anchor distT="0" distB="0" distL="114300" distR="114300" simplePos="0" relativeHeight="251749376" behindDoc="0" locked="0" layoutInCell="1" allowOverlap="1" wp14:anchorId="36F50A8F" wp14:editId="71A2D28F">
                <wp:simplePos x="0" y="0"/>
                <wp:positionH relativeFrom="column">
                  <wp:posOffset>4505325</wp:posOffset>
                </wp:positionH>
                <wp:positionV relativeFrom="paragraph">
                  <wp:posOffset>307340</wp:posOffset>
                </wp:positionV>
                <wp:extent cx="1737360" cy="0"/>
                <wp:effectExtent l="0" t="0" r="0" b="76200"/>
                <wp:wrapNone/>
                <wp:docPr id="232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1737360"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38AE6E" id="AutoShape 51" o:spid="_x0000_s1026" type="#_x0000_t32" style="position:absolute;margin-left:354.75pt;margin-top:24.2pt;width:136.8pt;height: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">
                <v:stroke endarrow="block"/>
              </v:shape>
            </w:pict>
          </mc:Fallback>
        </mc:AlternateContent>
      </w:r>
    </w:p>
    <w:p w:rsidR="00612852" w:rsidRPr="005D47E4" w:rsidRDefault="00612852" w:rsidP="00612852">
      <w:pPr>
        <w:rPr>
          <w:rFonts w:ascii="Arial" w:hAnsi="Arial" w:cs="Arial"/>
        </w:rPr>
      </w:pPr>
      <w:r w:rsidRPr="005D47E4">
        <w:rPr>
          <w:rFonts w:ascii="Arial" w:hAnsi="Arial" w:cs="Arial"/>
          <w:noProof/>
        </w:rPr>
        <mc:AlternateContent>
          <mc:Choice Requires="wps">
            <w:drawing>
              <wp:anchor distT="0" distB="0" distL="114300" distR="114300" simplePos="0" relativeHeight="251812864" behindDoc="0" locked="0" layoutInCell="1" allowOverlap="1" wp14:anchorId="0E74A426" wp14:editId="2BCA045F">
                <wp:simplePos x="0" y="0"/>
                <wp:positionH relativeFrom="column">
                  <wp:posOffset>762635</wp:posOffset>
                </wp:positionH>
                <wp:positionV relativeFrom="paragraph">
                  <wp:posOffset>298450</wp:posOffset>
                </wp:positionV>
                <wp:extent cx="0" cy="257175"/>
                <wp:effectExtent l="0" t="0" r="9526" b="0"/>
                <wp:wrapNone/>
                <wp:docPr id="2327"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2571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C41FE" id="AutoShape 154" o:spid="_x0000_s1026" type="#_x0000_t32" style="position:absolute;margin-left:60.05pt;margin-top:23.5pt;width:0;height:20.2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"/>
            </w:pict>
          </mc:Fallback>
        </mc:AlternateContent>
      </w: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41184" behindDoc="0" locked="0" layoutInCell="1" allowOverlap="1" wp14:anchorId="00167DB1" wp14:editId="79E0A638">
                <wp:simplePos x="0" y="0"/>
                <wp:positionH relativeFrom="column">
                  <wp:posOffset>-320675</wp:posOffset>
                </wp:positionH>
                <wp:positionV relativeFrom="paragraph">
                  <wp:posOffset>15875</wp:posOffset>
                </wp:positionV>
                <wp:extent cx="2943225" cy="361950"/>
                <wp:effectExtent l="0" t="0" r="9526" b="9526"/>
                <wp:wrapNone/>
                <wp:docPr id="23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43225" cy="36195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Planning and Social Development Department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3" o:spid="_x0000_s1561" style="position:absolute;left:0;text-align:left;margin-left:-25.25pt;margin-top:1.25pt;width:231.75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">
                <v:textbox>
                  <w:txbxContent>
                    <w:p w:rsidR="00CF621F" w:rsidRDefault="00CF621F" w:rsidP="00612852">
                      <w:pPr>
                        <w:jc w:val="center"/>
                        <w:rPr>
                          <w:rFonts w:ascii="Garamond" w:hAnsi="Garamond"/>
                          <w:b/>
                          <w:sz w:val="16"/>
                          <w:szCs w:val="16"/>
                        </w:rPr>
                      </w:pPr>
                      <w:r>
                        <w:rPr>
                          <w:rFonts w:ascii="Garamond" w:hAnsi="Garamond"/>
                          <w:b/>
                          <w:sz w:val="16"/>
                          <w:szCs w:val="16"/>
                        </w:rPr>
                        <w:t>Planning and Social Development Department</w:t>
                      </w:r>
                    </w:p>
                  </w:txbxContent>
                </v:textbox>
              </v:rect>
            </w:pict>
          </mc:Fallback>
        </mc:AlternateContent>
      </w:r>
    </w:p>
    <w:p w:rsidR="00612852" w:rsidRPr="005D47E4" w:rsidRDefault="007B4A86"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39136" behindDoc="0" locked="0" layoutInCell="1" allowOverlap="1" wp14:anchorId="3A55B805" wp14:editId="05815ABB">
                <wp:simplePos x="0" y="0"/>
                <wp:positionH relativeFrom="page">
                  <wp:posOffset>7561194</wp:posOffset>
                </wp:positionH>
                <wp:positionV relativeFrom="paragraph">
                  <wp:posOffset>26008</wp:posOffset>
                </wp:positionV>
                <wp:extent cx="2200275" cy="361950"/>
                <wp:effectExtent l="0" t="0" r="28575" b="19050"/>
                <wp:wrapNone/>
                <wp:docPr id="230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00275" cy="36195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6"/>
                                <w:szCs w:val="16"/>
                              </w:rPr>
                            </w:pPr>
                            <w:r>
                              <w:rPr>
                                <w:rFonts w:ascii="Garamond" w:hAnsi="Garamond"/>
                                <w:b/>
                                <w:sz w:val="16"/>
                                <w:szCs w:val="16"/>
                              </w:rPr>
                              <w:t>Budget and Treasury Office</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1" o:spid="_x0000_s1562" style="position:absolute;left:0;text-align:left;margin-left:595.35pt;margin-top:2.05pt;width:173.25pt;height:28.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">
                <v:textbox>
                  <w:txbxContent>
                    <w:p w:rsidR="00CF621F" w:rsidRDefault="00CF621F" w:rsidP="00612852">
                      <w:pPr>
                        <w:jc w:val="center"/>
                        <w:rPr>
                          <w:rFonts w:ascii="Garamond" w:hAnsi="Garamond"/>
                          <w:b/>
                          <w:sz w:val="16"/>
                          <w:szCs w:val="16"/>
                        </w:rPr>
                      </w:pPr>
                      <w:r>
                        <w:rPr>
                          <w:rFonts w:ascii="Garamond" w:hAnsi="Garamond"/>
                          <w:b/>
                          <w:sz w:val="16"/>
                          <w:szCs w:val="16"/>
                        </w:rPr>
                        <w:t>Budget and Treasury Office</w:t>
                      </w:r>
                    </w:p>
                  </w:txbxContent>
                </v:textbox>
                <w10:wrap anchorx="page"/>
              </v:rect>
            </w:pict>
          </mc:Fallback>
        </mc:AlternateContent>
      </w:r>
      <w:r w:rsidR="00612852" w:rsidRPr="005D47E4">
        <w:rPr>
          <w:rFonts w:ascii="Arial" w:hAnsi="Arial" w:cs="Arial"/>
          <w:b/>
          <w:noProof/>
          <w:sz w:val="28"/>
          <w:szCs w:val="28"/>
          <w:lang w:eastAsia="en-US"/>
        </w:rPr>
        <mc:AlternateContent>
          <mc:Choice Requires="wps">
            <w:drawing>
              <wp:anchor distT="0" distB="0" distL="114300" distR="114300" simplePos="0" relativeHeight="251813888" behindDoc="0" locked="0" layoutInCell="1" allowOverlap="1" wp14:anchorId="4E827347" wp14:editId="7D8D3F3C">
                <wp:simplePos x="0" y="0"/>
                <wp:positionH relativeFrom="column">
                  <wp:posOffset>7991475</wp:posOffset>
                </wp:positionH>
                <wp:positionV relativeFrom="paragraph">
                  <wp:posOffset>208280</wp:posOffset>
                </wp:positionV>
                <wp:extent cx="0" cy="276225"/>
                <wp:effectExtent l="0" t="0" r="9526" b="0"/>
                <wp:wrapNone/>
                <wp:docPr id="2330"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2762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7D644" id="AutoShape 155" o:spid="_x0000_s1026" type="#_x0000_t32" style="position:absolute;margin-left:629.25pt;margin-top:16.4pt;width:0;height:21.7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"/>
            </w:pict>
          </mc:Fallback>
        </mc:AlternateContent>
      </w:r>
      <w:r w:rsidR="00612852" w:rsidRPr="005D47E4">
        <w:rPr>
          <w:rFonts w:ascii="Arial" w:hAnsi="Arial" w:cs="Arial"/>
          <w:b/>
          <w:noProof/>
          <w:sz w:val="28"/>
          <w:szCs w:val="28"/>
          <w:lang w:eastAsia="en-US"/>
        </w:rPr>
        <mc:AlternateContent>
          <mc:Choice Requires="wps">
            <w:drawing>
              <wp:anchor distT="0" distB="0" distL="114300" distR="114300" simplePos="0" relativeHeight="251811840" behindDoc="0" locked="0" layoutInCell="1" allowOverlap="1" wp14:anchorId="2EBFD5D6" wp14:editId="107B41F2">
                <wp:simplePos x="0" y="0"/>
                <wp:positionH relativeFrom="column">
                  <wp:posOffset>762635</wp:posOffset>
                </wp:positionH>
                <wp:positionV relativeFrom="paragraph">
                  <wp:posOffset>160655</wp:posOffset>
                </wp:positionV>
                <wp:extent cx="0" cy="188595"/>
                <wp:effectExtent l="0" t="0" r="9526" b="0"/>
                <wp:wrapNone/>
                <wp:docPr id="33"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18859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2B6A95" id="AutoShape 153" o:spid="_x0000_s1026" type="#_x0000_t32" style="position:absolute;margin-left:60.05pt;margin-top:12.65pt;width:0;height:14.8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"/>
            </w:pict>
          </mc:Fallback>
        </mc:AlternateContent>
      </w:r>
      <w:r w:rsidR="00612852" w:rsidRPr="005D47E4">
        <w:rPr>
          <w:rFonts w:ascii="Arial" w:hAnsi="Arial" w:cs="Arial"/>
          <w:b/>
          <w:noProof/>
          <w:sz w:val="28"/>
          <w:szCs w:val="28"/>
          <w:lang w:eastAsia="en-US"/>
        </w:rPr>
        <mc:AlternateContent>
          <mc:Choice Requires="wps">
            <w:drawing>
              <wp:anchor distT="0" distB="0" distL="114300" distR="114300" simplePos="0" relativeHeight="251810816" behindDoc="0" locked="0" layoutInCell="1" allowOverlap="1" wp14:anchorId="639D942A" wp14:editId="2F49F264">
                <wp:simplePos x="0" y="0"/>
                <wp:positionH relativeFrom="column">
                  <wp:posOffset>4505325</wp:posOffset>
                </wp:positionH>
                <wp:positionV relativeFrom="paragraph">
                  <wp:posOffset>208280</wp:posOffset>
                </wp:positionV>
                <wp:extent cx="0" cy="276225"/>
                <wp:effectExtent l="0" t="0" r="9526" b="0"/>
                <wp:wrapNone/>
                <wp:docPr id="3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2762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98418E" id="AutoShape 152" o:spid="_x0000_s1026" type="#_x0000_t32" style="position:absolute;margin-left:354.75pt;margin-top:16.4pt;width:0;height:21.7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"/>
            </w:pict>
          </mc:Fallback>
        </mc:AlternateContent>
      </w: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43232" behindDoc="0" locked="0" layoutInCell="1" allowOverlap="1" wp14:anchorId="42E4A5B8" wp14:editId="58B650F2">
                <wp:simplePos x="0" y="0"/>
                <wp:positionH relativeFrom="column">
                  <wp:posOffset>-178644</wp:posOffset>
                </wp:positionH>
                <wp:positionV relativeFrom="paragraph">
                  <wp:posOffset>138563</wp:posOffset>
                </wp:positionV>
                <wp:extent cx="2943225" cy="3040380"/>
                <wp:effectExtent l="0" t="0" r="9526" b="9526"/>
                <wp:wrapNone/>
                <wp:docPr id="3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43225" cy="3040380"/>
                        </a:xfrm>
                        <a:prstGeom prst="rect">
                          <a:avLst/>
                        </a:prstGeom>
                        <a:solidFill>
                          <a:srgbClr val="FFFFFF"/>
                        </a:solidFill>
                        <a:ln w="9525">
                          <a:solidFill>
                            <a:srgbClr val="000000"/>
                          </a:solidFill>
                          <a:miter lim="800000"/>
                        </a:ln>
                      </wps:spPr>
                      <wps:txbx>
                        <w:txbxContent>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Facilitate establishment of, and administer Xhariep monitoring and evaluation forum for 5 year LG strategic agenda</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Administer IDPRF, IDP Steering Committee and project task teams</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Prepare and submit business plans and funding applications for projects (a) to benefit special interest groups, (b) poverty alleviation, (c) LED and (d) infrastructure</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Manage and execute projects: (a) poverty alleviation, (b) special interest groups, (c) LED and (d) infrastructure</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Conduct surveys and research</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Support external project managers when executing local projects</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Monitor performance of contractors</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Municipal health services</w:t>
                            </w:r>
                          </w:p>
                          <w:p w:rsidR="00CF621F" w:rsidRDefault="00CF621F" w:rsidP="00612852">
                            <w:pPr>
                              <w:rPr>
                                <w:rFonts w:ascii="Garamond" w:hAnsi="Garamond"/>
                                <w:sz w:val="16"/>
                                <w:szCs w:val="16"/>
                              </w:rPr>
                            </w:pPr>
                          </w:p>
                          <w:p w:rsidR="00CF621F" w:rsidRDefault="00CF621F" w:rsidP="00612852">
                            <w:pPr>
                              <w:rPr>
                                <w:sz w:val="16"/>
                                <w:szCs w:val="16"/>
                              </w:rPr>
                            </w:pPr>
                          </w:p>
                          <w:p w:rsidR="00CF621F" w:rsidRDefault="00CF621F" w:rsidP="00612852">
                            <w:pPr>
                              <w:rPr>
                                <w:sz w:val="16"/>
                                <w:szCs w:val="16"/>
                              </w:rPr>
                            </w:pPr>
                          </w:p>
                          <w:p w:rsidR="00CF621F" w:rsidRDefault="00CF621F" w:rsidP="00A76DDC">
                            <w:pPr>
                              <w:pStyle w:val="ListParagraph"/>
                              <w:numPr>
                                <w:ilvl w:val="0"/>
                                <w:numId w:val="140"/>
                              </w:numPr>
                              <w:spacing w:after="200" w:line="276" w:lineRule="auto"/>
                              <w:rPr>
                                <w:sz w:val="16"/>
                                <w:szCs w:val="16"/>
                              </w:rPr>
                            </w:pPr>
                          </w:p>
                          <w:p w:rsidR="00CF621F" w:rsidRDefault="00CF621F" w:rsidP="00612852"/>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5" o:spid="_x0000_s1563" style="position:absolute;left:0;text-align:left;margin-left:-14.05pt;margin-top:10.9pt;width:231.75pt;height:23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">
                <v:textbox>
                  <w:txbxContent>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Facilitate establishment of, and administer Xhariep monitoring and evaluation forum for 5 year LG strategic agenda</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Administer IDPRF, IDP Steering Committee and project task teams</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Prepare and submit business plans and funding applications for projects (a) to benefit special interest groups, (b) poverty alleviation, (c) LED and (d) infrastructure</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Manage and execute projects: (a) poverty alleviation, (b) special interest groups, (c) LED and (d) infrastructure</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Conduct surveys and research</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Support external project managers when executing local projects</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Monitor performance of contractors</w:t>
                      </w:r>
                    </w:p>
                    <w:p w:rsidR="00CF621F" w:rsidRDefault="00CF621F" w:rsidP="00A76DDC">
                      <w:pPr>
                        <w:pStyle w:val="ListParagraph"/>
                        <w:numPr>
                          <w:ilvl w:val="0"/>
                          <w:numId w:val="140"/>
                        </w:numPr>
                        <w:spacing w:after="200" w:line="276" w:lineRule="auto"/>
                        <w:rPr>
                          <w:rFonts w:ascii="Garamond" w:hAnsi="Garamond"/>
                          <w:sz w:val="16"/>
                          <w:szCs w:val="16"/>
                        </w:rPr>
                      </w:pPr>
                      <w:r>
                        <w:rPr>
                          <w:rFonts w:ascii="Garamond" w:hAnsi="Garamond"/>
                          <w:sz w:val="16"/>
                          <w:szCs w:val="16"/>
                        </w:rPr>
                        <w:t>Municipal health services</w:t>
                      </w:r>
                    </w:p>
                    <w:p w:rsidR="00CF621F" w:rsidRDefault="00CF621F" w:rsidP="00612852">
                      <w:pPr>
                        <w:rPr>
                          <w:rFonts w:ascii="Garamond" w:hAnsi="Garamond"/>
                          <w:sz w:val="16"/>
                          <w:szCs w:val="16"/>
                        </w:rPr>
                      </w:pPr>
                    </w:p>
                    <w:p w:rsidR="00CF621F" w:rsidRDefault="00CF621F" w:rsidP="00612852">
                      <w:pPr>
                        <w:rPr>
                          <w:sz w:val="16"/>
                          <w:szCs w:val="16"/>
                        </w:rPr>
                      </w:pPr>
                    </w:p>
                    <w:p w:rsidR="00CF621F" w:rsidRDefault="00CF621F" w:rsidP="00612852">
                      <w:pPr>
                        <w:rPr>
                          <w:sz w:val="16"/>
                          <w:szCs w:val="16"/>
                        </w:rPr>
                      </w:pPr>
                    </w:p>
                    <w:p w:rsidR="00CF621F" w:rsidRDefault="00CF621F" w:rsidP="00A76DDC">
                      <w:pPr>
                        <w:pStyle w:val="ListParagraph"/>
                        <w:numPr>
                          <w:ilvl w:val="0"/>
                          <w:numId w:val="140"/>
                        </w:numPr>
                        <w:spacing w:after="200" w:line="276" w:lineRule="auto"/>
                        <w:rPr>
                          <w:sz w:val="16"/>
                          <w:szCs w:val="16"/>
                        </w:rPr>
                      </w:pPr>
                    </w:p>
                    <w:p w:rsidR="00CF621F" w:rsidRDefault="00CF621F" w:rsidP="00612852"/>
                  </w:txbxContent>
                </v:textbox>
              </v:rect>
            </w:pict>
          </mc:Fallback>
        </mc:AlternateContent>
      </w:r>
    </w:p>
    <w:p w:rsidR="00612852" w:rsidRPr="005D47E4" w:rsidRDefault="007B4A86"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44256" behindDoc="0" locked="0" layoutInCell="1" allowOverlap="1" wp14:anchorId="654C2A3B" wp14:editId="35FCFCDD">
                <wp:simplePos x="0" y="0"/>
                <wp:positionH relativeFrom="column">
                  <wp:posOffset>6625673</wp:posOffset>
                </wp:positionH>
                <wp:positionV relativeFrom="paragraph">
                  <wp:posOffset>220538</wp:posOffset>
                </wp:positionV>
                <wp:extent cx="2200275" cy="2390775"/>
                <wp:effectExtent l="0" t="0" r="9526" b="9526"/>
                <wp:wrapNone/>
                <wp:docPr id="230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00275" cy="2390775"/>
                        </a:xfrm>
                        <a:prstGeom prst="rect">
                          <a:avLst/>
                        </a:prstGeom>
                        <a:solidFill>
                          <a:srgbClr val="FFFFFF"/>
                        </a:solidFill>
                        <a:ln w="9525">
                          <a:solidFill>
                            <a:srgbClr val="000000"/>
                          </a:solidFill>
                          <a:miter lim="800000"/>
                        </a:ln>
                      </wps:spPr>
                      <wps:txbx>
                        <w:txbxContent>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Accounting, incl. Accounting for assets (asset register)</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Administer performance and audit committee</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Administer bank accounts</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Budgeting and budget control</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Corporate risk management (insurance)</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Creditors</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Debt/borrowing</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Financial planning</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Financial control</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Investments</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In-year and year-end financial reporting, incl. AFS</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Payroll</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Supply chain management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6" o:spid="_x0000_s1564" style="position:absolute;left:0;text-align:left;margin-left:521.7pt;margin-top:17.35pt;width:173.25pt;height:18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">
                <v:textbox>
                  <w:txbxContent>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Accounting, incl. Accounting for assets (asset register)</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Administer performance and audit committee</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Administer bank accounts</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Budgeting and budget control</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Corporate risk management (insurance)</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Creditors</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Debt/borrowing</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Financial planning</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Financial control</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Investments</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In-year and year-end financial reporting, incl. AFS</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Payroll</w:t>
                      </w:r>
                    </w:p>
                    <w:p w:rsidR="00CF621F" w:rsidRDefault="00CF621F" w:rsidP="00A76DDC">
                      <w:pPr>
                        <w:pStyle w:val="ListParagraph"/>
                        <w:numPr>
                          <w:ilvl w:val="0"/>
                          <w:numId w:val="139"/>
                        </w:numPr>
                        <w:spacing w:after="200" w:line="276" w:lineRule="auto"/>
                        <w:rPr>
                          <w:rFonts w:ascii="Garamond" w:hAnsi="Garamond"/>
                          <w:sz w:val="16"/>
                          <w:szCs w:val="16"/>
                        </w:rPr>
                      </w:pPr>
                      <w:r>
                        <w:rPr>
                          <w:rFonts w:ascii="Garamond" w:hAnsi="Garamond"/>
                          <w:sz w:val="16"/>
                          <w:szCs w:val="16"/>
                        </w:rPr>
                        <w:t>Supply chain management</w:t>
                      </w:r>
                    </w:p>
                  </w:txbxContent>
                </v:textbox>
              </v:rect>
            </w:pict>
          </mc:Fallback>
        </mc:AlternateContent>
      </w: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52448" behindDoc="0" locked="0" layoutInCell="1" allowOverlap="1" wp14:anchorId="457D858C" wp14:editId="7B792ED6">
                <wp:simplePos x="0" y="0"/>
                <wp:positionH relativeFrom="column">
                  <wp:posOffset>2766657</wp:posOffset>
                </wp:positionH>
                <wp:positionV relativeFrom="paragraph">
                  <wp:posOffset>169877</wp:posOffset>
                </wp:positionV>
                <wp:extent cx="311207" cy="587"/>
                <wp:effectExtent l="0" t="0" r="18" b="9524"/>
                <wp:wrapNone/>
                <wp:docPr id="3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311207" cy="587"/>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05422" id="AutoShape 54" o:spid="_x0000_s1026" type="#_x0000_t32" style="position:absolute;margin-left:217.85pt;margin-top:13.4pt;width:24.5pt;height:.0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53472" behindDoc="0" locked="0" layoutInCell="1" allowOverlap="1" wp14:anchorId="7306C5EB" wp14:editId="65E3C413">
                <wp:simplePos x="0" y="0"/>
                <wp:positionH relativeFrom="column">
                  <wp:posOffset>3078177</wp:posOffset>
                </wp:positionH>
                <wp:positionV relativeFrom="paragraph">
                  <wp:posOffset>170635</wp:posOffset>
                </wp:positionV>
                <wp:extent cx="0" cy="921224"/>
                <wp:effectExtent l="0" t="0" r="9526" b="0"/>
                <wp:wrapNone/>
                <wp:docPr id="4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921224"/>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2095B3" id="AutoShape 55" o:spid="_x0000_s1026" type="#_x0000_t32" style="position:absolute;margin-left:242.4pt;margin-top:13.45pt;width:0;height:7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54496" behindDoc="0" locked="0" layoutInCell="1" allowOverlap="1" wp14:anchorId="6DE608E8" wp14:editId="2CF09DB9">
                <wp:simplePos x="0" y="0"/>
                <wp:positionH relativeFrom="column">
                  <wp:posOffset>3076575</wp:posOffset>
                </wp:positionH>
                <wp:positionV relativeFrom="paragraph">
                  <wp:posOffset>1095375</wp:posOffset>
                </wp:positionV>
                <wp:extent cx="552450" cy="0"/>
                <wp:effectExtent l="0" t="0" r="0" b="76200"/>
                <wp:wrapNone/>
                <wp:docPr id="4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52450"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68A346" id="AutoShape 58" o:spid="_x0000_s1026" type="#_x0000_t32" style="position:absolute;margin-left:242.25pt;margin-top:86.25pt;width:43.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">
                <v:stroke endarrow="block"/>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45280" behindDoc="0" locked="0" layoutInCell="1" allowOverlap="1" wp14:anchorId="25DF9C33" wp14:editId="0E7809C7">
                <wp:simplePos x="0" y="0"/>
                <wp:positionH relativeFrom="column">
                  <wp:posOffset>3644900</wp:posOffset>
                </wp:positionH>
                <wp:positionV relativeFrom="paragraph">
                  <wp:posOffset>972820</wp:posOffset>
                </wp:positionV>
                <wp:extent cx="857250" cy="228600"/>
                <wp:effectExtent l="0" t="0" r="9526" b="9526"/>
                <wp:wrapNone/>
                <wp:docPr id="4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57250" cy="228600"/>
                        </a:xfrm>
                        <a:prstGeom prst="rect">
                          <a:avLst/>
                        </a:prstGeom>
                        <a:solidFill>
                          <a:srgbClr val="FFFFFF"/>
                        </a:solidFill>
                        <a:ln w="9525">
                          <a:solidFill>
                            <a:srgbClr val="000000"/>
                          </a:solidFill>
                          <a:miter lim="800000"/>
                        </a:ln>
                      </wps:spPr>
                      <wps:txbx>
                        <w:txbxContent>
                          <w:p w:rsidR="00CF621F" w:rsidRDefault="00CF621F" w:rsidP="00612852">
                            <w:pPr>
                              <w:rPr>
                                <w:rFonts w:ascii="Garamond" w:hAnsi="Garamond"/>
                                <w:b/>
                                <w:sz w:val="16"/>
                                <w:szCs w:val="16"/>
                              </w:rPr>
                            </w:pPr>
                            <w:r>
                              <w:rPr>
                                <w:rFonts w:ascii="Garamond" w:hAnsi="Garamond"/>
                                <w:b/>
                                <w:sz w:val="16"/>
                                <w:szCs w:val="16"/>
                              </w:rPr>
                              <w:t>Annexure E</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7" o:spid="_x0000_s1565" style="position:absolute;left:0;text-align:left;margin-left:287pt;margin-top:76.6pt;width:67.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">
                <v:textbox>
                  <w:txbxContent>
                    <w:p w:rsidR="00CF621F" w:rsidRDefault="00CF621F" w:rsidP="00612852">
                      <w:pPr>
                        <w:rPr>
                          <w:rFonts w:ascii="Garamond" w:hAnsi="Garamond"/>
                          <w:b/>
                          <w:sz w:val="16"/>
                          <w:szCs w:val="16"/>
                        </w:rPr>
                      </w:pPr>
                      <w:r>
                        <w:rPr>
                          <w:rFonts w:ascii="Garamond" w:hAnsi="Garamond"/>
                          <w:b/>
                          <w:sz w:val="16"/>
                          <w:szCs w:val="16"/>
                        </w:rPr>
                        <w:t>Annexure E</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55520" behindDoc="0" locked="0" layoutInCell="1" allowOverlap="1" wp14:anchorId="2E1BC214" wp14:editId="79F1483D">
                <wp:simplePos x="0" y="0"/>
                <wp:positionH relativeFrom="column">
                  <wp:posOffset>4996180</wp:posOffset>
                </wp:positionH>
                <wp:positionV relativeFrom="paragraph">
                  <wp:posOffset>290195</wp:posOffset>
                </wp:positionV>
                <wp:extent cx="0" cy="695325"/>
                <wp:effectExtent l="0" t="0" r="76200" b="0"/>
                <wp:wrapNone/>
                <wp:docPr id="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69532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33FCD8" id="AutoShape 59" o:spid="_x0000_s1026" type="#_x0000_t32" style="position:absolute;margin-left:393.4pt;margin-top:22.85pt;width:0;height:5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">
                <v:stroke endarrow="block"/>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46304" behindDoc="0" locked="0" layoutInCell="1" allowOverlap="1" wp14:anchorId="386D373C" wp14:editId="50ECC200">
                <wp:simplePos x="0" y="0"/>
                <wp:positionH relativeFrom="column">
                  <wp:posOffset>4668520</wp:posOffset>
                </wp:positionH>
                <wp:positionV relativeFrom="paragraph">
                  <wp:posOffset>962025</wp:posOffset>
                </wp:positionV>
                <wp:extent cx="771525" cy="228600"/>
                <wp:effectExtent l="0" t="0" r="9526" b="9526"/>
                <wp:wrapNone/>
                <wp:docPr id="4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71525" cy="228600"/>
                        </a:xfrm>
                        <a:prstGeom prst="rect">
                          <a:avLst/>
                        </a:prstGeom>
                        <a:solidFill>
                          <a:srgbClr val="FFFFFF"/>
                        </a:solidFill>
                        <a:ln w="9525">
                          <a:solidFill>
                            <a:srgbClr val="000000"/>
                          </a:solidFill>
                          <a:miter lim="800000"/>
                        </a:ln>
                      </wps:spPr>
                      <wps:txbx>
                        <w:txbxContent>
                          <w:p w:rsidR="00CF621F" w:rsidRDefault="00CF621F" w:rsidP="00612852">
                            <w:pPr>
                              <w:jc w:val="center"/>
                              <w:rPr>
                                <w:b/>
                              </w:rPr>
                            </w:pPr>
                            <w:r>
                              <w:rPr>
                                <w:b/>
                                <w:sz w:val="16"/>
                                <w:szCs w:val="16"/>
                              </w:rPr>
                              <w:t>Annexure F</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8" o:spid="_x0000_s1566" style="position:absolute;left:0;text-align:left;margin-left:367.6pt;margin-top:75.75pt;width:60.75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">
                <v:textbox>
                  <w:txbxContent>
                    <w:p w:rsidR="00CF621F" w:rsidRDefault="00CF621F" w:rsidP="00612852">
                      <w:pPr>
                        <w:jc w:val="center"/>
                        <w:rPr>
                          <w:b/>
                        </w:rPr>
                      </w:pPr>
                      <w:r>
                        <w:rPr>
                          <w:b/>
                          <w:sz w:val="16"/>
                          <w:szCs w:val="16"/>
                        </w:rPr>
                        <w:t>Annexure F</w:t>
                      </w:r>
                    </w:p>
                  </w:txbxContent>
                </v:textbox>
              </v:rect>
            </w:pict>
          </mc:Fallback>
        </mc:AlternateContent>
      </w:r>
    </w:p>
    <w:p w:rsidR="00612852" w:rsidRPr="005D47E4" w:rsidRDefault="00612852" w:rsidP="00612852">
      <w:pPr>
        <w:pStyle w:val="NoSpacing"/>
        <w:tabs>
          <w:tab w:val="left" w:pos="855"/>
          <w:tab w:val="center" w:pos="7300"/>
        </w:tabs>
        <w:rPr>
          <w:rFonts w:ascii="Arial" w:hAnsi="Arial" w:cs="Arial"/>
          <w:b/>
          <w:sz w:val="28"/>
          <w:szCs w:val="28"/>
        </w:rPr>
      </w:pPr>
      <w:r w:rsidRPr="005D47E4">
        <w:rPr>
          <w:rFonts w:ascii="Arial" w:hAnsi="Arial" w:cs="Arial"/>
          <w:b/>
          <w:sz w:val="28"/>
          <w:szCs w:val="28"/>
        </w:rPr>
        <w:tab/>
      </w:r>
      <w:r w:rsidRPr="005D47E4">
        <w:rPr>
          <w:rFonts w:ascii="Arial" w:hAnsi="Arial" w:cs="Arial"/>
          <w:b/>
          <w:sz w:val="28"/>
          <w:szCs w:val="28"/>
        </w:rPr>
        <w:tab/>
      </w:r>
    </w:p>
    <w:p w:rsidR="007B4A86" w:rsidRPr="005D47E4" w:rsidRDefault="007B4A86" w:rsidP="00612852">
      <w:pPr>
        <w:pStyle w:val="NoSpacing"/>
        <w:tabs>
          <w:tab w:val="left" w:pos="855"/>
          <w:tab w:val="center" w:pos="7300"/>
        </w:tabs>
        <w:rPr>
          <w:rFonts w:ascii="Arial" w:hAnsi="Arial" w:cs="Arial"/>
          <w:b/>
          <w:sz w:val="28"/>
          <w:szCs w:val="28"/>
        </w:rPr>
      </w:pPr>
    </w:p>
    <w:p w:rsidR="007B4A86" w:rsidRPr="005D47E4" w:rsidRDefault="007B4A86" w:rsidP="00612852">
      <w:pPr>
        <w:pStyle w:val="NoSpacing"/>
        <w:tabs>
          <w:tab w:val="left" w:pos="855"/>
          <w:tab w:val="center" w:pos="7300"/>
        </w:tabs>
        <w:rPr>
          <w:rFonts w:ascii="Arial" w:hAnsi="Arial" w:cs="Arial"/>
          <w:b/>
          <w:sz w:val="28"/>
          <w:szCs w:val="28"/>
        </w:rPr>
      </w:pPr>
    </w:p>
    <w:p w:rsidR="003E6DF4" w:rsidRPr="005D47E4" w:rsidRDefault="003E6DF4" w:rsidP="00612852">
      <w:pPr>
        <w:pStyle w:val="NoSpacing"/>
        <w:tabs>
          <w:tab w:val="left" w:pos="855"/>
          <w:tab w:val="center" w:pos="7300"/>
        </w:tabs>
        <w:rPr>
          <w:rFonts w:ascii="Arial" w:hAnsi="Arial" w:cs="Arial"/>
          <w:b/>
          <w:sz w:val="28"/>
          <w:szCs w:val="28"/>
        </w:rPr>
      </w:pPr>
    </w:p>
    <w:p w:rsidR="007B4A86" w:rsidRPr="005D47E4" w:rsidRDefault="007B4A86" w:rsidP="00612852">
      <w:pPr>
        <w:pStyle w:val="NoSpacing"/>
        <w:tabs>
          <w:tab w:val="left" w:pos="855"/>
          <w:tab w:val="center" w:pos="7300"/>
        </w:tabs>
        <w:rPr>
          <w:rFonts w:ascii="Arial" w:hAnsi="Arial" w:cs="Arial"/>
          <w:b/>
          <w:sz w:val="28"/>
          <w:szCs w:val="28"/>
        </w:rPr>
      </w:pPr>
    </w:p>
    <w:p w:rsidR="002356D9" w:rsidRPr="005D47E4" w:rsidRDefault="002356D9" w:rsidP="00612852">
      <w:pPr>
        <w:pStyle w:val="NoSpacing"/>
        <w:tabs>
          <w:tab w:val="left" w:pos="855"/>
          <w:tab w:val="center" w:pos="7300"/>
        </w:tabs>
        <w:jc w:val="center"/>
        <w:rPr>
          <w:rFonts w:ascii="Arial" w:hAnsi="Arial" w:cs="Arial"/>
          <w:b/>
          <w:sz w:val="28"/>
          <w:szCs w:val="28"/>
        </w:rPr>
      </w:pPr>
    </w:p>
    <w:p w:rsidR="002356D9" w:rsidRPr="005D47E4" w:rsidRDefault="002356D9" w:rsidP="00612852">
      <w:pPr>
        <w:pStyle w:val="NoSpacing"/>
        <w:tabs>
          <w:tab w:val="left" w:pos="855"/>
          <w:tab w:val="center" w:pos="7300"/>
        </w:tabs>
        <w:jc w:val="center"/>
        <w:rPr>
          <w:rFonts w:ascii="Arial" w:hAnsi="Arial" w:cs="Arial"/>
          <w:b/>
          <w:sz w:val="28"/>
          <w:szCs w:val="28"/>
        </w:rPr>
      </w:pPr>
    </w:p>
    <w:p w:rsidR="00612852" w:rsidRPr="005D47E4" w:rsidRDefault="00612852" w:rsidP="00612852">
      <w:pPr>
        <w:pStyle w:val="NoSpacing"/>
        <w:tabs>
          <w:tab w:val="left" w:pos="855"/>
          <w:tab w:val="center" w:pos="7300"/>
        </w:tabs>
        <w:jc w:val="center"/>
        <w:rPr>
          <w:rFonts w:ascii="Arial" w:hAnsi="Arial" w:cs="Arial"/>
          <w:b/>
          <w:sz w:val="28"/>
          <w:szCs w:val="28"/>
        </w:rPr>
      </w:pPr>
      <w:r w:rsidRPr="005D47E4">
        <w:rPr>
          <w:rFonts w:ascii="Arial" w:hAnsi="Arial" w:cs="Arial"/>
          <w:b/>
          <w:sz w:val="28"/>
          <w:szCs w:val="28"/>
        </w:rPr>
        <w:lastRenderedPageBreak/>
        <w:t>XHARIEP DISTRICT MUNICIPALITY</w:t>
      </w: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65760" behindDoc="0" locked="0" layoutInCell="1" allowOverlap="1" wp14:anchorId="25DB6599" wp14:editId="6CD57220">
                <wp:simplePos x="0" y="0"/>
                <wp:positionH relativeFrom="column">
                  <wp:posOffset>7629525</wp:posOffset>
                </wp:positionH>
                <wp:positionV relativeFrom="paragraph">
                  <wp:posOffset>46990</wp:posOffset>
                </wp:positionV>
                <wp:extent cx="1000125" cy="285750"/>
                <wp:effectExtent l="0" t="0" r="28575" b="19050"/>
                <wp:wrapNone/>
                <wp:docPr id="65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00125" cy="285750"/>
                        </a:xfrm>
                        <a:prstGeom prst="rect">
                          <a:avLst/>
                        </a:prstGeom>
                        <a:solidFill>
                          <a:srgbClr val="FFFFFF"/>
                        </a:solidFill>
                        <a:ln w="9525">
                          <a:solidFill>
                            <a:srgbClr val="000000"/>
                          </a:solidFill>
                          <a:miter lim="800000"/>
                        </a:ln>
                      </wps:spPr>
                      <wps:txbx>
                        <w:txbxContent>
                          <w:p w:rsidR="00CF621F" w:rsidRDefault="00CF621F" w:rsidP="00612852">
                            <w:pPr>
                              <w:rPr>
                                <w:rFonts w:ascii="Garamond" w:hAnsi="Garamond"/>
                                <w:b/>
                                <w:sz w:val="18"/>
                                <w:szCs w:val="18"/>
                              </w:rPr>
                            </w:pPr>
                            <w:r>
                              <w:rPr>
                                <w:rFonts w:ascii="Garamond" w:hAnsi="Garamond"/>
                                <w:b/>
                                <w:sz w:val="18"/>
                                <w:szCs w:val="18"/>
                              </w:rPr>
                              <w:t>ANNEXURE D</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71" o:spid="_x0000_s1567" style="position:absolute;left:0;text-align:left;margin-left:600.75pt;margin-top:3.7pt;width:78.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">
                <v:textbox>
                  <w:txbxContent>
                    <w:p w:rsidR="00CF621F" w:rsidRDefault="00CF621F" w:rsidP="00612852">
                      <w:pPr>
                        <w:rPr>
                          <w:rFonts w:ascii="Garamond" w:hAnsi="Garamond"/>
                          <w:b/>
                          <w:sz w:val="18"/>
                          <w:szCs w:val="18"/>
                        </w:rPr>
                      </w:pPr>
                      <w:r>
                        <w:rPr>
                          <w:rFonts w:ascii="Garamond" w:hAnsi="Garamond"/>
                          <w:b/>
                          <w:sz w:val="18"/>
                          <w:szCs w:val="18"/>
                        </w:rPr>
                        <w:t>ANNEXURE D</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69856" behindDoc="0" locked="0" layoutInCell="1" allowOverlap="1" wp14:anchorId="538823C5" wp14:editId="28D116DB">
                <wp:simplePos x="0" y="0"/>
                <wp:positionH relativeFrom="column">
                  <wp:posOffset>1466850</wp:posOffset>
                </wp:positionH>
                <wp:positionV relativeFrom="paragraph">
                  <wp:posOffset>1678305</wp:posOffset>
                </wp:positionV>
                <wp:extent cx="5057775" cy="0"/>
                <wp:effectExtent l="0" t="0" r="0" b="9526"/>
                <wp:wrapNone/>
                <wp:docPr id="65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05777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550EFC" id="AutoShape 75" o:spid="_x0000_s1026" type="#_x0000_t32" style="position:absolute;margin-left:115.5pt;margin-top:132.15pt;width:398.2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67808" behindDoc="0" locked="0" layoutInCell="1" allowOverlap="1" wp14:anchorId="7866A4AD" wp14:editId="14C867E1">
                <wp:simplePos x="0" y="0"/>
                <wp:positionH relativeFrom="column">
                  <wp:posOffset>3933825</wp:posOffset>
                </wp:positionH>
                <wp:positionV relativeFrom="paragraph">
                  <wp:posOffset>1316355</wp:posOffset>
                </wp:positionV>
                <wp:extent cx="714375" cy="0"/>
                <wp:effectExtent l="0" t="0" r="0" b="9526"/>
                <wp:wrapNone/>
                <wp:docPr id="66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71437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9D29C" id="AutoShape 73" o:spid="_x0000_s1026" type="#_x0000_t32" style="position:absolute;margin-left:309.75pt;margin-top:103.65pt;width:56.25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"/>
            </w:pict>
          </mc:Fallback>
        </mc:AlternateContent>
      </w:r>
      <w:r w:rsidRPr="005D47E4">
        <w:rPr>
          <w:rFonts w:ascii="Arial" w:hAnsi="Arial" w:cs="Arial"/>
          <w:b/>
          <w:sz w:val="28"/>
          <w:szCs w:val="28"/>
        </w:rPr>
        <w:t>OFFICE OF THE MUNICIPAL MANAGER</w:t>
      </w:r>
    </w:p>
    <w:p w:rsidR="00612852" w:rsidRPr="005D47E4" w:rsidRDefault="00612852" w:rsidP="00612852">
      <w:pPr>
        <w:rPr>
          <w:rFonts w:ascii="Arial" w:hAnsi="Arial" w:cs="Arial"/>
        </w:rPr>
      </w:pPr>
      <w:r w:rsidRPr="005D47E4">
        <w:rPr>
          <w:rFonts w:ascii="Arial" w:hAnsi="Arial" w:cs="Arial"/>
          <w:b/>
          <w:noProof/>
          <w:sz w:val="28"/>
          <w:szCs w:val="28"/>
        </w:rPr>
        <mc:AlternateContent>
          <mc:Choice Requires="wps">
            <w:drawing>
              <wp:anchor distT="0" distB="0" distL="114300" distR="114300" simplePos="0" relativeHeight="251764736" behindDoc="0" locked="0" layoutInCell="1" allowOverlap="1" wp14:anchorId="6745CCEC" wp14:editId="7BD35DAF">
                <wp:simplePos x="0" y="0"/>
                <wp:positionH relativeFrom="column">
                  <wp:posOffset>2457450</wp:posOffset>
                </wp:positionH>
                <wp:positionV relativeFrom="paragraph">
                  <wp:posOffset>95249</wp:posOffset>
                </wp:positionV>
                <wp:extent cx="2874010" cy="447675"/>
                <wp:effectExtent l="0" t="0" r="9526" b="9526"/>
                <wp:wrapNone/>
                <wp:docPr id="66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74010" cy="44767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Municipal Manager</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(MM016</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70" o:spid="_x0000_s1568" style="position:absolute;margin-left:193.5pt;margin-top:7.5pt;width:226.3pt;height:3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Municipal Manager</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(MM016</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p>
                  </w:txbxContent>
                </v:textbox>
              </v:rect>
            </w:pict>
          </mc:Fallback>
        </mc:AlternateContent>
      </w:r>
    </w:p>
    <w:p w:rsidR="00612852" w:rsidRPr="005D47E4" w:rsidRDefault="00612852" w:rsidP="00612852">
      <w:pPr>
        <w:tabs>
          <w:tab w:val="left" w:pos="8085"/>
        </w:tabs>
        <w:jc w:val="center"/>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766784" behindDoc="0" locked="0" layoutInCell="1" allowOverlap="1" wp14:anchorId="76BE0E9D" wp14:editId="7443899A">
                <wp:simplePos x="0" y="0"/>
                <wp:positionH relativeFrom="column">
                  <wp:posOffset>3932261</wp:posOffset>
                </wp:positionH>
                <wp:positionV relativeFrom="paragraph">
                  <wp:posOffset>220478</wp:posOffset>
                </wp:positionV>
                <wp:extent cx="0" cy="573206"/>
                <wp:effectExtent l="0" t="0" r="9526" b="0"/>
                <wp:wrapNone/>
                <wp:docPr id="66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573206"/>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6D6342" id="AutoShape 72" o:spid="_x0000_s1026" type="#_x0000_t32" style="position:absolute;margin-left:309.65pt;margin-top:17.35pt;width:0;height:45.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"/>
            </w:pict>
          </mc:Fallback>
        </mc:AlternateContent>
      </w:r>
    </w:p>
    <w:p w:rsidR="00612852" w:rsidRPr="005D47E4" w:rsidRDefault="00612852" w:rsidP="00612852">
      <w:pPr>
        <w:tabs>
          <w:tab w:val="left" w:pos="8085"/>
        </w:tabs>
        <w:jc w:val="center"/>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763712" behindDoc="0" locked="0" layoutInCell="1" allowOverlap="1" wp14:anchorId="5E02E0CA" wp14:editId="2F768B5D">
                <wp:simplePos x="0" y="0"/>
                <wp:positionH relativeFrom="column">
                  <wp:posOffset>4649006</wp:posOffset>
                </wp:positionH>
                <wp:positionV relativeFrom="paragraph">
                  <wp:posOffset>137350</wp:posOffset>
                </wp:positionV>
                <wp:extent cx="1517015" cy="502285"/>
                <wp:effectExtent l="0" t="0" r="9526" b="9525"/>
                <wp:wrapNone/>
                <wp:docPr id="66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17015" cy="50228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Executive Secretary</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(MM017) </w:t>
                            </w: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69" o:spid="_x0000_s1569" style="position:absolute;left:0;text-align:left;margin-left:366.05pt;margin-top:10.8pt;width:119.45pt;height:39.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Executive Secretary</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(MM017) </w:t>
                      </w: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txbxContent>
                </v:textbox>
              </v:rect>
            </w:pict>
          </mc:Fallback>
        </mc:AlternateContent>
      </w:r>
    </w:p>
    <w:p w:rsidR="00612852" w:rsidRPr="005D47E4" w:rsidRDefault="00612852" w:rsidP="00612852">
      <w:pPr>
        <w:tabs>
          <w:tab w:val="left" w:pos="8085"/>
        </w:tabs>
        <w:jc w:val="center"/>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912192" behindDoc="0" locked="0" layoutInCell="1" allowOverlap="1" wp14:anchorId="71CD2A6D" wp14:editId="66E187EA">
                <wp:simplePos x="0" y="0"/>
                <wp:positionH relativeFrom="column">
                  <wp:posOffset>3933825</wp:posOffset>
                </wp:positionH>
                <wp:positionV relativeFrom="paragraph">
                  <wp:posOffset>38100</wp:posOffset>
                </wp:positionV>
                <wp:extent cx="0" cy="514350"/>
                <wp:effectExtent l="0" t="0" r="19050" b="19050"/>
                <wp:wrapNone/>
                <wp:docPr id="665"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5143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FEDD6" id="AutoShape 517" o:spid="_x0000_s1026" type="#_x0000_t32" style="position:absolute;margin-left:309.75pt;margin-top:3pt;width:0;height:4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"/>
            </w:pict>
          </mc:Fallback>
        </mc:AlternateContent>
      </w:r>
      <w:r w:rsidRPr="005D47E4">
        <w:rPr>
          <w:rFonts w:ascii="Arial" w:hAnsi="Arial" w:cs="Arial"/>
          <w:b/>
          <w:noProof/>
          <w:sz w:val="28"/>
          <w:szCs w:val="28"/>
        </w:rPr>
        <mc:AlternateContent>
          <mc:Choice Requires="wps">
            <w:drawing>
              <wp:anchor distT="0" distB="0" distL="114300" distR="114300" simplePos="0" relativeHeight="251872256" behindDoc="0" locked="0" layoutInCell="1" allowOverlap="1" wp14:anchorId="752800A2" wp14:editId="1AAD44E2">
                <wp:simplePos x="0" y="0"/>
                <wp:positionH relativeFrom="column">
                  <wp:posOffset>3930650</wp:posOffset>
                </wp:positionH>
                <wp:positionV relativeFrom="paragraph">
                  <wp:posOffset>38100</wp:posOffset>
                </wp:positionV>
                <wp:extent cx="3175" cy="1270"/>
                <wp:effectExtent l="0" t="0" r="15875" b="36830"/>
                <wp:wrapNone/>
                <wp:docPr id="666"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3175" cy="127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F892C" id="AutoShape 511" o:spid="_x0000_s1026" type="#_x0000_t32" style="position:absolute;margin-left:309.5pt;margin-top:3pt;width:.25pt;height:.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"/>
            </w:pict>
          </mc:Fallback>
        </mc:AlternateContent>
      </w:r>
    </w:p>
    <w:p w:rsidR="00612852" w:rsidRPr="005D47E4" w:rsidRDefault="00612852" w:rsidP="00612852">
      <w:pPr>
        <w:tabs>
          <w:tab w:val="left" w:pos="8085"/>
        </w:tabs>
        <w:jc w:val="center"/>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873280" behindDoc="0" locked="0" layoutInCell="1" allowOverlap="1" wp14:anchorId="04385983" wp14:editId="00CEAE0A">
                <wp:simplePos x="0" y="0"/>
                <wp:positionH relativeFrom="column">
                  <wp:posOffset>3676650</wp:posOffset>
                </wp:positionH>
                <wp:positionV relativeFrom="paragraph">
                  <wp:posOffset>175895</wp:posOffset>
                </wp:positionV>
                <wp:extent cx="1184910" cy="371475"/>
                <wp:effectExtent l="0" t="0" r="15240" b="28575"/>
                <wp:wrapNone/>
                <wp:docPr id="669"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184910" cy="371475"/>
                        </a:xfrm>
                        <a:prstGeom prst="rect">
                          <a:avLst/>
                        </a:prstGeom>
                        <a:solidFill>
                          <a:srgbClr val="FFFFFF"/>
                        </a:solidFill>
                        <a:ln w="9525">
                          <a:solidFill>
                            <a:srgbClr val="000000"/>
                          </a:solidFill>
                          <a:miter lim="800000"/>
                        </a:ln>
                      </wps:spPr>
                      <wps:txbx>
                        <w:txbxContent>
                          <w:p w:rsidR="00CF621F" w:rsidRDefault="00CF621F" w:rsidP="00612852">
                            <w:pPr>
                              <w:jc w:val="center"/>
                            </w:pPr>
                            <w:r>
                              <w:rPr>
                                <w:sz w:val="16"/>
                                <w:szCs w:val="16"/>
                              </w:rPr>
                              <w:t>S</w:t>
                            </w:r>
                            <w:r>
                              <w:rPr>
                                <w:rFonts w:ascii="Garamond" w:hAnsi="Garamond"/>
                                <w:sz w:val="16"/>
                                <w:szCs w:val="16"/>
                              </w:rPr>
                              <w:t>ection:</w:t>
                            </w:r>
                            <w:r>
                              <w:rPr>
                                <w:rFonts w:ascii="Garamond" w:hAnsi="Garamond"/>
                              </w:rPr>
                              <w:t xml:space="preserve"> </w:t>
                            </w:r>
                            <w:r>
                              <w:rPr>
                                <w:rFonts w:ascii="Garamond" w:hAnsi="Garamond"/>
                                <w:sz w:val="16"/>
                                <w:szCs w:val="16"/>
                              </w:rPr>
                              <w:t>Performance Management</w:t>
                            </w:r>
                          </w:p>
                          <w:p w:rsidR="00CF621F" w:rsidRDefault="00CF621F" w:rsidP="00612852">
                            <w:pPr>
                              <w:jc w:val="cente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570" style="position:absolute;left:0;text-align:left;margin-left:289.5pt;margin-top:13.85pt;width:93.3pt;height:29.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">
                <v:textbox>
                  <w:txbxContent>
                    <w:p w:rsidR="00CF621F" w:rsidRDefault="00CF621F" w:rsidP="00612852">
                      <w:pPr>
                        <w:jc w:val="center"/>
                      </w:pPr>
                      <w:r>
                        <w:rPr>
                          <w:sz w:val="16"/>
                          <w:szCs w:val="16"/>
                        </w:rPr>
                        <w:t>S</w:t>
                      </w:r>
                      <w:r>
                        <w:rPr>
                          <w:rFonts w:ascii="Garamond" w:hAnsi="Garamond"/>
                          <w:sz w:val="16"/>
                          <w:szCs w:val="16"/>
                        </w:rPr>
                        <w:t>ection:</w:t>
                      </w:r>
                      <w:r>
                        <w:rPr>
                          <w:rFonts w:ascii="Garamond" w:hAnsi="Garamond"/>
                        </w:rPr>
                        <w:t xml:space="preserve"> </w:t>
                      </w:r>
                      <w:r>
                        <w:rPr>
                          <w:rFonts w:ascii="Garamond" w:hAnsi="Garamond"/>
                          <w:sz w:val="16"/>
                          <w:szCs w:val="16"/>
                        </w:rPr>
                        <w:t>Performance Management</w:t>
                      </w:r>
                    </w:p>
                    <w:p w:rsidR="00CF621F" w:rsidRDefault="00CF621F" w:rsidP="00612852">
                      <w:pPr>
                        <w:jc w:val="center"/>
                        <w:rPr>
                          <w:rFonts w:ascii="Garamond" w:hAnsi="Garamond"/>
                          <w:sz w:val="16"/>
                          <w:szCs w:val="16"/>
                        </w:rPr>
                      </w:pP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760640" behindDoc="0" locked="0" layoutInCell="1" allowOverlap="1" wp14:anchorId="13F778FF" wp14:editId="17E98D6E">
                <wp:simplePos x="0" y="0"/>
                <wp:positionH relativeFrom="column">
                  <wp:posOffset>7050775</wp:posOffset>
                </wp:positionH>
                <wp:positionV relativeFrom="paragraph">
                  <wp:posOffset>291816</wp:posOffset>
                </wp:positionV>
                <wp:extent cx="1883211" cy="371475"/>
                <wp:effectExtent l="0" t="0" r="9526" b="9526"/>
                <wp:wrapNone/>
                <wp:docPr id="66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83211" cy="371475"/>
                        </a:xfrm>
                        <a:prstGeom prst="rect">
                          <a:avLst/>
                        </a:prstGeom>
                        <a:solidFill>
                          <a:srgbClr val="FFFFFF"/>
                        </a:solidFill>
                        <a:ln w="9525">
                          <a:solidFill>
                            <a:srgbClr val="000000"/>
                          </a:solidFill>
                          <a:miter lim="800000"/>
                        </a:ln>
                      </wps:spPr>
                      <wps:txbx>
                        <w:txbxContent>
                          <w:p w:rsidR="00CF621F" w:rsidRDefault="00CF621F" w:rsidP="00612852">
                            <w:pPr>
                              <w:jc w:val="center"/>
                            </w:pPr>
                            <w:r>
                              <w:rPr>
                                <w:sz w:val="16"/>
                                <w:szCs w:val="16"/>
                              </w:rPr>
                              <w:t>S</w:t>
                            </w:r>
                            <w:r>
                              <w:rPr>
                                <w:rFonts w:ascii="Garamond" w:hAnsi="Garamond"/>
                                <w:sz w:val="16"/>
                                <w:szCs w:val="16"/>
                              </w:rPr>
                              <w:t>ection:</w:t>
                            </w:r>
                            <w:r>
                              <w:rPr>
                                <w:rFonts w:ascii="Garamond" w:hAnsi="Garamond"/>
                              </w:rPr>
                              <w:t xml:space="preserve"> </w:t>
                            </w:r>
                            <w:r>
                              <w:rPr>
                                <w:rFonts w:ascii="Garamond" w:hAnsi="Garamond"/>
                                <w:sz w:val="16"/>
                                <w:szCs w:val="16"/>
                              </w:rPr>
                              <w:t>Integrated Development Planning</w:t>
                            </w:r>
                          </w:p>
                          <w:p w:rsidR="00CF621F" w:rsidRDefault="00CF621F" w:rsidP="00612852">
                            <w:pPr>
                              <w:jc w:val="center"/>
                              <w:rPr>
                                <w:rFonts w:ascii="Garamond" w:hAnsi="Garamond"/>
                                <w:sz w:val="16"/>
                                <w:szCs w:val="16"/>
                              </w:rPr>
                            </w:pPr>
                          </w:p>
                          <w:p w:rsidR="00CF621F" w:rsidRDefault="00CF621F" w:rsidP="00612852"/>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65" o:spid="_x0000_s1571" style="position:absolute;left:0;text-align:left;margin-left:555.2pt;margin-top:23pt;width:148.3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">
                <v:textbox>
                  <w:txbxContent>
                    <w:p w:rsidR="00CF621F" w:rsidRDefault="00CF621F" w:rsidP="00612852">
                      <w:pPr>
                        <w:jc w:val="center"/>
                      </w:pPr>
                      <w:r>
                        <w:rPr>
                          <w:sz w:val="16"/>
                          <w:szCs w:val="16"/>
                        </w:rPr>
                        <w:t>S</w:t>
                      </w:r>
                      <w:r>
                        <w:rPr>
                          <w:rFonts w:ascii="Garamond" w:hAnsi="Garamond"/>
                          <w:sz w:val="16"/>
                          <w:szCs w:val="16"/>
                        </w:rPr>
                        <w:t>ection:</w:t>
                      </w:r>
                      <w:r>
                        <w:rPr>
                          <w:rFonts w:ascii="Garamond" w:hAnsi="Garamond"/>
                        </w:rPr>
                        <w:t xml:space="preserve"> </w:t>
                      </w:r>
                      <w:r>
                        <w:rPr>
                          <w:rFonts w:ascii="Garamond" w:hAnsi="Garamond"/>
                          <w:sz w:val="16"/>
                          <w:szCs w:val="16"/>
                        </w:rPr>
                        <w:t>Integrated Development Planning</w:t>
                      </w:r>
                    </w:p>
                    <w:p w:rsidR="00CF621F" w:rsidRDefault="00CF621F" w:rsidP="00612852">
                      <w:pPr>
                        <w:jc w:val="center"/>
                        <w:rPr>
                          <w:rFonts w:ascii="Garamond" w:hAnsi="Garamond"/>
                          <w:sz w:val="16"/>
                          <w:szCs w:val="16"/>
                        </w:rPr>
                      </w:pPr>
                    </w:p>
                    <w:p w:rsidR="00CF621F" w:rsidRDefault="00CF621F" w:rsidP="00612852"/>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817984" behindDoc="0" locked="0" layoutInCell="1" allowOverlap="1" wp14:anchorId="75E37C2D" wp14:editId="331FD048">
                <wp:simplePos x="0" y="0"/>
                <wp:positionH relativeFrom="column">
                  <wp:posOffset>2507615</wp:posOffset>
                </wp:positionH>
                <wp:positionV relativeFrom="paragraph">
                  <wp:posOffset>25400</wp:posOffset>
                </wp:positionV>
                <wp:extent cx="0" cy="268605"/>
                <wp:effectExtent l="0" t="0" r="9526" b="0"/>
                <wp:wrapNone/>
                <wp:docPr id="67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6860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3DC001" id="AutoShape 187" o:spid="_x0000_s1026" type="#_x0000_t32" style="position:absolute;margin-left:197.45pt;margin-top:2pt;width:0;height:21.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"/>
            </w:pict>
          </mc:Fallback>
        </mc:AlternateContent>
      </w:r>
      <w:r w:rsidRPr="005D47E4">
        <w:rPr>
          <w:rFonts w:ascii="Arial" w:hAnsi="Arial" w:cs="Arial"/>
          <w:b/>
          <w:noProof/>
          <w:sz w:val="28"/>
          <w:szCs w:val="28"/>
        </w:rPr>
        <mc:AlternateContent>
          <mc:Choice Requires="wps">
            <w:drawing>
              <wp:anchor distT="0" distB="0" distL="114300" distR="114300" simplePos="0" relativeHeight="251819008" behindDoc="0" locked="0" layoutInCell="1" allowOverlap="1" wp14:anchorId="66863B09" wp14:editId="4693C327">
                <wp:simplePos x="0" y="0"/>
                <wp:positionH relativeFrom="column">
                  <wp:posOffset>1802130</wp:posOffset>
                </wp:positionH>
                <wp:positionV relativeFrom="paragraph">
                  <wp:posOffset>311150</wp:posOffset>
                </wp:positionV>
                <wp:extent cx="1524000" cy="371475"/>
                <wp:effectExtent l="0" t="0" r="9526" b="9526"/>
                <wp:wrapNone/>
                <wp:docPr id="67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24000" cy="37147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sz w:val="16"/>
                                <w:szCs w:val="16"/>
                              </w:rPr>
                            </w:pPr>
                            <w:r>
                              <w:rPr>
                                <w:rFonts w:ascii="Garamond" w:hAnsi="Garamond"/>
                                <w:sz w:val="16"/>
                                <w:szCs w:val="16"/>
                              </w:rPr>
                              <w:t>Section: Risk Management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572" style="position:absolute;left:0;text-align:left;margin-left:141.9pt;margin-top:24.5pt;width:120pt;height:2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">
                <v:textbox>
                  <w:txbxContent>
                    <w:p w:rsidR="00CF621F" w:rsidRDefault="00CF621F" w:rsidP="00612852">
                      <w:pPr>
                        <w:jc w:val="center"/>
                        <w:rPr>
                          <w:rFonts w:ascii="Garamond" w:hAnsi="Garamond"/>
                          <w:sz w:val="16"/>
                          <w:szCs w:val="16"/>
                        </w:rPr>
                      </w:pPr>
                      <w:r>
                        <w:rPr>
                          <w:rFonts w:ascii="Garamond" w:hAnsi="Garamond"/>
                          <w:sz w:val="16"/>
                          <w:szCs w:val="16"/>
                        </w:rPr>
                        <w:t>Section: Risk Management</w:t>
                      </w: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762688" behindDoc="0" locked="0" layoutInCell="1" allowOverlap="1" wp14:anchorId="2DB284D0" wp14:editId="349DEAA4">
                <wp:simplePos x="0" y="0"/>
                <wp:positionH relativeFrom="column">
                  <wp:posOffset>171450</wp:posOffset>
                </wp:positionH>
                <wp:positionV relativeFrom="paragraph">
                  <wp:posOffset>311150</wp:posOffset>
                </wp:positionV>
                <wp:extent cx="1514475" cy="371475"/>
                <wp:effectExtent l="0" t="0" r="9526" b="9526"/>
                <wp:wrapNone/>
                <wp:docPr id="67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14475" cy="37147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sz w:val="16"/>
                                <w:szCs w:val="16"/>
                              </w:rPr>
                            </w:pPr>
                            <w:r>
                              <w:rPr>
                                <w:rFonts w:ascii="Garamond" w:hAnsi="Garamond"/>
                                <w:sz w:val="16"/>
                                <w:szCs w:val="16"/>
                              </w:rPr>
                              <w:t>Section: Internal Audit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68" o:spid="_x0000_s1573" style="position:absolute;left:0;text-align:left;margin-left:13.5pt;margin-top:24.5pt;width:119.25pt;height:2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">
                <v:textbox>
                  <w:txbxContent>
                    <w:p w:rsidR="00CF621F" w:rsidRDefault="00CF621F" w:rsidP="00612852">
                      <w:pPr>
                        <w:jc w:val="center"/>
                        <w:rPr>
                          <w:rFonts w:ascii="Garamond" w:hAnsi="Garamond"/>
                          <w:sz w:val="16"/>
                          <w:szCs w:val="16"/>
                        </w:rPr>
                      </w:pPr>
                      <w:r>
                        <w:rPr>
                          <w:rFonts w:ascii="Garamond" w:hAnsi="Garamond"/>
                          <w:sz w:val="16"/>
                          <w:szCs w:val="16"/>
                        </w:rPr>
                        <w:t>Section: Internal Audit</w:t>
                      </w: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822080" behindDoc="0" locked="0" layoutInCell="1" allowOverlap="1" wp14:anchorId="293F6F92" wp14:editId="01A7ED4A">
                <wp:simplePos x="0" y="0"/>
                <wp:positionH relativeFrom="column">
                  <wp:posOffset>7886700</wp:posOffset>
                </wp:positionH>
                <wp:positionV relativeFrom="paragraph">
                  <wp:posOffset>25400</wp:posOffset>
                </wp:positionV>
                <wp:extent cx="0" cy="268605"/>
                <wp:effectExtent l="0" t="0" r="9526" b="0"/>
                <wp:wrapNone/>
                <wp:docPr id="673"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6860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223398" id="AutoShape 191" o:spid="_x0000_s1026" type="#_x0000_t32" style="position:absolute;margin-left:621pt;margin-top:2pt;width:0;height:2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"/>
            </w:pict>
          </mc:Fallback>
        </mc:AlternateContent>
      </w:r>
      <w:r w:rsidRPr="005D47E4">
        <w:rPr>
          <w:rFonts w:ascii="Arial" w:hAnsi="Arial" w:cs="Arial"/>
          <w:b/>
          <w:noProof/>
          <w:sz w:val="28"/>
          <w:szCs w:val="28"/>
        </w:rPr>
        <mc:AlternateContent>
          <mc:Choice Requires="wps">
            <w:drawing>
              <wp:anchor distT="0" distB="0" distL="114300" distR="114300" simplePos="0" relativeHeight="251821056" behindDoc="0" locked="0" layoutInCell="1" allowOverlap="1" wp14:anchorId="2246DAAB" wp14:editId="133FA11A">
                <wp:simplePos x="0" y="0"/>
                <wp:positionH relativeFrom="column">
                  <wp:posOffset>6524625</wp:posOffset>
                </wp:positionH>
                <wp:positionV relativeFrom="paragraph">
                  <wp:posOffset>25400</wp:posOffset>
                </wp:positionV>
                <wp:extent cx="1362075" cy="0"/>
                <wp:effectExtent l="0" t="0" r="0" b="9526"/>
                <wp:wrapNone/>
                <wp:docPr id="67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36207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1CE85F" id="AutoShape 190" o:spid="_x0000_s1026" type="#_x0000_t32" style="position:absolute;margin-left:513.75pt;margin-top:2pt;width:107.2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"/>
            </w:pict>
          </mc:Fallback>
        </mc:AlternateContent>
      </w:r>
      <w:r w:rsidRPr="005D47E4">
        <w:rPr>
          <w:rFonts w:ascii="Arial" w:hAnsi="Arial" w:cs="Arial"/>
          <w:b/>
          <w:noProof/>
          <w:sz w:val="28"/>
          <w:szCs w:val="28"/>
        </w:rPr>
        <mc:AlternateContent>
          <mc:Choice Requires="wps">
            <w:drawing>
              <wp:anchor distT="0" distB="0" distL="114300" distR="114300" simplePos="0" relativeHeight="251820032" behindDoc="0" locked="0" layoutInCell="1" allowOverlap="1" wp14:anchorId="0B140C4C" wp14:editId="1B287107">
                <wp:simplePos x="0" y="0"/>
                <wp:positionH relativeFrom="column">
                  <wp:posOffset>809625</wp:posOffset>
                </wp:positionH>
                <wp:positionV relativeFrom="paragraph">
                  <wp:posOffset>25400</wp:posOffset>
                </wp:positionV>
                <wp:extent cx="657225" cy="0"/>
                <wp:effectExtent l="0" t="0" r="0" b="9526"/>
                <wp:wrapNone/>
                <wp:docPr id="675"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5722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3BFCD" id="AutoShape 189" o:spid="_x0000_s1026" type="#_x0000_t32" style="position:absolute;margin-left:63.75pt;margin-top:2pt;width:51.7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"/>
            </w:pict>
          </mc:Fallback>
        </mc:AlternateContent>
      </w:r>
      <w:r w:rsidRPr="005D47E4">
        <w:rPr>
          <w:rFonts w:ascii="Arial" w:hAnsi="Arial" w:cs="Arial"/>
          <w:b/>
          <w:noProof/>
          <w:sz w:val="28"/>
          <w:szCs w:val="28"/>
        </w:rPr>
        <mc:AlternateContent>
          <mc:Choice Requires="wps">
            <w:drawing>
              <wp:anchor distT="0" distB="0" distL="114300" distR="114300" simplePos="0" relativeHeight="251768832" behindDoc="0" locked="0" layoutInCell="1" allowOverlap="1" wp14:anchorId="7984D838" wp14:editId="7867C727">
                <wp:simplePos x="0" y="0"/>
                <wp:positionH relativeFrom="column">
                  <wp:posOffset>809625</wp:posOffset>
                </wp:positionH>
                <wp:positionV relativeFrom="paragraph">
                  <wp:posOffset>25400</wp:posOffset>
                </wp:positionV>
                <wp:extent cx="0" cy="285750"/>
                <wp:effectExtent l="0" t="0" r="9526" b="0"/>
                <wp:wrapNone/>
                <wp:docPr id="67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2857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185417" id="AutoShape 74" o:spid="_x0000_s1026" type="#_x0000_t32" style="position:absolute;margin-left:63.75pt;margin-top:2pt;width:0;height:22.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"/>
            </w:pict>
          </mc:Fallback>
        </mc:AlternateContent>
      </w:r>
    </w:p>
    <w:p w:rsidR="00612852" w:rsidRPr="005D47E4" w:rsidRDefault="00612852" w:rsidP="00612852">
      <w:pPr>
        <w:tabs>
          <w:tab w:val="left" w:pos="8085"/>
        </w:tabs>
        <w:jc w:val="center"/>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874304" behindDoc="0" locked="0" layoutInCell="1" allowOverlap="1" wp14:anchorId="40500D7E" wp14:editId="5A226B05">
                <wp:simplePos x="0" y="0"/>
                <wp:positionH relativeFrom="column">
                  <wp:posOffset>4315460</wp:posOffset>
                </wp:positionH>
                <wp:positionV relativeFrom="paragraph">
                  <wp:posOffset>172720</wp:posOffset>
                </wp:positionV>
                <wp:extent cx="0" cy="285750"/>
                <wp:effectExtent l="0" t="0" r="19050" b="19050"/>
                <wp:wrapNone/>
                <wp:docPr id="668"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857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DB7FA" id="AutoShape 513" o:spid="_x0000_s1026" type="#_x0000_t32" style="position:absolute;margin-left:339.8pt;margin-top:13.6pt;width:0;height: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"/>
            </w:pict>
          </mc:Fallback>
        </mc:AlternateContent>
      </w:r>
      <w:r w:rsidRPr="005D47E4">
        <w:rPr>
          <w:rFonts w:ascii="Arial" w:hAnsi="Arial" w:cs="Arial"/>
          <w:b/>
          <w:noProof/>
          <w:sz w:val="28"/>
          <w:szCs w:val="28"/>
        </w:rPr>
        <mc:AlternateContent>
          <mc:Choice Requires="wps">
            <w:drawing>
              <wp:anchor distT="0" distB="0" distL="114300" distR="114300" simplePos="0" relativeHeight="251772928" behindDoc="0" locked="0" layoutInCell="1" allowOverlap="1" wp14:anchorId="75708D42" wp14:editId="79E81323">
                <wp:simplePos x="0" y="0"/>
                <wp:positionH relativeFrom="column">
                  <wp:posOffset>7887335</wp:posOffset>
                </wp:positionH>
                <wp:positionV relativeFrom="paragraph">
                  <wp:posOffset>290195</wp:posOffset>
                </wp:positionV>
                <wp:extent cx="2540" cy="156845"/>
                <wp:effectExtent l="0" t="0" r="9524" b="154"/>
                <wp:wrapNone/>
                <wp:docPr id="67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2540" cy="15684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B289B3" id="AutoShape 78" o:spid="_x0000_s1026" type="#_x0000_t32" style="position:absolute;margin-left:621.05pt;margin-top:22.85pt;width:.2pt;height:12.3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"/>
            </w:pict>
          </mc:Fallback>
        </mc:AlternateContent>
      </w:r>
      <w:r w:rsidRPr="005D47E4">
        <w:rPr>
          <w:rFonts w:ascii="Arial" w:hAnsi="Arial" w:cs="Arial"/>
          <w:b/>
          <w:noProof/>
          <w:sz w:val="28"/>
          <w:szCs w:val="28"/>
        </w:rPr>
        <mc:AlternateContent>
          <mc:Choice Requires="wps">
            <w:drawing>
              <wp:anchor distT="0" distB="0" distL="114300" distR="114300" simplePos="0" relativeHeight="251824128" behindDoc="0" locked="0" layoutInCell="1" allowOverlap="1" wp14:anchorId="573310C9" wp14:editId="5D17DE96">
                <wp:simplePos x="0" y="0"/>
                <wp:positionH relativeFrom="column">
                  <wp:posOffset>2507615</wp:posOffset>
                </wp:positionH>
                <wp:positionV relativeFrom="paragraph">
                  <wp:posOffset>306070</wp:posOffset>
                </wp:positionV>
                <wp:extent cx="0" cy="238125"/>
                <wp:effectExtent l="0" t="0" r="9526" b="0"/>
                <wp:wrapNone/>
                <wp:docPr id="67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0AE54C" id="AutoShape 194" o:spid="_x0000_s1026" type="#_x0000_t32" style="position:absolute;margin-left:197.45pt;margin-top:24.1pt;width:0;height: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"/>
            </w:pict>
          </mc:Fallback>
        </mc:AlternateContent>
      </w:r>
      <w:r w:rsidRPr="005D47E4">
        <w:rPr>
          <w:rFonts w:ascii="Arial" w:hAnsi="Arial" w:cs="Arial"/>
          <w:b/>
          <w:noProof/>
          <w:sz w:val="28"/>
          <w:szCs w:val="28"/>
        </w:rPr>
        <mc:AlternateContent>
          <mc:Choice Requires="wps">
            <w:drawing>
              <wp:anchor distT="0" distB="0" distL="114300" distR="114300" simplePos="0" relativeHeight="251770880" behindDoc="0" locked="0" layoutInCell="1" allowOverlap="1" wp14:anchorId="77C30C16" wp14:editId="10B3A1E7">
                <wp:simplePos x="0" y="0"/>
                <wp:positionH relativeFrom="column">
                  <wp:posOffset>809625</wp:posOffset>
                </wp:positionH>
                <wp:positionV relativeFrom="paragraph">
                  <wp:posOffset>306070</wp:posOffset>
                </wp:positionV>
                <wp:extent cx="0" cy="238125"/>
                <wp:effectExtent l="0" t="0" r="9526" b="0"/>
                <wp:wrapNone/>
                <wp:docPr id="68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334DA3" id="AutoShape 76" o:spid="_x0000_s1026" type="#_x0000_t32" style="position:absolute;margin-left:63.75pt;margin-top:24.1pt;width:0;height:1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"/>
            </w:pict>
          </mc:Fallback>
        </mc:AlternateContent>
      </w:r>
    </w:p>
    <w:p w:rsidR="00612852" w:rsidRPr="005D47E4" w:rsidRDefault="00612852" w:rsidP="00612852">
      <w:pPr>
        <w:tabs>
          <w:tab w:val="left" w:pos="8085"/>
        </w:tabs>
        <w:jc w:val="center"/>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759616" behindDoc="0" locked="0" layoutInCell="1" allowOverlap="1" wp14:anchorId="5656E2C6" wp14:editId="5E46A72F">
                <wp:simplePos x="0" y="0"/>
                <wp:positionH relativeFrom="column">
                  <wp:posOffset>7162800</wp:posOffset>
                </wp:positionH>
                <wp:positionV relativeFrom="paragraph">
                  <wp:posOffset>80010</wp:posOffset>
                </wp:positionV>
                <wp:extent cx="1590675" cy="542925"/>
                <wp:effectExtent l="0" t="0" r="28575" b="28575"/>
                <wp:wrapNone/>
                <wp:docPr id="68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90675" cy="5429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Manager: IDP</w:t>
                            </w:r>
                          </w:p>
                          <w:p w:rsidR="00CF621F" w:rsidRDefault="00CF621F" w:rsidP="00612852">
                            <w:pPr>
                              <w:pStyle w:val="NoSpacing"/>
                              <w:jc w:val="center"/>
                              <w:rPr>
                                <w:rFonts w:ascii="Garamond" w:hAnsi="Garamond"/>
                                <w:b/>
                                <w:sz w:val="16"/>
                                <w:szCs w:val="16"/>
                              </w:rPr>
                            </w:pPr>
                            <w:r>
                              <w:rPr>
                                <w:rFonts w:ascii="Garamond" w:hAnsi="Garamond"/>
                                <w:b/>
                                <w:sz w:val="16"/>
                                <w:szCs w:val="16"/>
                              </w:rPr>
                              <w:t>(MM023)</w:t>
                            </w:r>
                          </w:p>
                          <w:p w:rsidR="00CF621F" w:rsidRDefault="00CF621F" w:rsidP="00612852">
                            <w:pPr>
                              <w:pStyle w:val="NoSpacing"/>
                              <w:jc w:val="center"/>
                              <w:rPr>
                                <w:rFonts w:ascii="Garamond" w:hAnsi="Garamond"/>
                                <w:b/>
                                <w:sz w:val="16"/>
                                <w:szCs w:val="16"/>
                              </w:rPr>
                            </w:pPr>
                          </w:p>
                          <w:p w:rsidR="00CF621F" w:rsidRDefault="00CF621F" w:rsidP="00612852">
                            <w:pPr>
                              <w:pStyle w:val="NoSpacing"/>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64" o:spid="_x0000_s1574" style="position:absolute;left:0;text-align:left;margin-left:564pt;margin-top:6.3pt;width:125.25pt;height:4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Manager: IDP</w:t>
                      </w:r>
                    </w:p>
                    <w:p w:rsidR="00CF621F" w:rsidRDefault="00CF621F" w:rsidP="00612852">
                      <w:pPr>
                        <w:pStyle w:val="NoSpacing"/>
                        <w:jc w:val="center"/>
                        <w:rPr>
                          <w:rFonts w:ascii="Garamond" w:hAnsi="Garamond"/>
                          <w:b/>
                          <w:sz w:val="16"/>
                          <w:szCs w:val="16"/>
                        </w:rPr>
                      </w:pPr>
                      <w:r>
                        <w:rPr>
                          <w:rFonts w:ascii="Garamond" w:hAnsi="Garamond"/>
                          <w:b/>
                          <w:sz w:val="16"/>
                          <w:szCs w:val="16"/>
                        </w:rPr>
                        <w:t>(MM023)</w:t>
                      </w:r>
                    </w:p>
                    <w:p w:rsidR="00CF621F" w:rsidRDefault="00CF621F" w:rsidP="00612852">
                      <w:pPr>
                        <w:pStyle w:val="NoSpacing"/>
                        <w:jc w:val="center"/>
                        <w:rPr>
                          <w:rFonts w:ascii="Garamond" w:hAnsi="Garamond"/>
                          <w:b/>
                          <w:sz w:val="16"/>
                          <w:szCs w:val="16"/>
                        </w:rPr>
                      </w:pPr>
                    </w:p>
                    <w:p w:rsidR="00CF621F" w:rsidRDefault="00CF621F" w:rsidP="00612852">
                      <w:pPr>
                        <w:pStyle w:val="NoSpacing"/>
                        <w:rPr>
                          <w:rFonts w:ascii="Garamond" w:hAnsi="Garamond"/>
                          <w:b/>
                          <w:sz w:val="16"/>
                          <w:szCs w:val="16"/>
                        </w:rPr>
                      </w:pP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871232" behindDoc="0" locked="0" layoutInCell="1" allowOverlap="1" wp14:anchorId="5788AD6F" wp14:editId="317262BA">
                <wp:simplePos x="0" y="0"/>
                <wp:positionH relativeFrom="column">
                  <wp:posOffset>3676650</wp:posOffset>
                </wp:positionH>
                <wp:positionV relativeFrom="paragraph">
                  <wp:posOffset>80010</wp:posOffset>
                </wp:positionV>
                <wp:extent cx="1557655" cy="588645"/>
                <wp:effectExtent l="0" t="0" r="23495" b="20955"/>
                <wp:wrapNone/>
                <wp:docPr id="66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57655" cy="588645"/>
                        </a:xfrm>
                        <a:prstGeom prst="rect">
                          <a:avLst/>
                        </a:prstGeom>
                        <a:solidFill>
                          <a:srgbClr val="FFFFFF"/>
                        </a:solidFill>
                        <a:ln w="9525">
                          <a:solidFill>
                            <a:srgbClr val="000000"/>
                          </a:solidFill>
                          <a:miter lim="800000"/>
                        </a:ln>
                      </wps:spPr>
                      <wps:txbx>
                        <w:txbxContent>
                          <w:p w:rsidR="00CF621F" w:rsidRDefault="00CF621F" w:rsidP="00612852">
                            <w:pPr>
                              <w:pStyle w:val="NoSpacing"/>
                              <w:rPr>
                                <w:rFonts w:ascii="Garamond" w:hAnsi="Garamond"/>
                                <w:b/>
                                <w:sz w:val="16"/>
                                <w:szCs w:val="16"/>
                              </w:rPr>
                            </w:pPr>
                            <w:r>
                              <w:rPr>
                                <w:rFonts w:ascii="Garamond" w:hAnsi="Garamond"/>
                                <w:sz w:val="16"/>
                                <w:szCs w:val="16"/>
                              </w:rPr>
                              <w:t>Manager: Monitoring and Performance Management / Executive support to the Municipal Manager</w:t>
                            </w:r>
                            <w:r>
                              <w:rPr>
                                <w:rFonts w:ascii="Garamond" w:hAnsi="Garamond"/>
                                <w:b/>
                                <w:sz w:val="16"/>
                                <w:szCs w:val="16"/>
                              </w:rPr>
                              <w:t xml:space="preserve"> </w:t>
                            </w:r>
                            <w:r>
                              <w:rPr>
                                <w:rFonts w:ascii="Garamond" w:hAnsi="Garamond"/>
                                <w:b/>
                                <w:sz w:val="16"/>
                                <w:szCs w:val="16"/>
                                <w:highlight w:val="green"/>
                              </w:rPr>
                              <w:t>(MM021</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575" style="position:absolute;left:0;text-align:left;margin-left:289.5pt;margin-top:6.3pt;width:122.65pt;height:46.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">
                <v:textbox>
                  <w:txbxContent>
                    <w:p w:rsidR="00CF621F" w:rsidRDefault="00CF621F" w:rsidP="00612852">
                      <w:pPr>
                        <w:pStyle w:val="NoSpacing"/>
                        <w:rPr>
                          <w:rFonts w:ascii="Garamond" w:hAnsi="Garamond"/>
                          <w:b/>
                          <w:sz w:val="16"/>
                          <w:szCs w:val="16"/>
                        </w:rPr>
                      </w:pPr>
                      <w:r>
                        <w:rPr>
                          <w:rFonts w:ascii="Garamond" w:hAnsi="Garamond"/>
                          <w:sz w:val="16"/>
                          <w:szCs w:val="16"/>
                        </w:rPr>
                        <w:t>Manager: Monitoring and Performance Management / Executive support to the Municipal Manager</w:t>
                      </w:r>
                      <w:r>
                        <w:rPr>
                          <w:rFonts w:ascii="Garamond" w:hAnsi="Garamond"/>
                          <w:b/>
                          <w:sz w:val="16"/>
                          <w:szCs w:val="16"/>
                        </w:rPr>
                        <w:t xml:space="preserve"> </w:t>
                      </w:r>
                      <w:r>
                        <w:rPr>
                          <w:rFonts w:ascii="Garamond" w:hAnsi="Garamond"/>
                          <w:b/>
                          <w:sz w:val="16"/>
                          <w:szCs w:val="16"/>
                          <w:highlight w:val="green"/>
                        </w:rPr>
                        <w:t>(MM021</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823104" behindDoc="0" locked="0" layoutInCell="1" allowOverlap="1" wp14:anchorId="0C424686" wp14:editId="65984B0F">
                <wp:simplePos x="0" y="0"/>
                <wp:positionH relativeFrom="column">
                  <wp:posOffset>1800225</wp:posOffset>
                </wp:positionH>
                <wp:positionV relativeFrom="paragraph">
                  <wp:posOffset>184785</wp:posOffset>
                </wp:positionV>
                <wp:extent cx="1524000" cy="485775"/>
                <wp:effectExtent l="0" t="0" r="19050" b="28575"/>
                <wp:wrapNone/>
                <wp:docPr id="68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24000" cy="48577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Chief Risk Officer</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(MM020</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576" style="position:absolute;left:0;text-align:left;margin-left:141.75pt;margin-top:14.55pt;width:120pt;height:38.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Chief Risk Officer</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(MM020</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761664" behindDoc="0" locked="0" layoutInCell="1" allowOverlap="1" wp14:anchorId="1E846A20" wp14:editId="58E801C6">
                <wp:simplePos x="0" y="0"/>
                <wp:positionH relativeFrom="column">
                  <wp:posOffset>171450</wp:posOffset>
                </wp:positionH>
                <wp:positionV relativeFrom="paragraph">
                  <wp:posOffset>167640</wp:posOffset>
                </wp:positionV>
                <wp:extent cx="1514475" cy="546735"/>
                <wp:effectExtent l="0" t="0" r="9526" b="9525"/>
                <wp:wrapNone/>
                <wp:docPr id="68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14475" cy="54673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Chief Internal Auditor                                      </w:t>
                            </w:r>
                          </w:p>
                          <w:p w:rsidR="00CF621F" w:rsidRDefault="00CF621F" w:rsidP="00612852">
                            <w:pPr>
                              <w:pStyle w:val="NoSpacing"/>
                              <w:jc w:val="center"/>
                              <w:rPr>
                                <w:rFonts w:ascii="Garamond" w:hAnsi="Garamond"/>
                                <w:b/>
                                <w:sz w:val="16"/>
                                <w:szCs w:val="16"/>
                              </w:rPr>
                            </w:pPr>
                            <w:r>
                              <w:rPr>
                                <w:rFonts w:ascii="Garamond" w:hAnsi="Garamond"/>
                                <w:b/>
                                <w:sz w:val="16"/>
                                <w:szCs w:val="16"/>
                              </w:rPr>
                              <w:t>(MM018)</w:t>
                            </w:r>
                          </w:p>
                          <w:p w:rsidR="00CF621F"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b/>
                                <w:sz w:val="16"/>
                                <w:szCs w:val="16"/>
                              </w:rPr>
                            </w:pPr>
                          </w:p>
                          <w:p w:rsidR="00CF621F" w:rsidRDefault="00CF621F" w:rsidP="00612852">
                            <w:pPr>
                              <w:pStyle w:val="NoSpacing"/>
                            </w:pPr>
                          </w:p>
                          <w:p w:rsidR="00CF621F" w:rsidRDefault="00CF621F" w:rsidP="00612852">
                            <w:pPr>
                              <w:jc w:val="center"/>
                              <w:rPr>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67" o:spid="_x0000_s1577" style="position:absolute;left:0;text-align:left;margin-left:13.5pt;margin-top:13.2pt;width:119.25pt;height:43.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Chief Internal Auditor                                      </w:t>
                      </w:r>
                    </w:p>
                    <w:p w:rsidR="00CF621F" w:rsidRDefault="00CF621F" w:rsidP="00612852">
                      <w:pPr>
                        <w:pStyle w:val="NoSpacing"/>
                        <w:jc w:val="center"/>
                        <w:rPr>
                          <w:rFonts w:ascii="Garamond" w:hAnsi="Garamond"/>
                          <w:b/>
                          <w:sz w:val="16"/>
                          <w:szCs w:val="16"/>
                        </w:rPr>
                      </w:pPr>
                      <w:r>
                        <w:rPr>
                          <w:rFonts w:ascii="Garamond" w:hAnsi="Garamond"/>
                          <w:b/>
                          <w:sz w:val="16"/>
                          <w:szCs w:val="16"/>
                        </w:rPr>
                        <w:t>(MM018)</w:t>
                      </w:r>
                    </w:p>
                    <w:p w:rsidR="00CF621F"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b/>
                          <w:sz w:val="16"/>
                          <w:szCs w:val="16"/>
                        </w:rPr>
                      </w:pPr>
                    </w:p>
                    <w:p w:rsidR="00CF621F" w:rsidRDefault="00CF621F" w:rsidP="00612852">
                      <w:pPr>
                        <w:pStyle w:val="NoSpacing"/>
                      </w:pPr>
                    </w:p>
                    <w:p w:rsidR="00CF621F" w:rsidRDefault="00CF621F" w:rsidP="00612852">
                      <w:pPr>
                        <w:jc w:val="center"/>
                        <w:rPr>
                          <w:sz w:val="16"/>
                          <w:szCs w:val="16"/>
                        </w:rPr>
                      </w:pPr>
                    </w:p>
                  </w:txbxContent>
                </v:textbox>
              </v:rect>
            </w:pict>
          </mc:Fallback>
        </mc:AlternateContent>
      </w:r>
    </w:p>
    <w:p w:rsidR="00612852" w:rsidRPr="005D47E4" w:rsidRDefault="00612852" w:rsidP="00612852">
      <w:pPr>
        <w:tabs>
          <w:tab w:val="center" w:pos="6979"/>
          <w:tab w:val="left" w:pos="8085"/>
          <w:tab w:val="left" w:pos="9745"/>
        </w:tabs>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958272" behindDoc="0" locked="0" layoutInCell="1" allowOverlap="1" wp14:anchorId="5798F2F4" wp14:editId="21AD554E">
                <wp:simplePos x="0" y="0"/>
                <wp:positionH relativeFrom="column">
                  <wp:posOffset>7972425</wp:posOffset>
                </wp:positionH>
                <wp:positionV relativeFrom="paragraph">
                  <wp:posOffset>236220</wp:posOffset>
                </wp:positionV>
                <wp:extent cx="0" cy="247650"/>
                <wp:effectExtent l="0" t="0" r="19050" b="19050"/>
                <wp:wrapNone/>
                <wp:docPr id="4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476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010FF4" id="AutoShape 78" o:spid="_x0000_s1026" type="#_x0000_t32" style="position:absolute;margin-left:627.75pt;margin-top:18.6pt;width:0;height:1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"/>
            </w:pict>
          </mc:Fallback>
        </mc:AlternateContent>
      </w:r>
      <w:r w:rsidRPr="005D47E4">
        <w:rPr>
          <w:rFonts w:ascii="Arial" w:hAnsi="Arial" w:cs="Arial"/>
          <w:b/>
          <w:noProof/>
          <w:sz w:val="28"/>
          <w:szCs w:val="28"/>
        </w:rPr>
        <mc:AlternateContent>
          <mc:Choice Requires="wps">
            <w:drawing>
              <wp:anchor distT="0" distB="0" distL="114300" distR="114300" simplePos="0" relativeHeight="251876352" behindDoc="0" locked="0" layoutInCell="1" allowOverlap="1" wp14:anchorId="11AE62F0" wp14:editId="6A163D3E">
                <wp:simplePos x="0" y="0"/>
                <wp:positionH relativeFrom="column">
                  <wp:posOffset>4330700</wp:posOffset>
                </wp:positionH>
                <wp:positionV relativeFrom="paragraph">
                  <wp:posOffset>284480</wp:posOffset>
                </wp:positionV>
                <wp:extent cx="0" cy="200025"/>
                <wp:effectExtent l="0" t="0" r="19050" b="9525"/>
                <wp:wrapNone/>
                <wp:docPr id="677"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000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6D550" id="AutoShape 516" o:spid="_x0000_s1026" type="#_x0000_t32" style="position:absolute;margin-left:341pt;margin-top:22.4pt;width:0;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"/>
            </w:pict>
          </mc:Fallback>
        </mc:AlternateContent>
      </w:r>
      <w:r w:rsidRPr="005D47E4">
        <w:rPr>
          <w:rFonts w:ascii="Arial" w:hAnsi="Arial" w:cs="Arial"/>
          <w:b/>
          <w:noProof/>
          <w:sz w:val="28"/>
          <w:szCs w:val="28"/>
        </w:rPr>
        <mc:AlternateContent>
          <mc:Choice Requires="wps">
            <w:drawing>
              <wp:anchor distT="0" distB="0" distL="114300" distR="114300" simplePos="0" relativeHeight="251771904" behindDoc="0" locked="0" layoutInCell="1" allowOverlap="1" wp14:anchorId="72386C3B" wp14:editId="799D052C">
                <wp:simplePos x="0" y="0"/>
                <wp:positionH relativeFrom="column">
                  <wp:posOffset>809625</wp:posOffset>
                </wp:positionH>
                <wp:positionV relativeFrom="paragraph">
                  <wp:posOffset>337820</wp:posOffset>
                </wp:positionV>
                <wp:extent cx="0" cy="247650"/>
                <wp:effectExtent l="0" t="0" r="9526" b="0"/>
                <wp:wrapNone/>
                <wp:docPr id="68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476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D2C54" id="AutoShape 77" o:spid="_x0000_s1026" type="#_x0000_t32" style="position:absolute;margin-left:63.75pt;margin-top:26.6pt;width:0;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"/>
            </w:pict>
          </mc:Fallback>
        </mc:AlternateContent>
      </w:r>
      <w:r w:rsidRPr="005D47E4">
        <w:rPr>
          <w:rFonts w:ascii="Arial" w:hAnsi="Arial" w:cs="Arial"/>
          <w:b/>
          <w:sz w:val="28"/>
          <w:szCs w:val="28"/>
        </w:rPr>
        <w:tab/>
      </w:r>
      <w:r w:rsidRPr="005D47E4">
        <w:rPr>
          <w:rFonts w:ascii="Arial" w:hAnsi="Arial" w:cs="Arial"/>
          <w:b/>
          <w:sz w:val="28"/>
          <w:szCs w:val="28"/>
        </w:rPr>
        <w:tab/>
      </w:r>
      <w:r w:rsidRPr="005D47E4">
        <w:rPr>
          <w:rFonts w:ascii="Arial" w:hAnsi="Arial" w:cs="Arial"/>
          <w:b/>
          <w:sz w:val="28"/>
          <w:szCs w:val="28"/>
        </w:rPr>
        <w:tab/>
      </w:r>
    </w:p>
    <w:p w:rsidR="00612852" w:rsidRPr="005D47E4" w:rsidRDefault="00612852" w:rsidP="00612852">
      <w:pPr>
        <w:tabs>
          <w:tab w:val="left" w:pos="8085"/>
        </w:tabs>
        <w:jc w:val="center"/>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957248" behindDoc="0" locked="0" layoutInCell="1" allowOverlap="1" wp14:anchorId="17DC5ED9" wp14:editId="7C2F7A07">
                <wp:simplePos x="0" y="0"/>
                <wp:positionH relativeFrom="column">
                  <wp:posOffset>7162800</wp:posOffset>
                </wp:positionH>
                <wp:positionV relativeFrom="paragraph">
                  <wp:posOffset>98425</wp:posOffset>
                </wp:positionV>
                <wp:extent cx="1590675" cy="542925"/>
                <wp:effectExtent l="0" t="0" r="28575" b="28575"/>
                <wp:wrapNone/>
                <wp:docPr id="4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90675" cy="5429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Data Capturer: IDP</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(MM024</w:t>
                            </w:r>
                            <w:r w:rsidRPr="00FA7298">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pStyle w:val="NoSpacing"/>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_x0000_s1578" style="position:absolute;left:0;text-align:left;margin-left:564pt;margin-top:7.75pt;width:125.25pt;height:42.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">
                <v:textbox>
                  <w:txbxContent>
                    <w:p w:rsidR="00CF621F" w:rsidRDefault="00CF621F" w:rsidP="00612852">
                      <w:pPr>
                        <w:pStyle w:val="NoSpacing"/>
                        <w:jc w:val="center"/>
                        <w:rPr>
                          <w:rFonts w:ascii="Garamond" w:hAnsi="Garamond"/>
                          <w:sz w:val="16"/>
                          <w:szCs w:val="16"/>
                        </w:rPr>
                      </w:pPr>
                      <w:r>
                        <w:rPr>
                          <w:rFonts w:ascii="Garamond" w:hAnsi="Garamond"/>
                          <w:sz w:val="16"/>
                          <w:szCs w:val="16"/>
                        </w:rPr>
                        <w:t>Data Capturer: IDP</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(MM024</w:t>
                      </w:r>
                      <w:r w:rsidRPr="00FA7298">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pStyle w:val="NoSpacing"/>
                        <w:rPr>
                          <w:rFonts w:ascii="Garamond" w:hAnsi="Garamond"/>
                          <w:b/>
                          <w:sz w:val="16"/>
                          <w:szCs w:val="16"/>
                        </w:rPr>
                      </w:pP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875328" behindDoc="0" locked="0" layoutInCell="1" allowOverlap="1" wp14:anchorId="44695E85" wp14:editId="195BF773">
                <wp:simplePos x="0" y="0"/>
                <wp:positionH relativeFrom="column">
                  <wp:posOffset>3696970</wp:posOffset>
                </wp:positionH>
                <wp:positionV relativeFrom="paragraph">
                  <wp:posOffset>115570</wp:posOffset>
                </wp:positionV>
                <wp:extent cx="1537335" cy="539750"/>
                <wp:effectExtent l="0" t="0" r="24765" b="12700"/>
                <wp:wrapNone/>
                <wp:docPr id="683"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37335" cy="53975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Administrator PMS</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(MM022</w:t>
                            </w:r>
                            <w:r w:rsidRPr="00576422">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579" style="position:absolute;left:0;text-align:left;margin-left:291.1pt;margin-top:9.1pt;width:121.05pt;height: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Administrator PMS</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(MM022</w:t>
                      </w:r>
                      <w:r w:rsidRPr="00576422">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b/>
                          <w:sz w:val="16"/>
                          <w:szCs w:val="16"/>
                        </w:rPr>
                      </w:pP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844608" behindDoc="0" locked="0" layoutInCell="1" allowOverlap="1" wp14:anchorId="7830B62A" wp14:editId="7FC95CB8">
                <wp:simplePos x="0" y="0"/>
                <wp:positionH relativeFrom="column">
                  <wp:posOffset>171450</wp:posOffset>
                </wp:positionH>
                <wp:positionV relativeFrom="paragraph">
                  <wp:posOffset>98425</wp:posOffset>
                </wp:positionV>
                <wp:extent cx="1514475" cy="581025"/>
                <wp:effectExtent l="0" t="0" r="9526" b="9526"/>
                <wp:wrapNone/>
                <wp:docPr id="68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14475" cy="581025"/>
                        </a:xfrm>
                        <a:prstGeom prst="rect">
                          <a:avLst/>
                        </a:prstGeom>
                        <a:solidFill>
                          <a:srgbClr val="FFFFFF"/>
                        </a:solidFill>
                        <a:ln w="9525">
                          <a:solidFill>
                            <a:srgbClr val="000000"/>
                          </a:solidFill>
                          <a:miter lim="800000"/>
                        </a:ln>
                      </wps:spPr>
                      <wps:txbx>
                        <w:txbxContent>
                          <w:p w:rsidR="00CF621F" w:rsidRPr="00BC0D53" w:rsidRDefault="00CF621F" w:rsidP="00612852">
                            <w:pPr>
                              <w:pStyle w:val="NoSpacing"/>
                              <w:shd w:val="clear" w:color="auto" w:fill="FFFFFF" w:themeFill="background1"/>
                              <w:jc w:val="center"/>
                              <w:rPr>
                                <w:rFonts w:ascii="Garamond" w:hAnsi="Garamond"/>
                                <w:color w:val="FF0000"/>
                                <w:sz w:val="16"/>
                                <w:szCs w:val="16"/>
                              </w:rPr>
                            </w:pPr>
                            <w:r w:rsidRPr="00BC0D53">
                              <w:rPr>
                                <w:rFonts w:ascii="Garamond" w:hAnsi="Garamond"/>
                                <w:color w:val="FF0000"/>
                                <w:sz w:val="16"/>
                                <w:szCs w:val="16"/>
                              </w:rPr>
                              <w:t>Internal Auditor</w:t>
                            </w:r>
                          </w:p>
                          <w:p w:rsidR="00CF621F" w:rsidRPr="00BC0D53" w:rsidRDefault="00CF621F" w:rsidP="00612852">
                            <w:pPr>
                              <w:pStyle w:val="NoSpacing"/>
                              <w:shd w:val="clear" w:color="auto" w:fill="FFFFFF" w:themeFill="background1"/>
                              <w:jc w:val="center"/>
                              <w:rPr>
                                <w:rFonts w:ascii="Garamond" w:hAnsi="Garamond"/>
                                <w:b/>
                                <w:color w:val="FF0000"/>
                                <w:sz w:val="16"/>
                                <w:szCs w:val="16"/>
                              </w:rPr>
                            </w:pPr>
                            <w:r w:rsidRPr="00BC0D53">
                              <w:rPr>
                                <w:rFonts w:ascii="Garamond" w:hAnsi="Garamond"/>
                                <w:b/>
                                <w:color w:val="FF0000"/>
                                <w:sz w:val="16"/>
                                <w:szCs w:val="16"/>
                              </w:rPr>
                              <w:t>(MM019)</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580" style="position:absolute;left:0;text-align:left;margin-left:13.5pt;margin-top:7.75pt;width:119.25pt;height:45.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">
                <v:textbox>
                  <w:txbxContent>
                    <w:p w:rsidR="00CF621F" w:rsidRPr="00BC0D53" w:rsidRDefault="00CF621F" w:rsidP="00612852">
                      <w:pPr>
                        <w:pStyle w:val="NoSpacing"/>
                        <w:shd w:val="clear" w:color="auto" w:fill="FFFFFF" w:themeFill="background1"/>
                        <w:jc w:val="center"/>
                        <w:rPr>
                          <w:rFonts w:ascii="Garamond" w:hAnsi="Garamond"/>
                          <w:color w:val="FF0000"/>
                          <w:sz w:val="16"/>
                          <w:szCs w:val="16"/>
                        </w:rPr>
                      </w:pPr>
                      <w:r w:rsidRPr="00BC0D53">
                        <w:rPr>
                          <w:rFonts w:ascii="Garamond" w:hAnsi="Garamond"/>
                          <w:color w:val="FF0000"/>
                          <w:sz w:val="16"/>
                          <w:szCs w:val="16"/>
                        </w:rPr>
                        <w:t>Internal Auditor</w:t>
                      </w:r>
                    </w:p>
                    <w:p w:rsidR="00CF621F" w:rsidRPr="00BC0D53" w:rsidRDefault="00CF621F" w:rsidP="00612852">
                      <w:pPr>
                        <w:pStyle w:val="NoSpacing"/>
                        <w:shd w:val="clear" w:color="auto" w:fill="FFFFFF" w:themeFill="background1"/>
                        <w:jc w:val="center"/>
                        <w:rPr>
                          <w:rFonts w:ascii="Garamond" w:hAnsi="Garamond"/>
                          <w:b/>
                          <w:color w:val="FF0000"/>
                          <w:sz w:val="16"/>
                          <w:szCs w:val="16"/>
                        </w:rPr>
                      </w:pPr>
                      <w:r w:rsidRPr="00BC0D53">
                        <w:rPr>
                          <w:rFonts w:ascii="Garamond" w:hAnsi="Garamond"/>
                          <w:b/>
                          <w:color w:val="FF0000"/>
                          <w:sz w:val="16"/>
                          <w:szCs w:val="16"/>
                        </w:rPr>
                        <w:t>(MM019)</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sz w:val="16"/>
                          <w:szCs w:val="16"/>
                        </w:rPr>
                      </w:pP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852800" behindDoc="0" locked="0" layoutInCell="1" allowOverlap="1" wp14:anchorId="6AF6FB99" wp14:editId="201F070F">
                <wp:simplePos x="0" y="0"/>
                <wp:positionH relativeFrom="column">
                  <wp:posOffset>809625</wp:posOffset>
                </wp:positionH>
                <wp:positionV relativeFrom="paragraph">
                  <wp:posOffset>679450</wp:posOffset>
                </wp:positionV>
                <wp:extent cx="635" cy="360680"/>
                <wp:effectExtent l="0" t="0" r="75565" b="16"/>
                <wp:wrapNone/>
                <wp:docPr id="690"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35" cy="36068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DBF04B" id="AutoShape 422" o:spid="_x0000_s1026" type="#_x0000_t32" style="position:absolute;margin-left:63.75pt;margin-top:53.5pt;width:.05pt;height:28.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">
                <v:stroke endarrow="block"/>
              </v:shape>
            </w:pict>
          </mc:Fallback>
        </mc:AlternateContent>
      </w:r>
    </w:p>
    <w:p w:rsidR="00612852" w:rsidRPr="005D47E4" w:rsidRDefault="00612852" w:rsidP="00612852">
      <w:pPr>
        <w:tabs>
          <w:tab w:val="left" w:pos="5222"/>
        </w:tabs>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922432" behindDoc="0" locked="0" layoutInCell="1" allowOverlap="1" wp14:anchorId="615E8245" wp14:editId="01B87746">
                <wp:simplePos x="0" y="0"/>
                <wp:positionH relativeFrom="column">
                  <wp:posOffset>8020050</wp:posOffset>
                </wp:positionH>
                <wp:positionV relativeFrom="paragraph">
                  <wp:posOffset>262255</wp:posOffset>
                </wp:positionV>
                <wp:extent cx="0" cy="180975"/>
                <wp:effectExtent l="76200" t="0" r="76200" b="47625"/>
                <wp:wrapNone/>
                <wp:docPr id="686"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98A289" id="Straight Arrow Connector 31" o:spid="_x0000_s1026" type="#_x0000_t32" style="position:absolute;margin-left:631.5pt;margin-top:20.65pt;width:0;height:14.2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" strokecolor="black [3200]" strokeweight=".5pt">
                <v:stroke endarrow="block" joinstyle="miter"/>
                <o:lock v:ext="edit" shapetype="f"/>
              </v:shape>
            </w:pict>
          </mc:Fallback>
        </mc:AlternateContent>
      </w:r>
      <w:r w:rsidRPr="005D47E4">
        <w:rPr>
          <w:rFonts w:ascii="Arial" w:hAnsi="Arial" w:cs="Arial"/>
          <w:b/>
          <w:sz w:val="28"/>
          <w:szCs w:val="28"/>
        </w:rPr>
        <w:tab/>
      </w:r>
    </w:p>
    <w:p w:rsidR="00612852" w:rsidRPr="005D47E4" w:rsidRDefault="00612852" w:rsidP="00612852">
      <w:pPr>
        <w:jc w:val="center"/>
        <w:rPr>
          <w:rFonts w:ascii="Arial" w:hAnsi="Arial" w:cs="Arial"/>
          <w:sz w:val="16"/>
          <w:szCs w:val="16"/>
        </w:rPr>
      </w:pPr>
      <w:r w:rsidRPr="005D47E4">
        <w:rPr>
          <w:rFonts w:ascii="Arial" w:hAnsi="Arial" w:cs="Arial"/>
          <w:b/>
          <w:noProof/>
          <w:sz w:val="28"/>
          <w:szCs w:val="28"/>
        </w:rPr>
        <mc:AlternateContent>
          <mc:Choice Requires="wps">
            <w:drawing>
              <wp:anchor distT="0" distB="0" distL="114300" distR="114300" simplePos="0" relativeHeight="251921408" behindDoc="0" locked="0" layoutInCell="1" allowOverlap="1" wp14:anchorId="1CC4629E" wp14:editId="350804FE">
                <wp:simplePos x="0" y="0"/>
                <wp:positionH relativeFrom="column">
                  <wp:posOffset>7162800</wp:posOffset>
                </wp:positionH>
                <wp:positionV relativeFrom="paragraph">
                  <wp:posOffset>68580</wp:posOffset>
                </wp:positionV>
                <wp:extent cx="1743075" cy="390525"/>
                <wp:effectExtent l="0" t="0" r="28575" b="28575"/>
                <wp:wrapNone/>
                <wp:docPr id="68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43075" cy="3905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IDP Steering Committee</w:t>
                            </w:r>
                          </w:p>
                          <w:p w:rsidR="00CF621F" w:rsidRDefault="00CF621F" w:rsidP="00612852">
                            <w:pPr>
                              <w:pStyle w:val="NoSpacing"/>
                              <w:jc w:val="center"/>
                              <w:rPr>
                                <w:rFonts w:ascii="Garamond" w:hAnsi="Garamond"/>
                                <w:sz w:val="16"/>
                                <w:szCs w:val="16"/>
                              </w:rPr>
                            </w:pPr>
                            <w:r>
                              <w:rPr>
                                <w:rFonts w:ascii="Garamond" w:hAnsi="Garamond"/>
                                <w:sz w:val="16"/>
                                <w:szCs w:val="16"/>
                              </w:rPr>
                              <w:t>IDP Representative Forum</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581" style="position:absolute;left:0;text-align:left;margin-left:564pt;margin-top:5.4pt;width:137.25pt;height:30.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IDP Steering Committee</w:t>
                      </w:r>
                    </w:p>
                    <w:p w:rsidR="00CF621F" w:rsidRDefault="00CF621F" w:rsidP="00612852">
                      <w:pPr>
                        <w:pStyle w:val="NoSpacing"/>
                        <w:jc w:val="center"/>
                        <w:rPr>
                          <w:rFonts w:ascii="Garamond" w:hAnsi="Garamond"/>
                          <w:sz w:val="16"/>
                          <w:szCs w:val="16"/>
                        </w:rPr>
                      </w:pPr>
                      <w:r>
                        <w:rPr>
                          <w:rFonts w:ascii="Garamond" w:hAnsi="Garamond"/>
                          <w:sz w:val="16"/>
                          <w:szCs w:val="16"/>
                        </w:rPr>
                        <w:t>IDP Representative Forum</w:t>
                      </w:r>
                    </w:p>
                  </w:txbxContent>
                </v:textbox>
              </v:rect>
            </w:pict>
          </mc:Fallback>
        </mc:AlternateContent>
      </w:r>
      <w:r w:rsidRPr="005D47E4">
        <w:rPr>
          <w:rFonts w:ascii="Arial" w:hAnsi="Arial" w:cs="Arial"/>
          <w:b/>
          <w:sz w:val="28"/>
          <w:szCs w:val="28"/>
        </w:rPr>
        <w:tab/>
      </w:r>
    </w:p>
    <w:p w:rsidR="00612852" w:rsidRPr="005D47E4" w:rsidRDefault="00612852" w:rsidP="00612852">
      <w:pPr>
        <w:tabs>
          <w:tab w:val="left" w:pos="5570"/>
          <w:tab w:val="left" w:pos="8085"/>
        </w:tabs>
        <w:rPr>
          <w:rFonts w:ascii="Arial" w:hAnsi="Arial" w:cs="Arial"/>
          <w:b/>
          <w:sz w:val="28"/>
          <w:szCs w:val="28"/>
        </w:rPr>
      </w:pPr>
      <w:r w:rsidRPr="005D47E4">
        <w:rPr>
          <w:rFonts w:ascii="Arial" w:hAnsi="Arial" w:cs="Arial"/>
          <w:b/>
          <w:noProof/>
          <w:sz w:val="28"/>
          <w:szCs w:val="28"/>
        </w:rPr>
        <mc:AlternateContent>
          <mc:Choice Requires="wps">
            <w:drawing>
              <wp:anchor distT="0" distB="0" distL="114300" distR="114300" simplePos="0" relativeHeight="251869184" behindDoc="0" locked="0" layoutInCell="1" allowOverlap="1" wp14:anchorId="0FB45A98" wp14:editId="1504364A">
                <wp:simplePos x="0" y="0"/>
                <wp:positionH relativeFrom="column">
                  <wp:posOffset>171450</wp:posOffset>
                </wp:positionH>
                <wp:positionV relativeFrom="paragraph">
                  <wp:posOffset>29846</wp:posOffset>
                </wp:positionV>
                <wp:extent cx="1514475" cy="361950"/>
                <wp:effectExtent l="0" t="0" r="9526" b="9526"/>
                <wp:wrapNone/>
                <wp:docPr id="692"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14475" cy="36195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sz w:val="16"/>
                                <w:szCs w:val="16"/>
                              </w:rPr>
                            </w:pPr>
                            <w:r>
                              <w:rPr>
                                <w:rFonts w:ascii="Garamond" w:hAnsi="Garamond"/>
                                <w:sz w:val="16"/>
                                <w:szCs w:val="16"/>
                              </w:rPr>
                              <w:t>Audit and Performance Committee</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582" style="position:absolute;margin-left:13.5pt;margin-top:2.35pt;width:119.25pt;height:2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">
                <v:textbox>
                  <w:txbxContent>
                    <w:p w:rsidR="00CF621F" w:rsidRDefault="00CF621F" w:rsidP="00612852">
                      <w:pPr>
                        <w:jc w:val="center"/>
                        <w:rPr>
                          <w:rFonts w:ascii="Garamond" w:hAnsi="Garamond"/>
                          <w:sz w:val="16"/>
                          <w:szCs w:val="16"/>
                        </w:rPr>
                      </w:pPr>
                      <w:r>
                        <w:rPr>
                          <w:rFonts w:ascii="Garamond" w:hAnsi="Garamond"/>
                          <w:sz w:val="16"/>
                          <w:szCs w:val="16"/>
                        </w:rPr>
                        <w:t>Audit and Performance Committee</w:t>
                      </w:r>
                    </w:p>
                  </w:txbxContent>
                </v:textbox>
              </v:rect>
            </w:pict>
          </mc:Fallback>
        </mc:AlternateContent>
      </w:r>
      <w:r w:rsidRPr="005D47E4">
        <w:rPr>
          <w:rFonts w:ascii="Arial" w:hAnsi="Arial" w:cs="Arial"/>
          <w:b/>
          <w:sz w:val="28"/>
          <w:szCs w:val="28"/>
        </w:rPr>
        <w:t xml:space="preserve">        </w:t>
      </w:r>
    </w:p>
    <w:p w:rsidR="00612852" w:rsidRPr="005D47E4" w:rsidRDefault="00612852" w:rsidP="00612852">
      <w:pPr>
        <w:tabs>
          <w:tab w:val="left" w:pos="8085"/>
        </w:tabs>
        <w:rPr>
          <w:rFonts w:ascii="Arial" w:hAnsi="Arial" w:cs="Arial"/>
          <w:b/>
          <w:sz w:val="28"/>
          <w:szCs w:val="28"/>
        </w:rPr>
      </w:pPr>
      <w:r w:rsidRPr="005D47E4">
        <w:rPr>
          <w:rFonts w:ascii="Arial" w:hAnsi="Arial" w:cs="Arial"/>
          <w:b/>
          <w:sz w:val="28"/>
          <w:szCs w:val="28"/>
        </w:rPr>
        <w:tab/>
      </w:r>
    </w:p>
    <w:p w:rsidR="007B4A86" w:rsidRPr="005D47E4" w:rsidRDefault="007B4A86" w:rsidP="00612852">
      <w:pPr>
        <w:tabs>
          <w:tab w:val="left" w:pos="8085"/>
        </w:tabs>
        <w:rPr>
          <w:rFonts w:ascii="Arial" w:hAnsi="Arial" w:cs="Arial"/>
          <w:b/>
          <w:sz w:val="28"/>
          <w:szCs w:val="28"/>
        </w:rPr>
      </w:pPr>
    </w:p>
    <w:p w:rsidR="007B4A86" w:rsidRPr="005D47E4" w:rsidRDefault="007B4A86" w:rsidP="00612852">
      <w:pPr>
        <w:tabs>
          <w:tab w:val="left" w:pos="8085"/>
        </w:tabs>
        <w:rPr>
          <w:rFonts w:ascii="Arial" w:hAnsi="Arial" w:cs="Arial"/>
          <w:b/>
          <w:sz w:val="28"/>
          <w:szCs w:val="28"/>
        </w:rPr>
      </w:pPr>
    </w:p>
    <w:p w:rsidR="003E6DF4" w:rsidRDefault="003E6DF4" w:rsidP="00612852">
      <w:pPr>
        <w:tabs>
          <w:tab w:val="left" w:pos="8085"/>
        </w:tabs>
        <w:rPr>
          <w:rFonts w:ascii="Arial" w:hAnsi="Arial" w:cs="Arial"/>
          <w:b/>
          <w:sz w:val="28"/>
          <w:szCs w:val="28"/>
        </w:rPr>
      </w:pPr>
    </w:p>
    <w:p w:rsidR="002C654D" w:rsidRPr="005D47E4" w:rsidRDefault="002C654D" w:rsidP="00612852">
      <w:pPr>
        <w:tabs>
          <w:tab w:val="left" w:pos="8085"/>
        </w:tabs>
        <w:rPr>
          <w:rFonts w:ascii="Arial" w:hAnsi="Arial" w:cs="Arial"/>
          <w:b/>
          <w:sz w:val="28"/>
          <w:szCs w:val="28"/>
        </w:rPr>
      </w:pPr>
    </w:p>
    <w:p w:rsidR="002356D9" w:rsidRPr="005D47E4" w:rsidRDefault="002356D9" w:rsidP="006849CB">
      <w:pPr>
        <w:pStyle w:val="NoSpacing"/>
        <w:jc w:val="center"/>
        <w:rPr>
          <w:rFonts w:ascii="Arial" w:hAnsi="Arial" w:cs="Arial"/>
          <w:b/>
        </w:rPr>
      </w:pPr>
    </w:p>
    <w:p w:rsidR="002356D9" w:rsidRPr="005D47E4" w:rsidRDefault="002356D9" w:rsidP="006849CB">
      <w:pPr>
        <w:pStyle w:val="NoSpacing"/>
        <w:jc w:val="center"/>
        <w:rPr>
          <w:rFonts w:ascii="Arial" w:hAnsi="Arial" w:cs="Arial"/>
          <w:b/>
        </w:rPr>
      </w:pPr>
    </w:p>
    <w:p w:rsidR="00612852" w:rsidRPr="005D47E4" w:rsidRDefault="00612852" w:rsidP="006849CB">
      <w:pPr>
        <w:pStyle w:val="NoSpacing"/>
        <w:jc w:val="center"/>
        <w:rPr>
          <w:rFonts w:ascii="Arial" w:hAnsi="Arial" w:cs="Arial"/>
          <w:b/>
        </w:rPr>
      </w:pPr>
      <w:r w:rsidRPr="005D47E4">
        <w:rPr>
          <w:rFonts w:ascii="Arial" w:hAnsi="Arial" w:cs="Arial"/>
          <w:b/>
          <w:noProof/>
          <w:lang w:eastAsia="en-US"/>
        </w:rPr>
        <mc:AlternateContent>
          <mc:Choice Requires="wps">
            <w:drawing>
              <wp:anchor distT="0" distB="0" distL="114300" distR="114300" simplePos="0" relativeHeight="251773952" behindDoc="0" locked="0" layoutInCell="1" allowOverlap="1" wp14:anchorId="5DA369C8" wp14:editId="611E00A3">
                <wp:simplePos x="0" y="0"/>
                <wp:positionH relativeFrom="column">
                  <wp:posOffset>7077075</wp:posOffset>
                </wp:positionH>
                <wp:positionV relativeFrom="paragraph">
                  <wp:posOffset>19050</wp:posOffset>
                </wp:positionV>
                <wp:extent cx="1076325" cy="285750"/>
                <wp:effectExtent l="0" t="0" r="9526" b="9526"/>
                <wp:wrapNone/>
                <wp:docPr id="69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76325" cy="285750"/>
                        </a:xfrm>
                        <a:prstGeom prst="rect">
                          <a:avLst/>
                        </a:prstGeom>
                        <a:solidFill>
                          <a:srgbClr val="FFFFFF"/>
                        </a:solidFill>
                        <a:ln w="9525">
                          <a:solidFill>
                            <a:srgbClr val="000000"/>
                          </a:solidFill>
                          <a:miter lim="800000"/>
                        </a:ln>
                      </wps:spPr>
                      <wps:txbx>
                        <w:txbxContent>
                          <w:p w:rsidR="00CF621F" w:rsidRDefault="00CF621F" w:rsidP="00612852">
                            <w:pPr>
                              <w:rPr>
                                <w:rFonts w:ascii="Garamond" w:hAnsi="Garamond"/>
                                <w:b/>
                                <w:sz w:val="18"/>
                                <w:szCs w:val="18"/>
                              </w:rPr>
                            </w:pPr>
                            <w:r>
                              <w:rPr>
                                <w:rFonts w:ascii="Garamond" w:hAnsi="Garamond"/>
                                <w:b/>
                                <w:sz w:val="18"/>
                                <w:szCs w:val="18"/>
                              </w:rPr>
                              <w:t>ANNEXURE E</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80" o:spid="_x0000_s1583" style="position:absolute;left:0;text-align:left;margin-left:557.25pt;margin-top:1.5pt;width:84.7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">
                <v:textbox>
                  <w:txbxContent>
                    <w:p w:rsidR="00CF621F" w:rsidRDefault="00CF621F" w:rsidP="00612852">
                      <w:pPr>
                        <w:rPr>
                          <w:rFonts w:ascii="Garamond" w:hAnsi="Garamond"/>
                          <w:b/>
                          <w:sz w:val="18"/>
                          <w:szCs w:val="18"/>
                        </w:rPr>
                      </w:pPr>
                      <w:r>
                        <w:rPr>
                          <w:rFonts w:ascii="Garamond" w:hAnsi="Garamond"/>
                          <w:b/>
                          <w:sz w:val="18"/>
                          <w:szCs w:val="18"/>
                        </w:rPr>
                        <w:t>ANNEXURE E</w:t>
                      </w:r>
                    </w:p>
                  </w:txbxContent>
                </v:textbox>
              </v:rect>
            </w:pict>
          </mc:Fallback>
        </mc:AlternateContent>
      </w:r>
      <w:r w:rsidRPr="005D47E4">
        <w:rPr>
          <w:rFonts w:ascii="Arial" w:hAnsi="Arial" w:cs="Arial"/>
          <w:b/>
        </w:rPr>
        <w:t>XHARIEP DISTRICT MUNICIPALITY</w:t>
      </w:r>
    </w:p>
    <w:p w:rsidR="00612852" w:rsidRPr="005D47E4" w:rsidRDefault="00612852" w:rsidP="006849CB">
      <w:pPr>
        <w:pStyle w:val="NoSpacing"/>
        <w:jc w:val="center"/>
        <w:rPr>
          <w:rFonts w:ascii="Arial" w:hAnsi="Arial" w:cs="Arial"/>
          <w:b/>
        </w:rPr>
      </w:pPr>
      <w:r w:rsidRPr="005D47E4">
        <w:rPr>
          <w:rFonts w:ascii="Arial" w:hAnsi="Arial" w:cs="Arial"/>
          <w:b/>
        </w:rPr>
        <w:t>PLANNING AND SOCIAL DEVELOPMENT</w:t>
      </w:r>
    </w:p>
    <w:p w:rsidR="00612852" w:rsidRPr="005D47E4" w:rsidRDefault="00612852" w:rsidP="006849CB">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74976" behindDoc="0" locked="0" layoutInCell="1" allowOverlap="1" wp14:anchorId="570B4508" wp14:editId="6664193F">
                <wp:simplePos x="0" y="0"/>
                <wp:positionH relativeFrom="column">
                  <wp:posOffset>3429000</wp:posOffset>
                </wp:positionH>
                <wp:positionV relativeFrom="paragraph">
                  <wp:posOffset>171450</wp:posOffset>
                </wp:positionV>
                <wp:extent cx="2266950" cy="366395"/>
                <wp:effectExtent l="0" t="0" r="9526" b="9526"/>
                <wp:wrapNone/>
                <wp:docPr id="69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66950" cy="36639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Director: Planning and Social Development</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(PSD025) </w:t>
                            </w:r>
                          </w:p>
                          <w:p w:rsidR="00CF621F" w:rsidRDefault="00CF621F" w:rsidP="00612852">
                            <w:pPr>
                              <w:jc w:val="center"/>
                              <w:rPr>
                                <w:rFonts w:ascii="Garamond" w:hAnsi="Garamond"/>
                                <w:sz w:val="16"/>
                                <w:szCs w:val="16"/>
                              </w:rPr>
                            </w:pPr>
                          </w:p>
                          <w:p w:rsidR="00CF621F" w:rsidRDefault="00CF621F" w:rsidP="00612852">
                            <w:pPr>
                              <w:pStyle w:val="NoSpacing"/>
                            </w:pPr>
                            <w: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81" o:spid="_x0000_s1584" style="position:absolute;left:0;text-align:left;margin-left:270pt;margin-top:13.5pt;width:178.5pt;height:28.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Director: Planning and Social Development</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(PSD025) </w:t>
                      </w:r>
                    </w:p>
                    <w:p w:rsidR="00CF621F" w:rsidRDefault="00CF621F" w:rsidP="00612852">
                      <w:pPr>
                        <w:jc w:val="center"/>
                        <w:rPr>
                          <w:rFonts w:ascii="Garamond" w:hAnsi="Garamond"/>
                          <w:sz w:val="16"/>
                          <w:szCs w:val="16"/>
                        </w:rPr>
                      </w:pPr>
                    </w:p>
                    <w:p w:rsidR="00CF621F" w:rsidRDefault="00CF621F" w:rsidP="00612852">
                      <w:pPr>
                        <w:pStyle w:val="NoSpacing"/>
                      </w:pPr>
                      <w:r>
                        <w:t xml:space="preserve">                 </w:t>
                      </w:r>
                    </w:p>
                  </w:txbxContent>
                </v:textbox>
              </v:rect>
            </w:pict>
          </mc:Fallback>
        </mc:AlternateContent>
      </w:r>
    </w:p>
    <w:p w:rsidR="00612852" w:rsidRPr="005D47E4" w:rsidRDefault="00612852" w:rsidP="006849CB">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83168" behindDoc="0" locked="0" layoutInCell="1" allowOverlap="1" wp14:anchorId="292981D2" wp14:editId="38661966">
                <wp:simplePos x="0" y="0"/>
                <wp:positionH relativeFrom="column">
                  <wp:posOffset>4524375</wp:posOffset>
                </wp:positionH>
                <wp:positionV relativeFrom="paragraph">
                  <wp:posOffset>606425</wp:posOffset>
                </wp:positionV>
                <wp:extent cx="600075" cy="0"/>
                <wp:effectExtent l="0" t="0" r="0" b="9524"/>
                <wp:wrapNone/>
                <wp:docPr id="69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0007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101BC" id="AutoShape 92" o:spid="_x0000_s1026" type="#_x0000_t32" style="position:absolute;margin-left:356.25pt;margin-top:47.75pt;width:47.2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82144" behindDoc="0" locked="0" layoutInCell="1" allowOverlap="1" wp14:anchorId="3FE93C2A" wp14:editId="71B5F67D">
                <wp:simplePos x="0" y="0"/>
                <wp:positionH relativeFrom="column">
                  <wp:posOffset>4524375</wp:posOffset>
                </wp:positionH>
                <wp:positionV relativeFrom="paragraph">
                  <wp:posOffset>320675</wp:posOffset>
                </wp:positionV>
                <wp:extent cx="0" cy="628650"/>
                <wp:effectExtent l="0" t="0" r="9526" b="0"/>
                <wp:wrapNone/>
                <wp:docPr id="69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6286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65C1C7" id="AutoShape 91" o:spid="_x0000_s1026" type="#_x0000_t32" style="position:absolute;margin-left:356.25pt;margin-top:25.25pt;width:0;height:4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"/>
            </w:pict>
          </mc:Fallback>
        </mc:AlternateContent>
      </w:r>
    </w:p>
    <w:p w:rsidR="00612852" w:rsidRPr="005D47E4" w:rsidRDefault="00612852" w:rsidP="006849CB">
      <w:pPr>
        <w:pStyle w:val="NoSpacing"/>
        <w:jc w:val="center"/>
        <w:rPr>
          <w:rFonts w:ascii="Arial" w:hAnsi="Arial" w:cs="Arial"/>
          <w:b/>
          <w:sz w:val="28"/>
          <w:szCs w:val="28"/>
        </w:rPr>
      </w:pPr>
    </w:p>
    <w:p w:rsidR="00612852" w:rsidRPr="005D47E4" w:rsidRDefault="00612852" w:rsidP="006849CB">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784192" behindDoc="0" locked="0" layoutInCell="1" allowOverlap="1" wp14:anchorId="6CBE1471" wp14:editId="532316A1">
                <wp:simplePos x="0" y="0"/>
                <wp:positionH relativeFrom="column">
                  <wp:posOffset>5124450</wp:posOffset>
                </wp:positionH>
                <wp:positionV relativeFrom="paragraph">
                  <wp:posOffset>10795</wp:posOffset>
                </wp:positionV>
                <wp:extent cx="1190625" cy="352425"/>
                <wp:effectExtent l="0" t="0" r="28575" b="28575"/>
                <wp:wrapNone/>
                <wp:docPr id="69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190625" cy="3524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Secretary to DCS</w:t>
                            </w:r>
                          </w:p>
                          <w:p w:rsidR="00CF621F" w:rsidRDefault="00CF621F" w:rsidP="00612852">
                            <w:pPr>
                              <w:pStyle w:val="NoSpacing"/>
                              <w:jc w:val="center"/>
                              <w:rPr>
                                <w:rFonts w:ascii="Garamond" w:hAnsi="Garamond"/>
                                <w:color w:val="FF0000"/>
                                <w:sz w:val="16"/>
                                <w:szCs w:val="16"/>
                              </w:rPr>
                            </w:pPr>
                            <w:r>
                              <w:rPr>
                                <w:rFonts w:ascii="Garamond" w:hAnsi="Garamond"/>
                                <w:b/>
                                <w:sz w:val="16"/>
                                <w:szCs w:val="16"/>
                                <w:highlight w:val="green"/>
                              </w:rPr>
                              <w:t>(PSD026</w:t>
                            </w:r>
                            <w:r w:rsidRPr="00F13F81">
                              <w:rPr>
                                <w:rFonts w:ascii="Garamond" w:hAnsi="Garamond"/>
                                <w:b/>
                                <w:sz w:val="16"/>
                                <w:szCs w:val="16"/>
                                <w:highlight w:val="green"/>
                              </w:rPr>
                              <w: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93" o:spid="_x0000_s1585" style="position:absolute;left:0;text-align:left;margin-left:403.5pt;margin-top:.85pt;width:93.75pt;height:2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Secretary to DCS</w:t>
                      </w:r>
                    </w:p>
                    <w:p w:rsidR="00CF621F" w:rsidRDefault="00CF621F" w:rsidP="00612852">
                      <w:pPr>
                        <w:pStyle w:val="NoSpacing"/>
                        <w:jc w:val="center"/>
                        <w:rPr>
                          <w:rFonts w:ascii="Garamond" w:hAnsi="Garamond"/>
                          <w:color w:val="FF0000"/>
                          <w:sz w:val="16"/>
                          <w:szCs w:val="16"/>
                        </w:rPr>
                      </w:pPr>
                      <w:r>
                        <w:rPr>
                          <w:rFonts w:ascii="Garamond" w:hAnsi="Garamond"/>
                          <w:b/>
                          <w:sz w:val="16"/>
                          <w:szCs w:val="16"/>
                          <w:highlight w:val="green"/>
                        </w:rPr>
                        <w:t>(PSD026</w:t>
                      </w:r>
                      <w:r w:rsidRPr="00F13F81">
                        <w:rPr>
                          <w:rFonts w:ascii="Garamond" w:hAnsi="Garamond"/>
                          <w:b/>
                          <w:sz w:val="16"/>
                          <w:szCs w:val="16"/>
                          <w:highlight w:val="green"/>
                        </w:rPr>
                        <w:t>)</w:t>
                      </w:r>
                    </w:p>
                  </w:txbxContent>
                </v:textbox>
              </v:rect>
            </w:pict>
          </mc:Fallback>
        </mc:AlternateContent>
      </w:r>
    </w:p>
    <w:p w:rsidR="00612852" w:rsidRPr="005D47E4" w:rsidRDefault="00612852" w:rsidP="006849CB">
      <w:pPr>
        <w:pStyle w:val="NoSpacing"/>
        <w:jc w:val="center"/>
        <w:rPr>
          <w:rFonts w:ascii="Arial" w:hAnsi="Arial" w:cs="Arial"/>
          <w:b/>
          <w:sz w:val="28"/>
          <w:szCs w:val="28"/>
        </w:rPr>
      </w:pPr>
    </w:p>
    <w:p w:rsidR="00612852" w:rsidRPr="005D47E4" w:rsidRDefault="006849CB" w:rsidP="006849CB">
      <w:pPr>
        <w:ind w:left="-90" w:firstLine="90"/>
        <w:jc w:val="center"/>
        <w:rPr>
          <w:rFonts w:ascii="Arial" w:hAnsi="Arial" w:cs="Arial"/>
        </w:rPr>
      </w:pPr>
      <w:r w:rsidRPr="005D47E4">
        <w:rPr>
          <w:rFonts w:ascii="Arial" w:hAnsi="Arial" w:cs="Arial"/>
          <w:b/>
          <w:noProof/>
          <w:sz w:val="28"/>
          <w:szCs w:val="28"/>
        </w:rPr>
        <mc:AlternateContent>
          <mc:Choice Requires="wps">
            <w:drawing>
              <wp:anchor distT="0" distB="0" distL="114300" distR="114300" simplePos="0" relativeHeight="251778048" behindDoc="0" locked="0" layoutInCell="1" allowOverlap="1" wp14:anchorId="32AC0631" wp14:editId="0C76493D">
                <wp:simplePos x="0" y="0"/>
                <wp:positionH relativeFrom="column">
                  <wp:posOffset>1700833</wp:posOffset>
                </wp:positionH>
                <wp:positionV relativeFrom="paragraph">
                  <wp:posOffset>279124</wp:posOffset>
                </wp:positionV>
                <wp:extent cx="1667510" cy="314325"/>
                <wp:effectExtent l="0" t="0" r="9526" b="9526"/>
                <wp:wrapNone/>
                <wp:docPr id="70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67510" cy="314325"/>
                        </a:xfrm>
                        <a:prstGeom prst="rect">
                          <a:avLst/>
                        </a:prstGeom>
                        <a:solidFill>
                          <a:srgbClr val="FFFFFF"/>
                        </a:solidFill>
                        <a:ln w="9525">
                          <a:solidFill>
                            <a:srgbClr val="000000"/>
                          </a:solidFill>
                          <a:miter lim="800000"/>
                        </a:ln>
                      </wps:spPr>
                      <wps:txbx>
                        <w:txbxContent>
                          <w:p w:rsidR="00CF621F" w:rsidRPr="00A765A2" w:rsidRDefault="00CF621F" w:rsidP="00612852">
                            <w:pPr>
                              <w:jc w:val="center"/>
                              <w:rPr>
                                <w:rFonts w:ascii="Garamond" w:hAnsi="Garamond"/>
                                <w:b/>
                                <w:sz w:val="16"/>
                                <w:szCs w:val="16"/>
                              </w:rPr>
                            </w:pPr>
                            <w:r w:rsidRPr="00A765A2">
                              <w:rPr>
                                <w:rFonts w:ascii="Garamond" w:hAnsi="Garamond"/>
                                <w:b/>
                                <w:sz w:val="16"/>
                                <w:szCs w:val="16"/>
                              </w:rPr>
                              <w:t>Division: LED</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84" o:spid="_x0000_s1586" style="position:absolute;left:0;text-align:left;margin-left:133.9pt;margin-top:22pt;width:131.3pt;height:2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">
                <v:textbox>
                  <w:txbxContent>
                    <w:p w:rsidR="00CF621F" w:rsidRPr="00A765A2" w:rsidRDefault="00CF621F" w:rsidP="00612852">
                      <w:pPr>
                        <w:jc w:val="center"/>
                        <w:rPr>
                          <w:rFonts w:ascii="Garamond" w:hAnsi="Garamond"/>
                          <w:b/>
                          <w:sz w:val="16"/>
                          <w:szCs w:val="16"/>
                        </w:rPr>
                      </w:pPr>
                      <w:r w:rsidRPr="00A765A2">
                        <w:rPr>
                          <w:rFonts w:ascii="Garamond" w:hAnsi="Garamond"/>
                          <w:b/>
                          <w:sz w:val="16"/>
                          <w:szCs w:val="16"/>
                        </w:rPr>
                        <w:t>Division: LED</w:t>
                      </w:r>
                    </w:p>
                  </w:txbxContent>
                </v:textbox>
              </v:rect>
            </w:pict>
          </mc:Fallback>
        </mc:AlternateContent>
      </w:r>
      <w:r w:rsidR="00612852" w:rsidRPr="005D47E4">
        <w:rPr>
          <w:rFonts w:ascii="Arial" w:hAnsi="Arial" w:cs="Arial"/>
          <w:b/>
          <w:noProof/>
          <w:sz w:val="28"/>
          <w:szCs w:val="28"/>
        </w:rPr>
        <mc:AlternateContent>
          <mc:Choice Requires="wps">
            <w:drawing>
              <wp:anchor distT="0" distB="0" distL="114300" distR="114300" simplePos="0" relativeHeight="251929600" behindDoc="0" locked="0" layoutInCell="1" allowOverlap="1" wp14:anchorId="30E46EEB" wp14:editId="46800B55">
                <wp:simplePos x="0" y="0"/>
                <wp:positionH relativeFrom="column">
                  <wp:posOffset>2571750</wp:posOffset>
                </wp:positionH>
                <wp:positionV relativeFrom="paragraph">
                  <wp:posOffset>33655</wp:posOffset>
                </wp:positionV>
                <wp:extent cx="0" cy="180975"/>
                <wp:effectExtent l="0" t="0" r="9526" b="0"/>
                <wp:wrapNone/>
                <wp:docPr id="698"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809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0B373" id="AutoShape 518" o:spid="_x0000_s1026" type="#_x0000_t32" style="position:absolute;margin-left:202.5pt;margin-top:2.65pt;width:0;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"/>
            </w:pict>
          </mc:Fallback>
        </mc:AlternateContent>
      </w:r>
      <w:r w:rsidR="00612852" w:rsidRPr="005D47E4">
        <w:rPr>
          <w:rFonts w:ascii="Arial" w:hAnsi="Arial" w:cs="Arial"/>
          <w:b/>
          <w:noProof/>
          <w:sz w:val="28"/>
          <w:szCs w:val="28"/>
        </w:rPr>
        <mc:AlternateContent>
          <mc:Choice Requires="wps">
            <w:drawing>
              <wp:anchor distT="0" distB="0" distL="114300" distR="114300" simplePos="0" relativeHeight="251879424" behindDoc="0" locked="0" layoutInCell="1" allowOverlap="1" wp14:anchorId="393F8D2D" wp14:editId="5617D442">
                <wp:simplePos x="0" y="0"/>
                <wp:positionH relativeFrom="column">
                  <wp:posOffset>2571750</wp:posOffset>
                </wp:positionH>
                <wp:positionV relativeFrom="paragraph">
                  <wp:posOffset>26036</wp:posOffset>
                </wp:positionV>
                <wp:extent cx="6160770" cy="45719"/>
                <wp:effectExtent l="0" t="0" r="70" b="9524"/>
                <wp:wrapNone/>
                <wp:docPr id="699"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160770" cy="45719"/>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342D5" id="AutoShape 521" o:spid="_x0000_s1026" type="#_x0000_t32" style="position:absolute;margin-left:202.5pt;margin-top:2.05pt;width:485.1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"/>
            </w:pict>
          </mc:Fallback>
        </mc:AlternateContent>
      </w:r>
      <w:r w:rsidR="00612852" w:rsidRPr="005D47E4">
        <w:rPr>
          <w:rFonts w:ascii="Arial" w:hAnsi="Arial" w:cs="Arial"/>
          <w:noProof/>
        </w:rPr>
        <mc:AlternateContent>
          <mc:Choice Requires="wps">
            <w:drawing>
              <wp:anchor distT="0" distB="0" distL="114300" distR="114300" simplePos="0" relativeHeight="251892736" behindDoc="0" locked="0" layoutInCell="1" allowOverlap="1" wp14:anchorId="6B36CACE" wp14:editId="300F3114">
                <wp:simplePos x="0" y="0"/>
                <wp:positionH relativeFrom="column">
                  <wp:posOffset>8001000</wp:posOffset>
                </wp:positionH>
                <wp:positionV relativeFrom="paragraph">
                  <wp:posOffset>262255</wp:posOffset>
                </wp:positionV>
                <wp:extent cx="1336675" cy="381000"/>
                <wp:effectExtent l="0" t="0" r="6350" b="6350"/>
                <wp:wrapNone/>
                <wp:docPr id="7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jc w:val="center"/>
                              <w:rPr>
                                <w:rFonts w:ascii="Garamond" w:hAnsi="Garamond"/>
                                <w:sz w:val="16"/>
                                <w:szCs w:val="16"/>
                              </w:rPr>
                            </w:pPr>
                            <w:r>
                              <w:rPr>
                                <w:rFonts w:ascii="Garamond" w:hAnsi="Garamond"/>
                                <w:sz w:val="16"/>
                                <w:szCs w:val="16"/>
                              </w:rPr>
                              <w:t>Section: Disaster Management Services</w:t>
                            </w:r>
                          </w:p>
                          <w:p w:rsidR="00CF621F" w:rsidRDefault="00CF621F" w:rsidP="00612852"/>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587" type="#_x0000_t202" style="position:absolute;left:0;text-align:left;margin-left:630pt;margin-top:20.65pt;width:105.25pt;height:3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" fillcolor="white [3201]" strokeweight=".5pt">
                <v:path arrowok="t"/>
                <v:textbox>
                  <w:txbxContent>
                    <w:p w:rsidR="00CF621F" w:rsidRDefault="00CF621F" w:rsidP="00612852">
                      <w:pPr>
                        <w:jc w:val="center"/>
                        <w:rPr>
                          <w:rFonts w:ascii="Garamond" w:hAnsi="Garamond"/>
                          <w:sz w:val="16"/>
                          <w:szCs w:val="16"/>
                        </w:rPr>
                      </w:pPr>
                      <w:r>
                        <w:rPr>
                          <w:rFonts w:ascii="Garamond" w:hAnsi="Garamond"/>
                          <w:sz w:val="16"/>
                          <w:szCs w:val="16"/>
                        </w:rPr>
                        <w:t>Section: Disaster Management Services</w:t>
                      </w:r>
                    </w:p>
                    <w:p w:rsidR="00CF621F" w:rsidRDefault="00CF621F" w:rsidP="00612852"/>
                  </w:txbxContent>
                </v:textbox>
              </v:shape>
            </w:pict>
          </mc:Fallback>
        </mc:AlternateContent>
      </w:r>
      <w:r w:rsidR="00612852" w:rsidRPr="005D47E4">
        <w:rPr>
          <w:rFonts w:ascii="Arial" w:hAnsi="Arial" w:cs="Arial"/>
          <w:b/>
          <w:noProof/>
          <w:sz w:val="28"/>
          <w:szCs w:val="28"/>
        </w:rPr>
        <mc:AlternateContent>
          <mc:Choice Requires="wps">
            <w:drawing>
              <wp:anchor distT="0" distB="0" distL="114300" distR="114300" simplePos="0" relativeHeight="251891712" behindDoc="0" locked="0" layoutInCell="1" allowOverlap="1" wp14:anchorId="51DAA9DA" wp14:editId="4CB2E504">
                <wp:simplePos x="0" y="0"/>
                <wp:positionH relativeFrom="column">
                  <wp:posOffset>8728710</wp:posOffset>
                </wp:positionH>
                <wp:positionV relativeFrom="paragraph">
                  <wp:posOffset>83185</wp:posOffset>
                </wp:positionV>
                <wp:extent cx="0" cy="177165"/>
                <wp:effectExtent l="0" t="0" r="9526" b="0"/>
                <wp:wrapNone/>
                <wp:docPr id="70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7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16FCA9" id="Straight Connector 2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3pt,6.55pt" to="687.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" strokecolor="black [3200]" strokeweight=".5pt">
                <v:stroke joinstyle="miter"/>
                <o:lock v:ext="edit" shapetype="f"/>
              </v:line>
            </w:pict>
          </mc:Fallback>
        </mc:AlternateContent>
      </w:r>
      <w:r w:rsidR="00612852" w:rsidRPr="005D47E4">
        <w:rPr>
          <w:rFonts w:ascii="Arial" w:hAnsi="Arial" w:cs="Arial"/>
          <w:b/>
          <w:noProof/>
          <w:sz w:val="28"/>
          <w:szCs w:val="28"/>
        </w:rPr>
        <mc:AlternateContent>
          <mc:Choice Requires="wps">
            <w:drawing>
              <wp:anchor distT="0" distB="0" distL="114300" distR="114300" simplePos="0" relativeHeight="251878400" behindDoc="0" locked="0" layoutInCell="1" allowOverlap="1" wp14:anchorId="0608959C" wp14:editId="12603C45">
                <wp:simplePos x="0" y="0"/>
                <wp:positionH relativeFrom="column">
                  <wp:posOffset>6899275</wp:posOffset>
                </wp:positionH>
                <wp:positionV relativeFrom="paragraph">
                  <wp:posOffset>76200</wp:posOffset>
                </wp:positionV>
                <wp:extent cx="0" cy="161925"/>
                <wp:effectExtent l="0" t="0" r="9526" b="0"/>
                <wp:wrapNone/>
                <wp:docPr id="703"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1619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11E60" id="AutoShape 520" o:spid="_x0000_s1026" type="#_x0000_t32" style="position:absolute;margin-left:543.25pt;margin-top:6pt;width:0;height:12.7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"/>
            </w:pict>
          </mc:Fallback>
        </mc:AlternateContent>
      </w:r>
      <w:r w:rsidR="00612852" w:rsidRPr="005D47E4">
        <w:rPr>
          <w:rFonts w:ascii="Arial" w:hAnsi="Arial" w:cs="Arial"/>
          <w:b/>
          <w:noProof/>
          <w:sz w:val="28"/>
          <w:szCs w:val="28"/>
        </w:rPr>
        <mc:AlternateContent>
          <mc:Choice Requires="wps">
            <w:drawing>
              <wp:anchor distT="0" distB="0" distL="114300" distR="114300" simplePos="0" relativeHeight="251877376" behindDoc="0" locked="0" layoutInCell="1" allowOverlap="1" wp14:anchorId="10F4D832" wp14:editId="1C16A153">
                <wp:simplePos x="0" y="0"/>
                <wp:positionH relativeFrom="column">
                  <wp:posOffset>4524375</wp:posOffset>
                </wp:positionH>
                <wp:positionV relativeFrom="paragraph">
                  <wp:posOffset>81280</wp:posOffset>
                </wp:positionV>
                <wp:extent cx="0" cy="180975"/>
                <wp:effectExtent l="0" t="0" r="9526" b="0"/>
                <wp:wrapNone/>
                <wp:docPr id="705"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809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7307B" id="AutoShape 518" o:spid="_x0000_s1026" type="#_x0000_t32" style="position:absolute;margin-left:356.25pt;margin-top:6.4pt;width:0;height:1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"/>
            </w:pict>
          </mc:Fallback>
        </mc:AlternateContent>
      </w:r>
    </w:p>
    <w:p w:rsidR="00612852" w:rsidRPr="005D47E4" w:rsidRDefault="00BE2DB8" w:rsidP="00BE2DB8">
      <w:pPr>
        <w:tabs>
          <w:tab w:val="left" w:pos="2385"/>
          <w:tab w:val="left" w:pos="3150"/>
          <w:tab w:val="center" w:pos="6480"/>
          <w:tab w:val="left" w:pos="12105"/>
        </w:tabs>
        <w:rPr>
          <w:rFonts w:ascii="Arial" w:hAnsi="Arial" w:cs="Arial"/>
        </w:rPr>
      </w:pPr>
      <w:r>
        <w:rPr>
          <w:rFonts w:ascii="Arial" w:hAnsi="Arial" w:cs="Arial"/>
        </w:rPr>
        <w:tab/>
      </w:r>
      <w:r>
        <w:rPr>
          <w:rFonts w:ascii="Arial" w:hAnsi="Arial" w:cs="Arial"/>
        </w:rPr>
        <w:tab/>
      </w:r>
      <w:r>
        <w:rPr>
          <w:rFonts w:ascii="Arial" w:hAnsi="Arial" w:cs="Arial"/>
        </w:rPr>
        <w:tab/>
      </w:r>
      <w:r w:rsidR="006849CB" w:rsidRPr="005D47E4">
        <w:rPr>
          <w:rFonts w:ascii="Arial" w:hAnsi="Arial" w:cs="Arial"/>
          <w:b/>
          <w:noProof/>
          <w:sz w:val="28"/>
          <w:szCs w:val="28"/>
        </w:rPr>
        <mc:AlternateContent>
          <mc:Choice Requires="wps">
            <w:drawing>
              <wp:anchor distT="0" distB="0" distL="114300" distR="114300" simplePos="0" relativeHeight="251787264" behindDoc="0" locked="0" layoutInCell="1" allowOverlap="1" wp14:anchorId="2B37B89B" wp14:editId="13B1E8C7">
                <wp:simplePos x="0" y="0"/>
                <wp:positionH relativeFrom="column">
                  <wp:posOffset>6082555</wp:posOffset>
                </wp:positionH>
                <wp:positionV relativeFrom="paragraph">
                  <wp:posOffset>11568</wp:posOffset>
                </wp:positionV>
                <wp:extent cx="1726442" cy="304800"/>
                <wp:effectExtent l="0" t="0" r="9526" b="9526"/>
                <wp:wrapNone/>
                <wp:docPr id="7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26442" cy="30480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sz w:val="16"/>
                                <w:szCs w:val="16"/>
                              </w:rPr>
                            </w:pPr>
                            <w:r>
                              <w:rPr>
                                <w:rFonts w:ascii="Garamond" w:hAnsi="Garamond"/>
                                <w:sz w:val="16"/>
                                <w:szCs w:val="16"/>
                              </w:rPr>
                              <w:t>Division: Municipal Health</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588" style="position:absolute;margin-left:478.95pt;margin-top:.9pt;width:135.9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">
                <v:textbox>
                  <w:txbxContent>
                    <w:p w:rsidR="00CF621F" w:rsidRDefault="00CF621F" w:rsidP="00612852">
                      <w:pPr>
                        <w:jc w:val="center"/>
                        <w:rPr>
                          <w:rFonts w:ascii="Garamond" w:hAnsi="Garamond"/>
                          <w:sz w:val="16"/>
                          <w:szCs w:val="16"/>
                        </w:rPr>
                      </w:pPr>
                      <w:r>
                        <w:rPr>
                          <w:rFonts w:ascii="Garamond" w:hAnsi="Garamond"/>
                          <w:sz w:val="16"/>
                          <w:szCs w:val="16"/>
                        </w:rPr>
                        <w:t>Division: Municipal Health</w:t>
                      </w:r>
                    </w:p>
                  </w:txbxContent>
                </v:textbox>
              </v:rect>
            </w:pict>
          </mc:Fallback>
        </mc:AlternateContent>
      </w:r>
      <w:r w:rsidR="006849CB" w:rsidRPr="005D47E4">
        <w:rPr>
          <w:rFonts w:ascii="Arial" w:hAnsi="Arial" w:cs="Arial"/>
          <w:b/>
          <w:noProof/>
          <w:sz w:val="28"/>
          <w:szCs w:val="28"/>
        </w:rPr>
        <mc:AlternateContent>
          <mc:Choice Requires="wps">
            <w:drawing>
              <wp:anchor distT="0" distB="0" distL="114300" distR="114300" simplePos="0" relativeHeight="251780096" behindDoc="0" locked="0" layoutInCell="1" allowOverlap="1" wp14:anchorId="2B3BE54C" wp14:editId="33D867A2">
                <wp:simplePos x="0" y="0"/>
                <wp:positionH relativeFrom="margin">
                  <wp:posOffset>3604260</wp:posOffset>
                </wp:positionH>
                <wp:positionV relativeFrom="paragraph">
                  <wp:posOffset>12065</wp:posOffset>
                </wp:positionV>
                <wp:extent cx="2114550" cy="304800"/>
                <wp:effectExtent l="0" t="0" r="19050" b="19050"/>
                <wp:wrapNone/>
                <wp:docPr id="70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14550" cy="304800"/>
                        </a:xfrm>
                        <a:prstGeom prst="rect">
                          <a:avLst/>
                        </a:prstGeom>
                        <a:solidFill>
                          <a:srgbClr val="FFFFFF"/>
                        </a:solidFill>
                        <a:ln w="9525">
                          <a:solidFill>
                            <a:srgbClr val="000000"/>
                          </a:solidFill>
                          <a:miter lim="800000"/>
                        </a:ln>
                      </wps:spPr>
                      <wps:txbx>
                        <w:txbxContent>
                          <w:p w:rsidR="00CF621F" w:rsidRPr="00A765A2" w:rsidRDefault="00CF621F" w:rsidP="00612852">
                            <w:pPr>
                              <w:jc w:val="center"/>
                              <w:rPr>
                                <w:rFonts w:ascii="Garamond" w:hAnsi="Garamond"/>
                                <w:b/>
                                <w:sz w:val="16"/>
                                <w:szCs w:val="16"/>
                              </w:rPr>
                            </w:pPr>
                            <w:r w:rsidRPr="00A765A2">
                              <w:rPr>
                                <w:rFonts w:ascii="Garamond" w:hAnsi="Garamond"/>
                                <w:b/>
                                <w:sz w:val="16"/>
                                <w:szCs w:val="16"/>
                              </w:rPr>
                              <w:t>Division: EPWP</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88" o:spid="_x0000_s1589" style="position:absolute;margin-left:283.8pt;margin-top:.95pt;width:166.5pt;height:2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">
                <v:textbox>
                  <w:txbxContent>
                    <w:p w:rsidR="00CF621F" w:rsidRPr="00A765A2" w:rsidRDefault="00CF621F" w:rsidP="00612852">
                      <w:pPr>
                        <w:jc w:val="center"/>
                        <w:rPr>
                          <w:rFonts w:ascii="Garamond" w:hAnsi="Garamond"/>
                          <w:b/>
                          <w:sz w:val="16"/>
                          <w:szCs w:val="16"/>
                        </w:rPr>
                      </w:pPr>
                      <w:r w:rsidRPr="00A765A2">
                        <w:rPr>
                          <w:rFonts w:ascii="Garamond" w:hAnsi="Garamond"/>
                          <w:b/>
                          <w:sz w:val="16"/>
                          <w:szCs w:val="16"/>
                        </w:rPr>
                        <w:t>Division: EPWP</w:t>
                      </w:r>
                    </w:p>
                  </w:txbxContent>
                </v:textbox>
                <w10:wrap anchorx="margin"/>
              </v:rect>
            </w:pict>
          </mc:Fallback>
        </mc:AlternateContent>
      </w:r>
      <w:r w:rsidR="00612852" w:rsidRPr="005D47E4">
        <w:rPr>
          <w:rFonts w:ascii="Arial" w:hAnsi="Arial" w:cs="Arial"/>
          <w:noProof/>
        </w:rPr>
        <mc:AlternateContent>
          <mc:Choice Requires="wps">
            <w:drawing>
              <wp:anchor distT="0" distB="0" distL="114300" distR="114300" simplePos="0" relativeHeight="251880448" behindDoc="0" locked="0" layoutInCell="1" allowOverlap="1" wp14:anchorId="100C6F39" wp14:editId="4813881E">
                <wp:simplePos x="0" y="0"/>
                <wp:positionH relativeFrom="column">
                  <wp:posOffset>6896100</wp:posOffset>
                </wp:positionH>
                <wp:positionV relativeFrom="paragraph">
                  <wp:posOffset>215266</wp:posOffset>
                </wp:positionV>
                <wp:extent cx="0" cy="295274"/>
                <wp:effectExtent l="0" t="0" r="19050" b="10160"/>
                <wp:wrapNone/>
                <wp:docPr id="708"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295274"/>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53855C" id="AutoShape 523" o:spid="_x0000_s1026" type="#_x0000_t32" style="position:absolute;margin-left:543pt;margin-top:16.95pt;width:0;height:23.2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"/>
            </w:pict>
          </mc:Fallback>
        </mc:AlternateContent>
      </w:r>
      <w:r w:rsidR="00612852" w:rsidRPr="005D47E4">
        <w:rPr>
          <w:rFonts w:ascii="Arial" w:hAnsi="Arial" w:cs="Arial"/>
          <w:noProof/>
        </w:rPr>
        <mc:AlternateContent>
          <mc:Choice Requires="wps">
            <w:drawing>
              <wp:anchor distT="0" distB="0" distL="114300" distR="114300" simplePos="0" relativeHeight="251883520" behindDoc="0" locked="0" layoutInCell="1" allowOverlap="1" wp14:anchorId="3059B965" wp14:editId="7D2A3101">
                <wp:simplePos x="0" y="0"/>
                <wp:positionH relativeFrom="column">
                  <wp:posOffset>2567940</wp:posOffset>
                </wp:positionH>
                <wp:positionV relativeFrom="paragraph">
                  <wp:posOffset>234315</wp:posOffset>
                </wp:positionV>
                <wp:extent cx="0" cy="278765"/>
                <wp:effectExtent l="0" t="0" r="9526" b="0"/>
                <wp:wrapNone/>
                <wp:docPr id="709"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7876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7890B" id="AutoShape 526" o:spid="_x0000_s1026" type="#_x0000_t32" style="position:absolute;margin-left:202.2pt;margin-top:18.45pt;width:0;height:2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"/>
            </w:pict>
          </mc:Fallback>
        </mc:AlternateContent>
      </w:r>
      <w:r w:rsidR="00612852" w:rsidRPr="005D47E4">
        <w:rPr>
          <w:rFonts w:ascii="Arial" w:hAnsi="Arial" w:cs="Arial"/>
          <w:noProof/>
        </w:rPr>
        <mc:AlternateContent>
          <mc:Choice Requires="wps">
            <w:drawing>
              <wp:anchor distT="0" distB="0" distL="114300" distR="114300" simplePos="0" relativeHeight="251882496" behindDoc="0" locked="0" layoutInCell="1" allowOverlap="1" wp14:anchorId="56A6E0FB" wp14:editId="5B11F37E">
                <wp:simplePos x="0" y="0"/>
                <wp:positionH relativeFrom="column">
                  <wp:posOffset>4524375</wp:posOffset>
                </wp:positionH>
                <wp:positionV relativeFrom="paragraph">
                  <wp:posOffset>224790</wp:posOffset>
                </wp:positionV>
                <wp:extent cx="0" cy="288290"/>
                <wp:effectExtent l="0" t="0" r="9526" b="0"/>
                <wp:wrapNone/>
                <wp:docPr id="710"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8829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D25DB" id="AutoShape 525" o:spid="_x0000_s1026" type="#_x0000_t32" style="position:absolute;margin-left:356.25pt;margin-top:17.7pt;width:0;height:2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"/>
            </w:pict>
          </mc:Fallback>
        </mc:AlternateContent>
      </w:r>
    </w:p>
    <w:p w:rsidR="00612852" w:rsidRPr="005D47E4" w:rsidRDefault="00612852" w:rsidP="006849CB">
      <w:pPr>
        <w:jc w:val="center"/>
        <w:rPr>
          <w:rFonts w:ascii="Arial" w:hAnsi="Arial" w:cs="Arial"/>
        </w:rPr>
      </w:pPr>
      <w:r w:rsidRPr="005D47E4">
        <w:rPr>
          <w:rFonts w:ascii="Arial" w:hAnsi="Arial" w:cs="Arial"/>
          <w:b/>
          <w:noProof/>
          <w:sz w:val="28"/>
          <w:szCs w:val="28"/>
        </w:rPr>
        <mc:AlternateContent>
          <mc:Choice Requires="wps">
            <w:drawing>
              <wp:anchor distT="0" distB="0" distL="114300" distR="114300" simplePos="0" relativeHeight="251893760" behindDoc="0" locked="0" layoutInCell="1" allowOverlap="1" wp14:anchorId="0BC0B703" wp14:editId="7B39AE4D">
                <wp:simplePos x="0" y="0"/>
                <wp:positionH relativeFrom="column">
                  <wp:posOffset>8724900</wp:posOffset>
                </wp:positionH>
                <wp:positionV relativeFrom="paragraph">
                  <wp:posOffset>-3175</wp:posOffset>
                </wp:positionV>
                <wp:extent cx="9525" cy="190500"/>
                <wp:effectExtent l="0" t="0" r="28575" b="19050"/>
                <wp:wrapNone/>
                <wp:docPr id="707"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1F07C2" id="Straight Connector 4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pt,-.25pt" to="687.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" strokecolor="black [3200]" strokeweight=".5pt">
                <v:stroke joinstyle="miter"/>
                <o:lock v:ext="edit" shapetype="f"/>
              </v:line>
            </w:pict>
          </mc:Fallback>
        </mc:AlternateContent>
      </w:r>
      <w:r w:rsidRPr="005D47E4">
        <w:rPr>
          <w:rFonts w:ascii="Arial" w:hAnsi="Arial" w:cs="Arial"/>
          <w:b/>
          <w:noProof/>
          <w:sz w:val="28"/>
          <w:szCs w:val="28"/>
        </w:rPr>
        <mc:AlternateContent>
          <mc:Choice Requires="wps">
            <w:drawing>
              <wp:anchor distT="0" distB="0" distL="114300" distR="114300" simplePos="0" relativeHeight="251894784" behindDoc="0" locked="0" layoutInCell="1" allowOverlap="1" wp14:anchorId="6EE0B35C" wp14:editId="3D4DC622">
                <wp:simplePos x="0" y="0"/>
                <wp:positionH relativeFrom="column">
                  <wp:posOffset>7943850</wp:posOffset>
                </wp:positionH>
                <wp:positionV relativeFrom="paragraph">
                  <wp:posOffset>187324</wp:posOffset>
                </wp:positionV>
                <wp:extent cx="1398270" cy="447675"/>
                <wp:effectExtent l="0" t="0" r="11430" b="28575"/>
                <wp:wrapNone/>
                <wp:docPr id="7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Manager: Disaster Management </w:t>
                            </w:r>
                            <w:r>
                              <w:rPr>
                                <w:rFonts w:ascii="Garamond" w:hAnsi="Garamond"/>
                                <w:b/>
                                <w:sz w:val="16"/>
                                <w:szCs w:val="16"/>
                              </w:rPr>
                              <w:t>(PSD039)</w:t>
                            </w:r>
                          </w:p>
                          <w:p w:rsidR="00CF621F" w:rsidRDefault="00CF621F" w:rsidP="00612852">
                            <w:pPr>
                              <w:pStyle w:val="NoSpacing"/>
                              <w:jc w:val="center"/>
                              <w:rPr>
                                <w:rFonts w:ascii="Garamond" w:hAnsi="Garamond"/>
                                <w:sz w:val="16"/>
                                <w:szCs w:val="16"/>
                              </w:rPr>
                            </w:pPr>
                          </w:p>
                          <w:p w:rsidR="00CF621F" w:rsidRDefault="00CF621F" w:rsidP="00612852">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590" type="#_x0000_t202" style="position:absolute;left:0;text-align:left;margin-left:625.5pt;margin-top:14.75pt;width:110.1pt;height:35.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" fillcolor="white [3201]" strokeweight=".5pt">
                <v:path arrowok="t"/>
                <v:textbo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Manager: Disaster Management </w:t>
                      </w:r>
                      <w:r>
                        <w:rPr>
                          <w:rFonts w:ascii="Garamond" w:hAnsi="Garamond"/>
                          <w:b/>
                          <w:sz w:val="16"/>
                          <w:szCs w:val="16"/>
                        </w:rPr>
                        <w:t>(PSD039)</w:t>
                      </w:r>
                    </w:p>
                    <w:p w:rsidR="00CF621F" w:rsidRDefault="00CF621F" w:rsidP="00612852">
                      <w:pPr>
                        <w:pStyle w:val="NoSpacing"/>
                        <w:jc w:val="center"/>
                        <w:rPr>
                          <w:rFonts w:ascii="Garamond" w:hAnsi="Garamond"/>
                          <w:sz w:val="16"/>
                          <w:szCs w:val="16"/>
                        </w:rPr>
                      </w:pPr>
                    </w:p>
                    <w:p w:rsidR="00CF621F" w:rsidRDefault="00CF621F" w:rsidP="00612852">
                      <w:pPr>
                        <w:jc w:val="center"/>
                      </w:pPr>
                    </w:p>
                  </w:txbxContent>
                </v:textbox>
              </v:shape>
            </w:pict>
          </mc:Fallback>
        </mc:AlternateContent>
      </w:r>
      <w:r w:rsidRPr="005D47E4">
        <w:rPr>
          <w:rFonts w:ascii="Arial" w:hAnsi="Arial" w:cs="Arial"/>
          <w:b/>
          <w:noProof/>
          <w:sz w:val="28"/>
          <w:szCs w:val="28"/>
        </w:rPr>
        <mc:AlternateContent>
          <mc:Choice Requires="wps">
            <w:drawing>
              <wp:anchor distT="0" distB="0" distL="114300" distR="114300" simplePos="0" relativeHeight="251788288" behindDoc="0" locked="0" layoutInCell="1" allowOverlap="1" wp14:anchorId="6BB6EDFA" wp14:editId="63D471AD">
                <wp:simplePos x="0" y="0"/>
                <wp:positionH relativeFrom="column">
                  <wp:posOffset>6086475</wp:posOffset>
                </wp:positionH>
                <wp:positionV relativeFrom="paragraph">
                  <wp:posOffset>187324</wp:posOffset>
                </wp:positionV>
                <wp:extent cx="1610360" cy="450215"/>
                <wp:effectExtent l="0" t="0" r="27940" b="26035"/>
                <wp:wrapNone/>
                <wp:docPr id="71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10360" cy="45021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Manager: Municipal Environmental Health</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(PSD032</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b/>
                                <w:sz w:val="16"/>
                                <w:szCs w:val="16"/>
                              </w:rPr>
                            </w:pPr>
                            <w:r>
                              <w:rPr>
                                <w:rFonts w:ascii="Garamond" w:hAnsi="Garamond"/>
                                <w:b/>
                                <w:sz w:val="16"/>
                                <w:szCs w:val="16"/>
                              </w:rPr>
                              <w:t xml:space="preserve">  </w:t>
                            </w: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r>
                              <w:rPr>
                                <w:rFonts w:ascii="Garamond" w:hAnsi="Garamond"/>
                                <w:b/>
                                <w:sz w:val="16"/>
                                <w:szCs w:val="16"/>
                              </w:rPr>
                              <w:t>Tindleni</w:t>
                            </w:r>
                          </w:p>
                          <w:p w:rsidR="00CF621F" w:rsidRDefault="00CF621F" w:rsidP="00612852">
                            <w:pPr>
                              <w:jc w:val="center"/>
                              <w:rPr>
                                <w:rFonts w:ascii="Garamond" w:hAnsi="Garamond"/>
                                <w:b/>
                                <w:sz w:val="16"/>
                                <w:szCs w:val="16"/>
                              </w:rPr>
                            </w:pPr>
                            <w:r>
                              <w:rPr>
                                <w:rFonts w:ascii="Garamond" w:hAnsi="Garamond"/>
                                <w:sz w:val="16"/>
                                <w:szCs w:val="16"/>
                              </w:rPr>
                              <w:t xml:space="preserve"> (</w:t>
                            </w:r>
                            <w:r>
                              <w:rPr>
                                <w:rFonts w:ascii="Garamond" w:hAnsi="Garamond"/>
                                <w:b/>
                                <w:sz w:val="16"/>
                                <w:szCs w:val="16"/>
                              </w:rPr>
                              <w:t>Z Tindleni</w:t>
                            </w: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(Z </w:t>
                            </w:r>
                            <w:r>
                              <w:rPr>
                                <w:rFonts w:ascii="Garamond" w:hAnsi="Garamond"/>
                                <w:b/>
                                <w:sz w:val="16"/>
                                <w:szCs w:val="16"/>
                              </w:rPr>
                              <w:t>Tindleni)</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591" style="position:absolute;left:0;text-align:left;margin-left:479.25pt;margin-top:14.75pt;width:126.8pt;height:35.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Manager: Municipal Environmental Health</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(PSD032</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b/>
                          <w:sz w:val="16"/>
                          <w:szCs w:val="16"/>
                        </w:rPr>
                      </w:pPr>
                      <w:r>
                        <w:rPr>
                          <w:rFonts w:ascii="Garamond" w:hAnsi="Garamond"/>
                          <w:b/>
                          <w:sz w:val="16"/>
                          <w:szCs w:val="16"/>
                        </w:rPr>
                        <w:t xml:space="preserve">  </w:t>
                      </w: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p>
                    <w:p w:rsidR="00CF621F" w:rsidRDefault="00CF621F" w:rsidP="00612852">
                      <w:pPr>
                        <w:jc w:val="center"/>
                        <w:rPr>
                          <w:rFonts w:ascii="Garamond" w:hAnsi="Garamond"/>
                          <w:b/>
                          <w:sz w:val="16"/>
                          <w:szCs w:val="16"/>
                        </w:rPr>
                      </w:pPr>
                      <w:r>
                        <w:rPr>
                          <w:rFonts w:ascii="Garamond" w:hAnsi="Garamond"/>
                          <w:b/>
                          <w:sz w:val="16"/>
                          <w:szCs w:val="16"/>
                        </w:rPr>
                        <w:t>Tindleni</w:t>
                      </w:r>
                    </w:p>
                    <w:p w:rsidR="00CF621F" w:rsidRDefault="00CF621F" w:rsidP="00612852">
                      <w:pPr>
                        <w:jc w:val="center"/>
                        <w:rPr>
                          <w:rFonts w:ascii="Garamond" w:hAnsi="Garamond"/>
                          <w:b/>
                          <w:sz w:val="16"/>
                          <w:szCs w:val="16"/>
                        </w:rPr>
                      </w:pPr>
                      <w:r>
                        <w:rPr>
                          <w:rFonts w:ascii="Garamond" w:hAnsi="Garamond"/>
                          <w:sz w:val="16"/>
                          <w:szCs w:val="16"/>
                        </w:rPr>
                        <w:t xml:space="preserve"> (</w:t>
                      </w:r>
                      <w:r>
                        <w:rPr>
                          <w:rFonts w:ascii="Garamond" w:hAnsi="Garamond"/>
                          <w:b/>
                          <w:sz w:val="16"/>
                          <w:szCs w:val="16"/>
                        </w:rPr>
                        <w:t>Z Tindleni</w:t>
                      </w: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(Z </w:t>
                      </w:r>
                      <w:r>
                        <w:rPr>
                          <w:rFonts w:ascii="Garamond" w:hAnsi="Garamond"/>
                          <w:b/>
                          <w:sz w:val="16"/>
                          <w:szCs w:val="16"/>
                        </w:rPr>
                        <w:t>Tindleni)</w:t>
                      </w: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777024" behindDoc="0" locked="0" layoutInCell="1" allowOverlap="1" wp14:anchorId="6819DC3A" wp14:editId="432289DE">
                <wp:simplePos x="0" y="0"/>
                <wp:positionH relativeFrom="column">
                  <wp:posOffset>1666875</wp:posOffset>
                </wp:positionH>
                <wp:positionV relativeFrom="paragraph">
                  <wp:posOffset>189865</wp:posOffset>
                </wp:positionV>
                <wp:extent cx="1771650" cy="509905"/>
                <wp:effectExtent l="0" t="0" r="9526" b="9526"/>
                <wp:wrapNone/>
                <wp:docPr id="71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71650" cy="50990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Manager: Local Economic</w:t>
                            </w:r>
                            <w:r>
                              <w:rPr>
                                <w:sz w:val="16"/>
                                <w:szCs w:val="16"/>
                              </w:rPr>
                              <w:t xml:space="preserve"> </w:t>
                            </w:r>
                            <w:r>
                              <w:rPr>
                                <w:rFonts w:ascii="Garamond" w:hAnsi="Garamond"/>
                                <w:sz w:val="16"/>
                                <w:szCs w:val="16"/>
                              </w:rPr>
                              <w:t>Development.</w:t>
                            </w:r>
                          </w:p>
                          <w:p w:rsidR="00CF621F" w:rsidRDefault="00CF621F" w:rsidP="00612852">
                            <w:pPr>
                              <w:jc w:val="center"/>
                              <w:rPr>
                                <w:rFonts w:ascii="Garamond" w:hAnsi="Garamond"/>
                                <w:b/>
                                <w:sz w:val="16"/>
                                <w:szCs w:val="16"/>
                              </w:rPr>
                            </w:pPr>
                            <w:r>
                              <w:rPr>
                                <w:rFonts w:ascii="Garamond" w:hAnsi="Garamond"/>
                                <w:b/>
                                <w:sz w:val="16"/>
                                <w:szCs w:val="16"/>
                              </w:rPr>
                              <w:t xml:space="preserve">(PSD027) </w:t>
                            </w:r>
                          </w:p>
                          <w:p w:rsidR="00CF621F" w:rsidRDefault="00CF621F" w:rsidP="00612852">
                            <w:pPr>
                              <w:jc w:val="center"/>
                              <w:rPr>
                                <w:rFonts w:ascii="Garamond" w:hAnsi="Garamond"/>
                                <w:sz w:val="16"/>
                                <w:szCs w:val="16"/>
                              </w:rPr>
                            </w:pPr>
                            <w:r>
                              <w:rPr>
                                <w:rFonts w:ascii="Garamond" w:hAnsi="Garamond"/>
                                <w:sz w:val="16"/>
                                <w:szCs w:val="16"/>
                              </w:rP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83" o:spid="_x0000_s1592" style="position:absolute;left:0;text-align:left;margin-left:131.25pt;margin-top:14.95pt;width:139.5pt;height:40.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Manager: Local Economic</w:t>
                      </w:r>
                      <w:r>
                        <w:rPr>
                          <w:sz w:val="16"/>
                          <w:szCs w:val="16"/>
                        </w:rPr>
                        <w:t xml:space="preserve"> </w:t>
                      </w:r>
                      <w:r>
                        <w:rPr>
                          <w:rFonts w:ascii="Garamond" w:hAnsi="Garamond"/>
                          <w:sz w:val="16"/>
                          <w:szCs w:val="16"/>
                        </w:rPr>
                        <w:t>Development.</w:t>
                      </w:r>
                    </w:p>
                    <w:p w:rsidR="00CF621F" w:rsidRDefault="00CF621F" w:rsidP="00612852">
                      <w:pPr>
                        <w:jc w:val="center"/>
                        <w:rPr>
                          <w:rFonts w:ascii="Garamond" w:hAnsi="Garamond"/>
                          <w:b/>
                          <w:sz w:val="16"/>
                          <w:szCs w:val="16"/>
                        </w:rPr>
                      </w:pPr>
                      <w:r>
                        <w:rPr>
                          <w:rFonts w:ascii="Garamond" w:hAnsi="Garamond"/>
                          <w:b/>
                          <w:sz w:val="16"/>
                          <w:szCs w:val="16"/>
                        </w:rPr>
                        <w:t xml:space="preserve">(PSD027) </w:t>
                      </w:r>
                    </w:p>
                    <w:p w:rsidR="00CF621F" w:rsidRDefault="00CF621F" w:rsidP="00612852">
                      <w:pPr>
                        <w:jc w:val="center"/>
                        <w:rPr>
                          <w:rFonts w:ascii="Garamond" w:hAnsi="Garamond"/>
                          <w:sz w:val="16"/>
                          <w:szCs w:val="16"/>
                        </w:rPr>
                      </w:pPr>
                      <w:r>
                        <w:rPr>
                          <w:rFonts w:ascii="Garamond" w:hAnsi="Garamond"/>
                          <w:sz w:val="16"/>
                          <w:szCs w:val="16"/>
                        </w:rPr>
                        <w:t xml:space="preserve">                      </w:t>
                      </w:r>
                    </w:p>
                  </w:txbxContent>
                </v:textbox>
              </v:rect>
            </w:pict>
          </mc:Fallback>
        </mc:AlternateContent>
      </w:r>
      <w:r w:rsidRPr="005D47E4">
        <w:rPr>
          <w:rFonts w:ascii="Arial" w:hAnsi="Arial" w:cs="Arial"/>
          <w:b/>
          <w:noProof/>
          <w:sz w:val="28"/>
          <w:szCs w:val="28"/>
        </w:rPr>
        <mc:AlternateContent>
          <mc:Choice Requires="wps">
            <w:drawing>
              <wp:anchor distT="0" distB="0" distL="114300" distR="114300" simplePos="0" relativeHeight="251781120" behindDoc="0" locked="0" layoutInCell="1" allowOverlap="1" wp14:anchorId="1F0FD999" wp14:editId="3E1B9527">
                <wp:simplePos x="0" y="0"/>
                <wp:positionH relativeFrom="column">
                  <wp:posOffset>3708400</wp:posOffset>
                </wp:positionH>
                <wp:positionV relativeFrom="paragraph">
                  <wp:posOffset>189865</wp:posOffset>
                </wp:positionV>
                <wp:extent cx="2114550" cy="450215"/>
                <wp:effectExtent l="0" t="0" r="9526" b="9526"/>
                <wp:wrapNone/>
                <wp:docPr id="71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14550" cy="45021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Manager: EPWP </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(PSD0230</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89" o:spid="_x0000_s1593" style="position:absolute;left:0;text-align:left;margin-left:292pt;margin-top:14.95pt;width:166.5pt;height:35.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Manager: EPWP </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(PSD0230</w:t>
                      </w:r>
                      <w:r w:rsidRPr="00F13F8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txbxContent>
                </v:textbox>
              </v:rect>
            </w:pict>
          </mc:Fallback>
        </mc:AlternateContent>
      </w:r>
    </w:p>
    <w:p w:rsidR="00612852" w:rsidRPr="005D47E4" w:rsidRDefault="00612852" w:rsidP="006849CB">
      <w:pPr>
        <w:tabs>
          <w:tab w:val="left" w:pos="12121"/>
        </w:tabs>
        <w:jc w:val="center"/>
        <w:rPr>
          <w:rFonts w:ascii="Arial" w:hAnsi="Arial" w:cs="Arial"/>
        </w:rPr>
      </w:pPr>
      <w:r w:rsidRPr="005D47E4">
        <w:rPr>
          <w:rFonts w:ascii="Arial" w:hAnsi="Arial" w:cs="Arial"/>
          <w:noProof/>
        </w:rPr>
        <mc:AlternateContent>
          <mc:Choice Requires="wps">
            <w:drawing>
              <wp:anchor distT="0" distB="0" distL="114300" distR="114300" simplePos="0" relativeHeight="251895808" behindDoc="0" locked="0" layoutInCell="1" allowOverlap="1" wp14:anchorId="4335D973" wp14:editId="03E3FA48">
                <wp:simplePos x="0" y="0"/>
                <wp:positionH relativeFrom="column">
                  <wp:posOffset>8763000</wp:posOffset>
                </wp:positionH>
                <wp:positionV relativeFrom="paragraph">
                  <wp:posOffset>311785</wp:posOffset>
                </wp:positionV>
                <wp:extent cx="0" cy="247650"/>
                <wp:effectExtent l="0" t="0" r="19050" b="19050"/>
                <wp:wrapNone/>
                <wp:docPr id="71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C9AA28" id="Straight Connector 4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pt,24.55pt" to="690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889664" behindDoc="0" locked="0" layoutInCell="1" allowOverlap="1" wp14:anchorId="5C05460A" wp14:editId="515CDC14">
                <wp:simplePos x="0" y="0"/>
                <wp:positionH relativeFrom="column">
                  <wp:posOffset>4524375</wp:posOffset>
                </wp:positionH>
                <wp:positionV relativeFrom="paragraph">
                  <wp:posOffset>317500</wp:posOffset>
                </wp:positionV>
                <wp:extent cx="0" cy="306705"/>
                <wp:effectExtent l="0" t="0" r="9526" b="0"/>
                <wp:wrapNone/>
                <wp:docPr id="717"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30670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A1C25B" id="AutoShape 539" o:spid="_x0000_s1026" type="#_x0000_t32" style="position:absolute;margin-left:356.25pt;margin-top:25pt;width:0;height:24.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"/>
            </w:pict>
          </mc:Fallback>
        </mc:AlternateContent>
      </w:r>
    </w:p>
    <w:p w:rsidR="00612852" w:rsidRPr="005D47E4" w:rsidRDefault="00612852" w:rsidP="006849CB">
      <w:pPr>
        <w:pStyle w:val="NoSpacing"/>
        <w:jc w:val="center"/>
        <w:rPr>
          <w:rFonts w:ascii="Arial" w:hAnsi="Arial" w:cs="Arial"/>
          <w:b/>
          <w:sz w:val="28"/>
          <w:szCs w:val="28"/>
        </w:rPr>
      </w:pPr>
      <w:r w:rsidRPr="005D47E4">
        <w:rPr>
          <w:rFonts w:ascii="Arial" w:hAnsi="Arial" w:cs="Arial"/>
          <w:noProof/>
          <w:lang w:eastAsia="en-US"/>
        </w:rPr>
        <mc:AlternateContent>
          <mc:Choice Requires="wps">
            <w:drawing>
              <wp:anchor distT="0" distB="0" distL="114300" distR="114300" simplePos="0" relativeHeight="251881472" behindDoc="0" locked="0" layoutInCell="1" allowOverlap="1" wp14:anchorId="7273BB10" wp14:editId="5CDC3FCF">
                <wp:simplePos x="0" y="0"/>
                <wp:positionH relativeFrom="column">
                  <wp:posOffset>6896100</wp:posOffset>
                </wp:positionH>
                <wp:positionV relativeFrom="paragraph">
                  <wp:posOffset>-1270</wp:posOffset>
                </wp:positionV>
                <wp:extent cx="0" cy="238125"/>
                <wp:effectExtent l="0" t="0" r="19050" b="9525"/>
                <wp:wrapNone/>
                <wp:docPr id="716"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E39BEA" id="AutoShape 524" o:spid="_x0000_s1026" type="#_x0000_t32" style="position:absolute;margin-left:543pt;margin-top:-.1pt;width:0;height:18.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84544" behindDoc="0" locked="0" layoutInCell="1" allowOverlap="1" wp14:anchorId="0888D0BA" wp14:editId="03BC31F6">
                <wp:simplePos x="0" y="0"/>
                <wp:positionH relativeFrom="column">
                  <wp:posOffset>2567940</wp:posOffset>
                </wp:positionH>
                <wp:positionV relativeFrom="paragraph">
                  <wp:posOffset>65405</wp:posOffset>
                </wp:positionV>
                <wp:extent cx="0" cy="235585"/>
                <wp:effectExtent l="0" t="0" r="9526" b="0"/>
                <wp:wrapNone/>
                <wp:docPr id="719"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558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73ED5" id="AutoShape 530" o:spid="_x0000_s1026" type="#_x0000_t32" style="position:absolute;margin-left:202.2pt;margin-top:5.15pt;width:0;height:18.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70208" behindDoc="0" locked="0" layoutInCell="1" allowOverlap="1" wp14:anchorId="65D55B4B" wp14:editId="451C3D8A">
                <wp:simplePos x="0" y="0"/>
                <wp:positionH relativeFrom="column">
                  <wp:posOffset>8004175</wp:posOffset>
                </wp:positionH>
                <wp:positionV relativeFrom="paragraph">
                  <wp:posOffset>64770</wp:posOffset>
                </wp:positionV>
                <wp:extent cx="635" cy="635"/>
                <wp:effectExtent l="0" t="0" r="6736" b="6736"/>
                <wp:wrapNone/>
                <wp:docPr id="720"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35" cy="63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5FDE0D" id="AutoShape 505" o:spid="_x0000_s1026" type="#_x0000_t32" style="position:absolute;margin-left:630.25pt;margin-top:5.1pt;width:.05pt;height:.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86240" behindDoc="0" locked="0" layoutInCell="1" allowOverlap="1" wp14:anchorId="6771A32F" wp14:editId="0D8E29EE">
                <wp:simplePos x="0" y="0"/>
                <wp:positionH relativeFrom="column">
                  <wp:posOffset>1000125</wp:posOffset>
                </wp:positionH>
                <wp:positionV relativeFrom="paragraph">
                  <wp:posOffset>64770</wp:posOffset>
                </wp:positionV>
                <wp:extent cx="635" cy="0"/>
                <wp:effectExtent l="0" t="0" r="0" b="9526"/>
                <wp:wrapNone/>
                <wp:docPr id="72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3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B8F483" id="AutoShape 101" o:spid="_x0000_s1026" type="#_x0000_t32" style="position:absolute;margin-left:78.75pt;margin-top:5.1pt;width:.0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"/>
            </w:pict>
          </mc:Fallback>
        </mc:AlternateContent>
      </w:r>
    </w:p>
    <w:p w:rsidR="00612852" w:rsidRPr="005D47E4" w:rsidRDefault="00612852" w:rsidP="006849CB">
      <w:pPr>
        <w:pStyle w:val="NoSpacing"/>
        <w:tabs>
          <w:tab w:val="center" w:pos="7300"/>
          <w:tab w:val="left" w:pos="12549"/>
        </w:tabs>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96832" behindDoc="0" locked="0" layoutInCell="1" allowOverlap="1" wp14:anchorId="21EB397F" wp14:editId="58099327">
                <wp:simplePos x="0" y="0"/>
                <wp:positionH relativeFrom="column">
                  <wp:posOffset>8001000</wp:posOffset>
                </wp:positionH>
                <wp:positionV relativeFrom="paragraph">
                  <wp:posOffset>15240</wp:posOffset>
                </wp:positionV>
                <wp:extent cx="1419225" cy="685800"/>
                <wp:effectExtent l="0" t="0" r="28575" b="19050"/>
                <wp:wrapNone/>
                <wp:docPr id="7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Disaster Management Officer </w:t>
                            </w:r>
                          </w:p>
                          <w:p w:rsidR="00CF621F" w:rsidRDefault="00CF621F" w:rsidP="00612852">
                            <w:pPr>
                              <w:pStyle w:val="NoSpacing"/>
                              <w:jc w:val="center"/>
                              <w:rPr>
                                <w:rFonts w:ascii="Garamond" w:hAnsi="Garamond"/>
                                <w:color w:val="FF0000"/>
                                <w:sz w:val="16"/>
                                <w:szCs w:val="16"/>
                              </w:rPr>
                            </w:pPr>
                            <w:r>
                              <w:rPr>
                                <w:rFonts w:ascii="Garamond" w:hAnsi="Garamond"/>
                                <w:b/>
                                <w:sz w:val="16"/>
                                <w:szCs w:val="16"/>
                              </w:rPr>
                              <w:t xml:space="preserve">(PSD0340) </w:t>
                            </w:r>
                          </w:p>
                          <w:p w:rsidR="00CF621F" w:rsidRDefault="00CF621F" w:rsidP="00612852">
                            <w:pPr>
                              <w:pStyle w:val="NoSpacing"/>
                              <w:jc w:val="center"/>
                              <w:rPr>
                                <w:rFonts w:ascii="Garamond" w:hAnsi="Garamond"/>
                                <w:b/>
                                <w:color w:val="FF0000"/>
                                <w:sz w:val="16"/>
                                <w:szCs w:val="16"/>
                              </w:rPr>
                            </w:pPr>
                            <w:r>
                              <w:rPr>
                                <w:rFonts w:ascii="Garamond" w:hAnsi="Garamond"/>
                                <w:color w:val="FF0000"/>
                                <w:sz w:val="16"/>
                                <w:szCs w:val="16"/>
                              </w:rPr>
                              <w:t xml:space="preserve">Disaster Management Officer </w:t>
                            </w:r>
                            <w:r>
                              <w:rPr>
                                <w:rFonts w:ascii="Garamond" w:hAnsi="Garamond"/>
                                <w:b/>
                                <w:color w:val="FF0000"/>
                                <w:sz w:val="16"/>
                                <w:szCs w:val="16"/>
                              </w:rPr>
                              <w:t>(PSD041)</w:t>
                            </w:r>
                          </w:p>
                          <w:p w:rsidR="00CF621F" w:rsidRDefault="00CF621F" w:rsidP="00612852">
                            <w:pPr>
                              <w:pStyle w:val="NoSpacing"/>
                              <w:jc w:val="center"/>
                              <w:rPr>
                                <w:rFonts w:ascii="Garamond" w:hAnsi="Garamond"/>
                                <w:color w:val="FF0000"/>
                                <w:sz w:val="16"/>
                                <w:szCs w:val="16"/>
                              </w:rPr>
                            </w:pPr>
                            <w:r>
                              <w:rPr>
                                <w:rFonts w:ascii="Garamond" w:hAnsi="Garamond"/>
                                <w:b/>
                                <w:color w:val="FF0000"/>
                                <w:sz w:val="16"/>
                                <w:szCs w:val="16"/>
                              </w:rPr>
                              <w:t xml:space="preserve"> Vacant </w:t>
                            </w:r>
                          </w:p>
                          <w:p w:rsidR="00CF621F" w:rsidRDefault="00CF621F" w:rsidP="00612852"/>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594" type="#_x0000_t202" style="position:absolute;left:0;text-align:left;margin-left:630pt;margin-top:1.2pt;width:111.75pt;height:5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" fillcolor="white [3201]" strokeweight=".5pt">
                <v:path arrowok="t"/>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Disaster Management Officer </w:t>
                      </w:r>
                    </w:p>
                    <w:p w:rsidR="00CF621F" w:rsidRDefault="00CF621F" w:rsidP="00612852">
                      <w:pPr>
                        <w:pStyle w:val="NoSpacing"/>
                        <w:jc w:val="center"/>
                        <w:rPr>
                          <w:rFonts w:ascii="Garamond" w:hAnsi="Garamond"/>
                          <w:color w:val="FF0000"/>
                          <w:sz w:val="16"/>
                          <w:szCs w:val="16"/>
                        </w:rPr>
                      </w:pPr>
                      <w:r>
                        <w:rPr>
                          <w:rFonts w:ascii="Garamond" w:hAnsi="Garamond"/>
                          <w:b/>
                          <w:sz w:val="16"/>
                          <w:szCs w:val="16"/>
                        </w:rPr>
                        <w:t xml:space="preserve">(PSD0340) </w:t>
                      </w:r>
                    </w:p>
                    <w:p w:rsidR="00CF621F" w:rsidRDefault="00CF621F" w:rsidP="00612852">
                      <w:pPr>
                        <w:pStyle w:val="NoSpacing"/>
                        <w:jc w:val="center"/>
                        <w:rPr>
                          <w:rFonts w:ascii="Garamond" w:hAnsi="Garamond"/>
                          <w:b/>
                          <w:color w:val="FF0000"/>
                          <w:sz w:val="16"/>
                          <w:szCs w:val="16"/>
                        </w:rPr>
                      </w:pPr>
                      <w:r>
                        <w:rPr>
                          <w:rFonts w:ascii="Garamond" w:hAnsi="Garamond"/>
                          <w:color w:val="FF0000"/>
                          <w:sz w:val="16"/>
                          <w:szCs w:val="16"/>
                        </w:rPr>
                        <w:t xml:space="preserve">Disaster Management Officer </w:t>
                      </w:r>
                      <w:r>
                        <w:rPr>
                          <w:rFonts w:ascii="Garamond" w:hAnsi="Garamond"/>
                          <w:b/>
                          <w:color w:val="FF0000"/>
                          <w:sz w:val="16"/>
                          <w:szCs w:val="16"/>
                        </w:rPr>
                        <w:t>(PSD041)</w:t>
                      </w:r>
                    </w:p>
                    <w:p w:rsidR="00CF621F" w:rsidRDefault="00CF621F" w:rsidP="00612852">
                      <w:pPr>
                        <w:pStyle w:val="NoSpacing"/>
                        <w:jc w:val="center"/>
                        <w:rPr>
                          <w:rFonts w:ascii="Garamond" w:hAnsi="Garamond"/>
                          <w:color w:val="FF0000"/>
                          <w:sz w:val="16"/>
                          <w:szCs w:val="16"/>
                        </w:rPr>
                      </w:pPr>
                      <w:r>
                        <w:rPr>
                          <w:rFonts w:ascii="Garamond" w:hAnsi="Garamond"/>
                          <w:b/>
                          <w:color w:val="FF0000"/>
                          <w:sz w:val="16"/>
                          <w:szCs w:val="16"/>
                        </w:rPr>
                        <w:t xml:space="preserve"> Vacant </w:t>
                      </w:r>
                    </w:p>
                    <w:p w:rsidR="00CF621F" w:rsidRDefault="00CF621F" w:rsidP="00612852"/>
                  </w:txbxContent>
                </v:textbox>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86592" behindDoc="0" locked="0" layoutInCell="1" allowOverlap="1" wp14:anchorId="025F2D18" wp14:editId="185190BE">
                <wp:simplePos x="0" y="0"/>
                <wp:positionH relativeFrom="column">
                  <wp:posOffset>3714750</wp:posOffset>
                </wp:positionH>
                <wp:positionV relativeFrom="paragraph">
                  <wp:posOffset>86360</wp:posOffset>
                </wp:positionV>
                <wp:extent cx="2105025" cy="504825"/>
                <wp:effectExtent l="0" t="0" r="28575" b="28575"/>
                <wp:wrapNone/>
                <wp:docPr id="724"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05025" cy="5048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w:t>
                            </w:r>
                            <w:r w:rsidRPr="00FA7298">
                              <w:rPr>
                                <w:rFonts w:ascii="Garamond" w:hAnsi="Garamond"/>
                                <w:sz w:val="16"/>
                                <w:szCs w:val="16"/>
                              </w:rPr>
                              <w:t xml:space="preserve">Officer: EPWP </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(PSD031</w:t>
                            </w:r>
                            <w:r w:rsidRPr="00F13F81">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p>
                          <w:p w:rsidR="00CF621F" w:rsidRDefault="00CF621F" w:rsidP="00612852"/>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595" style="position:absolute;left:0;text-align:left;margin-left:292.5pt;margin-top:6.8pt;width:165.75pt;height:3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w:t>
                      </w:r>
                      <w:r w:rsidRPr="00FA7298">
                        <w:rPr>
                          <w:rFonts w:ascii="Garamond" w:hAnsi="Garamond"/>
                          <w:sz w:val="16"/>
                          <w:szCs w:val="16"/>
                        </w:rPr>
                        <w:t xml:space="preserve">Officer: EPWP </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(PSD031</w:t>
                      </w:r>
                      <w:r w:rsidRPr="00F13F81">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p>
                    <w:p w:rsidR="00CF621F" w:rsidRDefault="00CF621F" w:rsidP="00612852"/>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79072" behindDoc="0" locked="0" layoutInCell="1" allowOverlap="1" wp14:anchorId="0C2A8426" wp14:editId="561C55FC">
                <wp:simplePos x="0" y="0"/>
                <wp:positionH relativeFrom="column">
                  <wp:posOffset>1666875</wp:posOffset>
                </wp:positionH>
                <wp:positionV relativeFrom="paragraph">
                  <wp:posOffset>124461</wp:posOffset>
                </wp:positionV>
                <wp:extent cx="1771650" cy="533400"/>
                <wp:effectExtent l="0" t="0" r="19050" b="19050"/>
                <wp:wrapNone/>
                <wp:docPr id="72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71650" cy="53340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p>
                          <w:p w:rsidR="00CF621F" w:rsidRPr="00F13F81" w:rsidRDefault="00CF621F" w:rsidP="00612852">
                            <w:pPr>
                              <w:pStyle w:val="NoSpacing"/>
                              <w:jc w:val="center"/>
                              <w:rPr>
                                <w:rFonts w:ascii="Garamond" w:hAnsi="Garamond"/>
                                <w:sz w:val="16"/>
                                <w:szCs w:val="16"/>
                                <w:highlight w:val="green"/>
                              </w:rPr>
                            </w:pPr>
                            <w:r w:rsidRPr="00F13F81">
                              <w:rPr>
                                <w:rFonts w:ascii="Garamond" w:hAnsi="Garamond"/>
                                <w:sz w:val="16"/>
                                <w:szCs w:val="16"/>
                                <w:highlight w:val="green"/>
                              </w:rPr>
                              <w:t>LED Officer (</w:t>
                            </w:r>
                            <w:r w:rsidRPr="00F13F81">
                              <w:rPr>
                                <w:rFonts w:ascii="Garamond" w:hAnsi="Garamond"/>
                                <w:b/>
                                <w:sz w:val="16"/>
                                <w:szCs w:val="16"/>
                                <w:highlight w:val="green"/>
                              </w:rPr>
                              <w:t>PSD0</w:t>
                            </w:r>
                            <w:r>
                              <w:rPr>
                                <w:rFonts w:ascii="Garamond" w:hAnsi="Garamond"/>
                                <w:b/>
                                <w:sz w:val="16"/>
                                <w:szCs w:val="16"/>
                                <w:highlight w:val="green"/>
                                <w:lang w:val="en-GB"/>
                              </w:rPr>
                              <w:t>28</w:t>
                            </w:r>
                            <w:r w:rsidRPr="00F13F81">
                              <w:rPr>
                                <w:rFonts w:ascii="Garamond" w:hAnsi="Garamond"/>
                                <w:b/>
                                <w:sz w:val="16"/>
                                <w:szCs w:val="16"/>
                                <w:highlight w:val="green"/>
                              </w:rPr>
                              <w:t>)</w:t>
                            </w:r>
                            <w:r w:rsidRPr="00F13F81">
                              <w:rPr>
                                <w:rFonts w:ascii="Garamond" w:hAnsi="Garamond"/>
                                <w:sz w:val="16"/>
                                <w:szCs w:val="16"/>
                                <w:highlight w:val="green"/>
                              </w:rPr>
                              <w:t xml:space="preserve"> </w:t>
                            </w:r>
                          </w:p>
                          <w:p w:rsidR="00CF621F" w:rsidRDefault="00CF621F" w:rsidP="00612852">
                            <w:pPr>
                              <w:pStyle w:val="NoSpacing"/>
                              <w:jc w:val="center"/>
                              <w:rPr>
                                <w:rFonts w:ascii="Garamond" w:hAnsi="Garamond"/>
                                <w:sz w:val="16"/>
                                <w:szCs w:val="16"/>
                              </w:rPr>
                            </w:pPr>
                            <w:r w:rsidRPr="00F13F81">
                              <w:rPr>
                                <w:rFonts w:ascii="Garamond" w:hAnsi="Garamond"/>
                                <w:sz w:val="16"/>
                                <w:szCs w:val="16"/>
                                <w:highlight w:val="green"/>
                              </w:rPr>
                              <w:t xml:space="preserve"> LED Officer (</w:t>
                            </w:r>
                            <w:r>
                              <w:rPr>
                                <w:rFonts w:ascii="Garamond" w:hAnsi="Garamond"/>
                                <w:b/>
                                <w:sz w:val="16"/>
                                <w:szCs w:val="16"/>
                                <w:highlight w:val="green"/>
                              </w:rPr>
                              <w:t>PSD029</w:t>
                            </w:r>
                            <w:r w:rsidRPr="00F13F81">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p w:rsidR="00CF621F" w:rsidRDefault="00CF621F" w:rsidP="00612852">
                            <w:pP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85" o:spid="_x0000_s1596" style="position:absolute;left:0;text-align:left;margin-left:131.25pt;margin-top:9.8pt;width:139.5pt;height: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">
                <v:textbox>
                  <w:txbxContent>
                    <w:p w:rsidR="00CF621F" w:rsidRDefault="00CF621F" w:rsidP="00612852">
                      <w:pPr>
                        <w:pStyle w:val="NoSpacing"/>
                        <w:jc w:val="center"/>
                        <w:rPr>
                          <w:rFonts w:ascii="Garamond" w:hAnsi="Garamond"/>
                          <w:sz w:val="16"/>
                          <w:szCs w:val="16"/>
                        </w:rPr>
                      </w:pPr>
                    </w:p>
                    <w:p w:rsidR="00CF621F" w:rsidRPr="00F13F81" w:rsidRDefault="00CF621F" w:rsidP="00612852">
                      <w:pPr>
                        <w:pStyle w:val="NoSpacing"/>
                        <w:jc w:val="center"/>
                        <w:rPr>
                          <w:rFonts w:ascii="Garamond" w:hAnsi="Garamond"/>
                          <w:sz w:val="16"/>
                          <w:szCs w:val="16"/>
                          <w:highlight w:val="green"/>
                        </w:rPr>
                      </w:pPr>
                      <w:r w:rsidRPr="00F13F81">
                        <w:rPr>
                          <w:rFonts w:ascii="Garamond" w:hAnsi="Garamond"/>
                          <w:sz w:val="16"/>
                          <w:szCs w:val="16"/>
                          <w:highlight w:val="green"/>
                        </w:rPr>
                        <w:t>LED Officer (</w:t>
                      </w:r>
                      <w:r w:rsidRPr="00F13F81">
                        <w:rPr>
                          <w:rFonts w:ascii="Garamond" w:hAnsi="Garamond"/>
                          <w:b/>
                          <w:sz w:val="16"/>
                          <w:szCs w:val="16"/>
                          <w:highlight w:val="green"/>
                        </w:rPr>
                        <w:t>PSD0</w:t>
                      </w:r>
                      <w:r>
                        <w:rPr>
                          <w:rFonts w:ascii="Garamond" w:hAnsi="Garamond"/>
                          <w:b/>
                          <w:sz w:val="16"/>
                          <w:szCs w:val="16"/>
                          <w:highlight w:val="green"/>
                          <w:lang w:val="en-GB"/>
                        </w:rPr>
                        <w:t>28</w:t>
                      </w:r>
                      <w:r w:rsidRPr="00F13F81">
                        <w:rPr>
                          <w:rFonts w:ascii="Garamond" w:hAnsi="Garamond"/>
                          <w:b/>
                          <w:sz w:val="16"/>
                          <w:szCs w:val="16"/>
                          <w:highlight w:val="green"/>
                        </w:rPr>
                        <w:t>)</w:t>
                      </w:r>
                      <w:r w:rsidRPr="00F13F81">
                        <w:rPr>
                          <w:rFonts w:ascii="Garamond" w:hAnsi="Garamond"/>
                          <w:sz w:val="16"/>
                          <w:szCs w:val="16"/>
                          <w:highlight w:val="green"/>
                        </w:rPr>
                        <w:t xml:space="preserve"> </w:t>
                      </w:r>
                    </w:p>
                    <w:p w:rsidR="00CF621F" w:rsidRDefault="00CF621F" w:rsidP="00612852">
                      <w:pPr>
                        <w:pStyle w:val="NoSpacing"/>
                        <w:jc w:val="center"/>
                        <w:rPr>
                          <w:rFonts w:ascii="Garamond" w:hAnsi="Garamond"/>
                          <w:sz w:val="16"/>
                          <w:szCs w:val="16"/>
                        </w:rPr>
                      </w:pPr>
                      <w:r w:rsidRPr="00F13F81">
                        <w:rPr>
                          <w:rFonts w:ascii="Garamond" w:hAnsi="Garamond"/>
                          <w:sz w:val="16"/>
                          <w:szCs w:val="16"/>
                          <w:highlight w:val="green"/>
                        </w:rPr>
                        <w:t xml:space="preserve"> LED Officer (</w:t>
                      </w:r>
                      <w:r>
                        <w:rPr>
                          <w:rFonts w:ascii="Garamond" w:hAnsi="Garamond"/>
                          <w:b/>
                          <w:sz w:val="16"/>
                          <w:szCs w:val="16"/>
                          <w:highlight w:val="green"/>
                        </w:rPr>
                        <w:t>PSD029</w:t>
                      </w:r>
                      <w:r w:rsidRPr="00F13F81">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p w:rsidR="00CF621F" w:rsidRDefault="00CF621F" w:rsidP="00612852">
                      <w:pPr>
                        <w:rPr>
                          <w:rFonts w:ascii="Garamond" w:hAnsi="Garamond"/>
                          <w:sz w:val="16"/>
                          <w:szCs w:val="16"/>
                        </w:rPr>
                      </w:pP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85216" behindDoc="0" locked="0" layoutInCell="1" allowOverlap="1" wp14:anchorId="181B7685" wp14:editId="709E9B37">
                <wp:simplePos x="0" y="0"/>
                <wp:positionH relativeFrom="column">
                  <wp:posOffset>6038850</wp:posOffset>
                </wp:positionH>
                <wp:positionV relativeFrom="paragraph">
                  <wp:posOffset>19685</wp:posOffset>
                </wp:positionV>
                <wp:extent cx="1809750" cy="390525"/>
                <wp:effectExtent l="0" t="0" r="9526" b="9526"/>
                <wp:wrapNone/>
                <wp:docPr id="72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0" cy="3905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Senior Environmental Health Practitioner (</w:t>
                            </w:r>
                            <w:r>
                              <w:rPr>
                                <w:rFonts w:ascii="Garamond" w:hAnsi="Garamond"/>
                                <w:b/>
                                <w:sz w:val="16"/>
                                <w:szCs w:val="16"/>
                              </w:rPr>
                              <w:t>PSD033)</w:t>
                            </w:r>
                            <w:r>
                              <w:rPr>
                                <w:rFonts w:ascii="Garamond" w:hAnsi="Garamond"/>
                                <w:sz w:val="16"/>
                                <w:szCs w:val="16"/>
                              </w:rP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597" style="position:absolute;left:0;text-align:left;margin-left:475.5pt;margin-top:1.55pt;width:142.5pt;height:3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Senior Environmental Health Practitioner (</w:t>
                      </w:r>
                      <w:r>
                        <w:rPr>
                          <w:rFonts w:ascii="Garamond" w:hAnsi="Garamond"/>
                          <w:b/>
                          <w:sz w:val="16"/>
                          <w:szCs w:val="16"/>
                        </w:rPr>
                        <w:t>PSD033)</w:t>
                      </w:r>
                      <w:r>
                        <w:rPr>
                          <w:rFonts w:ascii="Garamond" w:hAnsi="Garamond"/>
                          <w:sz w:val="16"/>
                          <w:szCs w:val="16"/>
                        </w:rPr>
                        <w:t xml:space="preserve"> </w:t>
                      </w:r>
                    </w:p>
                  </w:txbxContent>
                </v:textbox>
              </v:rect>
            </w:pict>
          </mc:Fallback>
        </mc:AlternateContent>
      </w:r>
    </w:p>
    <w:p w:rsidR="00612852" w:rsidRPr="005D47E4" w:rsidRDefault="00612852" w:rsidP="006849CB">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85568" behindDoc="0" locked="0" layoutInCell="1" allowOverlap="1" wp14:anchorId="0FB57117" wp14:editId="3EC0263E">
                <wp:simplePos x="0" y="0"/>
                <wp:positionH relativeFrom="column">
                  <wp:posOffset>6924675</wp:posOffset>
                </wp:positionH>
                <wp:positionV relativeFrom="paragraph">
                  <wp:posOffset>193040</wp:posOffset>
                </wp:positionV>
                <wp:extent cx="1" cy="295275"/>
                <wp:effectExtent l="0" t="0" r="19050" b="9525"/>
                <wp:wrapNone/>
                <wp:docPr id="725"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1" cy="2952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EEBB5D" id="AutoShape 531" o:spid="_x0000_s1026" type="#_x0000_t32" style="position:absolute;margin-left:545.25pt;margin-top:15.2pt;width:0;height:23.2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"/>
            </w:pict>
          </mc:Fallback>
        </mc:AlternateContent>
      </w:r>
    </w:p>
    <w:p w:rsidR="00612852" w:rsidRPr="005D47E4" w:rsidRDefault="00612852" w:rsidP="006849CB">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88640" behindDoc="0" locked="0" layoutInCell="1" allowOverlap="1" wp14:anchorId="6C87FCC6" wp14:editId="37F9397B">
                <wp:simplePos x="0" y="0"/>
                <wp:positionH relativeFrom="column">
                  <wp:posOffset>4524375</wp:posOffset>
                </wp:positionH>
                <wp:positionV relativeFrom="paragraph">
                  <wp:posOffset>156845</wp:posOffset>
                </wp:positionV>
                <wp:extent cx="0" cy="495300"/>
                <wp:effectExtent l="76200" t="0" r="57150" b="57150"/>
                <wp:wrapNone/>
                <wp:docPr id="726"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49530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48DE24" id="AutoShape 538" o:spid="_x0000_s1026" type="#_x0000_t32" style="position:absolute;margin-left:356.25pt;margin-top:12.35pt;width:0;height:3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">
                <v:stroke endarrow="block"/>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25152" behindDoc="0" locked="0" layoutInCell="1" allowOverlap="1" wp14:anchorId="6F1EFFC5" wp14:editId="13470B7A">
                <wp:simplePos x="0" y="0"/>
                <wp:positionH relativeFrom="column">
                  <wp:posOffset>752475</wp:posOffset>
                </wp:positionH>
                <wp:positionV relativeFrom="paragraph">
                  <wp:posOffset>70485</wp:posOffset>
                </wp:positionV>
                <wp:extent cx="0" cy="0"/>
                <wp:effectExtent l="0" t="0" r="0" b="0"/>
                <wp:wrapNone/>
                <wp:docPr id="727"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9B491D" id="AutoShape 208" o:spid="_x0000_s1026" type="#_x0000_t32" style="position:absolute;margin-left:59.25pt;margin-top:5.55pt;width:0;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">
                <v:stroke endarrow="block"/>
              </v:shape>
            </w:pict>
          </mc:Fallback>
        </mc:AlternateContent>
      </w:r>
    </w:p>
    <w:p w:rsidR="00612852" w:rsidRPr="005D47E4" w:rsidRDefault="00612852" w:rsidP="006849CB">
      <w:pPr>
        <w:pStyle w:val="NoSpacing"/>
        <w:ind w:left="-90" w:firstLine="90"/>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97856" behindDoc="0" locked="0" layoutInCell="1" allowOverlap="1" wp14:anchorId="278FF1CE" wp14:editId="583C454D">
                <wp:simplePos x="0" y="0"/>
                <wp:positionH relativeFrom="column">
                  <wp:posOffset>8755380</wp:posOffset>
                </wp:positionH>
                <wp:positionV relativeFrom="paragraph">
                  <wp:posOffset>6350</wp:posOffset>
                </wp:positionV>
                <wp:extent cx="7620" cy="430530"/>
                <wp:effectExtent l="0" t="0" r="30480" b="26670"/>
                <wp:wrapNone/>
                <wp:docPr id="72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430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0AD227" id="Straight Connector 49"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4pt,.5pt" to="690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" strokecolor="black [3200]" strokeweight=".5pt">
                <v:stroke joinstyle="miter"/>
                <o:lock v:ext="edit" shapetype="f"/>
              </v:lin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55872" behindDoc="0" locked="0" layoutInCell="1" allowOverlap="1" wp14:anchorId="1B3B702B" wp14:editId="524AE940">
                <wp:simplePos x="0" y="0"/>
                <wp:positionH relativeFrom="column">
                  <wp:posOffset>2569210</wp:posOffset>
                </wp:positionH>
                <wp:positionV relativeFrom="paragraph">
                  <wp:posOffset>6350</wp:posOffset>
                </wp:positionV>
                <wp:extent cx="1905" cy="430530"/>
                <wp:effectExtent l="76200" t="0" r="74295" b="64770"/>
                <wp:wrapNone/>
                <wp:docPr id="730"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905" cy="43053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04B48" id="AutoShape 435" o:spid="_x0000_s1026" type="#_x0000_t32" style="position:absolute;margin-left:202.3pt;margin-top:.5pt;width:.15pt;height:3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">
                <v:stroke endarrow="block"/>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56896" behindDoc="0" locked="0" layoutInCell="1" allowOverlap="1" wp14:anchorId="1EE32EF8" wp14:editId="0C8D9718">
                <wp:simplePos x="0" y="0"/>
                <wp:positionH relativeFrom="column">
                  <wp:posOffset>6038850</wp:posOffset>
                </wp:positionH>
                <wp:positionV relativeFrom="paragraph">
                  <wp:posOffset>53975</wp:posOffset>
                </wp:positionV>
                <wp:extent cx="1809750" cy="1028700"/>
                <wp:effectExtent l="0" t="0" r="19050" b="19050"/>
                <wp:wrapNone/>
                <wp:docPr id="72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0" cy="1028700"/>
                        </a:xfrm>
                        <a:prstGeom prst="rect">
                          <a:avLst/>
                        </a:prstGeom>
                        <a:solidFill>
                          <a:srgbClr val="FFFFFF"/>
                        </a:solidFill>
                        <a:ln w="9525">
                          <a:solidFill>
                            <a:srgbClr val="000000"/>
                          </a:solidFill>
                          <a:miter lim="800000"/>
                        </a:ln>
                      </wps:spPr>
                      <wps:txbx>
                        <w:txbxContent>
                          <w:p w:rsidR="00CF621F" w:rsidRPr="00D335E1" w:rsidRDefault="00CF621F" w:rsidP="00612852">
                            <w:pPr>
                              <w:pStyle w:val="NoSpacing"/>
                              <w:jc w:val="center"/>
                              <w:rPr>
                                <w:rFonts w:ascii="Garamond" w:hAnsi="Garamond"/>
                                <w:b/>
                                <w:sz w:val="16"/>
                                <w:szCs w:val="16"/>
                                <w:highlight w:val="green"/>
                              </w:rPr>
                            </w:pPr>
                            <w:r w:rsidRPr="00D335E1">
                              <w:rPr>
                                <w:rFonts w:ascii="Garamond" w:hAnsi="Garamond"/>
                                <w:sz w:val="16"/>
                                <w:szCs w:val="16"/>
                                <w:highlight w:val="green"/>
                              </w:rPr>
                              <w:t>Environmental Health Practitioners</w:t>
                            </w:r>
                          </w:p>
                          <w:p w:rsidR="00CF621F" w:rsidRPr="00D335E1" w:rsidRDefault="00CF621F" w:rsidP="00612852">
                            <w:pPr>
                              <w:pStyle w:val="NoSpacing"/>
                              <w:jc w:val="center"/>
                              <w:rPr>
                                <w:rFonts w:ascii="Garamond" w:hAnsi="Garamond"/>
                                <w:b/>
                                <w:sz w:val="16"/>
                                <w:szCs w:val="16"/>
                                <w:highlight w:val="green"/>
                              </w:rPr>
                            </w:pPr>
                            <w:r w:rsidRPr="00D335E1">
                              <w:rPr>
                                <w:rFonts w:ascii="Garamond" w:hAnsi="Garamond"/>
                                <w:b/>
                                <w:sz w:val="16"/>
                                <w:szCs w:val="16"/>
                                <w:highlight w:val="green"/>
                              </w:rPr>
                              <w:t>(PSD03</w:t>
                            </w:r>
                            <w:r>
                              <w:rPr>
                                <w:rFonts w:ascii="Garamond" w:hAnsi="Garamond"/>
                                <w:b/>
                                <w:sz w:val="16"/>
                                <w:szCs w:val="16"/>
                                <w:highlight w:val="green"/>
                              </w:rPr>
                              <w:t>4</w:t>
                            </w:r>
                            <w:r w:rsidRPr="00D335E1">
                              <w:rPr>
                                <w:rFonts w:ascii="Garamond" w:hAnsi="Garamond"/>
                                <w:b/>
                                <w:sz w:val="16"/>
                                <w:szCs w:val="16"/>
                                <w:highlight w:val="green"/>
                              </w:rPr>
                              <w:t>)</w:t>
                            </w:r>
                          </w:p>
                          <w:p w:rsidR="00CF621F" w:rsidRPr="00D335E1" w:rsidRDefault="00CF621F" w:rsidP="00612852">
                            <w:pPr>
                              <w:pStyle w:val="NoSpacing"/>
                              <w:jc w:val="center"/>
                              <w:rPr>
                                <w:rFonts w:ascii="Garamond" w:hAnsi="Garamond"/>
                                <w:b/>
                                <w:sz w:val="16"/>
                                <w:szCs w:val="16"/>
                                <w:highlight w:val="green"/>
                              </w:rPr>
                            </w:pPr>
                            <w:r w:rsidRPr="00D335E1">
                              <w:rPr>
                                <w:rFonts w:ascii="Garamond" w:hAnsi="Garamond"/>
                                <w:b/>
                                <w:sz w:val="16"/>
                                <w:szCs w:val="16"/>
                                <w:highlight w:val="green"/>
                                <w:lang w:val="en-GB"/>
                              </w:rPr>
                              <w:t>Environmental Health Practitioner</w:t>
                            </w:r>
                          </w:p>
                          <w:p w:rsidR="00CF621F" w:rsidRDefault="00CF621F" w:rsidP="00612852">
                            <w:pPr>
                              <w:pStyle w:val="NoSpacing"/>
                              <w:jc w:val="center"/>
                              <w:rPr>
                                <w:rFonts w:ascii="Garamond" w:hAnsi="Garamond"/>
                                <w:b/>
                                <w:sz w:val="16"/>
                                <w:szCs w:val="16"/>
                              </w:rPr>
                            </w:pPr>
                            <w:r w:rsidRPr="00D335E1">
                              <w:rPr>
                                <w:rFonts w:ascii="Garamond" w:hAnsi="Garamond"/>
                                <w:b/>
                                <w:sz w:val="16"/>
                                <w:szCs w:val="16"/>
                                <w:highlight w:val="green"/>
                              </w:rPr>
                              <w:t>PSD03</w:t>
                            </w:r>
                            <w:r>
                              <w:rPr>
                                <w:rFonts w:ascii="Garamond" w:hAnsi="Garamond"/>
                                <w:b/>
                                <w:sz w:val="16"/>
                                <w:szCs w:val="16"/>
                                <w:highlight w:val="green"/>
                              </w:rPr>
                              <w:t>5</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rFonts w:ascii="Garamond" w:hAnsi="Garamond"/>
                                <w:b/>
                                <w:sz w:val="16"/>
                                <w:szCs w:val="16"/>
                              </w:rPr>
                            </w:pPr>
                            <w:r>
                              <w:rPr>
                                <w:rFonts w:ascii="Garamond" w:hAnsi="Garamond"/>
                                <w:b/>
                                <w:sz w:val="16"/>
                                <w:szCs w:val="16"/>
                                <w:lang w:val="en-GB"/>
                              </w:rPr>
                              <w:t>Environmental Health Practitioner</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(PSD036) </w:t>
                            </w:r>
                          </w:p>
                          <w:p w:rsidR="00CF621F" w:rsidRPr="00D335E1" w:rsidRDefault="00CF621F" w:rsidP="00612852">
                            <w:pPr>
                              <w:pStyle w:val="NoSpacing"/>
                              <w:jc w:val="center"/>
                              <w:rPr>
                                <w:rFonts w:ascii="Garamond" w:hAnsi="Garamond"/>
                                <w:b/>
                                <w:color w:val="FF0000"/>
                                <w:sz w:val="16"/>
                                <w:szCs w:val="16"/>
                              </w:rPr>
                            </w:pPr>
                            <w:r w:rsidRPr="00D335E1">
                              <w:rPr>
                                <w:rFonts w:ascii="Garamond" w:hAnsi="Garamond"/>
                                <w:b/>
                                <w:color w:val="FF0000"/>
                                <w:sz w:val="16"/>
                                <w:szCs w:val="16"/>
                                <w:lang w:val="en-GB"/>
                              </w:rPr>
                              <w:t>Environmental Health Practitioner</w:t>
                            </w:r>
                          </w:p>
                          <w:p w:rsidR="00CF621F" w:rsidRPr="00D335E1" w:rsidRDefault="00CF621F" w:rsidP="00612852">
                            <w:pPr>
                              <w:pStyle w:val="NoSpacing"/>
                              <w:jc w:val="center"/>
                              <w:rPr>
                                <w:rFonts w:ascii="Garamond" w:hAnsi="Garamond"/>
                                <w:b/>
                                <w:color w:val="FF0000"/>
                                <w:sz w:val="16"/>
                                <w:szCs w:val="16"/>
                              </w:rPr>
                            </w:pPr>
                            <w:r w:rsidRPr="00D335E1">
                              <w:rPr>
                                <w:rFonts w:ascii="Garamond" w:hAnsi="Garamond"/>
                                <w:b/>
                                <w:color w:val="FF0000"/>
                                <w:sz w:val="16"/>
                                <w:szCs w:val="16"/>
                              </w:rPr>
                              <w:t>(PSD0</w:t>
                            </w:r>
                            <w:r>
                              <w:rPr>
                                <w:rFonts w:ascii="Garamond" w:hAnsi="Garamond"/>
                                <w:b/>
                                <w:color w:val="FF0000"/>
                                <w:sz w:val="16"/>
                                <w:szCs w:val="16"/>
                              </w:rPr>
                              <w:t>37</w:t>
                            </w:r>
                            <w:r w:rsidRPr="00D335E1">
                              <w:rPr>
                                <w:rFonts w:ascii="Garamond" w:hAnsi="Garamond"/>
                                <w:b/>
                                <w:color w:val="FF0000"/>
                                <w:sz w:val="16"/>
                                <w:szCs w:val="16"/>
                              </w:rPr>
                              <w:t>) Vacant</w:t>
                            </w:r>
                          </w:p>
                          <w:p w:rsidR="00CF621F" w:rsidRDefault="00CF621F" w:rsidP="00612852"/>
                        </w:txbxContent>
                      </wps:txbx>
                      <wps:bodyPr vert="horz"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id="Rectangle 444" o:spid="_x0000_s1598" style="position:absolute;left:0;text-align:left;margin-left:475.5pt;margin-top:4.25pt;width:142.5pt;height:8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">
                <v:textbox>
                  <w:txbxContent>
                    <w:p w:rsidR="00CF621F" w:rsidRPr="00D335E1" w:rsidRDefault="00CF621F" w:rsidP="00612852">
                      <w:pPr>
                        <w:pStyle w:val="NoSpacing"/>
                        <w:jc w:val="center"/>
                        <w:rPr>
                          <w:rFonts w:ascii="Garamond" w:hAnsi="Garamond"/>
                          <w:b/>
                          <w:sz w:val="16"/>
                          <w:szCs w:val="16"/>
                          <w:highlight w:val="green"/>
                        </w:rPr>
                      </w:pPr>
                      <w:r w:rsidRPr="00D335E1">
                        <w:rPr>
                          <w:rFonts w:ascii="Garamond" w:hAnsi="Garamond"/>
                          <w:sz w:val="16"/>
                          <w:szCs w:val="16"/>
                          <w:highlight w:val="green"/>
                        </w:rPr>
                        <w:t>Environmental Health Practitioners</w:t>
                      </w:r>
                    </w:p>
                    <w:p w:rsidR="00CF621F" w:rsidRPr="00D335E1" w:rsidRDefault="00CF621F" w:rsidP="00612852">
                      <w:pPr>
                        <w:pStyle w:val="NoSpacing"/>
                        <w:jc w:val="center"/>
                        <w:rPr>
                          <w:rFonts w:ascii="Garamond" w:hAnsi="Garamond"/>
                          <w:b/>
                          <w:sz w:val="16"/>
                          <w:szCs w:val="16"/>
                          <w:highlight w:val="green"/>
                        </w:rPr>
                      </w:pPr>
                      <w:r w:rsidRPr="00D335E1">
                        <w:rPr>
                          <w:rFonts w:ascii="Garamond" w:hAnsi="Garamond"/>
                          <w:b/>
                          <w:sz w:val="16"/>
                          <w:szCs w:val="16"/>
                          <w:highlight w:val="green"/>
                        </w:rPr>
                        <w:t>(PSD03</w:t>
                      </w:r>
                      <w:r>
                        <w:rPr>
                          <w:rFonts w:ascii="Garamond" w:hAnsi="Garamond"/>
                          <w:b/>
                          <w:sz w:val="16"/>
                          <w:szCs w:val="16"/>
                          <w:highlight w:val="green"/>
                        </w:rPr>
                        <w:t>4</w:t>
                      </w:r>
                      <w:r w:rsidRPr="00D335E1">
                        <w:rPr>
                          <w:rFonts w:ascii="Garamond" w:hAnsi="Garamond"/>
                          <w:b/>
                          <w:sz w:val="16"/>
                          <w:szCs w:val="16"/>
                          <w:highlight w:val="green"/>
                        </w:rPr>
                        <w:t>)</w:t>
                      </w:r>
                    </w:p>
                    <w:p w:rsidR="00CF621F" w:rsidRPr="00D335E1" w:rsidRDefault="00CF621F" w:rsidP="00612852">
                      <w:pPr>
                        <w:pStyle w:val="NoSpacing"/>
                        <w:jc w:val="center"/>
                        <w:rPr>
                          <w:rFonts w:ascii="Garamond" w:hAnsi="Garamond"/>
                          <w:b/>
                          <w:sz w:val="16"/>
                          <w:szCs w:val="16"/>
                          <w:highlight w:val="green"/>
                        </w:rPr>
                      </w:pPr>
                      <w:r w:rsidRPr="00D335E1">
                        <w:rPr>
                          <w:rFonts w:ascii="Garamond" w:hAnsi="Garamond"/>
                          <w:b/>
                          <w:sz w:val="16"/>
                          <w:szCs w:val="16"/>
                          <w:highlight w:val="green"/>
                          <w:lang w:val="en-GB"/>
                        </w:rPr>
                        <w:t>Environmental Health Practitioner</w:t>
                      </w:r>
                    </w:p>
                    <w:p w:rsidR="00CF621F" w:rsidRDefault="00CF621F" w:rsidP="00612852">
                      <w:pPr>
                        <w:pStyle w:val="NoSpacing"/>
                        <w:jc w:val="center"/>
                        <w:rPr>
                          <w:rFonts w:ascii="Garamond" w:hAnsi="Garamond"/>
                          <w:b/>
                          <w:sz w:val="16"/>
                          <w:szCs w:val="16"/>
                        </w:rPr>
                      </w:pPr>
                      <w:r w:rsidRPr="00D335E1">
                        <w:rPr>
                          <w:rFonts w:ascii="Garamond" w:hAnsi="Garamond"/>
                          <w:b/>
                          <w:sz w:val="16"/>
                          <w:szCs w:val="16"/>
                          <w:highlight w:val="green"/>
                        </w:rPr>
                        <w:t>PSD03</w:t>
                      </w:r>
                      <w:r>
                        <w:rPr>
                          <w:rFonts w:ascii="Garamond" w:hAnsi="Garamond"/>
                          <w:b/>
                          <w:sz w:val="16"/>
                          <w:szCs w:val="16"/>
                          <w:highlight w:val="green"/>
                        </w:rPr>
                        <w:t>5</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rFonts w:ascii="Garamond" w:hAnsi="Garamond"/>
                          <w:b/>
                          <w:sz w:val="16"/>
                          <w:szCs w:val="16"/>
                        </w:rPr>
                      </w:pPr>
                      <w:r>
                        <w:rPr>
                          <w:rFonts w:ascii="Garamond" w:hAnsi="Garamond"/>
                          <w:b/>
                          <w:sz w:val="16"/>
                          <w:szCs w:val="16"/>
                          <w:lang w:val="en-GB"/>
                        </w:rPr>
                        <w:t>Environmental Health Practitioner</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(PSD036) </w:t>
                      </w:r>
                    </w:p>
                    <w:p w:rsidR="00CF621F" w:rsidRPr="00D335E1" w:rsidRDefault="00CF621F" w:rsidP="00612852">
                      <w:pPr>
                        <w:pStyle w:val="NoSpacing"/>
                        <w:jc w:val="center"/>
                        <w:rPr>
                          <w:rFonts w:ascii="Garamond" w:hAnsi="Garamond"/>
                          <w:b/>
                          <w:color w:val="FF0000"/>
                          <w:sz w:val="16"/>
                          <w:szCs w:val="16"/>
                        </w:rPr>
                      </w:pPr>
                      <w:r w:rsidRPr="00D335E1">
                        <w:rPr>
                          <w:rFonts w:ascii="Garamond" w:hAnsi="Garamond"/>
                          <w:b/>
                          <w:color w:val="FF0000"/>
                          <w:sz w:val="16"/>
                          <w:szCs w:val="16"/>
                          <w:lang w:val="en-GB"/>
                        </w:rPr>
                        <w:t>Environmental Health Practitioner</w:t>
                      </w:r>
                    </w:p>
                    <w:p w:rsidR="00CF621F" w:rsidRPr="00D335E1" w:rsidRDefault="00CF621F" w:rsidP="00612852">
                      <w:pPr>
                        <w:pStyle w:val="NoSpacing"/>
                        <w:jc w:val="center"/>
                        <w:rPr>
                          <w:rFonts w:ascii="Garamond" w:hAnsi="Garamond"/>
                          <w:b/>
                          <w:color w:val="FF0000"/>
                          <w:sz w:val="16"/>
                          <w:szCs w:val="16"/>
                        </w:rPr>
                      </w:pPr>
                      <w:r w:rsidRPr="00D335E1">
                        <w:rPr>
                          <w:rFonts w:ascii="Garamond" w:hAnsi="Garamond"/>
                          <w:b/>
                          <w:color w:val="FF0000"/>
                          <w:sz w:val="16"/>
                          <w:szCs w:val="16"/>
                        </w:rPr>
                        <w:t>(PSD0</w:t>
                      </w:r>
                      <w:r>
                        <w:rPr>
                          <w:rFonts w:ascii="Garamond" w:hAnsi="Garamond"/>
                          <w:b/>
                          <w:color w:val="FF0000"/>
                          <w:sz w:val="16"/>
                          <w:szCs w:val="16"/>
                        </w:rPr>
                        <w:t>37</w:t>
                      </w:r>
                      <w:r w:rsidRPr="00D335E1">
                        <w:rPr>
                          <w:rFonts w:ascii="Garamond" w:hAnsi="Garamond"/>
                          <w:b/>
                          <w:color w:val="FF0000"/>
                          <w:sz w:val="16"/>
                          <w:szCs w:val="16"/>
                        </w:rPr>
                        <w:t>) Vacant</w:t>
                      </w:r>
                    </w:p>
                    <w:p w:rsidR="00CF621F" w:rsidRDefault="00CF621F" w:rsidP="00612852"/>
                  </w:txbxContent>
                </v:textbox>
              </v:rect>
            </w:pict>
          </mc:Fallback>
        </mc:AlternateContent>
      </w:r>
    </w:p>
    <w:p w:rsidR="00612852" w:rsidRPr="005D47E4" w:rsidRDefault="00612852" w:rsidP="006849CB">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98880" behindDoc="0" locked="0" layoutInCell="1" allowOverlap="1" wp14:anchorId="2EEA33A2" wp14:editId="69CBA55E">
                <wp:simplePos x="0" y="0"/>
                <wp:positionH relativeFrom="column">
                  <wp:posOffset>8005265</wp:posOffset>
                </wp:positionH>
                <wp:positionV relativeFrom="paragraph">
                  <wp:posOffset>174047</wp:posOffset>
                </wp:positionV>
                <wp:extent cx="1412401" cy="440055"/>
                <wp:effectExtent l="0" t="0" r="6350" b="6350"/>
                <wp:wrapNone/>
                <wp:docPr id="7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401" cy="440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jc w:val="center"/>
                              <w:rPr>
                                <w:rFonts w:ascii="Garamond" w:hAnsi="Garamond"/>
                                <w:sz w:val="16"/>
                                <w:szCs w:val="16"/>
                              </w:rPr>
                            </w:pPr>
                            <w:r>
                              <w:rPr>
                                <w:rFonts w:ascii="Garamond" w:hAnsi="Garamond"/>
                                <w:sz w:val="16"/>
                                <w:szCs w:val="16"/>
                              </w:rPr>
                              <w:t>Disaster Management Advisory Forum</w:t>
                            </w:r>
                          </w:p>
                          <w:p w:rsidR="00CF621F" w:rsidRDefault="00CF621F" w:rsidP="00612852">
                            <w:pPr>
                              <w:pStyle w:val="NoSpacing"/>
                              <w:jc w:val="center"/>
                              <w:rPr>
                                <w:rFonts w:ascii="Garamond" w:hAnsi="Garamond"/>
                                <w:b/>
                                <w:sz w:val="16"/>
                                <w:szCs w:val="16"/>
                              </w:rPr>
                            </w:pPr>
                          </w:p>
                          <w:p w:rsidR="00CF621F" w:rsidRDefault="00CF621F" w:rsidP="00612852"/>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599" type="#_x0000_t202" style="position:absolute;left:0;text-align:left;margin-left:630.35pt;margin-top:13.7pt;width:111.2pt;height:34.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" fillcolor="white [3201]" strokeweight=".5pt">
                <v:path arrowok="t"/>
                <v:textbox>
                  <w:txbxContent>
                    <w:p w:rsidR="00CF621F" w:rsidRDefault="00CF621F" w:rsidP="00612852">
                      <w:pPr>
                        <w:pStyle w:val="NoSpacing"/>
                        <w:jc w:val="center"/>
                        <w:rPr>
                          <w:rFonts w:ascii="Garamond" w:hAnsi="Garamond"/>
                          <w:sz w:val="16"/>
                          <w:szCs w:val="16"/>
                        </w:rPr>
                      </w:pPr>
                      <w:r>
                        <w:rPr>
                          <w:rFonts w:ascii="Garamond" w:hAnsi="Garamond"/>
                          <w:sz w:val="16"/>
                          <w:szCs w:val="16"/>
                        </w:rPr>
                        <w:t>Disaster Management Advisory Forum</w:t>
                      </w:r>
                    </w:p>
                    <w:p w:rsidR="00CF621F" w:rsidRDefault="00CF621F" w:rsidP="00612852">
                      <w:pPr>
                        <w:pStyle w:val="NoSpacing"/>
                        <w:jc w:val="center"/>
                        <w:rPr>
                          <w:rFonts w:ascii="Garamond" w:hAnsi="Garamond"/>
                          <w:b/>
                          <w:sz w:val="16"/>
                          <w:szCs w:val="16"/>
                        </w:rPr>
                      </w:pPr>
                    </w:p>
                    <w:p w:rsidR="00CF621F" w:rsidRDefault="00CF621F" w:rsidP="00612852"/>
                  </w:txbxContent>
                </v:textbox>
              </v:shape>
            </w:pict>
          </mc:Fallback>
        </mc:AlternateContent>
      </w:r>
    </w:p>
    <w:p w:rsidR="002C654D" w:rsidRPr="005D47E4" w:rsidRDefault="00612852" w:rsidP="002C654D">
      <w:pPr>
        <w:pStyle w:val="NoSpacing"/>
        <w:tabs>
          <w:tab w:val="left" w:pos="720"/>
          <w:tab w:val="left" w:pos="5729"/>
        </w:tabs>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87616" behindDoc="0" locked="0" layoutInCell="1" allowOverlap="1" wp14:anchorId="714DEED6" wp14:editId="55D07057">
                <wp:simplePos x="0" y="0"/>
                <wp:positionH relativeFrom="column">
                  <wp:posOffset>3714750</wp:posOffset>
                </wp:positionH>
                <wp:positionV relativeFrom="paragraph">
                  <wp:posOffset>1270</wp:posOffset>
                </wp:positionV>
                <wp:extent cx="2105025" cy="521970"/>
                <wp:effectExtent l="0" t="0" r="28575" b="11430"/>
                <wp:wrapNone/>
                <wp:docPr id="736"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05025" cy="521970"/>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sz w:val="16"/>
                                <w:szCs w:val="16"/>
                              </w:rPr>
                            </w:pPr>
                            <w:r>
                              <w:rPr>
                                <w:rFonts w:ascii="Garamond" w:hAnsi="Garamond"/>
                                <w:sz w:val="16"/>
                                <w:szCs w:val="16"/>
                              </w:rPr>
                              <w:t>EPWP steering committee</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600" style="position:absolute;margin-left:292.5pt;margin-top:.1pt;width:165.75pt;height:41.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">
                <v:textbox>
                  <w:txbxContent>
                    <w:p w:rsidR="00CF621F" w:rsidRDefault="00CF621F" w:rsidP="00612852">
                      <w:pPr>
                        <w:jc w:val="center"/>
                        <w:rPr>
                          <w:rFonts w:ascii="Garamond" w:hAnsi="Garamond"/>
                          <w:sz w:val="16"/>
                          <w:szCs w:val="16"/>
                        </w:rPr>
                      </w:pPr>
                      <w:r>
                        <w:rPr>
                          <w:rFonts w:ascii="Garamond" w:hAnsi="Garamond"/>
                          <w:sz w:val="16"/>
                          <w:szCs w:val="16"/>
                        </w:rPr>
                        <w:t>EPWP steering committee</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776000" behindDoc="0" locked="0" layoutInCell="1" allowOverlap="1" wp14:anchorId="3872A953" wp14:editId="21D6A853">
                <wp:simplePos x="0" y="0"/>
                <wp:positionH relativeFrom="column">
                  <wp:posOffset>1666875</wp:posOffset>
                </wp:positionH>
                <wp:positionV relativeFrom="paragraph">
                  <wp:posOffset>1270</wp:posOffset>
                </wp:positionV>
                <wp:extent cx="1771650" cy="581025"/>
                <wp:effectExtent l="0" t="0" r="19050" b="28575"/>
                <wp:wrapNone/>
                <wp:docPr id="73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71650" cy="5810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Project Task Teams</w:t>
                            </w:r>
                          </w:p>
                          <w:p w:rsidR="00CF621F" w:rsidRDefault="00CF621F" w:rsidP="00612852">
                            <w:pPr>
                              <w:pStyle w:val="NoSpacing"/>
                              <w:jc w:val="center"/>
                              <w:rPr>
                                <w:rFonts w:ascii="Garamond" w:hAnsi="Garamond"/>
                                <w:sz w:val="16"/>
                                <w:szCs w:val="16"/>
                              </w:rPr>
                            </w:pPr>
                            <w:r>
                              <w:rPr>
                                <w:rFonts w:ascii="Garamond" w:hAnsi="Garamond"/>
                                <w:sz w:val="16"/>
                                <w:szCs w:val="16"/>
                              </w:rPr>
                              <w:t>LED Forum</w:t>
                            </w:r>
                          </w:p>
                          <w:p w:rsidR="00CF621F" w:rsidRDefault="00CF621F" w:rsidP="00612852">
                            <w:pPr>
                              <w:pStyle w:val="NoSpacing"/>
                              <w:jc w:val="center"/>
                              <w:rPr>
                                <w:rFonts w:ascii="Garamond" w:hAnsi="Garamond"/>
                                <w:sz w:val="16"/>
                                <w:szCs w:val="16"/>
                              </w:rPr>
                            </w:pPr>
                            <w:r>
                              <w:rPr>
                                <w:rFonts w:ascii="Garamond" w:hAnsi="Garamond"/>
                                <w:sz w:val="16"/>
                                <w:szCs w:val="16"/>
                              </w:rPr>
                              <w:t>Tourism Committee</w:t>
                            </w:r>
                          </w:p>
                          <w:p w:rsidR="00CF621F" w:rsidRDefault="00CF621F" w:rsidP="00612852">
                            <w:pPr>
                              <w:pStyle w:val="NoSpacing"/>
                              <w:jc w:val="center"/>
                              <w:rPr>
                                <w:rFonts w:ascii="Garamond" w:hAnsi="Garamond"/>
                                <w:sz w:val="16"/>
                                <w:szCs w:val="16"/>
                              </w:rPr>
                            </w:pPr>
                            <w:r>
                              <w:rPr>
                                <w:rFonts w:ascii="Garamond" w:hAnsi="Garamond"/>
                                <w:sz w:val="16"/>
                                <w:szCs w:val="16"/>
                              </w:rPr>
                              <w:t>M &amp; E Projects</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82" o:spid="_x0000_s1601" style="position:absolute;margin-left:131.25pt;margin-top:.1pt;width:139.5pt;height:4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Project Task Teams</w:t>
                      </w:r>
                    </w:p>
                    <w:p w:rsidR="00CF621F" w:rsidRDefault="00CF621F" w:rsidP="00612852">
                      <w:pPr>
                        <w:pStyle w:val="NoSpacing"/>
                        <w:jc w:val="center"/>
                        <w:rPr>
                          <w:rFonts w:ascii="Garamond" w:hAnsi="Garamond"/>
                          <w:sz w:val="16"/>
                          <w:szCs w:val="16"/>
                        </w:rPr>
                      </w:pPr>
                      <w:r>
                        <w:rPr>
                          <w:rFonts w:ascii="Garamond" w:hAnsi="Garamond"/>
                          <w:sz w:val="16"/>
                          <w:szCs w:val="16"/>
                        </w:rPr>
                        <w:t>LED Forum</w:t>
                      </w:r>
                    </w:p>
                    <w:p w:rsidR="00CF621F" w:rsidRDefault="00CF621F" w:rsidP="00612852">
                      <w:pPr>
                        <w:pStyle w:val="NoSpacing"/>
                        <w:jc w:val="center"/>
                        <w:rPr>
                          <w:rFonts w:ascii="Garamond" w:hAnsi="Garamond"/>
                          <w:sz w:val="16"/>
                          <w:szCs w:val="16"/>
                        </w:rPr>
                      </w:pPr>
                      <w:r>
                        <w:rPr>
                          <w:rFonts w:ascii="Garamond" w:hAnsi="Garamond"/>
                          <w:sz w:val="16"/>
                          <w:szCs w:val="16"/>
                        </w:rPr>
                        <w:t>Tourism Committee</w:t>
                      </w:r>
                    </w:p>
                    <w:p w:rsidR="00CF621F" w:rsidRDefault="00CF621F" w:rsidP="00612852">
                      <w:pPr>
                        <w:pStyle w:val="NoSpacing"/>
                        <w:jc w:val="center"/>
                        <w:rPr>
                          <w:rFonts w:ascii="Garamond" w:hAnsi="Garamond"/>
                          <w:sz w:val="16"/>
                          <w:szCs w:val="16"/>
                        </w:rPr>
                      </w:pPr>
                      <w:r>
                        <w:rPr>
                          <w:rFonts w:ascii="Garamond" w:hAnsi="Garamond"/>
                          <w:sz w:val="16"/>
                          <w:szCs w:val="16"/>
                        </w:rPr>
                        <w:t>M &amp; E Projects</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54848" behindDoc="0" locked="0" layoutInCell="1" allowOverlap="1" wp14:anchorId="43044375" wp14:editId="159CA80A">
                <wp:simplePos x="0" y="0"/>
                <wp:positionH relativeFrom="column">
                  <wp:posOffset>828675</wp:posOffset>
                </wp:positionH>
                <wp:positionV relativeFrom="paragraph">
                  <wp:posOffset>129540</wp:posOffset>
                </wp:positionV>
                <wp:extent cx="0" cy="0"/>
                <wp:effectExtent l="0" t="0" r="0" b="0"/>
                <wp:wrapNone/>
                <wp:docPr id="732"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0655BD" id="AutoShape 434" o:spid="_x0000_s1026" type="#_x0000_t32" style="position:absolute;margin-left:65.25pt;margin-top:10.2pt;width:0;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"/>
            </w:pict>
          </mc:Fallback>
        </mc:AlternateContent>
      </w:r>
    </w:p>
    <w:p w:rsidR="00612852" w:rsidRPr="005D47E4" w:rsidRDefault="00612852" w:rsidP="00612852">
      <w:pPr>
        <w:pStyle w:val="NoSpacing"/>
        <w:tabs>
          <w:tab w:val="left" w:pos="2835"/>
          <w:tab w:val="left" w:pos="8418"/>
          <w:tab w:val="left" w:pos="8975"/>
        </w:tabs>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916288" behindDoc="0" locked="0" layoutInCell="1" allowOverlap="1" wp14:anchorId="7E4AED82" wp14:editId="1B869661">
                <wp:simplePos x="0" y="0"/>
                <wp:positionH relativeFrom="column">
                  <wp:posOffset>6086475</wp:posOffset>
                </wp:positionH>
                <wp:positionV relativeFrom="paragraph">
                  <wp:posOffset>660400</wp:posOffset>
                </wp:positionV>
                <wp:extent cx="1762125" cy="342900"/>
                <wp:effectExtent l="0" t="0" r="28575" b="19050"/>
                <wp:wrapNone/>
                <wp:docPr id="733"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3429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F621F" w:rsidRPr="005B04EF" w:rsidRDefault="00CF621F" w:rsidP="00612852">
                            <w:pPr>
                              <w:spacing w:line="240" w:lineRule="auto"/>
                              <w:contextualSpacing/>
                              <w:rPr>
                                <w:rFonts w:ascii="Garamond" w:hAnsi="Garamond"/>
                                <w:color w:val="000000" w:themeColor="text1"/>
                                <w:sz w:val="16"/>
                                <w:szCs w:val="16"/>
                              </w:rPr>
                            </w:pPr>
                            <w:r w:rsidRPr="005B04EF">
                              <w:rPr>
                                <w:rFonts w:ascii="Garamond" w:hAnsi="Garamond"/>
                                <w:color w:val="000000" w:themeColor="text1"/>
                                <w:sz w:val="16"/>
                                <w:szCs w:val="16"/>
                              </w:rPr>
                              <w:t>Data Capture</w:t>
                            </w:r>
                            <w:r w:rsidRPr="005B04EF">
                              <w:rPr>
                                <w:rFonts w:ascii="Garamond" w:hAnsi="Garamond"/>
                                <w:color w:val="000000" w:themeColor="text1"/>
                                <w:sz w:val="16"/>
                                <w:szCs w:val="16"/>
                                <w:lang w:val="en-GB"/>
                              </w:rPr>
                              <w:t>r</w:t>
                            </w:r>
                            <w:r w:rsidRPr="005B04EF">
                              <w:rPr>
                                <w:rFonts w:ascii="Garamond" w:hAnsi="Garamond"/>
                                <w:color w:val="000000" w:themeColor="text1"/>
                                <w:sz w:val="16"/>
                                <w:szCs w:val="16"/>
                              </w:rPr>
                              <w:t>: Environmental Health</w:t>
                            </w:r>
                          </w:p>
                          <w:p w:rsidR="00CF621F" w:rsidRPr="005B04EF" w:rsidRDefault="00CF621F" w:rsidP="00612852">
                            <w:pPr>
                              <w:spacing w:line="240" w:lineRule="auto"/>
                              <w:contextualSpacing/>
                              <w:jc w:val="center"/>
                              <w:rPr>
                                <w:rFonts w:ascii="Garamond" w:hAnsi="Garamond"/>
                                <w:b/>
                                <w:color w:val="000000" w:themeColor="text1"/>
                                <w:sz w:val="16"/>
                                <w:szCs w:val="16"/>
                              </w:rPr>
                            </w:pPr>
                            <w:r>
                              <w:rPr>
                                <w:rFonts w:ascii="Garamond" w:hAnsi="Garamond"/>
                                <w:b/>
                                <w:color w:val="000000" w:themeColor="text1"/>
                                <w:sz w:val="16"/>
                                <w:szCs w:val="16"/>
                              </w:rPr>
                              <w:t>(FSD038</w:t>
                            </w:r>
                            <w:r w:rsidRPr="005B04EF">
                              <w:rPr>
                                <w:rFonts w:ascii="Garamond" w:hAnsi="Garamond"/>
                                <w:b/>
                                <w:color w:val="000000" w:themeColor="text1"/>
                                <w:sz w:val="16"/>
                                <w:szCs w:val="16"/>
                              </w:rPr>
                              <w:t xml:space="preserve">) </w:t>
                            </w:r>
                          </w:p>
                          <w:p w:rsidR="00CF621F" w:rsidRDefault="00CF621F" w:rsidP="00612852">
                            <w:pPr>
                              <w:spacing w:line="240" w:lineRule="auto"/>
                              <w:contextualSpacing/>
                              <w:rPr>
                                <w:rFonts w:ascii="Garamond" w:hAnsi="Garamond"/>
                                <w:sz w:val="16"/>
                                <w:szCs w:val="16"/>
                              </w:rPr>
                            </w:pPr>
                          </w:p>
                        </w:txbxContent>
                      </wps:txbx>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 o:spid="_x0000_s1602" style="position:absolute;margin-left:479.25pt;margin-top:52pt;width:138.75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" fillcolor="white [3201]" strokecolor="black [3200]" strokeweight=".25pt">
                <v:path arrowok="t"/>
                <v:textbox>
                  <w:txbxContent>
                    <w:p w:rsidR="00CF621F" w:rsidRPr="005B04EF" w:rsidRDefault="00CF621F" w:rsidP="00612852">
                      <w:pPr>
                        <w:spacing w:line="240" w:lineRule="auto"/>
                        <w:contextualSpacing/>
                        <w:rPr>
                          <w:rFonts w:ascii="Garamond" w:hAnsi="Garamond"/>
                          <w:color w:val="000000" w:themeColor="text1"/>
                          <w:sz w:val="16"/>
                          <w:szCs w:val="16"/>
                        </w:rPr>
                      </w:pPr>
                      <w:r w:rsidRPr="005B04EF">
                        <w:rPr>
                          <w:rFonts w:ascii="Garamond" w:hAnsi="Garamond"/>
                          <w:color w:val="000000" w:themeColor="text1"/>
                          <w:sz w:val="16"/>
                          <w:szCs w:val="16"/>
                        </w:rPr>
                        <w:t>Data Capture</w:t>
                      </w:r>
                      <w:r w:rsidRPr="005B04EF">
                        <w:rPr>
                          <w:rFonts w:ascii="Garamond" w:hAnsi="Garamond"/>
                          <w:color w:val="000000" w:themeColor="text1"/>
                          <w:sz w:val="16"/>
                          <w:szCs w:val="16"/>
                          <w:lang w:val="en-GB"/>
                        </w:rPr>
                        <w:t>r</w:t>
                      </w:r>
                      <w:r w:rsidRPr="005B04EF">
                        <w:rPr>
                          <w:rFonts w:ascii="Garamond" w:hAnsi="Garamond"/>
                          <w:color w:val="000000" w:themeColor="text1"/>
                          <w:sz w:val="16"/>
                          <w:szCs w:val="16"/>
                        </w:rPr>
                        <w:t>: Environmental Health</w:t>
                      </w:r>
                    </w:p>
                    <w:p w:rsidR="00CF621F" w:rsidRPr="005B04EF" w:rsidRDefault="00CF621F" w:rsidP="00612852">
                      <w:pPr>
                        <w:spacing w:line="240" w:lineRule="auto"/>
                        <w:contextualSpacing/>
                        <w:jc w:val="center"/>
                        <w:rPr>
                          <w:rFonts w:ascii="Garamond" w:hAnsi="Garamond"/>
                          <w:b/>
                          <w:color w:val="000000" w:themeColor="text1"/>
                          <w:sz w:val="16"/>
                          <w:szCs w:val="16"/>
                        </w:rPr>
                      </w:pPr>
                      <w:r>
                        <w:rPr>
                          <w:rFonts w:ascii="Garamond" w:hAnsi="Garamond"/>
                          <w:b/>
                          <w:color w:val="000000" w:themeColor="text1"/>
                          <w:sz w:val="16"/>
                          <w:szCs w:val="16"/>
                        </w:rPr>
                        <w:t>(FSD038</w:t>
                      </w:r>
                      <w:r w:rsidRPr="005B04EF">
                        <w:rPr>
                          <w:rFonts w:ascii="Garamond" w:hAnsi="Garamond"/>
                          <w:b/>
                          <w:color w:val="000000" w:themeColor="text1"/>
                          <w:sz w:val="16"/>
                          <w:szCs w:val="16"/>
                        </w:rPr>
                        <w:t xml:space="preserve">) </w:t>
                      </w:r>
                    </w:p>
                    <w:p w:rsidR="00CF621F" w:rsidRDefault="00CF621F" w:rsidP="00612852">
                      <w:pPr>
                        <w:spacing w:line="240" w:lineRule="auto"/>
                        <w:contextualSpacing/>
                        <w:rPr>
                          <w:rFonts w:ascii="Garamond" w:hAnsi="Garamond"/>
                          <w:sz w:val="16"/>
                          <w:szCs w:val="16"/>
                        </w:rPr>
                      </w:pPr>
                    </w:p>
                  </w:txbxContent>
                </v:textbox>
              </v:rect>
            </w:pict>
          </mc:Fallback>
        </mc:AlternateContent>
      </w:r>
      <w:r w:rsidRPr="005D47E4">
        <w:rPr>
          <w:rFonts w:ascii="Arial" w:hAnsi="Arial" w:cs="Arial"/>
          <w:noProof/>
          <w:lang w:eastAsia="en-US"/>
        </w:rPr>
        <mc:AlternateContent>
          <mc:Choice Requires="wps">
            <w:drawing>
              <wp:anchor distT="0" distB="0" distL="114300" distR="114300" simplePos="0" relativeHeight="251913216" behindDoc="0" locked="0" layoutInCell="1" allowOverlap="1" wp14:anchorId="1543CE59" wp14:editId="654FEE44">
                <wp:simplePos x="0" y="0"/>
                <wp:positionH relativeFrom="column">
                  <wp:posOffset>6954520</wp:posOffset>
                </wp:positionH>
                <wp:positionV relativeFrom="paragraph">
                  <wp:posOffset>430530</wp:posOffset>
                </wp:positionV>
                <wp:extent cx="0" cy="229870"/>
                <wp:effectExtent l="0" t="0" r="19050" b="17780"/>
                <wp:wrapNone/>
                <wp:docPr id="735"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29870"/>
                        </a:xfrm>
                        <a:prstGeom prst="straightConnector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FAF3D1" id="AutoShape 524" o:spid="_x0000_s1026" type="#_x0000_t32" style="position:absolute;margin-left:547.6pt;margin-top:33.9pt;width:0;height:18.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" strokecolor="black [3200]" strokeweight=".5pt">
                <v:stroke joinstyle="miter"/>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53824" behindDoc="0" locked="0" layoutInCell="1" allowOverlap="1" wp14:anchorId="4674A0E9" wp14:editId="034DEE4E">
                <wp:simplePos x="0" y="0"/>
                <wp:positionH relativeFrom="column">
                  <wp:posOffset>828675</wp:posOffset>
                </wp:positionH>
                <wp:positionV relativeFrom="paragraph">
                  <wp:posOffset>27305</wp:posOffset>
                </wp:positionV>
                <wp:extent cx="1270" cy="635"/>
                <wp:effectExtent l="0" t="0" r="4260" b="8520"/>
                <wp:wrapNone/>
                <wp:docPr id="737"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1270" cy="63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921E0" id="AutoShape 433" o:spid="_x0000_s1026" type="#_x0000_t32" style="position:absolute;margin-left:65.25pt;margin-top:2.15pt;width:.1pt;height:.0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"/>
            </w:pict>
          </mc:Fallback>
        </mc:AlternateContent>
      </w:r>
    </w:p>
    <w:p w:rsidR="002356D9" w:rsidRPr="005D47E4" w:rsidRDefault="002356D9" w:rsidP="00612852">
      <w:pPr>
        <w:pStyle w:val="NoSpacing"/>
        <w:jc w:val="center"/>
        <w:rPr>
          <w:rFonts w:ascii="Arial" w:hAnsi="Arial" w:cs="Arial"/>
          <w:b/>
          <w:sz w:val="28"/>
          <w:szCs w:val="28"/>
        </w:rPr>
      </w:pPr>
    </w:p>
    <w:p w:rsidR="00BE2DB8" w:rsidRDefault="00BE2DB8" w:rsidP="00612852">
      <w:pPr>
        <w:pStyle w:val="NoSpacing"/>
        <w:jc w:val="center"/>
        <w:rPr>
          <w:rFonts w:ascii="Arial" w:hAnsi="Arial" w:cs="Arial"/>
          <w:b/>
          <w:sz w:val="28"/>
          <w:szCs w:val="28"/>
        </w:rPr>
      </w:pPr>
    </w:p>
    <w:p w:rsidR="00BE2DB8" w:rsidRDefault="00BE2DB8" w:rsidP="00612852">
      <w:pPr>
        <w:pStyle w:val="NoSpacing"/>
        <w:jc w:val="center"/>
        <w:rPr>
          <w:rFonts w:ascii="Arial" w:hAnsi="Arial" w:cs="Arial"/>
          <w:b/>
          <w:sz w:val="28"/>
          <w:szCs w:val="28"/>
        </w:rPr>
      </w:pPr>
    </w:p>
    <w:p w:rsidR="00BE2DB8" w:rsidRDefault="00BE2DB8" w:rsidP="00612852">
      <w:pPr>
        <w:pStyle w:val="NoSpacing"/>
        <w:jc w:val="center"/>
        <w:rPr>
          <w:rFonts w:ascii="Arial" w:hAnsi="Arial" w:cs="Arial"/>
          <w:b/>
          <w:sz w:val="28"/>
          <w:szCs w:val="28"/>
        </w:rPr>
      </w:pPr>
    </w:p>
    <w:p w:rsidR="00BE2DB8" w:rsidRDefault="00BE2DB8" w:rsidP="00612852">
      <w:pPr>
        <w:pStyle w:val="NoSpacing"/>
        <w:jc w:val="center"/>
        <w:rPr>
          <w:rFonts w:ascii="Arial" w:hAnsi="Arial" w:cs="Arial"/>
          <w:b/>
          <w:sz w:val="28"/>
          <w:szCs w:val="28"/>
        </w:rPr>
      </w:pPr>
    </w:p>
    <w:p w:rsidR="00BE2DB8" w:rsidRDefault="00BE2DB8" w:rsidP="00612852">
      <w:pPr>
        <w:pStyle w:val="NoSpacing"/>
        <w:jc w:val="center"/>
        <w:rPr>
          <w:rFonts w:ascii="Arial" w:hAnsi="Arial" w:cs="Arial"/>
          <w:b/>
          <w:sz w:val="28"/>
          <w:szCs w:val="28"/>
        </w:rPr>
      </w:pPr>
    </w:p>
    <w:p w:rsidR="00BE2DB8" w:rsidRDefault="00BE2DB8" w:rsidP="00612852">
      <w:pPr>
        <w:pStyle w:val="NoSpacing"/>
        <w:jc w:val="center"/>
        <w:rPr>
          <w:rFonts w:ascii="Arial" w:hAnsi="Arial" w:cs="Arial"/>
          <w:b/>
          <w:sz w:val="28"/>
          <w:szCs w:val="28"/>
        </w:rPr>
      </w:pPr>
    </w:p>
    <w:p w:rsidR="00BE2DB8" w:rsidRDefault="00BE2DB8"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r w:rsidRPr="005D47E4">
        <w:rPr>
          <w:rFonts w:ascii="Arial" w:hAnsi="Arial" w:cs="Arial"/>
          <w:noProof/>
          <w:lang w:eastAsia="en-US"/>
        </w:rPr>
        <w:lastRenderedPageBreak/>
        <mc:AlternateContent>
          <mc:Choice Requires="wps">
            <w:drawing>
              <wp:anchor distT="0" distB="0" distL="114300" distR="114300" simplePos="0" relativeHeight="251803648" behindDoc="0" locked="0" layoutInCell="1" allowOverlap="1" wp14:anchorId="5FBBC9C7" wp14:editId="4238ADEA">
                <wp:simplePos x="0" y="0"/>
                <wp:positionH relativeFrom="column">
                  <wp:posOffset>2914650</wp:posOffset>
                </wp:positionH>
                <wp:positionV relativeFrom="paragraph">
                  <wp:posOffset>528955</wp:posOffset>
                </wp:positionV>
                <wp:extent cx="0" cy="0"/>
                <wp:effectExtent l="0" t="0" r="0" b="0"/>
                <wp:wrapNone/>
                <wp:docPr id="74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A7855E" id="AutoShape 139" o:spid="_x0000_s1026" type="#_x0000_t32" style="position:absolute;margin-left:229.5pt;margin-top:41.65pt;width:0;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"/>
            </w:pict>
          </mc:Fallback>
        </mc:AlternateContent>
      </w:r>
      <w:r w:rsidRPr="005D47E4">
        <w:rPr>
          <w:rFonts w:ascii="Arial" w:hAnsi="Arial" w:cs="Arial"/>
          <w:noProof/>
          <w:sz w:val="28"/>
          <w:szCs w:val="28"/>
          <w:lang w:eastAsia="en-US"/>
        </w:rPr>
        <mc:AlternateContent>
          <mc:Choice Requires="wps">
            <w:drawing>
              <wp:anchor distT="0" distB="0" distL="114300" distR="114300" simplePos="0" relativeHeight="251955200" behindDoc="0" locked="0" layoutInCell="1" allowOverlap="1" wp14:anchorId="1374B397" wp14:editId="7F1A6990">
                <wp:simplePos x="0" y="0"/>
                <wp:positionH relativeFrom="column">
                  <wp:posOffset>7639050</wp:posOffset>
                </wp:positionH>
                <wp:positionV relativeFrom="paragraph">
                  <wp:posOffset>85090</wp:posOffset>
                </wp:positionV>
                <wp:extent cx="1000125" cy="295275"/>
                <wp:effectExtent l="0" t="0" r="28575" b="28575"/>
                <wp:wrapNone/>
                <wp:docPr id="73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00125" cy="29527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b/>
                                <w:sz w:val="18"/>
                                <w:szCs w:val="18"/>
                              </w:rPr>
                            </w:pPr>
                            <w:r>
                              <w:rPr>
                                <w:rFonts w:ascii="Garamond" w:hAnsi="Garamond"/>
                                <w:b/>
                                <w:sz w:val="18"/>
                                <w:szCs w:val="18"/>
                              </w:rPr>
                              <w:t>ANNEXURE F</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603" style="position:absolute;left:0;text-align:left;margin-left:601.5pt;margin-top:6.7pt;width:78.75pt;height:23.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">
                <v:textbox>
                  <w:txbxContent>
                    <w:p w:rsidR="00CF621F" w:rsidRDefault="00CF621F" w:rsidP="00612852">
                      <w:pPr>
                        <w:jc w:val="center"/>
                        <w:rPr>
                          <w:rFonts w:ascii="Garamond" w:hAnsi="Garamond"/>
                          <w:b/>
                          <w:sz w:val="18"/>
                          <w:szCs w:val="18"/>
                        </w:rPr>
                      </w:pPr>
                      <w:r>
                        <w:rPr>
                          <w:rFonts w:ascii="Garamond" w:hAnsi="Garamond"/>
                          <w:b/>
                          <w:sz w:val="18"/>
                          <w:szCs w:val="18"/>
                        </w:rPr>
                        <w:t>ANNEXURE F</w:t>
                      </w:r>
                    </w:p>
                  </w:txbxContent>
                </v:textbox>
              </v:rect>
            </w:pict>
          </mc:Fallback>
        </mc:AlternateContent>
      </w:r>
      <w:r w:rsidRPr="005D47E4">
        <w:rPr>
          <w:rFonts w:ascii="Arial" w:hAnsi="Arial" w:cs="Arial"/>
          <w:b/>
          <w:sz w:val="28"/>
          <w:szCs w:val="28"/>
        </w:rPr>
        <w:t>XHARIEP DISTRICT MUNICIPALITY</w:t>
      </w:r>
    </w:p>
    <w:p w:rsidR="00612852" w:rsidRPr="005D47E4" w:rsidRDefault="00612852" w:rsidP="00612852">
      <w:pPr>
        <w:pStyle w:val="NoSpacing"/>
        <w:jc w:val="center"/>
        <w:rPr>
          <w:rFonts w:ascii="Arial" w:hAnsi="Arial" w:cs="Arial"/>
          <w:b/>
          <w:sz w:val="28"/>
          <w:szCs w:val="28"/>
        </w:rPr>
      </w:pPr>
      <w:r w:rsidRPr="005D47E4">
        <w:rPr>
          <w:rFonts w:ascii="Arial" w:hAnsi="Arial" w:cs="Arial"/>
          <w:b/>
          <w:sz w:val="28"/>
          <w:szCs w:val="28"/>
        </w:rPr>
        <w:t>CORPORATE SERVICES</w:t>
      </w:r>
    </w:p>
    <w:p w:rsidR="00612852" w:rsidRPr="005D47E4" w:rsidRDefault="00612852" w:rsidP="00612852">
      <w:pPr>
        <w:tabs>
          <w:tab w:val="left" w:pos="9690"/>
        </w:tabs>
        <w:rPr>
          <w:rFonts w:ascii="Arial" w:hAnsi="Arial" w:cs="Arial"/>
        </w:rPr>
      </w:pPr>
      <w:r w:rsidRPr="005D47E4">
        <w:rPr>
          <w:rFonts w:ascii="Arial" w:hAnsi="Arial" w:cs="Arial"/>
          <w:noProof/>
        </w:rPr>
        <mc:AlternateContent>
          <mc:Choice Requires="wps">
            <w:drawing>
              <wp:anchor distT="0" distB="0" distL="114300" distR="114300" simplePos="0" relativeHeight="251789312" behindDoc="0" locked="0" layoutInCell="1" allowOverlap="1" wp14:anchorId="3350C4FB" wp14:editId="3CA19AD7">
                <wp:simplePos x="0" y="0"/>
                <wp:positionH relativeFrom="column">
                  <wp:posOffset>3238500</wp:posOffset>
                </wp:positionH>
                <wp:positionV relativeFrom="paragraph">
                  <wp:posOffset>37465</wp:posOffset>
                </wp:positionV>
                <wp:extent cx="2171700" cy="419100"/>
                <wp:effectExtent l="0" t="0" r="19050" b="19050"/>
                <wp:wrapNone/>
                <wp:docPr id="73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71700" cy="419100"/>
                        </a:xfrm>
                        <a:prstGeom prst="rect">
                          <a:avLst/>
                        </a:prstGeom>
                        <a:solidFill>
                          <a:srgbClr val="FFFFFF"/>
                        </a:solidFill>
                        <a:ln w="9525">
                          <a:solidFill>
                            <a:srgbClr val="000000"/>
                          </a:solidFill>
                          <a:miter lim="800000"/>
                        </a:ln>
                      </wps:spPr>
                      <wps:txbx>
                        <w:txbxContent>
                          <w:p w:rsidR="00CF621F" w:rsidRPr="00D335E1" w:rsidRDefault="00CF621F" w:rsidP="00612852">
                            <w:pPr>
                              <w:pStyle w:val="NoSpacing"/>
                              <w:jc w:val="center"/>
                              <w:rPr>
                                <w:rFonts w:ascii="Garamond" w:hAnsi="Garamond"/>
                                <w:b/>
                                <w:color w:val="FF0000"/>
                                <w:sz w:val="16"/>
                                <w:szCs w:val="16"/>
                              </w:rPr>
                            </w:pPr>
                            <w:r w:rsidRPr="00D335E1">
                              <w:rPr>
                                <w:rFonts w:ascii="Garamond" w:hAnsi="Garamond"/>
                                <w:b/>
                                <w:color w:val="FF0000"/>
                                <w:sz w:val="16"/>
                                <w:szCs w:val="16"/>
                              </w:rPr>
                              <w:t>Dire</w:t>
                            </w:r>
                            <w:r>
                              <w:rPr>
                                <w:rFonts w:ascii="Garamond" w:hAnsi="Garamond"/>
                                <w:b/>
                                <w:color w:val="FF0000"/>
                                <w:sz w:val="16"/>
                                <w:szCs w:val="16"/>
                              </w:rPr>
                              <w:t>ctor: Corporate Services (DCS042</w:t>
                            </w:r>
                            <w:r w:rsidRPr="00D335E1">
                              <w:rPr>
                                <w:rFonts w:ascii="Garamond" w:hAnsi="Garamond"/>
                                <w:b/>
                                <w:color w:val="FF0000"/>
                                <w:sz w:val="16"/>
                                <w:szCs w:val="16"/>
                              </w:rPr>
                              <w:t xml:space="preserve">) </w:t>
                            </w:r>
                          </w:p>
                          <w:p w:rsidR="00CF621F" w:rsidRPr="00B94C04" w:rsidRDefault="00CF621F" w:rsidP="00612852">
                            <w:pPr>
                              <w:pStyle w:val="NoSpacing"/>
                              <w:jc w:val="center"/>
                              <w:rPr>
                                <w:rFonts w:ascii="Garamond" w:hAnsi="Garamond"/>
                                <w:b/>
                                <w:color w:val="FF0000"/>
                                <w:sz w:val="16"/>
                                <w:szCs w:val="16"/>
                              </w:rPr>
                            </w:pPr>
                            <w:r w:rsidRPr="00B94C04">
                              <w:rPr>
                                <w:rFonts w:ascii="Garamond" w:hAnsi="Garamond"/>
                                <w:b/>
                                <w:color w:val="FF0000"/>
                                <w:sz w:val="16"/>
                                <w:szCs w:val="16"/>
                              </w:rPr>
                              <w:t xml:space="preserve">Vacant   </w:t>
                            </w:r>
                          </w:p>
                          <w:p w:rsidR="00CF621F" w:rsidRDefault="00CF621F" w:rsidP="00612852">
                            <w:pPr>
                              <w:pStyle w:val="NoSpacing"/>
                              <w:jc w:val="center"/>
                              <w:rPr>
                                <w:rFonts w:ascii="Garamond" w:hAnsi="Garamond"/>
                                <w:sz w:val="16"/>
                                <w:szCs w:val="16"/>
                              </w:rPr>
                            </w:pPr>
                            <w:r>
                              <w:rPr>
                                <w:rFonts w:ascii="Garamond" w:hAnsi="Garamond"/>
                                <w:sz w:val="16"/>
                                <w:szCs w:val="16"/>
                              </w:rPr>
                              <w:t xml:space="preserve"> </w:t>
                            </w:r>
                          </w:p>
                          <w:p w:rsidR="00CF621F" w:rsidRDefault="00CF621F" w:rsidP="00612852">
                            <w:pPr>
                              <w:pStyle w:val="NoSpacing"/>
                              <w:jc w:val="center"/>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604" style="position:absolute;margin-left:255pt;margin-top:2.95pt;width:171pt;height: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">
                <v:textbox>
                  <w:txbxContent>
                    <w:p w:rsidR="00CF621F" w:rsidRPr="00D335E1" w:rsidRDefault="00CF621F" w:rsidP="00612852">
                      <w:pPr>
                        <w:pStyle w:val="NoSpacing"/>
                        <w:jc w:val="center"/>
                        <w:rPr>
                          <w:rFonts w:ascii="Garamond" w:hAnsi="Garamond"/>
                          <w:b/>
                          <w:color w:val="FF0000"/>
                          <w:sz w:val="16"/>
                          <w:szCs w:val="16"/>
                        </w:rPr>
                      </w:pPr>
                      <w:r w:rsidRPr="00D335E1">
                        <w:rPr>
                          <w:rFonts w:ascii="Garamond" w:hAnsi="Garamond"/>
                          <w:b/>
                          <w:color w:val="FF0000"/>
                          <w:sz w:val="16"/>
                          <w:szCs w:val="16"/>
                        </w:rPr>
                        <w:t>Dire</w:t>
                      </w:r>
                      <w:r>
                        <w:rPr>
                          <w:rFonts w:ascii="Garamond" w:hAnsi="Garamond"/>
                          <w:b/>
                          <w:color w:val="FF0000"/>
                          <w:sz w:val="16"/>
                          <w:szCs w:val="16"/>
                        </w:rPr>
                        <w:t>ctor: Corporate Services (DCS042</w:t>
                      </w:r>
                      <w:r w:rsidRPr="00D335E1">
                        <w:rPr>
                          <w:rFonts w:ascii="Garamond" w:hAnsi="Garamond"/>
                          <w:b/>
                          <w:color w:val="FF0000"/>
                          <w:sz w:val="16"/>
                          <w:szCs w:val="16"/>
                        </w:rPr>
                        <w:t xml:space="preserve">) </w:t>
                      </w:r>
                    </w:p>
                    <w:p w:rsidR="00CF621F" w:rsidRPr="00B94C04" w:rsidRDefault="00CF621F" w:rsidP="00612852">
                      <w:pPr>
                        <w:pStyle w:val="NoSpacing"/>
                        <w:jc w:val="center"/>
                        <w:rPr>
                          <w:rFonts w:ascii="Garamond" w:hAnsi="Garamond"/>
                          <w:b/>
                          <w:color w:val="FF0000"/>
                          <w:sz w:val="16"/>
                          <w:szCs w:val="16"/>
                        </w:rPr>
                      </w:pPr>
                      <w:r w:rsidRPr="00B94C04">
                        <w:rPr>
                          <w:rFonts w:ascii="Garamond" w:hAnsi="Garamond"/>
                          <w:b/>
                          <w:color w:val="FF0000"/>
                          <w:sz w:val="16"/>
                          <w:szCs w:val="16"/>
                        </w:rPr>
                        <w:t xml:space="preserve">Vacant   </w:t>
                      </w:r>
                    </w:p>
                    <w:p w:rsidR="00CF621F" w:rsidRDefault="00CF621F" w:rsidP="00612852">
                      <w:pPr>
                        <w:pStyle w:val="NoSpacing"/>
                        <w:jc w:val="center"/>
                        <w:rPr>
                          <w:rFonts w:ascii="Garamond" w:hAnsi="Garamond"/>
                          <w:sz w:val="16"/>
                          <w:szCs w:val="16"/>
                        </w:rPr>
                      </w:pPr>
                      <w:r>
                        <w:rPr>
                          <w:rFonts w:ascii="Garamond" w:hAnsi="Garamond"/>
                          <w:sz w:val="16"/>
                          <w:szCs w:val="16"/>
                        </w:rPr>
                        <w:t xml:space="preserve"> </w:t>
                      </w:r>
                    </w:p>
                    <w:p w:rsidR="00CF621F" w:rsidRDefault="00CF621F" w:rsidP="00612852">
                      <w:pPr>
                        <w:pStyle w:val="NoSpacing"/>
                        <w:jc w:val="center"/>
                        <w:rPr>
                          <w:rFonts w:ascii="Garamond" w:hAnsi="Garamond"/>
                          <w:b/>
                          <w:sz w:val="16"/>
                          <w:szCs w:val="16"/>
                        </w:rPr>
                      </w:pPr>
                    </w:p>
                  </w:txbxContent>
                </v:textbox>
              </v:rect>
            </w:pict>
          </mc:Fallback>
        </mc:AlternateContent>
      </w:r>
    </w:p>
    <w:p w:rsidR="00612852" w:rsidRPr="005D47E4" w:rsidRDefault="00612852" w:rsidP="00612852">
      <w:pPr>
        <w:tabs>
          <w:tab w:val="left" w:pos="13470"/>
        </w:tabs>
        <w:rPr>
          <w:rFonts w:ascii="Arial" w:hAnsi="Arial" w:cs="Arial"/>
        </w:rPr>
      </w:pPr>
      <w:r w:rsidRPr="005D47E4">
        <w:rPr>
          <w:rFonts w:ascii="Arial" w:hAnsi="Arial" w:cs="Arial"/>
          <w:noProof/>
        </w:rPr>
        <mc:AlternateContent>
          <mc:Choice Requires="wps">
            <w:drawing>
              <wp:anchor distT="0" distB="0" distL="114300" distR="114300" simplePos="0" relativeHeight="251790336" behindDoc="0" locked="0" layoutInCell="1" allowOverlap="1" wp14:anchorId="1EBDF2CA" wp14:editId="7817EA33">
                <wp:simplePos x="0" y="0"/>
                <wp:positionH relativeFrom="column">
                  <wp:posOffset>4905375</wp:posOffset>
                </wp:positionH>
                <wp:positionV relativeFrom="paragraph">
                  <wp:posOffset>220980</wp:posOffset>
                </wp:positionV>
                <wp:extent cx="914400" cy="400050"/>
                <wp:effectExtent l="0" t="0" r="19050" b="19050"/>
                <wp:wrapNone/>
                <wp:docPr id="74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14400" cy="40005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Secretary to DCS</w:t>
                            </w:r>
                          </w:p>
                          <w:p w:rsidR="00CF621F" w:rsidRDefault="00CF621F" w:rsidP="00612852">
                            <w:pPr>
                              <w:pStyle w:val="NoSpacing"/>
                              <w:jc w:val="center"/>
                              <w:rPr>
                                <w:rFonts w:ascii="Garamond" w:hAnsi="Garamond"/>
                                <w:b/>
                                <w:sz w:val="16"/>
                                <w:szCs w:val="16"/>
                              </w:rPr>
                            </w:pPr>
                            <w:r>
                              <w:rPr>
                                <w:rFonts w:ascii="Garamond" w:hAnsi="Garamond"/>
                                <w:b/>
                                <w:sz w:val="16"/>
                                <w:szCs w:val="16"/>
                              </w:rPr>
                              <w:t>(DCS043)</w:t>
                            </w:r>
                          </w:p>
                          <w:p w:rsidR="00CF621F" w:rsidRDefault="00CF621F" w:rsidP="00612852">
                            <w:pPr>
                              <w:jc w:val="center"/>
                              <w:rPr>
                                <w:rFonts w:ascii="Garamond" w:hAnsi="Garamond"/>
                                <w:sz w:val="16"/>
                                <w:szCs w:val="16"/>
                              </w:rPr>
                            </w:pPr>
                            <w:r>
                              <w:rPr>
                                <w:rFonts w:ascii="Garamond" w:hAnsi="Garamond"/>
                                <w:sz w:val="16"/>
                                <w:szCs w:val="16"/>
                              </w:rP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605" style="position:absolute;margin-left:386.25pt;margin-top:17.4pt;width:1in;height: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Secretary to DCS</w:t>
                      </w:r>
                    </w:p>
                    <w:p w:rsidR="00CF621F" w:rsidRDefault="00CF621F" w:rsidP="00612852">
                      <w:pPr>
                        <w:pStyle w:val="NoSpacing"/>
                        <w:jc w:val="center"/>
                        <w:rPr>
                          <w:rFonts w:ascii="Garamond" w:hAnsi="Garamond"/>
                          <w:b/>
                          <w:sz w:val="16"/>
                          <w:szCs w:val="16"/>
                        </w:rPr>
                      </w:pPr>
                      <w:r>
                        <w:rPr>
                          <w:rFonts w:ascii="Garamond" w:hAnsi="Garamond"/>
                          <w:b/>
                          <w:sz w:val="16"/>
                          <w:szCs w:val="16"/>
                        </w:rPr>
                        <w:t>(DCS043)</w:t>
                      </w:r>
                    </w:p>
                    <w:p w:rsidR="00CF621F" w:rsidRDefault="00CF621F" w:rsidP="00612852">
                      <w:pPr>
                        <w:jc w:val="center"/>
                        <w:rPr>
                          <w:rFonts w:ascii="Garamond" w:hAnsi="Garamond"/>
                          <w:sz w:val="16"/>
                          <w:szCs w:val="16"/>
                        </w:rPr>
                      </w:pPr>
                      <w:r>
                        <w:rPr>
                          <w:rFonts w:ascii="Garamond" w:hAnsi="Garamond"/>
                          <w:sz w:val="16"/>
                          <w:szCs w:val="16"/>
                        </w:rPr>
                        <w:t xml:space="preserve">       </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927552" behindDoc="0" locked="0" layoutInCell="1" allowOverlap="1" wp14:anchorId="488096EB" wp14:editId="082AA0E6">
                <wp:simplePos x="0" y="0"/>
                <wp:positionH relativeFrom="column">
                  <wp:posOffset>4610100</wp:posOffset>
                </wp:positionH>
                <wp:positionV relativeFrom="paragraph">
                  <wp:posOffset>144780</wp:posOffset>
                </wp:positionV>
                <wp:extent cx="295275" cy="304800"/>
                <wp:effectExtent l="0" t="0" r="9525" b="19050"/>
                <wp:wrapNone/>
                <wp:docPr id="743" name="Elb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3048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7568EBD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7" o:spid="_x0000_s1026" type="#_x0000_t34" style="position:absolute;margin-left:363pt;margin-top:11.4pt;width:23.25pt;height:24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" strokecolor="black [3200]" strokeweight=".5pt">
                <o:lock v:ext="edit" shapetype="f"/>
              </v:shape>
            </w:pict>
          </mc:Fallback>
        </mc:AlternateContent>
      </w:r>
      <w:r w:rsidRPr="005D47E4">
        <w:rPr>
          <w:rFonts w:ascii="Arial" w:hAnsi="Arial" w:cs="Arial"/>
          <w:noProof/>
        </w:rPr>
        <mc:AlternateContent>
          <mc:Choice Requires="wps">
            <w:drawing>
              <wp:anchor distT="0" distB="0" distL="114300" distR="114300" simplePos="0" relativeHeight="251939840" behindDoc="0" locked="0" layoutInCell="1" allowOverlap="1" wp14:anchorId="666B3DC4" wp14:editId="3B2D7A78">
                <wp:simplePos x="0" y="0"/>
                <wp:positionH relativeFrom="column">
                  <wp:posOffset>4591050</wp:posOffset>
                </wp:positionH>
                <wp:positionV relativeFrom="paragraph">
                  <wp:posOffset>135255</wp:posOffset>
                </wp:positionV>
                <wp:extent cx="0" cy="657225"/>
                <wp:effectExtent l="0" t="0" r="9526" b="0"/>
                <wp:wrapNone/>
                <wp:docPr id="742"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FD9F" id="Straight Connector 99"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361.5pt,10.65pt" to="361.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926528" behindDoc="0" locked="0" layoutInCell="1" allowOverlap="1" wp14:anchorId="5AC02782" wp14:editId="18B87EDF">
                <wp:simplePos x="0" y="0"/>
                <wp:positionH relativeFrom="column">
                  <wp:posOffset>2686050</wp:posOffset>
                </wp:positionH>
                <wp:positionV relativeFrom="paragraph">
                  <wp:posOffset>135255</wp:posOffset>
                </wp:positionV>
                <wp:extent cx="1924050" cy="257175"/>
                <wp:effectExtent l="0" t="0" r="0" b="9526"/>
                <wp:wrapNone/>
                <wp:docPr id="744" name="Elb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24050" cy="25717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D4F2292" id="Elbow Connector 84" o:spid="_x0000_s1026" type="#_x0000_t34" style="position:absolute;margin-left:211.5pt;margin-top:10.65pt;width:151.5pt;height:20.25pt;flip:x;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" strokecolor="black [3200]" strokeweight=".5pt">
                <o:lock v:ext="edit" shapetype="f"/>
              </v:shape>
            </w:pict>
          </mc:Fallback>
        </mc:AlternateContent>
      </w:r>
      <w:r w:rsidRPr="005D47E4">
        <w:rPr>
          <w:rFonts w:ascii="Arial" w:hAnsi="Arial" w:cs="Arial"/>
          <w:noProof/>
        </w:rPr>
        <mc:AlternateContent>
          <mc:Choice Requires="wps">
            <w:drawing>
              <wp:anchor distT="0" distB="0" distL="114300" distR="114300" simplePos="0" relativeHeight="251702272" behindDoc="0" locked="0" layoutInCell="1" allowOverlap="1" wp14:anchorId="78E7DFEA" wp14:editId="728608F8">
                <wp:simplePos x="0" y="0"/>
                <wp:positionH relativeFrom="margin">
                  <wp:posOffset>1390650</wp:posOffset>
                </wp:positionH>
                <wp:positionV relativeFrom="paragraph">
                  <wp:posOffset>153670</wp:posOffset>
                </wp:positionV>
                <wp:extent cx="1285875" cy="466725"/>
                <wp:effectExtent l="0" t="0" r="9526" b="9526"/>
                <wp:wrapNone/>
                <wp:docPr id="74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85875" cy="4667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Manager Strategic &amp; Legal</w:t>
                            </w:r>
                            <w:r>
                              <w:rPr>
                                <w:rFonts w:ascii="Garamond" w:hAnsi="Garamond"/>
                                <w:color w:val="FF0000"/>
                                <w:sz w:val="16"/>
                                <w:szCs w:val="16"/>
                              </w:rPr>
                              <w:t xml:space="preserve"> </w:t>
                            </w:r>
                            <w:r>
                              <w:rPr>
                                <w:rFonts w:ascii="Garamond" w:hAnsi="Garamond"/>
                                <w:sz w:val="16"/>
                                <w:szCs w:val="16"/>
                              </w:rPr>
                              <w:t>Services</w:t>
                            </w:r>
                          </w:p>
                          <w:p w:rsidR="00CF621F" w:rsidRDefault="00CF621F" w:rsidP="00612852">
                            <w:pPr>
                              <w:pStyle w:val="NoSpacing"/>
                              <w:jc w:val="center"/>
                              <w:rPr>
                                <w:rFonts w:ascii="Garamond" w:hAnsi="Garamond"/>
                                <w:b/>
                                <w:sz w:val="16"/>
                                <w:szCs w:val="16"/>
                              </w:rPr>
                            </w:pPr>
                            <w:r w:rsidRPr="00D335E1">
                              <w:rPr>
                                <w:rFonts w:ascii="Garamond" w:hAnsi="Garamond"/>
                                <w:b/>
                                <w:sz w:val="16"/>
                                <w:szCs w:val="16"/>
                                <w:highlight w:val="green"/>
                              </w:rPr>
                              <w:t>(</w:t>
                            </w:r>
                            <w:r>
                              <w:rPr>
                                <w:rFonts w:ascii="Garamond" w:hAnsi="Garamond"/>
                                <w:b/>
                                <w:sz w:val="16"/>
                                <w:szCs w:val="16"/>
                                <w:highlight w:val="green"/>
                              </w:rPr>
                              <w:t>DCS044</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jc w:val="center"/>
                              <w:rPr>
                                <w:rFonts w:ascii="Garamond" w:hAnsi="Garamond"/>
                                <w:sz w:val="16"/>
                                <w:szCs w:val="16"/>
                              </w:rPr>
                            </w:pPr>
                            <w:r>
                              <w:rPr>
                                <w:rFonts w:ascii="Garamond" w:hAnsi="Garamond"/>
                                <w:sz w:val="16"/>
                                <w:szCs w:val="16"/>
                              </w:rP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_x0000_s1606" style="position:absolute;margin-left:109.5pt;margin-top:12.1pt;width:101.25pt;height:36.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Manager Strategic &amp; Legal</w:t>
                      </w:r>
                      <w:r>
                        <w:rPr>
                          <w:rFonts w:ascii="Garamond" w:hAnsi="Garamond"/>
                          <w:color w:val="FF0000"/>
                          <w:sz w:val="16"/>
                          <w:szCs w:val="16"/>
                        </w:rPr>
                        <w:t xml:space="preserve"> </w:t>
                      </w:r>
                      <w:r>
                        <w:rPr>
                          <w:rFonts w:ascii="Garamond" w:hAnsi="Garamond"/>
                          <w:sz w:val="16"/>
                          <w:szCs w:val="16"/>
                        </w:rPr>
                        <w:t>Services</w:t>
                      </w:r>
                    </w:p>
                    <w:p w:rsidR="00CF621F" w:rsidRDefault="00CF621F" w:rsidP="00612852">
                      <w:pPr>
                        <w:pStyle w:val="NoSpacing"/>
                        <w:jc w:val="center"/>
                        <w:rPr>
                          <w:rFonts w:ascii="Garamond" w:hAnsi="Garamond"/>
                          <w:b/>
                          <w:sz w:val="16"/>
                          <w:szCs w:val="16"/>
                        </w:rPr>
                      </w:pPr>
                      <w:r w:rsidRPr="00D335E1">
                        <w:rPr>
                          <w:rFonts w:ascii="Garamond" w:hAnsi="Garamond"/>
                          <w:b/>
                          <w:sz w:val="16"/>
                          <w:szCs w:val="16"/>
                          <w:highlight w:val="green"/>
                        </w:rPr>
                        <w:t>(</w:t>
                      </w:r>
                      <w:r>
                        <w:rPr>
                          <w:rFonts w:ascii="Garamond" w:hAnsi="Garamond"/>
                          <w:b/>
                          <w:sz w:val="16"/>
                          <w:szCs w:val="16"/>
                          <w:highlight w:val="green"/>
                        </w:rPr>
                        <w:t>DCS044</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jc w:val="center"/>
                        <w:rPr>
                          <w:rFonts w:ascii="Garamond" w:hAnsi="Garamond"/>
                          <w:sz w:val="16"/>
                          <w:szCs w:val="16"/>
                        </w:rPr>
                      </w:pPr>
                      <w:r>
                        <w:rPr>
                          <w:rFonts w:ascii="Garamond" w:hAnsi="Garamond"/>
                          <w:sz w:val="16"/>
                          <w:szCs w:val="16"/>
                        </w:rPr>
                        <w:t xml:space="preserve">       </w:t>
                      </w:r>
                    </w:p>
                  </w:txbxContent>
                </v:textbox>
                <w10:wrap anchorx="margin"/>
              </v:rect>
            </w:pict>
          </mc:Fallback>
        </mc:AlternateContent>
      </w:r>
      <w:r w:rsidRPr="005D47E4">
        <w:rPr>
          <w:rFonts w:ascii="Arial" w:hAnsi="Arial" w:cs="Arial"/>
        </w:rPr>
        <w:tab/>
      </w:r>
    </w:p>
    <w:p w:rsidR="00612852" w:rsidRPr="005D47E4" w:rsidRDefault="00612852" w:rsidP="00612852">
      <w:pPr>
        <w:tabs>
          <w:tab w:val="left" w:pos="9690"/>
        </w:tabs>
        <w:rPr>
          <w:rFonts w:ascii="Arial" w:hAnsi="Arial" w:cs="Arial"/>
        </w:rPr>
      </w:pPr>
    </w:p>
    <w:p w:rsidR="00612852" w:rsidRPr="005D47E4" w:rsidRDefault="00612852" w:rsidP="00612852">
      <w:pPr>
        <w:tabs>
          <w:tab w:val="left" w:pos="9690"/>
        </w:tabs>
        <w:rPr>
          <w:rFonts w:ascii="Arial" w:hAnsi="Arial" w:cs="Arial"/>
        </w:rPr>
      </w:pPr>
      <w:r w:rsidRPr="005D47E4">
        <w:rPr>
          <w:rFonts w:ascii="Arial" w:hAnsi="Arial" w:cs="Arial"/>
          <w:noProof/>
        </w:rPr>
        <mc:AlternateContent>
          <mc:Choice Requires="wps">
            <w:drawing>
              <wp:anchor distT="0" distB="0" distL="114300" distR="114300" simplePos="0" relativeHeight="251942912" behindDoc="0" locked="0" layoutInCell="1" allowOverlap="1" wp14:anchorId="1B1300C4" wp14:editId="43111D9E">
                <wp:simplePos x="0" y="0"/>
                <wp:positionH relativeFrom="column">
                  <wp:posOffset>5895340</wp:posOffset>
                </wp:positionH>
                <wp:positionV relativeFrom="paragraph">
                  <wp:posOffset>136525</wp:posOffset>
                </wp:positionV>
                <wp:extent cx="0" cy="238125"/>
                <wp:effectExtent l="0" t="0" r="19050" b="9525"/>
                <wp:wrapNone/>
                <wp:docPr id="748"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14D712" id="Straight Connector 107"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2pt,10.75pt" to="464.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938816" behindDoc="0" locked="0" layoutInCell="1" allowOverlap="1" wp14:anchorId="02AA1C01" wp14:editId="53011187">
                <wp:simplePos x="0" y="0"/>
                <wp:positionH relativeFrom="column">
                  <wp:posOffset>609600</wp:posOffset>
                </wp:positionH>
                <wp:positionV relativeFrom="paragraph">
                  <wp:posOffset>146050</wp:posOffset>
                </wp:positionV>
                <wp:extent cx="7620000" cy="0"/>
                <wp:effectExtent l="0" t="0" r="19050" b="19050"/>
                <wp:wrapNone/>
                <wp:docPr id="751"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638FDBC" id="Straight Connector 92" o:spid="_x0000_s1026" style="position:absolute;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11.5pt" to="9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940864" behindDoc="0" locked="0" layoutInCell="1" allowOverlap="1" wp14:anchorId="6B0A469A" wp14:editId="04437BA2">
                <wp:simplePos x="0" y="0"/>
                <wp:positionH relativeFrom="column">
                  <wp:posOffset>608965</wp:posOffset>
                </wp:positionH>
                <wp:positionV relativeFrom="paragraph">
                  <wp:posOffset>135890</wp:posOffset>
                </wp:positionV>
                <wp:extent cx="0" cy="219075"/>
                <wp:effectExtent l="0" t="0" r="19050" b="9525"/>
                <wp:wrapNone/>
                <wp:docPr id="75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EEA54E" id="Straight Connector 100"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10.7pt" to="47.9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943936" behindDoc="0" locked="0" layoutInCell="1" allowOverlap="1" wp14:anchorId="2BEAA8BB" wp14:editId="6457CE38">
                <wp:simplePos x="0" y="0"/>
                <wp:positionH relativeFrom="column">
                  <wp:posOffset>8229600</wp:posOffset>
                </wp:positionH>
                <wp:positionV relativeFrom="paragraph">
                  <wp:posOffset>146050</wp:posOffset>
                </wp:positionV>
                <wp:extent cx="0" cy="209550"/>
                <wp:effectExtent l="0" t="0" r="9526" b="0"/>
                <wp:wrapNone/>
                <wp:docPr id="747"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744C26A" id="Straight Connector 110"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9in,11.5pt" to="9in,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941888" behindDoc="0" locked="0" layoutInCell="1" allowOverlap="1" wp14:anchorId="178F34B4" wp14:editId="6BE5A89E">
                <wp:simplePos x="0" y="0"/>
                <wp:positionH relativeFrom="column">
                  <wp:posOffset>2362200</wp:posOffset>
                </wp:positionH>
                <wp:positionV relativeFrom="paragraph">
                  <wp:posOffset>146050</wp:posOffset>
                </wp:positionV>
                <wp:extent cx="0" cy="238125"/>
                <wp:effectExtent l="0" t="0" r="9526" b="0"/>
                <wp:wrapNone/>
                <wp:docPr id="749"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8186D7E" id="Straight Connector 102"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86pt,11.5pt" to="18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" strokecolor="black [3200]" strokeweight=".5pt">
                <v:stroke joinstyle="miter"/>
                <o:lock v:ext="edit" shapetype="f"/>
              </v:line>
            </w:pict>
          </mc:Fallback>
        </mc:AlternateContent>
      </w:r>
    </w:p>
    <w:p w:rsidR="00612852" w:rsidRPr="005D47E4" w:rsidRDefault="00612852" w:rsidP="00612852">
      <w:pPr>
        <w:tabs>
          <w:tab w:val="left" w:pos="9690"/>
        </w:tabs>
        <w:rPr>
          <w:rFonts w:ascii="Arial" w:hAnsi="Arial" w:cs="Arial"/>
        </w:rPr>
      </w:pPr>
      <w:r w:rsidRPr="005D47E4">
        <w:rPr>
          <w:rFonts w:ascii="Arial" w:hAnsi="Arial" w:cs="Arial"/>
          <w:noProof/>
        </w:rPr>
        <mc:AlternateContent>
          <mc:Choice Requires="wps">
            <w:drawing>
              <wp:anchor distT="0" distB="0" distL="114300" distR="114300" simplePos="0" relativeHeight="251930624" behindDoc="0" locked="0" layoutInCell="1" allowOverlap="1" wp14:anchorId="64829D52" wp14:editId="01DA5099">
                <wp:simplePos x="0" y="0"/>
                <wp:positionH relativeFrom="page">
                  <wp:posOffset>5643880</wp:posOffset>
                </wp:positionH>
                <wp:positionV relativeFrom="paragraph">
                  <wp:posOffset>60960</wp:posOffset>
                </wp:positionV>
                <wp:extent cx="1795780" cy="314325"/>
                <wp:effectExtent l="0" t="0" r="13970" b="28575"/>
                <wp:wrapNone/>
                <wp:docPr id="75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95780" cy="314325"/>
                        </a:xfrm>
                        <a:prstGeom prst="rect">
                          <a:avLst/>
                        </a:prstGeom>
                        <a:solidFill>
                          <a:srgbClr val="FFFFFF"/>
                        </a:solidFill>
                        <a:ln w="9525">
                          <a:solidFill>
                            <a:srgbClr val="000000"/>
                          </a:solidFill>
                          <a:miter lim="800000"/>
                        </a:ln>
                      </wps:spPr>
                      <wps:txbx>
                        <w:txbxContent>
                          <w:p w:rsidR="00CF621F" w:rsidRPr="00A46AC8" w:rsidRDefault="00CF621F" w:rsidP="00612852">
                            <w:pPr>
                              <w:jc w:val="center"/>
                              <w:rPr>
                                <w:rFonts w:ascii="Garamond" w:hAnsi="Garamond"/>
                                <w:b/>
                                <w:sz w:val="16"/>
                                <w:szCs w:val="16"/>
                              </w:rPr>
                            </w:pPr>
                            <w:r w:rsidRPr="00A46AC8">
                              <w:rPr>
                                <w:rFonts w:ascii="Garamond" w:hAnsi="Garamond"/>
                                <w:b/>
                                <w:sz w:val="16"/>
                                <w:szCs w:val="16"/>
                              </w:rPr>
                              <w:t>Division: Communications Services</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607" style="position:absolute;margin-left:444.4pt;margin-top:4.8pt;width:141.4pt;height:24.7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">
                <v:textbox>
                  <w:txbxContent>
                    <w:p w:rsidR="00CF621F" w:rsidRPr="00A46AC8" w:rsidRDefault="00CF621F" w:rsidP="00612852">
                      <w:pPr>
                        <w:jc w:val="center"/>
                        <w:rPr>
                          <w:rFonts w:ascii="Garamond" w:hAnsi="Garamond"/>
                          <w:b/>
                          <w:sz w:val="16"/>
                          <w:szCs w:val="16"/>
                        </w:rPr>
                      </w:pPr>
                      <w:r w:rsidRPr="00A46AC8">
                        <w:rPr>
                          <w:rFonts w:ascii="Garamond" w:hAnsi="Garamond"/>
                          <w:b/>
                          <w:sz w:val="16"/>
                          <w:szCs w:val="16"/>
                        </w:rPr>
                        <w:t>Division: Communications Services</w:t>
                      </w:r>
                    </w:p>
                  </w:txbxContent>
                </v:textbox>
                <w10:wrap anchorx="page"/>
              </v:rect>
            </w:pict>
          </mc:Fallback>
        </mc:AlternateContent>
      </w:r>
      <w:r w:rsidRPr="005D47E4">
        <w:rPr>
          <w:rFonts w:ascii="Arial" w:hAnsi="Arial" w:cs="Arial"/>
          <w:noProof/>
        </w:rPr>
        <mc:AlternateContent>
          <mc:Choice Requires="wps">
            <w:drawing>
              <wp:anchor distT="0" distB="0" distL="114300" distR="114300" simplePos="0" relativeHeight="251858944" behindDoc="0" locked="0" layoutInCell="1" allowOverlap="1" wp14:anchorId="2F52B016" wp14:editId="1239FFCF">
                <wp:simplePos x="0" y="0"/>
                <wp:positionH relativeFrom="column">
                  <wp:posOffset>47625</wp:posOffset>
                </wp:positionH>
                <wp:positionV relativeFrom="paragraph">
                  <wp:posOffset>32385</wp:posOffset>
                </wp:positionV>
                <wp:extent cx="1230630" cy="323850"/>
                <wp:effectExtent l="0" t="0" r="26670" b="19050"/>
                <wp:wrapNone/>
                <wp:docPr id="755"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30630" cy="323850"/>
                        </a:xfrm>
                        <a:prstGeom prst="rect">
                          <a:avLst/>
                        </a:prstGeom>
                        <a:solidFill>
                          <a:srgbClr val="FFFFFF"/>
                        </a:solidFill>
                        <a:ln w="9525">
                          <a:solidFill>
                            <a:srgbClr val="000000"/>
                          </a:solidFill>
                          <a:miter lim="800000"/>
                        </a:ln>
                      </wps:spPr>
                      <wps:txbx>
                        <w:txbxContent>
                          <w:p w:rsidR="00CF621F" w:rsidRPr="00A46AC8" w:rsidRDefault="00CF621F" w:rsidP="00612852">
                            <w:pPr>
                              <w:jc w:val="center"/>
                              <w:rPr>
                                <w:rFonts w:ascii="Garamond" w:hAnsi="Garamond"/>
                                <w:b/>
                                <w:sz w:val="16"/>
                                <w:szCs w:val="16"/>
                              </w:rPr>
                            </w:pPr>
                            <w:r w:rsidRPr="00A46AC8">
                              <w:rPr>
                                <w:rFonts w:ascii="Garamond" w:hAnsi="Garamond"/>
                                <w:b/>
                                <w:sz w:val="16"/>
                                <w:szCs w:val="16"/>
                              </w:rPr>
                              <w:t>Division: Information Technology (IT)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608" style="position:absolute;margin-left:3.75pt;margin-top:2.55pt;width:96.9pt;height: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">
                <v:textbox>
                  <w:txbxContent>
                    <w:p w:rsidR="00CF621F" w:rsidRPr="00A46AC8" w:rsidRDefault="00CF621F" w:rsidP="00612852">
                      <w:pPr>
                        <w:jc w:val="center"/>
                        <w:rPr>
                          <w:rFonts w:ascii="Garamond" w:hAnsi="Garamond"/>
                          <w:b/>
                          <w:sz w:val="16"/>
                          <w:szCs w:val="16"/>
                        </w:rPr>
                      </w:pPr>
                      <w:r w:rsidRPr="00A46AC8">
                        <w:rPr>
                          <w:rFonts w:ascii="Garamond" w:hAnsi="Garamond"/>
                          <w:b/>
                          <w:sz w:val="16"/>
                          <w:szCs w:val="16"/>
                        </w:rPr>
                        <w:t>Division: Information Technology (IT)</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793408" behindDoc="0" locked="0" layoutInCell="1" allowOverlap="1" wp14:anchorId="56175B13" wp14:editId="590DCE8E">
                <wp:simplePos x="0" y="0"/>
                <wp:positionH relativeFrom="column">
                  <wp:posOffset>7205980</wp:posOffset>
                </wp:positionH>
                <wp:positionV relativeFrom="paragraph">
                  <wp:posOffset>17145</wp:posOffset>
                </wp:positionV>
                <wp:extent cx="1869260" cy="323850"/>
                <wp:effectExtent l="0" t="0" r="9525" b="9526"/>
                <wp:wrapNone/>
                <wp:docPr id="75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69260" cy="323850"/>
                        </a:xfrm>
                        <a:prstGeom prst="rect">
                          <a:avLst/>
                        </a:prstGeom>
                        <a:solidFill>
                          <a:srgbClr val="FFFFFF"/>
                        </a:solidFill>
                        <a:ln w="9525">
                          <a:solidFill>
                            <a:srgbClr val="000000"/>
                          </a:solidFill>
                          <a:miter lim="800000"/>
                        </a:ln>
                      </wps:spPr>
                      <wps:txbx>
                        <w:txbxContent>
                          <w:p w:rsidR="00CF621F" w:rsidRPr="00A46AC8" w:rsidRDefault="00CF621F" w:rsidP="00612852">
                            <w:pPr>
                              <w:jc w:val="center"/>
                              <w:rPr>
                                <w:rFonts w:ascii="Garamond" w:hAnsi="Garamond"/>
                                <w:b/>
                                <w:sz w:val="16"/>
                                <w:szCs w:val="16"/>
                              </w:rPr>
                            </w:pPr>
                            <w:r w:rsidRPr="00A46AC8">
                              <w:rPr>
                                <w:rFonts w:ascii="Garamond" w:hAnsi="Garamond"/>
                                <w:b/>
                                <w:sz w:val="16"/>
                                <w:szCs w:val="16"/>
                              </w:rPr>
                              <w:t>Div</w:t>
                            </w:r>
                            <w:r>
                              <w:rPr>
                                <w:rFonts w:ascii="Garamond" w:hAnsi="Garamond"/>
                                <w:b/>
                                <w:sz w:val="16"/>
                                <w:szCs w:val="16"/>
                              </w:rPr>
                              <w:t>ision: Human Resource &amp;</w:t>
                            </w:r>
                            <w:r>
                              <w:rPr>
                                <w:rFonts w:ascii="Garamond" w:hAnsi="Garamond"/>
                                <w:b/>
                                <w:sz w:val="16"/>
                                <w:szCs w:val="16"/>
                              </w:rPr>
                              <w:tab/>
                              <w:t xml:space="preserve"> </w:t>
                            </w:r>
                            <w:r w:rsidRPr="00A46AC8">
                              <w:rPr>
                                <w:rFonts w:ascii="Garamond" w:hAnsi="Garamond"/>
                                <w:b/>
                                <w:sz w:val="16"/>
                                <w:szCs w:val="16"/>
                              </w:rPr>
                              <w:t>Labour Relations</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609" style="position:absolute;margin-left:567.4pt;margin-top:1.35pt;width:147.2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">
                <v:textbox>
                  <w:txbxContent>
                    <w:p w:rsidR="00CF621F" w:rsidRPr="00A46AC8" w:rsidRDefault="00CF621F" w:rsidP="00612852">
                      <w:pPr>
                        <w:jc w:val="center"/>
                        <w:rPr>
                          <w:rFonts w:ascii="Garamond" w:hAnsi="Garamond"/>
                          <w:b/>
                          <w:sz w:val="16"/>
                          <w:szCs w:val="16"/>
                        </w:rPr>
                      </w:pPr>
                      <w:r w:rsidRPr="00A46AC8">
                        <w:rPr>
                          <w:rFonts w:ascii="Garamond" w:hAnsi="Garamond"/>
                          <w:b/>
                          <w:sz w:val="16"/>
                          <w:szCs w:val="16"/>
                        </w:rPr>
                        <w:t>Div</w:t>
                      </w:r>
                      <w:r>
                        <w:rPr>
                          <w:rFonts w:ascii="Garamond" w:hAnsi="Garamond"/>
                          <w:b/>
                          <w:sz w:val="16"/>
                          <w:szCs w:val="16"/>
                        </w:rPr>
                        <w:t>ision: Human Resource &amp;</w:t>
                      </w:r>
                      <w:r>
                        <w:rPr>
                          <w:rFonts w:ascii="Garamond" w:hAnsi="Garamond"/>
                          <w:b/>
                          <w:sz w:val="16"/>
                          <w:szCs w:val="16"/>
                        </w:rPr>
                        <w:tab/>
                        <w:t xml:space="preserve"> </w:t>
                      </w:r>
                      <w:r w:rsidRPr="00A46AC8">
                        <w:rPr>
                          <w:rFonts w:ascii="Garamond" w:hAnsi="Garamond"/>
                          <w:b/>
                          <w:sz w:val="16"/>
                          <w:szCs w:val="16"/>
                        </w:rPr>
                        <w:t>Labour Relations</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791360" behindDoc="0" locked="0" layoutInCell="1" allowOverlap="1" wp14:anchorId="01B9F196" wp14:editId="5575AC5B">
                <wp:simplePos x="0" y="0"/>
                <wp:positionH relativeFrom="column">
                  <wp:posOffset>1527810</wp:posOffset>
                </wp:positionH>
                <wp:positionV relativeFrom="paragraph">
                  <wp:posOffset>60325</wp:posOffset>
                </wp:positionV>
                <wp:extent cx="1795145" cy="358140"/>
                <wp:effectExtent l="0" t="0" r="9526" b="9526"/>
                <wp:wrapNone/>
                <wp:docPr id="75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95145" cy="358140"/>
                        </a:xfrm>
                        <a:prstGeom prst="rect">
                          <a:avLst/>
                        </a:prstGeom>
                        <a:solidFill>
                          <a:srgbClr val="FFFFFF"/>
                        </a:solidFill>
                        <a:ln w="9525">
                          <a:solidFill>
                            <a:srgbClr val="000000"/>
                          </a:solidFill>
                          <a:miter lim="800000"/>
                        </a:ln>
                      </wps:spPr>
                      <wps:txbx>
                        <w:txbxContent>
                          <w:p w:rsidR="00CF621F" w:rsidRPr="00A46AC8" w:rsidRDefault="00CF621F" w:rsidP="00612852">
                            <w:pPr>
                              <w:jc w:val="center"/>
                              <w:rPr>
                                <w:rFonts w:ascii="Garamond" w:hAnsi="Garamond"/>
                                <w:b/>
                                <w:sz w:val="16"/>
                                <w:szCs w:val="16"/>
                              </w:rPr>
                            </w:pPr>
                            <w:r w:rsidRPr="00A46AC8">
                              <w:rPr>
                                <w:rFonts w:ascii="Garamond" w:hAnsi="Garamond"/>
                                <w:b/>
                                <w:sz w:val="16"/>
                                <w:szCs w:val="16"/>
                              </w:rPr>
                              <w:t>Division: Support and Committee Services</w:t>
                            </w:r>
                          </w:p>
                        </w:txbxContent>
                      </wps:txbx>
                      <wps:bodyPr vert="horz" wrap="square" lIns="91440" tIns="45720" rIns="91440" bIns="45720" anchor="t" upright="1">
                        <a:noAutofit/>
                      </wps:bodyPr>
                    </wps:wsp>
                  </a:graphicData>
                </a:graphic>
              </wp:anchor>
            </w:drawing>
          </mc:Choice>
          <mc:Fallback>
            <w:pict>
              <v:rect id="_x0000_s1610" style="position:absolute;margin-left:120.3pt;margin-top:4.75pt;width:141.35pt;height:28.2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">
                <v:textbox>
                  <w:txbxContent>
                    <w:p w:rsidR="00CF621F" w:rsidRPr="00A46AC8" w:rsidRDefault="00CF621F" w:rsidP="00612852">
                      <w:pPr>
                        <w:jc w:val="center"/>
                        <w:rPr>
                          <w:rFonts w:ascii="Garamond" w:hAnsi="Garamond"/>
                          <w:b/>
                          <w:sz w:val="16"/>
                          <w:szCs w:val="16"/>
                        </w:rPr>
                      </w:pPr>
                      <w:r w:rsidRPr="00A46AC8">
                        <w:rPr>
                          <w:rFonts w:ascii="Garamond" w:hAnsi="Garamond"/>
                          <w:b/>
                          <w:sz w:val="16"/>
                          <w:szCs w:val="16"/>
                        </w:rPr>
                        <w:t>Division: Support and Committee Services</w:t>
                      </w:r>
                    </w:p>
                  </w:txbxContent>
                </v:textbox>
              </v:rect>
            </w:pict>
          </mc:Fallback>
        </mc:AlternateContent>
      </w:r>
    </w:p>
    <w:p w:rsidR="00612852" w:rsidRPr="005D47E4" w:rsidRDefault="007B4A86" w:rsidP="00612852">
      <w:pPr>
        <w:tabs>
          <w:tab w:val="left" w:pos="9690"/>
        </w:tabs>
        <w:rPr>
          <w:rFonts w:ascii="Arial" w:hAnsi="Arial" w:cs="Arial"/>
        </w:rPr>
      </w:pPr>
      <w:r w:rsidRPr="005D47E4">
        <w:rPr>
          <w:rFonts w:ascii="Arial" w:hAnsi="Arial" w:cs="Arial"/>
          <w:noProof/>
        </w:rPr>
        <mc:AlternateContent>
          <mc:Choice Requires="wps">
            <w:drawing>
              <wp:anchor distT="0" distB="0" distL="114300" distR="114300" simplePos="0" relativeHeight="251794432" behindDoc="0" locked="0" layoutInCell="1" allowOverlap="1" wp14:anchorId="1E6206FD" wp14:editId="31B2DFEB">
                <wp:simplePos x="0" y="0"/>
                <wp:positionH relativeFrom="column">
                  <wp:posOffset>7226990</wp:posOffset>
                </wp:positionH>
                <wp:positionV relativeFrom="paragraph">
                  <wp:posOffset>160462</wp:posOffset>
                </wp:positionV>
                <wp:extent cx="1866900" cy="452755"/>
                <wp:effectExtent l="0" t="0" r="19050" b="23495"/>
                <wp:wrapNone/>
                <wp:docPr id="75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66900" cy="45275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Manager: Human Resource and Labour Relations </w:t>
                            </w:r>
                            <w:r>
                              <w:rPr>
                                <w:rFonts w:ascii="Garamond" w:hAnsi="Garamond"/>
                                <w:b/>
                                <w:sz w:val="16"/>
                                <w:szCs w:val="16"/>
                              </w:rPr>
                              <w:t xml:space="preserve">(DCS065) </w:t>
                            </w:r>
                          </w:p>
                          <w:p w:rsidR="00CF621F" w:rsidRDefault="00CF621F" w:rsidP="00612852">
                            <w:pPr>
                              <w:rPr>
                                <w:rFonts w:ascii="Garamond" w:hAnsi="Garamond"/>
                                <w:b/>
                                <w:sz w:val="16"/>
                                <w:szCs w:val="16"/>
                              </w:rPr>
                            </w:pPr>
                            <w:r>
                              <w:rPr>
                                <w:rFonts w:ascii="Garamond" w:hAnsi="Garamond"/>
                                <w:b/>
                                <w:sz w:val="16"/>
                                <w:szCs w:val="16"/>
                              </w:rP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611" style="position:absolute;margin-left:569.05pt;margin-top:12.65pt;width:147pt;height:3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Manager: Human Resource and Labour Relations </w:t>
                      </w:r>
                      <w:r>
                        <w:rPr>
                          <w:rFonts w:ascii="Garamond" w:hAnsi="Garamond"/>
                          <w:b/>
                          <w:sz w:val="16"/>
                          <w:szCs w:val="16"/>
                        </w:rPr>
                        <w:t xml:space="preserve">(DCS065) </w:t>
                      </w:r>
                    </w:p>
                    <w:p w:rsidR="00CF621F" w:rsidRDefault="00CF621F" w:rsidP="00612852">
                      <w:pPr>
                        <w:rPr>
                          <w:rFonts w:ascii="Garamond" w:hAnsi="Garamond"/>
                          <w:b/>
                          <w:sz w:val="16"/>
                          <w:szCs w:val="16"/>
                        </w:rPr>
                      </w:pPr>
                      <w:r>
                        <w:rPr>
                          <w:rFonts w:ascii="Garamond" w:hAnsi="Garamond"/>
                          <w:b/>
                          <w:sz w:val="16"/>
                          <w:szCs w:val="16"/>
                        </w:rPr>
                        <w:t xml:space="preserve">                          </w:t>
                      </w: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932672" behindDoc="0" locked="0" layoutInCell="1" allowOverlap="1" wp14:anchorId="36450334" wp14:editId="1098AAA6">
                <wp:simplePos x="0" y="0"/>
                <wp:positionH relativeFrom="column">
                  <wp:posOffset>5895975</wp:posOffset>
                </wp:positionH>
                <wp:positionV relativeFrom="paragraph">
                  <wp:posOffset>52070</wp:posOffset>
                </wp:positionV>
                <wp:extent cx="0" cy="133350"/>
                <wp:effectExtent l="0" t="0" r="19050" b="19050"/>
                <wp:wrapNone/>
                <wp:docPr id="77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8F9C00" id="Straight Connector 65"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25pt,4.1pt" to="464.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" strokecolor="black [3200]" strokeweight=".5pt">
                <v:stroke joinstyle="miter"/>
                <o:lock v:ext="edit" shapetype="f"/>
              </v:line>
            </w:pict>
          </mc:Fallback>
        </mc:AlternateContent>
      </w:r>
      <w:r w:rsidR="00612852" w:rsidRPr="005D47E4">
        <w:rPr>
          <w:rFonts w:ascii="Arial" w:hAnsi="Arial" w:cs="Arial"/>
          <w:noProof/>
        </w:rPr>
        <mc:AlternateContent>
          <mc:Choice Requires="wps">
            <w:drawing>
              <wp:anchor distT="0" distB="0" distL="114300" distR="114300" simplePos="0" relativeHeight="251931648" behindDoc="0" locked="0" layoutInCell="1" allowOverlap="1" wp14:anchorId="4BD76417" wp14:editId="2127B2A1">
                <wp:simplePos x="0" y="0"/>
                <wp:positionH relativeFrom="page">
                  <wp:posOffset>5748020</wp:posOffset>
                </wp:positionH>
                <wp:positionV relativeFrom="paragraph">
                  <wp:posOffset>173990</wp:posOffset>
                </wp:positionV>
                <wp:extent cx="1771650" cy="473710"/>
                <wp:effectExtent l="0" t="0" r="19050" b="21590"/>
                <wp:wrapNone/>
                <wp:docPr id="75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71650" cy="473710"/>
                        </a:xfrm>
                        <a:prstGeom prst="rect">
                          <a:avLst/>
                        </a:prstGeom>
                        <a:solidFill>
                          <a:srgbClr val="FFFFFF"/>
                        </a:solidFill>
                        <a:ln w="9525">
                          <a:solidFill>
                            <a:srgbClr val="000000"/>
                          </a:solidFill>
                          <a:miter lim="800000"/>
                        </a:ln>
                      </wps:spPr>
                      <wps:txbx>
                        <w:txbxContent>
                          <w:p w:rsidR="00CF621F" w:rsidRDefault="00CF621F" w:rsidP="00612852">
                            <w:pPr>
                              <w:spacing w:after="0"/>
                              <w:jc w:val="center"/>
                              <w:rPr>
                                <w:rFonts w:ascii="Garamond" w:hAnsi="Garamond"/>
                                <w:sz w:val="16"/>
                                <w:szCs w:val="16"/>
                              </w:rPr>
                            </w:pPr>
                            <w:r>
                              <w:rPr>
                                <w:rFonts w:ascii="Garamond" w:hAnsi="Garamond"/>
                                <w:sz w:val="16"/>
                                <w:szCs w:val="16"/>
                              </w:rPr>
                              <w:t>Manager: Communications</w:t>
                            </w:r>
                          </w:p>
                          <w:p w:rsidR="00CF621F" w:rsidRDefault="00CF621F" w:rsidP="00612852">
                            <w:pPr>
                              <w:spacing w:after="0"/>
                              <w:jc w:val="center"/>
                              <w:rPr>
                                <w:rFonts w:ascii="Garamond" w:hAnsi="Garamond"/>
                                <w:b/>
                                <w:sz w:val="16"/>
                                <w:szCs w:val="16"/>
                              </w:rPr>
                            </w:pPr>
                            <w:r>
                              <w:rPr>
                                <w:rFonts w:ascii="Garamond" w:hAnsi="Garamond"/>
                                <w:b/>
                                <w:sz w:val="16"/>
                                <w:szCs w:val="16"/>
                              </w:rPr>
                              <w:t xml:space="preserve">(DCS063) </w:t>
                            </w:r>
                          </w:p>
                        </w:txbxContent>
                      </wps:txbx>
                      <wps:bodyPr vert="horz" wrap="square" lIns="91440" tIns="45720" rIns="91440" bIns="45720" anchor="t" upright="1">
                        <a:noAutofit/>
                      </wps:bodyPr>
                    </wps:wsp>
                  </a:graphicData>
                </a:graphic>
                <wp14:sizeRelH relativeFrom="page">
                  <wp14:pctWidth>0</wp14:pctWidth>
                </wp14:sizeRelH>
              </wp:anchor>
            </w:drawing>
          </mc:Choice>
          <mc:Fallback>
            <w:pict>
              <v:rect id="_x0000_s1612" style="position:absolute;margin-left:452.6pt;margin-top:13.7pt;width:139.5pt;height:37.3pt;z-index:2519316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">
                <v:textbox>
                  <w:txbxContent>
                    <w:p w:rsidR="00CF621F" w:rsidRDefault="00CF621F" w:rsidP="00612852">
                      <w:pPr>
                        <w:spacing w:after="0"/>
                        <w:jc w:val="center"/>
                        <w:rPr>
                          <w:rFonts w:ascii="Garamond" w:hAnsi="Garamond"/>
                          <w:sz w:val="16"/>
                          <w:szCs w:val="16"/>
                        </w:rPr>
                      </w:pPr>
                      <w:r>
                        <w:rPr>
                          <w:rFonts w:ascii="Garamond" w:hAnsi="Garamond"/>
                          <w:sz w:val="16"/>
                          <w:szCs w:val="16"/>
                        </w:rPr>
                        <w:t>Manager: Communications</w:t>
                      </w:r>
                    </w:p>
                    <w:p w:rsidR="00CF621F" w:rsidRDefault="00CF621F" w:rsidP="00612852">
                      <w:pPr>
                        <w:spacing w:after="0"/>
                        <w:jc w:val="center"/>
                        <w:rPr>
                          <w:rFonts w:ascii="Garamond" w:hAnsi="Garamond"/>
                          <w:b/>
                          <w:sz w:val="16"/>
                          <w:szCs w:val="16"/>
                        </w:rPr>
                      </w:pPr>
                      <w:r>
                        <w:rPr>
                          <w:rFonts w:ascii="Garamond" w:hAnsi="Garamond"/>
                          <w:b/>
                          <w:sz w:val="16"/>
                          <w:szCs w:val="16"/>
                        </w:rPr>
                        <w:t xml:space="preserve">(DCS063) </w:t>
                      </w:r>
                    </w:p>
                  </w:txbxContent>
                </v:textbox>
                <w10:wrap anchorx="page"/>
              </v:rect>
            </w:pict>
          </mc:Fallback>
        </mc:AlternateContent>
      </w:r>
      <w:r w:rsidR="00612852" w:rsidRPr="005D47E4">
        <w:rPr>
          <w:rFonts w:ascii="Arial" w:hAnsi="Arial" w:cs="Arial"/>
          <w:noProof/>
        </w:rPr>
        <mc:AlternateContent>
          <mc:Choice Requires="wps">
            <w:drawing>
              <wp:anchor distT="0" distB="0" distL="114300" distR="114300" simplePos="0" relativeHeight="251797504" behindDoc="0" locked="0" layoutInCell="1" allowOverlap="1" wp14:anchorId="0AFC9006" wp14:editId="162DFF3D">
                <wp:simplePos x="0" y="0"/>
                <wp:positionH relativeFrom="column">
                  <wp:posOffset>47625</wp:posOffset>
                </wp:positionH>
                <wp:positionV relativeFrom="paragraph">
                  <wp:posOffset>280670</wp:posOffset>
                </wp:positionV>
                <wp:extent cx="1227455" cy="395605"/>
                <wp:effectExtent l="0" t="0" r="10795" b="23495"/>
                <wp:wrapNone/>
                <wp:docPr id="76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27455" cy="39560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IT Manager</w:t>
                            </w:r>
                          </w:p>
                          <w:p w:rsidR="00CF621F" w:rsidRDefault="00CF621F" w:rsidP="00612852">
                            <w:pPr>
                              <w:pStyle w:val="NoSpacing"/>
                              <w:jc w:val="center"/>
                              <w:rPr>
                                <w:rFonts w:ascii="Garamond" w:hAnsi="Garamond"/>
                                <w:b/>
                                <w:sz w:val="16"/>
                                <w:szCs w:val="16"/>
                              </w:rPr>
                            </w:pPr>
                            <w:r>
                              <w:rPr>
                                <w:rFonts w:ascii="Garamond" w:hAnsi="Garamond"/>
                                <w:b/>
                                <w:sz w:val="16"/>
                                <w:szCs w:val="16"/>
                              </w:rPr>
                              <w:t>(DCS045)</w:t>
                            </w:r>
                          </w:p>
                          <w:p w:rsidR="00CF621F"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b/>
                                <w:sz w:val="16"/>
                                <w:szCs w:val="16"/>
                              </w:rPr>
                            </w:pPr>
                          </w:p>
                          <w:p w:rsidR="00CF621F" w:rsidRDefault="00CF621F" w:rsidP="00612852">
                            <w:pPr>
                              <w:jc w:val="center"/>
                              <w:rPr>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613" style="position:absolute;margin-left:3.75pt;margin-top:22.1pt;width:96.65pt;height:31.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IT Manager</w:t>
                      </w:r>
                    </w:p>
                    <w:p w:rsidR="00CF621F" w:rsidRDefault="00CF621F" w:rsidP="00612852">
                      <w:pPr>
                        <w:pStyle w:val="NoSpacing"/>
                        <w:jc w:val="center"/>
                        <w:rPr>
                          <w:rFonts w:ascii="Garamond" w:hAnsi="Garamond"/>
                          <w:b/>
                          <w:sz w:val="16"/>
                          <w:szCs w:val="16"/>
                        </w:rPr>
                      </w:pPr>
                      <w:r>
                        <w:rPr>
                          <w:rFonts w:ascii="Garamond" w:hAnsi="Garamond"/>
                          <w:b/>
                          <w:sz w:val="16"/>
                          <w:szCs w:val="16"/>
                        </w:rPr>
                        <w:t>(DCS045)</w:t>
                      </w:r>
                    </w:p>
                    <w:p w:rsidR="00CF621F"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b/>
                          <w:sz w:val="16"/>
                          <w:szCs w:val="16"/>
                        </w:rPr>
                      </w:pPr>
                    </w:p>
                    <w:p w:rsidR="00CF621F" w:rsidRDefault="00CF621F" w:rsidP="00612852">
                      <w:pPr>
                        <w:jc w:val="center"/>
                        <w:rPr>
                          <w:b/>
                          <w:sz w:val="16"/>
                          <w:szCs w:val="16"/>
                        </w:rPr>
                      </w:pP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859968" behindDoc="0" locked="0" layoutInCell="1" allowOverlap="1" wp14:anchorId="7DA57E74" wp14:editId="50F12A4A">
                <wp:simplePos x="0" y="0"/>
                <wp:positionH relativeFrom="column">
                  <wp:posOffset>609600</wp:posOffset>
                </wp:positionH>
                <wp:positionV relativeFrom="paragraph">
                  <wp:posOffset>42545</wp:posOffset>
                </wp:positionV>
                <wp:extent cx="0" cy="238125"/>
                <wp:effectExtent l="0" t="0" r="19050" b="9525"/>
                <wp:wrapNone/>
                <wp:docPr id="762"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4610E8" id="AutoShape 466" o:spid="_x0000_s1026" type="#_x0000_t32" style="position:absolute;margin-left:48pt;margin-top:3.35pt;width:0;height:1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"/>
            </w:pict>
          </mc:Fallback>
        </mc:AlternateContent>
      </w:r>
      <w:r w:rsidR="00612852" w:rsidRPr="005D47E4">
        <w:rPr>
          <w:rFonts w:ascii="Arial" w:hAnsi="Arial" w:cs="Arial"/>
          <w:noProof/>
        </w:rPr>
        <mc:AlternateContent>
          <mc:Choice Requires="wps">
            <w:drawing>
              <wp:anchor distT="0" distB="0" distL="114300" distR="114300" simplePos="0" relativeHeight="251923456" behindDoc="0" locked="0" layoutInCell="1" allowOverlap="1" wp14:anchorId="4EF0465A" wp14:editId="72C7D2FE">
                <wp:simplePos x="0" y="0"/>
                <wp:positionH relativeFrom="column">
                  <wp:posOffset>2362200</wp:posOffset>
                </wp:positionH>
                <wp:positionV relativeFrom="paragraph">
                  <wp:posOffset>95885</wp:posOffset>
                </wp:positionV>
                <wp:extent cx="0" cy="103505"/>
                <wp:effectExtent l="0" t="0" r="19050" b="10795"/>
                <wp:wrapNone/>
                <wp:docPr id="760"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B34817" id="Straight Connector 76"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7.55pt" to="18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" strokecolor="black [3200]" strokeweight=".5pt">
                <v:stroke joinstyle="miter"/>
                <o:lock v:ext="edit" shapetype="f"/>
              </v:line>
            </w:pict>
          </mc:Fallback>
        </mc:AlternateContent>
      </w:r>
      <w:r w:rsidR="00612852" w:rsidRPr="005D47E4">
        <w:rPr>
          <w:rFonts w:ascii="Arial" w:hAnsi="Arial" w:cs="Arial"/>
          <w:noProof/>
        </w:rPr>
        <mc:AlternateContent>
          <mc:Choice Requires="wps">
            <w:drawing>
              <wp:anchor distT="0" distB="0" distL="114300" distR="114300" simplePos="0" relativeHeight="251802624" behindDoc="0" locked="0" layoutInCell="1" allowOverlap="1" wp14:anchorId="76F6547A" wp14:editId="6313D669">
                <wp:simplePos x="0" y="0"/>
                <wp:positionH relativeFrom="column">
                  <wp:posOffset>8235950</wp:posOffset>
                </wp:positionH>
                <wp:positionV relativeFrom="paragraph">
                  <wp:posOffset>21590</wp:posOffset>
                </wp:positionV>
                <wp:extent cx="6350" cy="155575"/>
                <wp:effectExtent l="0" t="0" r="31750" b="15875"/>
                <wp:wrapNone/>
                <wp:docPr id="75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6350" cy="1555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AB5BC1" id="AutoShape 128" o:spid="_x0000_s1026" type="#_x0000_t32" style="position:absolute;margin-left:648.5pt;margin-top:1.7pt;width:.5pt;height:12.2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"/>
            </w:pict>
          </mc:Fallback>
        </mc:AlternateContent>
      </w:r>
      <w:r w:rsidR="00612852" w:rsidRPr="005D47E4">
        <w:rPr>
          <w:rFonts w:ascii="Arial" w:hAnsi="Arial" w:cs="Arial"/>
          <w:noProof/>
        </w:rPr>
        <mc:AlternateContent>
          <mc:Choice Requires="wps">
            <w:drawing>
              <wp:anchor distT="0" distB="0" distL="114300" distR="114300" simplePos="0" relativeHeight="251792384" behindDoc="0" locked="0" layoutInCell="1" allowOverlap="1" wp14:anchorId="0B15715C" wp14:editId="50AA8986">
                <wp:simplePos x="0" y="0"/>
                <wp:positionH relativeFrom="column">
                  <wp:posOffset>1447800</wp:posOffset>
                </wp:positionH>
                <wp:positionV relativeFrom="paragraph">
                  <wp:posOffset>223520</wp:posOffset>
                </wp:positionV>
                <wp:extent cx="1871980" cy="395605"/>
                <wp:effectExtent l="0" t="0" r="9526" b="9525"/>
                <wp:wrapNone/>
                <wp:docPr id="75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71980" cy="39560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Manager: Administration </w:t>
                            </w:r>
                          </w:p>
                          <w:p w:rsidR="00CF621F" w:rsidRDefault="00CF621F" w:rsidP="00612852">
                            <w:pPr>
                              <w:pStyle w:val="NoSpacing"/>
                              <w:jc w:val="center"/>
                              <w:rPr>
                                <w:rFonts w:ascii="Garamond" w:hAnsi="Garamond"/>
                                <w:sz w:val="16"/>
                                <w:szCs w:val="16"/>
                              </w:rPr>
                            </w:pPr>
                            <w:r>
                              <w:rPr>
                                <w:rFonts w:ascii="Garamond" w:hAnsi="Garamond"/>
                                <w:b/>
                                <w:sz w:val="16"/>
                                <w:szCs w:val="16"/>
                                <w:highlight w:val="green"/>
                              </w:rPr>
                              <w:t>(DCS047</w:t>
                            </w:r>
                            <w:r w:rsidRPr="00EC06CF">
                              <w:rPr>
                                <w:rFonts w:ascii="Garamond" w:hAnsi="Garamond"/>
                                <w:b/>
                                <w:sz w:val="16"/>
                                <w:szCs w:val="16"/>
                                <w:highlight w:val="green"/>
                              </w:rPr>
                              <w:t>)</w:t>
                            </w:r>
                            <w:r>
                              <w:rPr>
                                <w:rFonts w:ascii="Garamond" w:hAnsi="Garamond"/>
                                <w:b/>
                                <w:sz w:val="16"/>
                                <w:szCs w:val="16"/>
                              </w:rPr>
                              <w:t xml:space="preserve"> </w:t>
                            </w: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614" style="position:absolute;margin-left:114pt;margin-top:17.6pt;width:147.4pt;height:3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Manager: Administration </w:t>
                      </w:r>
                    </w:p>
                    <w:p w:rsidR="00CF621F" w:rsidRDefault="00CF621F" w:rsidP="00612852">
                      <w:pPr>
                        <w:pStyle w:val="NoSpacing"/>
                        <w:jc w:val="center"/>
                        <w:rPr>
                          <w:rFonts w:ascii="Garamond" w:hAnsi="Garamond"/>
                          <w:sz w:val="16"/>
                          <w:szCs w:val="16"/>
                        </w:rPr>
                      </w:pPr>
                      <w:r>
                        <w:rPr>
                          <w:rFonts w:ascii="Garamond" w:hAnsi="Garamond"/>
                          <w:b/>
                          <w:sz w:val="16"/>
                          <w:szCs w:val="16"/>
                          <w:highlight w:val="green"/>
                        </w:rPr>
                        <w:t>(DCS047</w:t>
                      </w:r>
                      <w:r w:rsidRPr="00EC06CF">
                        <w:rPr>
                          <w:rFonts w:ascii="Garamond" w:hAnsi="Garamond"/>
                          <w:b/>
                          <w:sz w:val="16"/>
                          <w:szCs w:val="16"/>
                          <w:highlight w:val="green"/>
                        </w:rPr>
                        <w:t>)</w:t>
                      </w:r>
                      <w:r>
                        <w:rPr>
                          <w:rFonts w:ascii="Garamond" w:hAnsi="Garamond"/>
                          <w:b/>
                          <w:sz w:val="16"/>
                          <w:szCs w:val="16"/>
                        </w:rPr>
                        <w:t xml:space="preserve"> </w:t>
                      </w: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816960" behindDoc="0" locked="0" layoutInCell="1" allowOverlap="1" wp14:anchorId="396AAEE0" wp14:editId="4CC38F02">
                <wp:simplePos x="0" y="0"/>
                <wp:positionH relativeFrom="column">
                  <wp:posOffset>4038600</wp:posOffset>
                </wp:positionH>
                <wp:positionV relativeFrom="paragraph">
                  <wp:posOffset>156845</wp:posOffset>
                </wp:positionV>
                <wp:extent cx="0" cy="0"/>
                <wp:effectExtent l="0" t="0" r="0" b="0"/>
                <wp:wrapNone/>
                <wp:docPr id="763"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0FE1FA" id="AutoShape 179" o:spid="_x0000_s1026" type="#_x0000_t32" style="position:absolute;margin-left:318pt;margin-top:12.35pt;width:0;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"/>
            </w:pict>
          </mc:Fallback>
        </mc:AlternateContent>
      </w:r>
    </w:p>
    <w:p w:rsidR="00612852" w:rsidRPr="005D47E4" w:rsidRDefault="00612852" w:rsidP="00612852">
      <w:pPr>
        <w:tabs>
          <w:tab w:val="left" w:pos="9690"/>
        </w:tabs>
        <w:rPr>
          <w:rFonts w:ascii="Arial" w:hAnsi="Arial" w:cs="Arial"/>
        </w:rPr>
      </w:pPr>
      <w:r w:rsidRPr="005D47E4">
        <w:rPr>
          <w:rFonts w:ascii="Arial" w:hAnsi="Arial" w:cs="Arial"/>
          <w:noProof/>
        </w:rPr>
        <mc:AlternateContent>
          <mc:Choice Requires="wps">
            <w:drawing>
              <wp:anchor distT="0" distB="0" distL="114300" distR="114300" simplePos="0" relativeHeight="251936768" behindDoc="0" locked="0" layoutInCell="1" allowOverlap="1" wp14:anchorId="05520C15" wp14:editId="37A638A1">
                <wp:simplePos x="0" y="0"/>
                <wp:positionH relativeFrom="column">
                  <wp:posOffset>3152140</wp:posOffset>
                </wp:positionH>
                <wp:positionV relativeFrom="paragraph">
                  <wp:posOffset>309880</wp:posOffset>
                </wp:positionV>
                <wp:extent cx="10160" cy="1943100"/>
                <wp:effectExtent l="0" t="0" r="9524" b="50"/>
                <wp:wrapNone/>
                <wp:docPr id="764"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1943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B131E79" id="Straight Connector 85" o:spid="_x0000_s1026" style="position:absolute;flip:x;z-index:251936768;visibility:visible;mso-wrap-style:square;mso-wrap-distance-left:9pt;mso-wrap-distance-top:0;mso-wrap-distance-right:9pt;mso-wrap-distance-bottom:0;mso-position-horizontal:absolute;mso-position-horizontal-relative:text;mso-position-vertical:absolute;mso-position-vertical-relative:text" from="248.2pt,24.4pt" to="249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928576" behindDoc="0" locked="0" layoutInCell="1" allowOverlap="1" wp14:anchorId="7ED73866" wp14:editId="219B9EF0">
                <wp:simplePos x="0" y="0"/>
                <wp:positionH relativeFrom="column">
                  <wp:posOffset>7267575</wp:posOffset>
                </wp:positionH>
                <wp:positionV relativeFrom="paragraph">
                  <wp:posOffset>309880</wp:posOffset>
                </wp:positionV>
                <wp:extent cx="342900" cy="0"/>
                <wp:effectExtent l="0" t="0" r="0" b="9526"/>
                <wp:wrapNone/>
                <wp:docPr id="766"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C1DD2DF" id="Straight Connector 113"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572.25pt,24.4pt" to="599.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924480" behindDoc="0" locked="0" layoutInCell="1" allowOverlap="1" wp14:anchorId="6A2D16A8" wp14:editId="5ECB1115">
                <wp:simplePos x="0" y="0"/>
                <wp:positionH relativeFrom="column">
                  <wp:posOffset>2333625</wp:posOffset>
                </wp:positionH>
                <wp:positionV relativeFrom="paragraph">
                  <wp:posOffset>271780</wp:posOffset>
                </wp:positionV>
                <wp:extent cx="0" cy="156845"/>
                <wp:effectExtent l="0" t="0" r="9526" b="0"/>
                <wp:wrapNone/>
                <wp:docPr id="769"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47EC92" id="Straight Connector 77"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21.4pt" to="183.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862016" behindDoc="0" locked="0" layoutInCell="1" allowOverlap="1" wp14:anchorId="2F5B3B9B" wp14:editId="5A0A6F24">
                <wp:simplePos x="0" y="0"/>
                <wp:positionH relativeFrom="column">
                  <wp:posOffset>3238500</wp:posOffset>
                </wp:positionH>
                <wp:positionV relativeFrom="paragraph">
                  <wp:posOffset>307975</wp:posOffset>
                </wp:positionV>
                <wp:extent cx="1905" cy="2721610"/>
                <wp:effectExtent l="0" t="0" r="9524" b="6"/>
                <wp:wrapNone/>
                <wp:docPr id="770"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1905" cy="272161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B64C82" id="AutoShape 474" o:spid="_x0000_s1026" type="#_x0000_t32" style="position:absolute;margin-left:255pt;margin-top:24.25pt;width:.15pt;height:214.3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"/>
            </w:pict>
          </mc:Fallback>
        </mc:AlternateContent>
      </w:r>
    </w:p>
    <w:p w:rsidR="00612852" w:rsidRPr="005D47E4" w:rsidRDefault="007B4A86" w:rsidP="00612852">
      <w:pPr>
        <w:tabs>
          <w:tab w:val="left" w:pos="9690"/>
        </w:tabs>
        <w:rPr>
          <w:rFonts w:ascii="Arial" w:hAnsi="Arial" w:cs="Arial"/>
        </w:rPr>
      </w:pPr>
      <w:r w:rsidRPr="005D47E4">
        <w:rPr>
          <w:rFonts w:ascii="Arial" w:hAnsi="Arial" w:cs="Arial"/>
          <w:noProof/>
        </w:rPr>
        <mc:AlternateContent>
          <mc:Choice Requires="wps">
            <w:drawing>
              <wp:anchor distT="0" distB="0" distL="114300" distR="114300" simplePos="0" relativeHeight="251868160" behindDoc="0" locked="0" layoutInCell="1" allowOverlap="1" wp14:anchorId="5D569D01" wp14:editId="5ED222E7">
                <wp:simplePos x="0" y="0"/>
                <wp:positionH relativeFrom="page">
                  <wp:align>right</wp:align>
                </wp:positionH>
                <wp:positionV relativeFrom="paragraph">
                  <wp:posOffset>187325</wp:posOffset>
                </wp:positionV>
                <wp:extent cx="1895475" cy="447675"/>
                <wp:effectExtent l="0" t="0" r="28575" b="28575"/>
                <wp:wrapNone/>
                <wp:docPr id="774"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95475" cy="44767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 HR </w:t>
                            </w:r>
                            <w:r>
                              <w:rPr>
                                <w:rFonts w:ascii="Garamond" w:hAnsi="Garamond"/>
                                <w:sz w:val="16"/>
                                <w:szCs w:val="16"/>
                                <w:lang w:val="en-GB"/>
                              </w:rPr>
                              <w:t xml:space="preserve">Information </w:t>
                            </w:r>
                            <w:r>
                              <w:rPr>
                                <w:rFonts w:ascii="Garamond" w:hAnsi="Garamond"/>
                                <w:sz w:val="16"/>
                                <w:szCs w:val="16"/>
                              </w:rPr>
                              <w:t xml:space="preserve">Officer </w:t>
                            </w:r>
                            <w:r>
                              <w:rPr>
                                <w:rFonts w:ascii="Garamond" w:hAnsi="Garamond"/>
                                <w:b/>
                                <w:sz w:val="16"/>
                                <w:szCs w:val="16"/>
                                <w:highlight w:val="green"/>
                              </w:rPr>
                              <w:t>(DCS066</w:t>
                            </w:r>
                            <w:r w:rsidRPr="00D335E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r>
                              <w:rPr>
                                <w:rFonts w:ascii="Garamond" w:hAnsi="Garamond"/>
                                <w:sz w:val="16"/>
                                <w:szCs w:val="16"/>
                              </w:rPr>
                              <w:t>HR CLERK</w:t>
                            </w:r>
                            <w:r>
                              <w:rPr>
                                <w:rFonts w:ascii="Garamond" w:hAnsi="Garamond"/>
                                <w:b/>
                                <w:sz w:val="16"/>
                                <w:szCs w:val="16"/>
                              </w:rPr>
                              <w:t xml:space="preserve"> </w:t>
                            </w:r>
                            <w:r w:rsidRPr="00D335E1">
                              <w:rPr>
                                <w:rFonts w:ascii="Garamond" w:hAnsi="Garamond"/>
                                <w:b/>
                                <w:sz w:val="16"/>
                                <w:szCs w:val="16"/>
                                <w:highlight w:val="green"/>
                              </w:rPr>
                              <w:t>(DCS06</w:t>
                            </w:r>
                            <w:r>
                              <w:rPr>
                                <w:rFonts w:ascii="Garamond" w:hAnsi="Garamond"/>
                                <w:b/>
                                <w:sz w:val="16"/>
                                <w:szCs w:val="16"/>
                                <w:highlight w:val="green"/>
                              </w:rPr>
                              <w:t>7</w:t>
                            </w:r>
                            <w:r w:rsidRPr="00D335E1">
                              <w:rPr>
                                <w:rFonts w:ascii="Garamond" w:hAnsi="Garamond"/>
                                <w:b/>
                                <w:sz w:val="16"/>
                                <w:szCs w:val="16"/>
                                <w:highlight w:val="green"/>
                              </w:rPr>
                              <w:t>)</w:t>
                            </w:r>
                            <w:r>
                              <w:rPr>
                                <w:rFonts w:ascii="Garamond" w:hAnsi="Garamond"/>
                                <w:b/>
                                <w:sz w:val="16"/>
                                <w:szCs w:val="16"/>
                              </w:rP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615" style="position:absolute;margin-left:98.05pt;margin-top:14.75pt;width:149.25pt;height:35.25pt;z-index:251868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">
                <v:textbo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 HR </w:t>
                      </w:r>
                      <w:r>
                        <w:rPr>
                          <w:rFonts w:ascii="Garamond" w:hAnsi="Garamond"/>
                          <w:sz w:val="16"/>
                          <w:szCs w:val="16"/>
                          <w:lang w:val="en-GB"/>
                        </w:rPr>
                        <w:t xml:space="preserve">Information </w:t>
                      </w:r>
                      <w:r>
                        <w:rPr>
                          <w:rFonts w:ascii="Garamond" w:hAnsi="Garamond"/>
                          <w:sz w:val="16"/>
                          <w:szCs w:val="16"/>
                        </w:rPr>
                        <w:t xml:space="preserve">Officer </w:t>
                      </w:r>
                      <w:r>
                        <w:rPr>
                          <w:rFonts w:ascii="Garamond" w:hAnsi="Garamond"/>
                          <w:b/>
                          <w:sz w:val="16"/>
                          <w:szCs w:val="16"/>
                          <w:highlight w:val="green"/>
                        </w:rPr>
                        <w:t>(DCS066</w:t>
                      </w:r>
                      <w:r w:rsidRPr="00D335E1">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r>
                        <w:rPr>
                          <w:rFonts w:ascii="Garamond" w:hAnsi="Garamond"/>
                          <w:sz w:val="16"/>
                          <w:szCs w:val="16"/>
                        </w:rPr>
                        <w:t>HR CLERK</w:t>
                      </w:r>
                      <w:r>
                        <w:rPr>
                          <w:rFonts w:ascii="Garamond" w:hAnsi="Garamond"/>
                          <w:b/>
                          <w:sz w:val="16"/>
                          <w:szCs w:val="16"/>
                        </w:rPr>
                        <w:t xml:space="preserve"> </w:t>
                      </w:r>
                      <w:r w:rsidRPr="00D335E1">
                        <w:rPr>
                          <w:rFonts w:ascii="Garamond" w:hAnsi="Garamond"/>
                          <w:b/>
                          <w:sz w:val="16"/>
                          <w:szCs w:val="16"/>
                          <w:highlight w:val="green"/>
                        </w:rPr>
                        <w:t>(DCS06</w:t>
                      </w:r>
                      <w:r>
                        <w:rPr>
                          <w:rFonts w:ascii="Garamond" w:hAnsi="Garamond"/>
                          <w:b/>
                          <w:sz w:val="16"/>
                          <w:szCs w:val="16"/>
                          <w:highlight w:val="green"/>
                        </w:rPr>
                        <w:t>7</w:t>
                      </w:r>
                      <w:r w:rsidRPr="00D335E1">
                        <w:rPr>
                          <w:rFonts w:ascii="Garamond" w:hAnsi="Garamond"/>
                          <w:b/>
                          <w:sz w:val="16"/>
                          <w:szCs w:val="16"/>
                          <w:highlight w:val="green"/>
                        </w:rPr>
                        <w:t>)</w:t>
                      </w:r>
                      <w:r>
                        <w:rPr>
                          <w:rFonts w:ascii="Garamond" w:hAnsi="Garamond"/>
                          <w:b/>
                          <w:sz w:val="16"/>
                          <w:szCs w:val="16"/>
                        </w:rPr>
                        <w:t xml:space="preserve"> </w:t>
                      </w:r>
                    </w:p>
                  </w:txbxContent>
                </v:textbox>
                <w10:wrap anchorx="page"/>
              </v:rect>
            </w:pict>
          </mc:Fallback>
        </mc:AlternateContent>
      </w:r>
      <w:r w:rsidR="00612852" w:rsidRPr="005D47E4">
        <w:rPr>
          <w:rFonts w:ascii="Arial" w:hAnsi="Arial" w:cs="Arial"/>
          <w:noProof/>
        </w:rPr>
        <mc:AlternateContent>
          <mc:Choice Requires="wps">
            <w:drawing>
              <wp:anchor distT="0" distB="0" distL="114300" distR="114300" simplePos="0" relativeHeight="251798528" behindDoc="0" locked="0" layoutInCell="1" allowOverlap="1" wp14:anchorId="3E91D534" wp14:editId="7BAD0B32">
                <wp:simplePos x="0" y="0"/>
                <wp:positionH relativeFrom="column">
                  <wp:posOffset>3390900</wp:posOffset>
                </wp:positionH>
                <wp:positionV relativeFrom="paragraph">
                  <wp:posOffset>103505</wp:posOffset>
                </wp:positionV>
                <wp:extent cx="1819910" cy="1057275"/>
                <wp:effectExtent l="0" t="0" r="27940" b="28575"/>
                <wp:wrapNone/>
                <wp:docPr id="77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19910" cy="105727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b/>
                                <w:sz w:val="16"/>
                                <w:szCs w:val="16"/>
                              </w:rPr>
                            </w:pPr>
                            <w:r>
                              <w:rPr>
                                <w:rFonts w:ascii="Garamond" w:hAnsi="Garamond"/>
                                <w:sz w:val="16"/>
                                <w:szCs w:val="16"/>
                                <w:lang w:val="en-GB"/>
                              </w:rPr>
                              <w:t>F</w:t>
                            </w:r>
                            <w:r>
                              <w:rPr>
                                <w:rFonts w:ascii="Garamond" w:hAnsi="Garamond"/>
                                <w:sz w:val="16"/>
                                <w:szCs w:val="16"/>
                              </w:rPr>
                              <w:t xml:space="preserve">acility Management Officer </w:t>
                            </w:r>
                            <w:r>
                              <w:rPr>
                                <w:rFonts w:ascii="Garamond" w:hAnsi="Garamond"/>
                                <w:b/>
                                <w:sz w:val="16"/>
                                <w:szCs w:val="16"/>
                              </w:rPr>
                              <w:t xml:space="preserve">(DCS051)      </w:t>
                            </w:r>
                          </w:p>
                          <w:p w:rsidR="00CF621F" w:rsidRDefault="00CF621F" w:rsidP="00612852">
                            <w:pPr>
                              <w:pStyle w:val="NoSpacing"/>
                              <w:jc w:val="center"/>
                              <w:rPr>
                                <w:rFonts w:ascii="Garamond" w:hAnsi="Garamond"/>
                                <w:b/>
                                <w:sz w:val="16"/>
                                <w:szCs w:val="16"/>
                              </w:rPr>
                            </w:pPr>
                            <w:r>
                              <w:rPr>
                                <w:rFonts w:ascii="Garamond" w:hAnsi="Garamond"/>
                                <w:sz w:val="16"/>
                                <w:szCs w:val="16"/>
                              </w:rPr>
                              <w:t xml:space="preserve">General Assistant </w:t>
                            </w:r>
                            <w:r>
                              <w:rPr>
                                <w:rFonts w:ascii="Garamond" w:hAnsi="Garamond"/>
                                <w:b/>
                                <w:sz w:val="16"/>
                                <w:szCs w:val="16"/>
                              </w:rPr>
                              <w:t>(DSC052)</w:t>
                            </w:r>
                          </w:p>
                          <w:p w:rsidR="00CF621F" w:rsidRDefault="00CF621F" w:rsidP="00612852">
                            <w:pPr>
                              <w:pStyle w:val="NoSpacing"/>
                              <w:jc w:val="center"/>
                              <w:rPr>
                                <w:rFonts w:ascii="Garamond" w:hAnsi="Garamond"/>
                                <w:b/>
                                <w:sz w:val="16"/>
                                <w:szCs w:val="16"/>
                              </w:rPr>
                            </w:pPr>
                            <w:r w:rsidRPr="00D335E1">
                              <w:rPr>
                                <w:rFonts w:ascii="Garamond" w:hAnsi="Garamond"/>
                                <w:sz w:val="16"/>
                                <w:szCs w:val="16"/>
                                <w:highlight w:val="green"/>
                              </w:rPr>
                              <w:t xml:space="preserve">General Assistant </w:t>
                            </w:r>
                            <w:r w:rsidRPr="00D335E1">
                              <w:rPr>
                                <w:rFonts w:ascii="Garamond" w:hAnsi="Garamond"/>
                                <w:b/>
                                <w:sz w:val="16"/>
                                <w:szCs w:val="16"/>
                                <w:highlight w:val="green"/>
                              </w:rPr>
                              <w:t>(DC S053)</w:t>
                            </w:r>
                          </w:p>
                          <w:p w:rsidR="00CF621F" w:rsidRDefault="00CF621F" w:rsidP="00612852">
                            <w:pPr>
                              <w:pStyle w:val="NoSpacing"/>
                              <w:jc w:val="center"/>
                              <w:rPr>
                                <w:rFonts w:ascii="Garamond" w:hAnsi="Garamond"/>
                                <w:b/>
                                <w:sz w:val="16"/>
                                <w:szCs w:val="16"/>
                              </w:rPr>
                            </w:pPr>
                            <w:r>
                              <w:rPr>
                                <w:rFonts w:ascii="Garamond" w:hAnsi="Garamond"/>
                                <w:sz w:val="16"/>
                                <w:szCs w:val="16"/>
                              </w:rPr>
                              <w:t xml:space="preserve">General Assistant </w:t>
                            </w:r>
                            <w:r>
                              <w:rPr>
                                <w:rFonts w:ascii="Garamond" w:hAnsi="Garamond"/>
                                <w:b/>
                                <w:sz w:val="16"/>
                                <w:szCs w:val="16"/>
                              </w:rPr>
                              <w:t>(DCS054)</w:t>
                            </w:r>
                          </w:p>
                          <w:p w:rsidR="00CF621F" w:rsidRDefault="00CF621F" w:rsidP="00612852">
                            <w:pPr>
                              <w:pStyle w:val="NoSpacing"/>
                              <w:jc w:val="center"/>
                              <w:rPr>
                                <w:rFonts w:ascii="Garamond" w:hAnsi="Garamond"/>
                                <w:sz w:val="16"/>
                                <w:szCs w:val="16"/>
                              </w:rPr>
                            </w:pPr>
                            <w:r w:rsidRPr="00D335E1">
                              <w:rPr>
                                <w:rFonts w:ascii="Garamond" w:hAnsi="Garamond"/>
                                <w:sz w:val="16"/>
                                <w:szCs w:val="16"/>
                                <w:highlight w:val="green"/>
                              </w:rPr>
                              <w:t xml:space="preserve">General Assistant </w:t>
                            </w:r>
                            <w:r w:rsidRPr="00D335E1">
                              <w:rPr>
                                <w:rFonts w:ascii="Garamond" w:hAnsi="Garamond"/>
                                <w:b/>
                                <w:sz w:val="16"/>
                                <w:szCs w:val="16"/>
                                <w:highlight w:val="green"/>
                                <w:lang w:val="en-GB"/>
                              </w:rPr>
                              <w:t>(DCS055)</w:t>
                            </w:r>
                          </w:p>
                          <w:p w:rsidR="00CF621F" w:rsidRPr="00AF7F3A" w:rsidRDefault="00CF621F" w:rsidP="00612852">
                            <w:pPr>
                              <w:pStyle w:val="NoSpacing"/>
                              <w:jc w:val="center"/>
                              <w:rPr>
                                <w:rFonts w:ascii="Garamond" w:hAnsi="Garamond"/>
                                <w:b/>
                                <w:color w:val="000000" w:themeColor="text1"/>
                                <w:sz w:val="16"/>
                                <w:szCs w:val="16"/>
                              </w:rPr>
                            </w:pPr>
                            <w:r w:rsidRPr="00AF7F3A">
                              <w:rPr>
                                <w:rFonts w:ascii="Garamond" w:hAnsi="Garamond"/>
                                <w:color w:val="000000" w:themeColor="text1"/>
                                <w:sz w:val="16"/>
                                <w:szCs w:val="16"/>
                              </w:rPr>
                              <w:t xml:space="preserve">General Assistant </w:t>
                            </w:r>
                            <w:r w:rsidRPr="00AF7F3A">
                              <w:rPr>
                                <w:rFonts w:ascii="Garamond" w:hAnsi="Garamond"/>
                                <w:b/>
                                <w:color w:val="000000" w:themeColor="text1"/>
                                <w:sz w:val="16"/>
                                <w:szCs w:val="16"/>
                              </w:rPr>
                              <w:t xml:space="preserve">(DCS056) </w:t>
                            </w:r>
                          </w:p>
                          <w:p w:rsidR="00CF621F" w:rsidRDefault="00CF621F" w:rsidP="00612852">
                            <w:pPr>
                              <w:pStyle w:val="NoSpacing"/>
                              <w:jc w:val="center"/>
                              <w:rPr>
                                <w:rFonts w:ascii="Garamond" w:hAnsi="Garamond"/>
                                <w:b/>
                                <w:sz w:val="16"/>
                                <w:szCs w:val="16"/>
                              </w:rPr>
                            </w:pPr>
                            <w:r w:rsidRPr="00D335E1">
                              <w:rPr>
                                <w:rFonts w:ascii="Garamond" w:hAnsi="Garamond"/>
                                <w:sz w:val="16"/>
                                <w:szCs w:val="16"/>
                                <w:highlight w:val="green"/>
                              </w:rPr>
                              <w:t xml:space="preserve">General Assistant </w:t>
                            </w:r>
                            <w:r>
                              <w:rPr>
                                <w:rFonts w:ascii="Garamond" w:hAnsi="Garamond"/>
                                <w:b/>
                                <w:sz w:val="16"/>
                                <w:szCs w:val="16"/>
                                <w:highlight w:val="green"/>
                              </w:rPr>
                              <w:t>(DCS057</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rFonts w:ascii="Garamond" w:hAnsi="Garamond"/>
                                <w:b/>
                                <w:sz w:val="16"/>
                                <w:szCs w:val="16"/>
                              </w:rPr>
                            </w:pPr>
                          </w:p>
                          <w:p w:rsidR="00CF621F" w:rsidRDefault="00CF621F" w:rsidP="00612852">
                            <w:pPr>
                              <w:pStyle w:val="NoSpacing"/>
                              <w:rPr>
                                <w:rFonts w:ascii="Garamond" w:hAnsi="Garamond"/>
                                <w:b/>
                                <w:color w:val="FF0000"/>
                                <w:sz w:val="16"/>
                                <w:szCs w:val="16"/>
                              </w:rPr>
                            </w:pPr>
                          </w:p>
                          <w:p w:rsidR="00CF621F" w:rsidRDefault="00CF621F" w:rsidP="00612852">
                            <w:pPr>
                              <w:pStyle w:val="NoSpacing"/>
                              <w:jc w:val="center"/>
                              <w:rPr>
                                <w:rFonts w:ascii="Garamond" w:hAnsi="Garamond"/>
                                <w:color w:val="FF0000"/>
                                <w:sz w:val="16"/>
                                <w:szCs w:val="16"/>
                              </w:rPr>
                            </w:pP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r>
                              <w:rPr>
                                <w:rFonts w:ascii="Garamond" w:hAnsi="Garamond"/>
                                <w:sz w:val="16"/>
                                <w:szCs w:val="16"/>
                              </w:rPr>
                              <w:t>3 x Maintenance Assistants</w:t>
                            </w:r>
                          </w:p>
                          <w:p w:rsidR="00CF621F" w:rsidRDefault="00CF621F" w:rsidP="00612852">
                            <w:pPr>
                              <w:pStyle w:val="NoSpacing"/>
                              <w:jc w:val="center"/>
                              <w:rPr>
                                <w:rFonts w:ascii="Garamond" w:hAnsi="Garamond"/>
                                <w:sz w:val="16"/>
                                <w:szCs w:val="16"/>
                              </w:rPr>
                            </w:pPr>
                            <w:r>
                              <w:rPr>
                                <w:rFonts w:ascii="Garamond" w:hAnsi="Garamond"/>
                                <w:b/>
                                <w:sz w:val="16"/>
                                <w:szCs w:val="16"/>
                              </w:rPr>
                              <w:t>(DCS013) (A, B, C)</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r>
                              <w:rPr>
                                <w:rFonts w:ascii="Garamond" w:hAnsi="Garamond"/>
                                <w:sz w:val="16"/>
                                <w:szCs w:val="16"/>
                              </w:rPr>
                              <w:t xml:space="preserve"> </w:t>
                            </w:r>
                          </w:p>
                        </w:txbxContent>
                      </wps:txbx>
                      <wps:bodyPr vert="horz" wrap="square" lIns="91440" tIns="45720" rIns="91440" bIns="45720" anchor="t" upright="1">
                        <a:noAutofit/>
                      </wps:bodyPr>
                    </wps:wsp>
                  </a:graphicData>
                </a:graphic>
                <wp14:sizeRelV relativeFrom="margin">
                  <wp14:pctHeight>0</wp14:pctHeight>
                </wp14:sizeRelV>
              </wp:anchor>
            </w:drawing>
          </mc:Choice>
          <mc:Fallback>
            <w:pict>
              <v:rect id="Rectangle 119" o:spid="_x0000_s1616" style="position:absolute;margin-left:267pt;margin-top:8.15pt;width:143.3pt;height:83.2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">
                <v:textbox>
                  <w:txbxContent>
                    <w:p w:rsidR="00CF621F" w:rsidRDefault="00CF621F" w:rsidP="00612852">
                      <w:pPr>
                        <w:pStyle w:val="NoSpacing"/>
                        <w:jc w:val="center"/>
                        <w:rPr>
                          <w:rFonts w:ascii="Garamond" w:hAnsi="Garamond"/>
                          <w:b/>
                          <w:sz w:val="16"/>
                          <w:szCs w:val="16"/>
                        </w:rPr>
                      </w:pPr>
                      <w:r>
                        <w:rPr>
                          <w:rFonts w:ascii="Garamond" w:hAnsi="Garamond"/>
                          <w:sz w:val="16"/>
                          <w:szCs w:val="16"/>
                          <w:lang w:val="en-GB"/>
                        </w:rPr>
                        <w:t>F</w:t>
                      </w:r>
                      <w:r>
                        <w:rPr>
                          <w:rFonts w:ascii="Garamond" w:hAnsi="Garamond"/>
                          <w:sz w:val="16"/>
                          <w:szCs w:val="16"/>
                        </w:rPr>
                        <w:t xml:space="preserve">acility Management Officer </w:t>
                      </w:r>
                      <w:r>
                        <w:rPr>
                          <w:rFonts w:ascii="Garamond" w:hAnsi="Garamond"/>
                          <w:b/>
                          <w:sz w:val="16"/>
                          <w:szCs w:val="16"/>
                        </w:rPr>
                        <w:t xml:space="preserve">(DCS051)      </w:t>
                      </w:r>
                    </w:p>
                    <w:p w:rsidR="00CF621F" w:rsidRDefault="00CF621F" w:rsidP="00612852">
                      <w:pPr>
                        <w:pStyle w:val="NoSpacing"/>
                        <w:jc w:val="center"/>
                        <w:rPr>
                          <w:rFonts w:ascii="Garamond" w:hAnsi="Garamond"/>
                          <w:b/>
                          <w:sz w:val="16"/>
                          <w:szCs w:val="16"/>
                        </w:rPr>
                      </w:pPr>
                      <w:r>
                        <w:rPr>
                          <w:rFonts w:ascii="Garamond" w:hAnsi="Garamond"/>
                          <w:sz w:val="16"/>
                          <w:szCs w:val="16"/>
                        </w:rPr>
                        <w:t xml:space="preserve">General Assistant </w:t>
                      </w:r>
                      <w:r>
                        <w:rPr>
                          <w:rFonts w:ascii="Garamond" w:hAnsi="Garamond"/>
                          <w:b/>
                          <w:sz w:val="16"/>
                          <w:szCs w:val="16"/>
                        </w:rPr>
                        <w:t>(DSC052)</w:t>
                      </w:r>
                    </w:p>
                    <w:p w:rsidR="00CF621F" w:rsidRDefault="00CF621F" w:rsidP="00612852">
                      <w:pPr>
                        <w:pStyle w:val="NoSpacing"/>
                        <w:jc w:val="center"/>
                        <w:rPr>
                          <w:rFonts w:ascii="Garamond" w:hAnsi="Garamond"/>
                          <w:b/>
                          <w:sz w:val="16"/>
                          <w:szCs w:val="16"/>
                        </w:rPr>
                      </w:pPr>
                      <w:r w:rsidRPr="00D335E1">
                        <w:rPr>
                          <w:rFonts w:ascii="Garamond" w:hAnsi="Garamond"/>
                          <w:sz w:val="16"/>
                          <w:szCs w:val="16"/>
                          <w:highlight w:val="green"/>
                        </w:rPr>
                        <w:t xml:space="preserve">General Assistant </w:t>
                      </w:r>
                      <w:r w:rsidRPr="00D335E1">
                        <w:rPr>
                          <w:rFonts w:ascii="Garamond" w:hAnsi="Garamond"/>
                          <w:b/>
                          <w:sz w:val="16"/>
                          <w:szCs w:val="16"/>
                          <w:highlight w:val="green"/>
                        </w:rPr>
                        <w:t>(DC S053)</w:t>
                      </w:r>
                    </w:p>
                    <w:p w:rsidR="00CF621F" w:rsidRDefault="00CF621F" w:rsidP="00612852">
                      <w:pPr>
                        <w:pStyle w:val="NoSpacing"/>
                        <w:jc w:val="center"/>
                        <w:rPr>
                          <w:rFonts w:ascii="Garamond" w:hAnsi="Garamond"/>
                          <w:b/>
                          <w:sz w:val="16"/>
                          <w:szCs w:val="16"/>
                        </w:rPr>
                      </w:pPr>
                      <w:r>
                        <w:rPr>
                          <w:rFonts w:ascii="Garamond" w:hAnsi="Garamond"/>
                          <w:sz w:val="16"/>
                          <w:szCs w:val="16"/>
                        </w:rPr>
                        <w:t xml:space="preserve">General Assistant </w:t>
                      </w:r>
                      <w:r>
                        <w:rPr>
                          <w:rFonts w:ascii="Garamond" w:hAnsi="Garamond"/>
                          <w:b/>
                          <w:sz w:val="16"/>
                          <w:szCs w:val="16"/>
                        </w:rPr>
                        <w:t>(DCS054)</w:t>
                      </w:r>
                    </w:p>
                    <w:p w:rsidR="00CF621F" w:rsidRDefault="00CF621F" w:rsidP="00612852">
                      <w:pPr>
                        <w:pStyle w:val="NoSpacing"/>
                        <w:jc w:val="center"/>
                        <w:rPr>
                          <w:rFonts w:ascii="Garamond" w:hAnsi="Garamond"/>
                          <w:sz w:val="16"/>
                          <w:szCs w:val="16"/>
                        </w:rPr>
                      </w:pPr>
                      <w:r w:rsidRPr="00D335E1">
                        <w:rPr>
                          <w:rFonts w:ascii="Garamond" w:hAnsi="Garamond"/>
                          <w:sz w:val="16"/>
                          <w:szCs w:val="16"/>
                          <w:highlight w:val="green"/>
                        </w:rPr>
                        <w:t xml:space="preserve">General Assistant </w:t>
                      </w:r>
                      <w:r w:rsidRPr="00D335E1">
                        <w:rPr>
                          <w:rFonts w:ascii="Garamond" w:hAnsi="Garamond"/>
                          <w:b/>
                          <w:sz w:val="16"/>
                          <w:szCs w:val="16"/>
                          <w:highlight w:val="green"/>
                          <w:lang w:val="en-GB"/>
                        </w:rPr>
                        <w:t>(DCS055)</w:t>
                      </w:r>
                    </w:p>
                    <w:p w:rsidR="00CF621F" w:rsidRPr="00AF7F3A" w:rsidRDefault="00CF621F" w:rsidP="00612852">
                      <w:pPr>
                        <w:pStyle w:val="NoSpacing"/>
                        <w:jc w:val="center"/>
                        <w:rPr>
                          <w:rFonts w:ascii="Garamond" w:hAnsi="Garamond"/>
                          <w:b/>
                          <w:color w:val="000000" w:themeColor="text1"/>
                          <w:sz w:val="16"/>
                          <w:szCs w:val="16"/>
                        </w:rPr>
                      </w:pPr>
                      <w:r w:rsidRPr="00AF7F3A">
                        <w:rPr>
                          <w:rFonts w:ascii="Garamond" w:hAnsi="Garamond"/>
                          <w:color w:val="000000" w:themeColor="text1"/>
                          <w:sz w:val="16"/>
                          <w:szCs w:val="16"/>
                        </w:rPr>
                        <w:t xml:space="preserve">General Assistant </w:t>
                      </w:r>
                      <w:r w:rsidRPr="00AF7F3A">
                        <w:rPr>
                          <w:rFonts w:ascii="Garamond" w:hAnsi="Garamond"/>
                          <w:b/>
                          <w:color w:val="000000" w:themeColor="text1"/>
                          <w:sz w:val="16"/>
                          <w:szCs w:val="16"/>
                        </w:rPr>
                        <w:t xml:space="preserve">(DCS056) </w:t>
                      </w:r>
                    </w:p>
                    <w:p w:rsidR="00CF621F" w:rsidRDefault="00CF621F" w:rsidP="00612852">
                      <w:pPr>
                        <w:pStyle w:val="NoSpacing"/>
                        <w:jc w:val="center"/>
                        <w:rPr>
                          <w:rFonts w:ascii="Garamond" w:hAnsi="Garamond"/>
                          <w:b/>
                          <w:sz w:val="16"/>
                          <w:szCs w:val="16"/>
                        </w:rPr>
                      </w:pPr>
                      <w:r w:rsidRPr="00D335E1">
                        <w:rPr>
                          <w:rFonts w:ascii="Garamond" w:hAnsi="Garamond"/>
                          <w:sz w:val="16"/>
                          <w:szCs w:val="16"/>
                          <w:highlight w:val="green"/>
                        </w:rPr>
                        <w:t xml:space="preserve">General Assistant </w:t>
                      </w:r>
                      <w:r>
                        <w:rPr>
                          <w:rFonts w:ascii="Garamond" w:hAnsi="Garamond"/>
                          <w:b/>
                          <w:sz w:val="16"/>
                          <w:szCs w:val="16"/>
                          <w:highlight w:val="green"/>
                        </w:rPr>
                        <w:t>(DCS057</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rFonts w:ascii="Garamond" w:hAnsi="Garamond"/>
                          <w:b/>
                          <w:sz w:val="16"/>
                          <w:szCs w:val="16"/>
                        </w:rPr>
                      </w:pPr>
                    </w:p>
                    <w:p w:rsidR="00CF621F" w:rsidRDefault="00CF621F" w:rsidP="00612852">
                      <w:pPr>
                        <w:pStyle w:val="NoSpacing"/>
                        <w:rPr>
                          <w:rFonts w:ascii="Garamond" w:hAnsi="Garamond"/>
                          <w:b/>
                          <w:color w:val="FF0000"/>
                          <w:sz w:val="16"/>
                          <w:szCs w:val="16"/>
                        </w:rPr>
                      </w:pPr>
                    </w:p>
                    <w:p w:rsidR="00CF621F" w:rsidRDefault="00CF621F" w:rsidP="00612852">
                      <w:pPr>
                        <w:pStyle w:val="NoSpacing"/>
                        <w:jc w:val="center"/>
                        <w:rPr>
                          <w:rFonts w:ascii="Garamond" w:hAnsi="Garamond"/>
                          <w:color w:val="FF0000"/>
                          <w:sz w:val="16"/>
                          <w:szCs w:val="16"/>
                        </w:rPr>
                      </w:pP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r>
                        <w:rPr>
                          <w:rFonts w:ascii="Garamond" w:hAnsi="Garamond"/>
                          <w:sz w:val="16"/>
                          <w:szCs w:val="16"/>
                        </w:rPr>
                        <w:t>3 x Maintenance Assistants</w:t>
                      </w:r>
                    </w:p>
                    <w:p w:rsidR="00CF621F" w:rsidRDefault="00CF621F" w:rsidP="00612852">
                      <w:pPr>
                        <w:pStyle w:val="NoSpacing"/>
                        <w:jc w:val="center"/>
                        <w:rPr>
                          <w:rFonts w:ascii="Garamond" w:hAnsi="Garamond"/>
                          <w:sz w:val="16"/>
                          <w:szCs w:val="16"/>
                        </w:rPr>
                      </w:pPr>
                      <w:r>
                        <w:rPr>
                          <w:rFonts w:ascii="Garamond" w:hAnsi="Garamond"/>
                          <w:b/>
                          <w:sz w:val="16"/>
                          <w:szCs w:val="16"/>
                        </w:rPr>
                        <w:t>(DCS013) (A, B, C)</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r>
                        <w:rPr>
                          <w:rFonts w:ascii="Garamond" w:hAnsi="Garamond"/>
                          <w:sz w:val="16"/>
                          <w:szCs w:val="16"/>
                        </w:rPr>
                        <w:t xml:space="preserve"> </w:t>
                      </w: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933696" behindDoc="0" locked="0" layoutInCell="1" allowOverlap="1" wp14:anchorId="38937F2A" wp14:editId="0D824DCB">
                <wp:simplePos x="0" y="0"/>
                <wp:positionH relativeFrom="column">
                  <wp:posOffset>5343525</wp:posOffset>
                </wp:positionH>
                <wp:positionV relativeFrom="paragraph">
                  <wp:posOffset>194945</wp:posOffset>
                </wp:positionV>
                <wp:extent cx="1430655" cy="447675"/>
                <wp:effectExtent l="0" t="0" r="17145" b="28575"/>
                <wp:wrapNone/>
                <wp:docPr id="77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30655" cy="447675"/>
                        </a:xfrm>
                        <a:prstGeom prst="rect">
                          <a:avLst/>
                        </a:prstGeom>
                        <a:solidFill>
                          <a:srgbClr val="FFFFFF"/>
                        </a:solidFill>
                        <a:ln w="9525">
                          <a:solidFill>
                            <a:srgbClr val="000000"/>
                          </a:solidFill>
                          <a:miter lim="800000"/>
                        </a:ln>
                      </wps:spPr>
                      <wps:txbx>
                        <w:txbxContent>
                          <w:p w:rsidR="00CF621F" w:rsidRDefault="00CF621F" w:rsidP="00612852">
                            <w:pPr>
                              <w:spacing w:after="0"/>
                              <w:jc w:val="center"/>
                              <w:rPr>
                                <w:rFonts w:ascii="Garamond" w:hAnsi="Garamond"/>
                                <w:sz w:val="16"/>
                                <w:szCs w:val="16"/>
                              </w:rPr>
                            </w:pPr>
                            <w:r>
                              <w:rPr>
                                <w:rFonts w:ascii="Garamond" w:hAnsi="Garamond"/>
                                <w:sz w:val="16"/>
                                <w:szCs w:val="16"/>
                              </w:rPr>
                              <w:t>Communications Officer</w:t>
                            </w:r>
                          </w:p>
                          <w:p w:rsidR="00CF621F" w:rsidRDefault="00CF621F" w:rsidP="00612852">
                            <w:pPr>
                              <w:spacing w:after="0"/>
                              <w:jc w:val="center"/>
                              <w:rPr>
                                <w:rFonts w:ascii="Garamond" w:hAnsi="Garamond"/>
                                <w:b/>
                                <w:sz w:val="16"/>
                                <w:szCs w:val="16"/>
                              </w:rPr>
                            </w:pPr>
                            <w:r>
                              <w:rPr>
                                <w:rFonts w:ascii="Garamond" w:hAnsi="Garamond"/>
                                <w:b/>
                                <w:sz w:val="16"/>
                                <w:szCs w:val="16"/>
                              </w:rPr>
                              <w:t xml:space="preserve">(DCS064)   </w:t>
                            </w: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p>
                        </w:txbxContent>
                      </wps:txbx>
                      <wps:bodyPr vert="horz" wrap="square" lIns="91440" tIns="45720" rIns="91440" bIns="45720" anchor="t" upright="1">
                        <a:noAutofit/>
                      </wps:bodyPr>
                    </wps:wsp>
                  </a:graphicData>
                </a:graphic>
                <wp14:sizeRelV relativeFrom="margin">
                  <wp14:pctHeight>0</wp14:pctHeight>
                </wp14:sizeRelV>
              </wp:anchor>
            </w:drawing>
          </mc:Choice>
          <mc:Fallback>
            <w:pict>
              <v:rect id="_x0000_s1617" style="position:absolute;margin-left:420.75pt;margin-top:15.35pt;width:112.65pt;height:35.2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">
                <v:textbox>
                  <w:txbxContent>
                    <w:p w:rsidR="00CF621F" w:rsidRDefault="00CF621F" w:rsidP="00612852">
                      <w:pPr>
                        <w:spacing w:after="0"/>
                        <w:jc w:val="center"/>
                        <w:rPr>
                          <w:rFonts w:ascii="Garamond" w:hAnsi="Garamond"/>
                          <w:sz w:val="16"/>
                          <w:szCs w:val="16"/>
                        </w:rPr>
                      </w:pPr>
                      <w:r>
                        <w:rPr>
                          <w:rFonts w:ascii="Garamond" w:hAnsi="Garamond"/>
                          <w:sz w:val="16"/>
                          <w:szCs w:val="16"/>
                        </w:rPr>
                        <w:t>Communications Officer</w:t>
                      </w:r>
                    </w:p>
                    <w:p w:rsidR="00CF621F" w:rsidRDefault="00CF621F" w:rsidP="00612852">
                      <w:pPr>
                        <w:spacing w:after="0"/>
                        <w:jc w:val="center"/>
                        <w:rPr>
                          <w:rFonts w:ascii="Garamond" w:hAnsi="Garamond"/>
                          <w:b/>
                          <w:sz w:val="16"/>
                          <w:szCs w:val="16"/>
                        </w:rPr>
                      </w:pPr>
                      <w:r>
                        <w:rPr>
                          <w:rFonts w:ascii="Garamond" w:hAnsi="Garamond"/>
                          <w:b/>
                          <w:sz w:val="16"/>
                          <w:szCs w:val="16"/>
                        </w:rPr>
                        <w:t xml:space="preserve">(DCS064)   </w:t>
                      </w: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959296" behindDoc="0" locked="0" layoutInCell="1" allowOverlap="1" wp14:anchorId="5AEF2EEC" wp14:editId="24E80D32">
                <wp:simplePos x="0" y="0"/>
                <wp:positionH relativeFrom="column">
                  <wp:posOffset>5895975</wp:posOffset>
                </wp:positionH>
                <wp:positionV relativeFrom="paragraph">
                  <wp:posOffset>29845</wp:posOffset>
                </wp:positionV>
                <wp:extent cx="0" cy="133350"/>
                <wp:effectExtent l="0" t="0" r="19050" b="19050"/>
                <wp:wrapNone/>
                <wp:docPr id="49"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EB9EF57" id="Straight Connector 65"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25pt,2.35pt" to="464.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">
                <o:lock v:ext="edit" shapetype="f"/>
              </v:line>
            </w:pict>
          </mc:Fallback>
        </mc:AlternateContent>
      </w:r>
      <w:r w:rsidR="00612852" w:rsidRPr="005D47E4">
        <w:rPr>
          <w:rFonts w:ascii="Arial" w:hAnsi="Arial" w:cs="Arial"/>
          <w:noProof/>
        </w:rPr>
        <mc:AlternateContent>
          <mc:Choice Requires="wps">
            <w:drawing>
              <wp:anchor distT="0" distB="0" distL="114300" distR="114300" simplePos="0" relativeHeight="251857920" behindDoc="0" locked="0" layoutInCell="1" allowOverlap="1" wp14:anchorId="754EFB7F" wp14:editId="72132A26">
                <wp:simplePos x="0" y="0"/>
                <wp:positionH relativeFrom="column">
                  <wp:posOffset>47625</wp:posOffset>
                </wp:positionH>
                <wp:positionV relativeFrom="paragraph">
                  <wp:posOffset>263525</wp:posOffset>
                </wp:positionV>
                <wp:extent cx="1230630" cy="436245"/>
                <wp:effectExtent l="0" t="0" r="26670" b="20955"/>
                <wp:wrapNone/>
                <wp:docPr id="776"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30630" cy="43624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IT Officer</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(DCS046</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p w:rsidR="00CF621F" w:rsidRDefault="00CF621F" w:rsidP="00612852">
                            <w:pPr>
                              <w:jc w:val="cente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618" style="position:absolute;margin-left:3.75pt;margin-top:20.75pt;width:96.9pt;height:34.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IT Officer</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(DCS046</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sz w:val="16"/>
                          <w:szCs w:val="16"/>
                        </w:rPr>
                      </w:pPr>
                    </w:p>
                    <w:p w:rsidR="00CF621F" w:rsidRDefault="00CF621F" w:rsidP="00612852">
                      <w:pPr>
                        <w:jc w:val="center"/>
                        <w:rPr>
                          <w:rFonts w:ascii="Garamond" w:hAnsi="Garamond"/>
                          <w:sz w:val="16"/>
                          <w:szCs w:val="16"/>
                        </w:rPr>
                      </w:pP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860992" behindDoc="0" locked="0" layoutInCell="1" allowOverlap="1" wp14:anchorId="6444ED1D" wp14:editId="43494E5F">
                <wp:simplePos x="0" y="0"/>
                <wp:positionH relativeFrom="column">
                  <wp:posOffset>609600</wp:posOffset>
                </wp:positionH>
                <wp:positionV relativeFrom="paragraph">
                  <wp:posOffset>40640</wp:posOffset>
                </wp:positionV>
                <wp:extent cx="0" cy="226060"/>
                <wp:effectExtent l="0" t="0" r="19050" b="21590"/>
                <wp:wrapNone/>
                <wp:docPr id="777"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2606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BC3B49" id="AutoShape 467" o:spid="_x0000_s1026" type="#_x0000_t32" style="position:absolute;margin-left:48pt;margin-top:3.2pt;width:0;height:17.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"/>
            </w:pict>
          </mc:Fallback>
        </mc:AlternateContent>
      </w:r>
      <w:r w:rsidR="00612852" w:rsidRPr="005D47E4">
        <w:rPr>
          <w:rFonts w:ascii="Arial" w:hAnsi="Arial" w:cs="Arial"/>
          <w:noProof/>
        </w:rPr>
        <mc:AlternateContent>
          <mc:Choice Requires="wps">
            <w:drawing>
              <wp:anchor distT="0" distB="0" distL="114300" distR="114300" simplePos="0" relativeHeight="251796480" behindDoc="0" locked="0" layoutInCell="1" allowOverlap="1" wp14:anchorId="6E506E5F" wp14:editId="1EA726E1">
                <wp:simplePos x="0" y="0"/>
                <wp:positionH relativeFrom="column">
                  <wp:posOffset>1438275</wp:posOffset>
                </wp:positionH>
                <wp:positionV relativeFrom="paragraph">
                  <wp:posOffset>111125</wp:posOffset>
                </wp:positionV>
                <wp:extent cx="1609725" cy="571500"/>
                <wp:effectExtent l="0" t="0" r="28575" b="19050"/>
                <wp:wrapNone/>
                <wp:docPr id="77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09725" cy="57150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Administrative Officer  </w:t>
                            </w:r>
                          </w:p>
                          <w:p w:rsidR="00CF621F" w:rsidRDefault="00CF621F" w:rsidP="00612852">
                            <w:pPr>
                              <w:pStyle w:val="NoSpacing"/>
                              <w:jc w:val="center"/>
                              <w:rPr>
                                <w:rFonts w:ascii="Garamond" w:hAnsi="Garamond"/>
                                <w:b/>
                                <w:sz w:val="16"/>
                                <w:szCs w:val="16"/>
                              </w:rPr>
                            </w:pPr>
                            <w:r w:rsidRPr="00D335E1">
                              <w:rPr>
                                <w:rFonts w:ascii="Garamond" w:hAnsi="Garamond"/>
                                <w:b/>
                                <w:sz w:val="16"/>
                                <w:szCs w:val="16"/>
                                <w:highlight w:val="green"/>
                              </w:rPr>
                              <w:t>(DCS04</w:t>
                            </w:r>
                            <w:r>
                              <w:rPr>
                                <w:rFonts w:ascii="Garamond" w:hAnsi="Garamond"/>
                                <w:b/>
                                <w:sz w:val="16"/>
                                <w:szCs w:val="16"/>
                                <w:highlight w:val="green"/>
                              </w:rPr>
                              <w:t>8</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rFonts w:ascii="Garamond" w:hAnsi="Garamond"/>
                                <w:b/>
                                <w:sz w:val="16"/>
                                <w:szCs w:val="16"/>
                              </w:rPr>
                            </w:pPr>
                            <w:r>
                              <w:rPr>
                                <w:rFonts w:ascii="Garamond" w:hAnsi="Garamond"/>
                                <w:sz w:val="16"/>
                                <w:szCs w:val="16"/>
                              </w:rPr>
                              <w:t xml:space="preserve">Administrative Officer  </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(DCS049</w:t>
                            </w:r>
                            <w:r w:rsidRPr="00D335E1">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r>
                              <w:rPr>
                                <w:rFonts w:ascii="Garamond" w:hAnsi="Garamond"/>
                                <w:b/>
                                <w:sz w:val="16"/>
                                <w:szCs w:val="16"/>
                              </w:rPr>
                              <w:t xml:space="preserve">    </w:t>
                            </w:r>
                            <w:r>
                              <w:rPr>
                                <w:rFonts w:ascii="Garamond" w:hAnsi="Garamond"/>
                                <w:sz w:val="16"/>
                                <w:szCs w:val="16"/>
                              </w:rPr>
                              <w:t xml:space="preserve">         </w:t>
                            </w:r>
                          </w:p>
                          <w:p w:rsidR="00CF621F" w:rsidRDefault="00CF621F" w:rsidP="00612852">
                            <w:pPr>
                              <w:jc w:val="center"/>
                              <w:rPr>
                                <w:rFonts w:ascii="Garamond" w:hAnsi="Garamond"/>
                                <w:b/>
                                <w:color w:val="FF0000"/>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619" style="position:absolute;margin-left:113.25pt;margin-top:8.75pt;width:126.75pt;height: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Administrative Officer  </w:t>
                      </w:r>
                    </w:p>
                    <w:p w:rsidR="00CF621F" w:rsidRDefault="00CF621F" w:rsidP="00612852">
                      <w:pPr>
                        <w:pStyle w:val="NoSpacing"/>
                        <w:jc w:val="center"/>
                        <w:rPr>
                          <w:rFonts w:ascii="Garamond" w:hAnsi="Garamond"/>
                          <w:b/>
                          <w:sz w:val="16"/>
                          <w:szCs w:val="16"/>
                        </w:rPr>
                      </w:pPr>
                      <w:r w:rsidRPr="00D335E1">
                        <w:rPr>
                          <w:rFonts w:ascii="Garamond" w:hAnsi="Garamond"/>
                          <w:b/>
                          <w:sz w:val="16"/>
                          <w:szCs w:val="16"/>
                          <w:highlight w:val="green"/>
                        </w:rPr>
                        <w:t>(DCS04</w:t>
                      </w:r>
                      <w:r>
                        <w:rPr>
                          <w:rFonts w:ascii="Garamond" w:hAnsi="Garamond"/>
                          <w:b/>
                          <w:sz w:val="16"/>
                          <w:szCs w:val="16"/>
                          <w:highlight w:val="green"/>
                        </w:rPr>
                        <w:t>8</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rFonts w:ascii="Garamond" w:hAnsi="Garamond"/>
                          <w:b/>
                          <w:sz w:val="16"/>
                          <w:szCs w:val="16"/>
                        </w:rPr>
                      </w:pPr>
                      <w:r>
                        <w:rPr>
                          <w:rFonts w:ascii="Garamond" w:hAnsi="Garamond"/>
                          <w:sz w:val="16"/>
                          <w:szCs w:val="16"/>
                        </w:rPr>
                        <w:t xml:space="preserve">Administrative Officer  </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(DCS049</w:t>
                      </w:r>
                      <w:r w:rsidRPr="00D335E1">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r>
                        <w:rPr>
                          <w:rFonts w:ascii="Garamond" w:hAnsi="Garamond"/>
                          <w:b/>
                          <w:sz w:val="16"/>
                          <w:szCs w:val="16"/>
                        </w:rPr>
                        <w:t xml:space="preserve">    </w:t>
                      </w:r>
                      <w:r>
                        <w:rPr>
                          <w:rFonts w:ascii="Garamond" w:hAnsi="Garamond"/>
                          <w:sz w:val="16"/>
                          <w:szCs w:val="16"/>
                        </w:rPr>
                        <w:t xml:space="preserve">         </w:t>
                      </w:r>
                    </w:p>
                    <w:p w:rsidR="00CF621F" w:rsidRDefault="00CF621F" w:rsidP="00612852">
                      <w:pPr>
                        <w:jc w:val="center"/>
                        <w:rPr>
                          <w:rFonts w:ascii="Garamond" w:hAnsi="Garamond"/>
                          <w:b/>
                          <w:color w:val="FF0000"/>
                          <w:sz w:val="16"/>
                          <w:szCs w:val="16"/>
                        </w:rPr>
                      </w:pP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950080" behindDoc="0" locked="0" layoutInCell="1" allowOverlap="1" wp14:anchorId="0D8B3CAA" wp14:editId="31A2FEB4">
                <wp:simplePos x="0" y="0"/>
                <wp:positionH relativeFrom="column">
                  <wp:posOffset>8305800</wp:posOffset>
                </wp:positionH>
                <wp:positionV relativeFrom="paragraph">
                  <wp:posOffset>3810</wp:posOffset>
                </wp:positionV>
                <wp:extent cx="0" cy="187325"/>
                <wp:effectExtent l="0" t="0" r="19050" b="22225"/>
                <wp:wrapNone/>
                <wp:docPr id="51"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873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95D42B" id="AutoShape 497" o:spid="_x0000_s1026" type="#_x0000_t32" style="position:absolute;margin-left:654pt;margin-top:.3pt;width:0;height:14.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"/>
            </w:pict>
          </mc:Fallback>
        </mc:AlternateContent>
      </w:r>
    </w:p>
    <w:p w:rsidR="00612852" w:rsidRPr="005D47E4" w:rsidRDefault="00612852" w:rsidP="00612852">
      <w:pPr>
        <w:tabs>
          <w:tab w:val="left" w:pos="9690"/>
        </w:tabs>
        <w:rPr>
          <w:rFonts w:ascii="Arial" w:hAnsi="Arial" w:cs="Arial"/>
        </w:rPr>
      </w:pPr>
    </w:p>
    <w:p w:rsidR="00612852" w:rsidRPr="005D47E4" w:rsidRDefault="007B4A86" w:rsidP="00612852">
      <w:pPr>
        <w:tabs>
          <w:tab w:val="left" w:pos="9300"/>
        </w:tabs>
        <w:rPr>
          <w:rFonts w:ascii="Arial" w:hAnsi="Arial" w:cs="Arial"/>
        </w:rPr>
      </w:pPr>
      <w:r w:rsidRPr="005D47E4">
        <w:rPr>
          <w:rFonts w:ascii="Arial" w:hAnsi="Arial" w:cs="Arial"/>
          <w:noProof/>
        </w:rPr>
        <mc:AlternateContent>
          <mc:Choice Requires="wps">
            <w:drawing>
              <wp:anchor distT="0" distB="0" distL="114300" distR="114300" simplePos="0" relativeHeight="251841536" behindDoc="0" locked="0" layoutInCell="1" allowOverlap="1" wp14:anchorId="55121B07" wp14:editId="32A3BB01">
                <wp:simplePos x="0" y="0"/>
                <wp:positionH relativeFrom="page">
                  <wp:align>right</wp:align>
                </wp:positionH>
                <wp:positionV relativeFrom="paragraph">
                  <wp:posOffset>149667</wp:posOffset>
                </wp:positionV>
                <wp:extent cx="1895475" cy="384810"/>
                <wp:effectExtent l="0" t="0" r="28575" b="15240"/>
                <wp:wrapNone/>
                <wp:docPr id="78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95475" cy="38481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HR Officer </w:t>
                            </w:r>
                          </w:p>
                          <w:p w:rsidR="00CF621F" w:rsidRDefault="00CF621F" w:rsidP="00612852">
                            <w:pPr>
                              <w:pStyle w:val="NoSpacing"/>
                              <w:jc w:val="center"/>
                              <w:rPr>
                                <w:rFonts w:ascii="Garamond" w:hAnsi="Garamond"/>
                                <w:b/>
                                <w:sz w:val="16"/>
                                <w:szCs w:val="16"/>
                              </w:rPr>
                            </w:pPr>
                            <w:r w:rsidRPr="00D335E1">
                              <w:rPr>
                                <w:rFonts w:ascii="Garamond" w:hAnsi="Garamond"/>
                                <w:b/>
                                <w:sz w:val="16"/>
                                <w:szCs w:val="16"/>
                                <w:highlight w:val="green"/>
                              </w:rPr>
                              <w:t>(DCS06</w:t>
                            </w:r>
                            <w:r>
                              <w:rPr>
                                <w:rFonts w:ascii="Garamond" w:hAnsi="Garamond"/>
                                <w:b/>
                                <w:sz w:val="16"/>
                                <w:szCs w:val="16"/>
                                <w:highlight w:val="green"/>
                              </w:rPr>
                              <w:t>8</w:t>
                            </w:r>
                            <w:r w:rsidRPr="00D335E1">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620" style="position:absolute;margin-left:98.05pt;margin-top:11.8pt;width:149.25pt;height:30.3pt;z-index:251841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HR Officer </w:t>
                      </w:r>
                    </w:p>
                    <w:p w:rsidR="00CF621F" w:rsidRDefault="00CF621F" w:rsidP="00612852">
                      <w:pPr>
                        <w:pStyle w:val="NoSpacing"/>
                        <w:jc w:val="center"/>
                        <w:rPr>
                          <w:rFonts w:ascii="Garamond" w:hAnsi="Garamond"/>
                          <w:b/>
                          <w:sz w:val="16"/>
                          <w:szCs w:val="16"/>
                        </w:rPr>
                      </w:pPr>
                      <w:r w:rsidRPr="00D335E1">
                        <w:rPr>
                          <w:rFonts w:ascii="Garamond" w:hAnsi="Garamond"/>
                          <w:b/>
                          <w:sz w:val="16"/>
                          <w:szCs w:val="16"/>
                          <w:highlight w:val="green"/>
                        </w:rPr>
                        <w:t>(DCS06</w:t>
                      </w:r>
                      <w:r>
                        <w:rPr>
                          <w:rFonts w:ascii="Garamond" w:hAnsi="Garamond"/>
                          <w:b/>
                          <w:sz w:val="16"/>
                          <w:szCs w:val="16"/>
                          <w:highlight w:val="green"/>
                        </w:rPr>
                        <w:t>8</w:t>
                      </w:r>
                      <w:r w:rsidRPr="00D335E1">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p>
                  </w:txbxContent>
                </v:textbox>
                <w10:wrap anchorx="page"/>
              </v:rect>
            </w:pict>
          </mc:Fallback>
        </mc:AlternateContent>
      </w:r>
      <w:r w:rsidR="00612852" w:rsidRPr="005D47E4">
        <w:rPr>
          <w:rFonts w:ascii="Arial" w:hAnsi="Arial" w:cs="Arial"/>
          <w:noProof/>
        </w:rPr>
        <mc:AlternateContent>
          <mc:Choice Requires="wps">
            <w:drawing>
              <wp:anchor distT="0" distB="0" distL="114300" distR="114300" simplePos="0" relativeHeight="251934720" behindDoc="0" locked="0" layoutInCell="1" allowOverlap="1" wp14:anchorId="4E49D893" wp14:editId="0206569F">
                <wp:simplePos x="0" y="0"/>
                <wp:positionH relativeFrom="column">
                  <wp:posOffset>5943600</wp:posOffset>
                </wp:positionH>
                <wp:positionV relativeFrom="paragraph">
                  <wp:posOffset>5715</wp:posOffset>
                </wp:positionV>
                <wp:extent cx="0" cy="685800"/>
                <wp:effectExtent l="0" t="0" r="19050" b="19050"/>
                <wp:wrapNone/>
                <wp:docPr id="783"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4BAC0B" id="Straight Connector 75"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45pt" to="46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" strokecolor="black [3200]" strokeweight=".5pt">
                <v:stroke joinstyle="miter"/>
                <o:lock v:ext="edit" shapetype="f"/>
              </v:line>
            </w:pict>
          </mc:Fallback>
        </mc:AlternateContent>
      </w:r>
      <w:r w:rsidR="00612852" w:rsidRPr="005D47E4">
        <w:rPr>
          <w:rFonts w:ascii="Arial" w:hAnsi="Arial" w:cs="Arial"/>
          <w:noProof/>
        </w:rPr>
        <mc:AlternateContent>
          <mc:Choice Requires="wps">
            <w:drawing>
              <wp:anchor distT="0" distB="0" distL="114300" distR="114300" simplePos="0" relativeHeight="251925504" behindDoc="0" locked="0" layoutInCell="1" allowOverlap="1" wp14:anchorId="4835D5B9" wp14:editId="5454EA62">
                <wp:simplePos x="0" y="0"/>
                <wp:positionH relativeFrom="column">
                  <wp:posOffset>1360805</wp:posOffset>
                </wp:positionH>
                <wp:positionV relativeFrom="paragraph">
                  <wp:posOffset>173355</wp:posOffset>
                </wp:positionV>
                <wp:extent cx="1600200" cy="400050"/>
                <wp:effectExtent l="0" t="0" r="19050" b="19050"/>
                <wp:wrapNone/>
                <wp:docPr id="7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00050"/>
                        </a:xfrm>
                        <a:prstGeom prst="rect">
                          <a:avLst/>
                        </a:prstGeom>
                      </wps:spPr>
                      <wps:style>
                        <a:lnRef idx="2">
                          <a:schemeClr val="dk1"/>
                        </a:lnRef>
                        <a:fillRef idx="1">
                          <a:schemeClr val="lt1"/>
                        </a:fillRef>
                        <a:effectRef idx="0">
                          <a:schemeClr val="dk1"/>
                        </a:effectRef>
                        <a:fontRef idx="minor">
                          <a:schemeClr val="dk1"/>
                        </a:fontRef>
                      </wps:style>
                      <wps:txbx>
                        <w:txbxContent>
                          <w:p w:rsidR="00CF621F" w:rsidRDefault="00CF621F" w:rsidP="00612852">
                            <w:pPr>
                              <w:pStyle w:val="NoSpacing"/>
                              <w:jc w:val="center"/>
                              <w:rPr>
                                <w:rFonts w:ascii="Garamond" w:hAnsi="Garamond"/>
                                <w:sz w:val="16"/>
                                <w:szCs w:val="16"/>
                              </w:rPr>
                            </w:pPr>
                            <w:r>
                              <w:rPr>
                                <w:rFonts w:ascii="Garamond" w:hAnsi="Garamond"/>
                                <w:sz w:val="16"/>
                                <w:szCs w:val="16"/>
                              </w:rPr>
                              <w:t>Chief Security Officer</w:t>
                            </w:r>
                          </w:p>
                          <w:p w:rsidR="00CF621F" w:rsidRDefault="00CF621F" w:rsidP="00612852">
                            <w:pPr>
                              <w:pStyle w:val="NoSpacing"/>
                              <w:jc w:val="center"/>
                              <w:rPr>
                                <w:rFonts w:ascii="Garamond" w:hAnsi="Garamond"/>
                                <w:b/>
                                <w:sz w:val="16"/>
                                <w:szCs w:val="16"/>
                              </w:rPr>
                            </w:pPr>
                            <w:r>
                              <w:rPr>
                                <w:rFonts w:ascii="Garamond" w:hAnsi="Garamond"/>
                                <w:b/>
                                <w:sz w:val="16"/>
                                <w:szCs w:val="16"/>
                              </w:rPr>
                              <w:t>(DCS050)</w:t>
                            </w:r>
                          </w:p>
                          <w:p w:rsidR="00CF621F" w:rsidRDefault="00CF621F" w:rsidP="00612852">
                            <w:pPr>
                              <w:jc w:val="center"/>
                            </w:pPr>
                          </w:p>
                        </w:txbxContent>
                      </wps:txbx>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621" style="position:absolute;margin-left:107.15pt;margin-top:13.65pt;width:126pt;height:3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" fillcolor="white [3201]" strokecolor="black [3200]" strokeweight="1pt">
                <v:path arrowok="t"/>
                <v:textbox>
                  <w:txbxContent>
                    <w:p w:rsidR="00CF621F" w:rsidRDefault="00CF621F" w:rsidP="00612852">
                      <w:pPr>
                        <w:pStyle w:val="NoSpacing"/>
                        <w:jc w:val="center"/>
                        <w:rPr>
                          <w:rFonts w:ascii="Garamond" w:hAnsi="Garamond"/>
                          <w:sz w:val="16"/>
                          <w:szCs w:val="16"/>
                        </w:rPr>
                      </w:pPr>
                      <w:r>
                        <w:rPr>
                          <w:rFonts w:ascii="Garamond" w:hAnsi="Garamond"/>
                          <w:sz w:val="16"/>
                          <w:szCs w:val="16"/>
                        </w:rPr>
                        <w:t>Chief Security Officer</w:t>
                      </w:r>
                    </w:p>
                    <w:p w:rsidR="00CF621F" w:rsidRDefault="00CF621F" w:rsidP="00612852">
                      <w:pPr>
                        <w:pStyle w:val="NoSpacing"/>
                        <w:jc w:val="center"/>
                        <w:rPr>
                          <w:rFonts w:ascii="Garamond" w:hAnsi="Garamond"/>
                          <w:b/>
                          <w:sz w:val="16"/>
                          <w:szCs w:val="16"/>
                        </w:rPr>
                      </w:pPr>
                      <w:r>
                        <w:rPr>
                          <w:rFonts w:ascii="Garamond" w:hAnsi="Garamond"/>
                          <w:b/>
                          <w:sz w:val="16"/>
                          <w:szCs w:val="16"/>
                        </w:rPr>
                        <w:t>(DCS050)</w:t>
                      </w:r>
                    </w:p>
                    <w:p w:rsidR="00CF621F" w:rsidRDefault="00CF621F" w:rsidP="00612852">
                      <w:pPr>
                        <w:jc w:val="center"/>
                      </w:pP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914240" behindDoc="0" locked="0" layoutInCell="1" allowOverlap="1" wp14:anchorId="58B089B7" wp14:editId="07A022B3">
                <wp:simplePos x="0" y="0"/>
                <wp:positionH relativeFrom="column">
                  <wp:posOffset>8353425</wp:posOffset>
                </wp:positionH>
                <wp:positionV relativeFrom="paragraph">
                  <wp:posOffset>-6350</wp:posOffset>
                </wp:positionV>
                <wp:extent cx="0" cy="175260"/>
                <wp:effectExtent l="0" t="0" r="19050" b="15240"/>
                <wp:wrapNone/>
                <wp:docPr id="779"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7526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5056F3" id="AutoShape 497" o:spid="_x0000_s1026" type="#_x0000_t32" style="position:absolute;margin-left:657.75pt;margin-top:-.5pt;width:0;height:13.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"/>
            </w:pict>
          </mc:Fallback>
        </mc:AlternateContent>
      </w:r>
      <w:r w:rsidR="00612852" w:rsidRPr="005D47E4">
        <w:rPr>
          <w:rFonts w:ascii="Arial" w:hAnsi="Arial" w:cs="Arial"/>
          <w:noProof/>
        </w:rPr>
        <mc:AlternateContent>
          <mc:Choice Requires="wps">
            <w:drawing>
              <wp:anchor distT="0" distB="0" distL="114300" distR="114300" simplePos="0" relativeHeight="251867136" behindDoc="0" locked="0" layoutInCell="1" allowOverlap="1" wp14:anchorId="255FF21D" wp14:editId="6CD80824">
                <wp:simplePos x="0" y="0"/>
                <wp:positionH relativeFrom="column">
                  <wp:posOffset>3239770</wp:posOffset>
                </wp:positionH>
                <wp:positionV relativeFrom="paragraph">
                  <wp:posOffset>128905</wp:posOffset>
                </wp:positionV>
                <wp:extent cx="100330" cy="0"/>
                <wp:effectExtent l="0" t="0" r="0" b="9526"/>
                <wp:wrapNone/>
                <wp:docPr id="78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0033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7D5C0" id="AutoShape 479" o:spid="_x0000_s1026" type="#_x0000_t32" style="position:absolute;margin-left:255.1pt;margin-top:10.15pt;width:7.9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"/>
            </w:pict>
          </mc:Fallback>
        </mc:AlternateContent>
      </w:r>
      <w:r w:rsidR="00612852" w:rsidRPr="005D47E4">
        <w:rPr>
          <w:rFonts w:ascii="Arial" w:hAnsi="Arial" w:cs="Arial"/>
        </w:rPr>
        <w:tab/>
      </w:r>
    </w:p>
    <w:p w:rsidR="00612852" w:rsidRPr="005D47E4" w:rsidRDefault="00612852" w:rsidP="00612852">
      <w:pPr>
        <w:tabs>
          <w:tab w:val="left" w:pos="9690"/>
        </w:tabs>
        <w:rPr>
          <w:rFonts w:ascii="Arial" w:hAnsi="Arial" w:cs="Arial"/>
        </w:rPr>
      </w:pPr>
      <w:r w:rsidRPr="005D47E4">
        <w:rPr>
          <w:rFonts w:ascii="Arial" w:hAnsi="Arial" w:cs="Arial"/>
          <w:noProof/>
        </w:rPr>
        <mc:AlternateContent>
          <mc:Choice Requires="wps">
            <w:drawing>
              <wp:anchor distT="0" distB="0" distL="114300" distR="114300" simplePos="0" relativeHeight="251900928" behindDoc="0" locked="0" layoutInCell="1" allowOverlap="1" wp14:anchorId="36BD4377" wp14:editId="15D205C6">
                <wp:simplePos x="0" y="0"/>
                <wp:positionH relativeFrom="column">
                  <wp:posOffset>4343400</wp:posOffset>
                </wp:positionH>
                <wp:positionV relativeFrom="paragraph">
                  <wp:posOffset>187960</wp:posOffset>
                </wp:positionV>
                <wp:extent cx="0" cy="181610"/>
                <wp:effectExtent l="0" t="0" r="19050" b="27940"/>
                <wp:wrapNone/>
                <wp:docPr id="786"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E9CBC3" id="Straight Connector 304"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14.8pt" to="34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956224" behindDoc="0" locked="0" layoutInCell="1" allowOverlap="1" wp14:anchorId="353432BB" wp14:editId="2E8AF372">
                <wp:simplePos x="0" y="0"/>
                <wp:positionH relativeFrom="column">
                  <wp:posOffset>2971800</wp:posOffset>
                </wp:positionH>
                <wp:positionV relativeFrom="paragraph">
                  <wp:posOffset>64770</wp:posOffset>
                </wp:positionV>
                <wp:extent cx="171450" cy="0"/>
                <wp:effectExtent l="0" t="0" r="19050" b="19050"/>
                <wp:wrapNone/>
                <wp:docPr id="52"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7145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B2056" id="AutoShape 478" o:spid="_x0000_s1026" type="#_x0000_t32" style="position:absolute;margin-left:234pt;margin-top:5.1pt;width:13.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"/>
            </w:pict>
          </mc:Fallback>
        </mc:AlternateContent>
      </w:r>
      <w:r w:rsidRPr="005D47E4">
        <w:rPr>
          <w:rFonts w:ascii="Arial" w:hAnsi="Arial" w:cs="Arial"/>
          <w:noProof/>
        </w:rPr>
        <mc:AlternateContent>
          <mc:Choice Requires="wps">
            <w:drawing>
              <wp:anchor distT="0" distB="0" distL="114300" distR="114300" simplePos="0" relativeHeight="251953152" behindDoc="0" locked="0" layoutInCell="1" allowOverlap="1" wp14:anchorId="23AA2925" wp14:editId="51F923EB">
                <wp:simplePos x="0" y="0"/>
                <wp:positionH relativeFrom="column">
                  <wp:posOffset>8401050</wp:posOffset>
                </wp:positionH>
                <wp:positionV relativeFrom="paragraph">
                  <wp:posOffset>230505</wp:posOffset>
                </wp:positionV>
                <wp:extent cx="0" cy="175260"/>
                <wp:effectExtent l="0" t="0" r="19050" b="15240"/>
                <wp:wrapNone/>
                <wp:docPr id="53"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7526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612B22" id="AutoShape 497" o:spid="_x0000_s1026" type="#_x0000_t32" style="position:absolute;margin-left:661.5pt;margin-top:18.15pt;width:0;height:13.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"/>
            </w:pict>
          </mc:Fallback>
        </mc:AlternateContent>
      </w:r>
      <w:r w:rsidRPr="005D47E4">
        <w:rPr>
          <w:rFonts w:ascii="Arial" w:hAnsi="Arial" w:cs="Arial"/>
          <w:noProof/>
        </w:rPr>
        <mc:AlternateContent>
          <mc:Choice Requires="wps">
            <w:drawing>
              <wp:anchor distT="0" distB="0" distL="114300" distR="114300" simplePos="0" relativeHeight="251842560" behindDoc="0" locked="0" layoutInCell="1" allowOverlap="1" wp14:anchorId="5DE3C00B" wp14:editId="054B3F64">
                <wp:simplePos x="0" y="0"/>
                <wp:positionH relativeFrom="column">
                  <wp:posOffset>8550275</wp:posOffset>
                </wp:positionH>
                <wp:positionV relativeFrom="paragraph">
                  <wp:posOffset>8255</wp:posOffset>
                </wp:positionV>
                <wp:extent cx="635" cy="635"/>
                <wp:effectExtent l="0" t="0" r="6736" b="6736"/>
                <wp:wrapNone/>
                <wp:docPr id="784"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35" cy="63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76921" id="AutoShape 341" o:spid="_x0000_s1026" type="#_x0000_t32" style="position:absolute;margin-left:673.25pt;margin-top:.65pt;width:.05pt;height:.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"/>
            </w:pict>
          </mc:Fallback>
        </mc:AlternateContent>
      </w:r>
    </w:p>
    <w:p w:rsidR="00612852" w:rsidRPr="005D47E4" w:rsidRDefault="007B4A86" w:rsidP="00612852">
      <w:pPr>
        <w:tabs>
          <w:tab w:val="left" w:pos="9690"/>
        </w:tabs>
        <w:rPr>
          <w:rFonts w:ascii="Arial" w:hAnsi="Arial" w:cs="Arial"/>
        </w:rPr>
      </w:pPr>
      <w:r w:rsidRPr="005D47E4">
        <w:rPr>
          <w:rFonts w:ascii="Arial" w:hAnsi="Arial" w:cs="Arial"/>
          <w:noProof/>
        </w:rPr>
        <mc:AlternateContent>
          <mc:Choice Requires="wps">
            <w:drawing>
              <wp:anchor distT="0" distB="0" distL="114300" distR="114300" simplePos="0" relativeHeight="251839488" behindDoc="0" locked="0" layoutInCell="1" allowOverlap="1" wp14:anchorId="32CB8731" wp14:editId="450E2E8E">
                <wp:simplePos x="0" y="0"/>
                <wp:positionH relativeFrom="column">
                  <wp:posOffset>7226576</wp:posOffset>
                </wp:positionH>
                <wp:positionV relativeFrom="paragraph">
                  <wp:posOffset>78685</wp:posOffset>
                </wp:positionV>
                <wp:extent cx="1857375" cy="352425"/>
                <wp:effectExtent l="0" t="0" r="28575" b="28575"/>
                <wp:wrapNone/>
                <wp:docPr id="785"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57375" cy="3524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Skills Development Facilitator</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(DCS069</w:t>
                            </w:r>
                            <w:r w:rsidRPr="00D335E1">
                              <w:rPr>
                                <w:rFonts w:ascii="Garamond" w:hAnsi="Garamond"/>
                                <w:b/>
                                <w:sz w:val="16"/>
                                <w:szCs w:val="16"/>
                                <w:highlight w:val="green"/>
                              </w:rPr>
                              <w: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622" style="position:absolute;margin-left:569pt;margin-top:6.2pt;width:146.25pt;height:2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Skills Development Facilitator</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(DCS069</w:t>
                      </w:r>
                      <w:r w:rsidRPr="00D335E1">
                        <w:rPr>
                          <w:rFonts w:ascii="Garamond" w:hAnsi="Garamond"/>
                          <w:b/>
                          <w:sz w:val="16"/>
                          <w:szCs w:val="16"/>
                          <w:highlight w:val="green"/>
                        </w:rPr>
                        <w:t>)</w:t>
                      </w: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935744" behindDoc="0" locked="0" layoutInCell="1" allowOverlap="1" wp14:anchorId="4C1CC990" wp14:editId="076D7A33">
                <wp:simplePos x="0" y="0"/>
                <wp:positionH relativeFrom="column">
                  <wp:posOffset>5257800</wp:posOffset>
                </wp:positionH>
                <wp:positionV relativeFrom="paragraph">
                  <wp:posOffset>35560</wp:posOffset>
                </wp:positionV>
                <wp:extent cx="1710055" cy="381635"/>
                <wp:effectExtent l="0" t="0" r="23495" b="18415"/>
                <wp:wrapNone/>
                <wp:docPr id="78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10055" cy="381635"/>
                        </a:xfrm>
                        <a:prstGeom prst="rect">
                          <a:avLst/>
                        </a:prstGeom>
                        <a:solidFill>
                          <a:srgbClr val="FFFFFF"/>
                        </a:solidFill>
                        <a:ln w="9525">
                          <a:solidFill>
                            <a:srgbClr val="000000"/>
                          </a:solidFill>
                          <a:miter lim="800000"/>
                        </a:ln>
                      </wps:spPr>
                      <wps:txbx>
                        <w:txbxContent>
                          <w:p w:rsidR="00CF621F" w:rsidRDefault="00CF621F" w:rsidP="00612852">
                            <w:pPr>
                              <w:jc w:val="center"/>
                              <w:rPr>
                                <w:rFonts w:ascii="Garamond" w:hAnsi="Garamond"/>
                                <w:sz w:val="16"/>
                                <w:szCs w:val="16"/>
                              </w:rPr>
                            </w:pPr>
                            <w:r>
                              <w:rPr>
                                <w:rFonts w:ascii="Garamond" w:hAnsi="Garamond"/>
                                <w:sz w:val="16"/>
                                <w:szCs w:val="16"/>
                              </w:rPr>
                              <w:t>District Communications Forum</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_x0000_s1623" style="position:absolute;margin-left:414pt;margin-top:2.8pt;width:134.65pt;height:30.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">
                <v:textbox>
                  <w:txbxContent>
                    <w:p w:rsidR="00CF621F" w:rsidRDefault="00CF621F" w:rsidP="00612852">
                      <w:pPr>
                        <w:jc w:val="center"/>
                        <w:rPr>
                          <w:rFonts w:ascii="Garamond" w:hAnsi="Garamond"/>
                          <w:sz w:val="16"/>
                          <w:szCs w:val="16"/>
                        </w:rPr>
                      </w:pPr>
                      <w:r>
                        <w:rPr>
                          <w:rFonts w:ascii="Garamond" w:hAnsi="Garamond"/>
                          <w:sz w:val="16"/>
                          <w:szCs w:val="16"/>
                        </w:rPr>
                        <w:t>District Communications Forum</w:t>
                      </w: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799552" behindDoc="0" locked="0" layoutInCell="1" allowOverlap="1" wp14:anchorId="0DF5A4B0" wp14:editId="23BBA338">
                <wp:simplePos x="0" y="0"/>
                <wp:positionH relativeFrom="column">
                  <wp:posOffset>3410585</wp:posOffset>
                </wp:positionH>
                <wp:positionV relativeFrom="paragraph">
                  <wp:posOffset>46990</wp:posOffset>
                </wp:positionV>
                <wp:extent cx="1790700" cy="648970"/>
                <wp:effectExtent l="0" t="0" r="19050" b="17780"/>
                <wp:wrapNone/>
                <wp:docPr id="7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90700" cy="648970"/>
                        </a:xfrm>
                        <a:prstGeom prst="rect">
                          <a:avLst/>
                        </a:prstGeom>
                        <a:solidFill>
                          <a:srgbClr val="FFFFFF"/>
                        </a:solidFill>
                        <a:ln w="9525">
                          <a:solidFill>
                            <a:srgbClr val="000000"/>
                          </a:solidFill>
                          <a:miter lim="800000"/>
                        </a:ln>
                      </wps:spPr>
                      <wps:txbx>
                        <w:txbxContent>
                          <w:p w:rsidR="00CF621F" w:rsidRPr="002A78BC" w:rsidRDefault="00CF621F" w:rsidP="00612852">
                            <w:pPr>
                              <w:pStyle w:val="NoSpacing"/>
                              <w:jc w:val="center"/>
                              <w:rPr>
                                <w:rFonts w:ascii="Garamond" w:hAnsi="Garamond"/>
                                <w:color w:val="FF0000"/>
                                <w:sz w:val="16"/>
                                <w:szCs w:val="16"/>
                              </w:rPr>
                            </w:pPr>
                            <w:r w:rsidRPr="002A78BC">
                              <w:rPr>
                                <w:rFonts w:ascii="Garamond" w:hAnsi="Garamond"/>
                                <w:color w:val="FF0000"/>
                                <w:sz w:val="16"/>
                                <w:szCs w:val="16"/>
                              </w:rPr>
                              <w:t xml:space="preserve">  Senior Records Management Administrator </w:t>
                            </w:r>
                            <w:r>
                              <w:rPr>
                                <w:rFonts w:ascii="Garamond" w:hAnsi="Garamond"/>
                                <w:b/>
                                <w:color w:val="FF0000"/>
                                <w:sz w:val="16"/>
                                <w:szCs w:val="16"/>
                                <w:highlight w:val="green"/>
                              </w:rPr>
                              <w:t>(DCS058</w:t>
                            </w:r>
                            <w:r w:rsidRPr="007B3CD6">
                              <w:rPr>
                                <w:rFonts w:ascii="Garamond" w:hAnsi="Garamond"/>
                                <w:b/>
                                <w:color w:val="FF0000"/>
                                <w:sz w:val="16"/>
                                <w:szCs w:val="16"/>
                                <w:highlight w:val="green"/>
                              </w:rPr>
                              <w:t>)</w:t>
                            </w:r>
                            <w:r w:rsidRPr="002A78BC">
                              <w:rPr>
                                <w:rFonts w:ascii="Garamond" w:hAnsi="Garamond"/>
                                <w:b/>
                                <w:color w:val="FF0000"/>
                                <w:sz w:val="16"/>
                                <w:szCs w:val="16"/>
                              </w:rPr>
                              <w:t xml:space="preserve"> Vacant </w:t>
                            </w:r>
                          </w:p>
                          <w:p w:rsidR="00CF621F" w:rsidRDefault="00CF621F" w:rsidP="00612852">
                            <w:pPr>
                              <w:pStyle w:val="NoSpacing"/>
                              <w:jc w:val="center"/>
                              <w:rPr>
                                <w:rFonts w:ascii="Garamond" w:hAnsi="Garamond"/>
                                <w:color w:val="FF0000"/>
                                <w:sz w:val="16"/>
                                <w:szCs w:val="16"/>
                              </w:rPr>
                            </w:pPr>
                            <w:r>
                              <w:rPr>
                                <w:rFonts w:ascii="Garamond" w:hAnsi="Garamond"/>
                                <w:color w:val="FF0000"/>
                                <w:sz w:val="16"/>
                                <w:szCs w:val="16"/>
                              </w:rPr>
                              <w:t xml:space="preserve"> Records Management Administrator </w:t>
                            </w:r>
                            <w:r w:rsidRPr="005A5702">
                              <w:rPr>
                                <w:rFonts w:ascii="Garamond" w:hAnsi="Garamond"/>
                                <w:b/>
                                <w:color w:val="FF0000"/>
                                <w:sz w:val="16"/>
                                <w:szCs w:val="16"/>
                                <w:highlight w:val="green"/>
                              </w:rPr>
                              <w:t>(DCS05</w:t>
                            </w:r>
                            <w:r>
                              <w:rPr>
                                <w:rFonts w:ascii="Garamond" w:hAnsi="Garamond"/>
                                <w:b/>
                                <w:color w:val="FF0000"/>
                                <w:sz w:val="16"/>
                                <w:szCs w:val="16"/>
                                <w:highlight w:val="green"/>
                              </w:rPr>
                              <w:t>9</w:t>
                            </w:r>
                            <w:r w:rsidRPr="005A5702">
                              <w:rPr>
                                <w:rFonts w:ascii="Garamond" w:hAnsi="Garamond"/>
                                <w:b/>
                                <w:color w:val="FF0000"/>
                                <w:sz w:val="16"/>
                                <w:szCs w:val="16"/>
                                <w:highlight w:val="green"/>
                              </w:rPr>
                              <w:t>)</w:t>
                            </w:r>
                            <w:r>
                              <w:rPr>
                                <w:rFonts w:ascii="Garamond" w:hAnsi="Garamond"/>
                                <w:b/>
                                <w:color w:val="FF0000"/>
                                <w:sz w:val="16"/>
                                <w:szCs w:val="16"/>
                              </w:rPr>
                              <w:t xml:space="preserve"> Vacant</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624" style="position:absolute;margin-left:268.55pt;margin-top:3.7pt;width:141pt;height:51.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">
                <v:textbox>
                  <w:txbxContent>
                    <w:p w:rsidR="00CF621F" w:rsidRPr="002A78BC" w:rsidRDefault="00CF621F" w:rsidP="00612852">
                      <w:pPr>
                        <w:pStyle w:val="NoSpacing"/>
                        <w:jc w:val="center"/>
                        <w:rPr>
                          <w:rFonts w:ascii="Garamond" w:hAnsi="Garamond"/>
                          <w:color w:val="FF0000"/>
                          <w:sz w:val="16"/>
                          <w:szCs w:val="16"/>
                        </w:rPr>
                      </w:pPr>
                      <w:r w:rsidRPr="002A78BC">
                        <w:rPr>
                          <w:rFonts w:ascii="Garamond" w:hAnsi="Garamond"/>
                          <w:color w:val="FF0000"/>
                          <w:sz w:val="16"/>
                          <w:szCs w:val="16"/>
                        </w:rPr>
                        <w:t xml:space="preserve">  Senior Records Management Administrator </w:t>
                      </w:r>
                      <w:r>
                        <w:rPr>
                          <w:rFonts w:ascii="Garamond" w:hAnsi="Garamond"/>
                          <w:b/>
                          <w:color w:val="FF0000"/>
                          <w:sz w:val="16"/>
                          <w:szCs w:val="16"/>
                          <w:highlight w:val="green"/>
                        </w:rPr>
                        <w:t>(DCS058</w:t>
                      </w:r>
                      <w:r w:rsidRPr="007B3CD6">
                        <w:rPr>
                          <w:rFonts w:ascii="Garamond" w:hAnsi="Garamond"/>
                          <w:b/>
                          <w:color w:val="FF0000"/>
                          <w:sz w:val="16"/>
                          <w:szCs w:val="16"/>
                          <w:highlight w:val="green"/>
                        </w:rPr>
                        <w:t>)</w:t>
                      </w:r>
                      <w:r w:rsidRPr="002A78BC">
                        <w:rPr>
                          <w:rFonts w:ascii="Garamond" w:hAnsi="Garamond"/>
                          <w:b/>
                          <w:color w:val="FF0000"/>
                          <w:sz w:val="16"/>
                          <w:szCs w:val="16"/>
                        </w:rPr>
                        <w:t xml:space="preserve"> Vacant </w:t>
                      </w:r>
                    </w:p>
                    <w:p w:rsidR="00CF621F" w:rsidRDefault="00CF621F" w:rsidP="00612852">
                      <w:pPr>
                        <w:pStyle w:val="NoSpacing"/>
                        <w:jc w:val="center"/>
                        <w:rPr>
                          <w:rFonts w:ascii="Garamond" w:hAnsi="Garamond"/>
                          <w:color w:val="FF0000"/>
                          <w:sz w:val="16"/>
                          <w:szCs w:val="16"/>
                        </w:rPr>
                      </w:pPr>
                      <w:r>
                        <w:rPr>
                          <w:rFonts w:ascii="Garamond" w:hAnsi="Garamond"/>
                          <w:color w:val="FF0000"/>
                          <w:sz w:val="16"/>
                          <w:szCs w:val="16"/>
                        </w:rPr>
                        <w:t xml:space="preserve"> Records Management Administrator </w:t>
                      </w:r>
                      <w:r w:rsidRPr="005A5702">
                        <w:rPr>
                          <w:rFonts w:ascii="Garamond" w:hAnsi="Garamond"/>
                          <w:b/>
                          <w:color w:val="FF0000"/>
                          <w:sz w:val="16"/>
                          <w:szCs w:val="16"/>
                          <w:highlight w:val="green"/>
                        </w:rPr>
                        <w:t>(DCS05</w:t>
                      </w:r>
                      <w:r>
                        <w:rPr>
                          <w:rFonts w:ascii="Garamond" w:hAnsi="Garamond"/>
                          <w:b/>
                          <w:color w:val="FF0000"/>
                          <w:sz w:val="16"/>
                          <w:szCs w:val="16"/>
                          <w:highlight w:val="green"/>
                        </w:rPr>
                        <w:t>9</w:t>
                      </w:r>
                      <w:r w:rsidRPr="005A5702">
                        <w:rPr>
                          <w:rFonts w:ascii="Garamond" w:hAnsi="Garamond"/>
                          <w:b/>
                          <w:color w:val="FF0000"/>
                          <w:sz w:val="16"/>
                          <w:szCs w:val="16"/>
                          <w:highlight w:val="green"/>
                        </w:rPr>
                        <w:t>)</w:t>
                      </w:r>
                      <w:r>
                        <w:rPr>
                          <w:rFonts w:ascii="Garamond" w:hAnsi="Garamond"/>
                          <w:b/>
                          <w:color w:val="FF0000"/>
                          <w:sz w:val="16"/>
                          <w:szCs w:val="16"/>
                        </w:rPr>
                        <w:t xml:space="preserve"> Vacant</w:t>
                      </w:r>
                    </w:p>
                    <w:p w:rsidR="00CF621F" w:rsidRDefault="00CF621F" w:rsidP="00612852">
                      <w:pPr>
                        <w:pStyle w:val="NoSpacing"/>
                        <w:jc w:val="center"/>
                        <w:rPr>
                          <w:rFonts w:ascii="Garamond" w:hAnsi="Garamond"/>
                          <w:sz w:val="16"/>
                          <w:szCs w:val="16"/>
                        </w:rPr>
                      </w:pPr>
                    </w:p>
                    <w:p w:rsidR="00CF621F" w:rsidRDefault="00CF621F" w:rsidP="00612852">
                      <w:pPr>
                        <w:pStyle w:val="NoSpacing"/>
                        <w:jc w:val="center"/>
                        <w:rPr>
                          <w:rFonts w:ascii="Garamond" w:hAnsi="Garamond"/>
                          <w:b/>
                          <w:sz w:val="16"/>
                          <w:szCs w:val="16"/>
                        </w:rPr>
                      </w:pPr>
                    </w:p>
                  </w:txbxContent>
                </v:textbox>
              </v:rect>
            </w:pict>
          </mc:Fallback>
        </mc:AlternateContent>
      </w:r>
      <w:r w:rsidR="00612852" w:rsidRPr="005D47E4">
        <w:rPr>
          <w:rFonts w:ascii="Arial" w:hAnsi="Arial" w:cs="Arial"/>
          <w:noProof/>
        </w:rPr>
        <mc:AlternateContent>
          <mc:Choice Requires="wps">
            <w:drawing>
              <wp:anchor distT="0" distB="0" distL="114300" distR="114300" simplePos="0" relativeHeight="251804672" behindDoc="0" locked="0" layoutInCell="1" allowOverlap="1" wp14:anchorId="7071666B" wp14:editId="49731739">
                <wp:simplePos x="0" y="0"/>
                <wp:positionH relativeFrom="column">
                  <wp:posOffset>1399540</wp:posOffset>
                </wp:positionH>
                <wp:positionV relativeFrom="paragraph">
                  <wp:posOffset>139700</wp:posOffset>
                </wp:positionV>
                <wp:extent cx="1560830" cy="933450"/>
                <wp:effectExtent l="0" t="0" r="9526" b="9526"/>
                <wp:wrapNone/>
                <wp:docPr id="78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60830" cy="93345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Council</w:t>
                            </w:r>
                          </w:p>
                          <w:p w:rsidR="00CF621F" w:rsidRDefault="00CF621F" w:rsidP="00612852">
                            <w:pPr>
                              <w:pStyle w:val="NoSpacing"/>
                              <w:jc w:val="center"/>
                              <w:rPr>
                                <w:rFonts w:ascii="Garamond" w:hAnsi="Garamond"/>
                                <w:sz w:val="16"/>
                                <w:szCs w:val="16"/>
                              </w:rPr>
                            </w:pPr>
                            <w:r>
                              <w:rPr>
                                <w:rFonts w:ascii="Garamond" w:hAnsi="Garamond"/>
                                <w:sz w:val="16"/>
                                <w:szCs w:val="16"/>
                              </w:rPr>
                              <w:t>Mayoral Committee</w:t>
                            </w:r>
                          </w:p>
                          <w:p w:rsidR="00CF621F" w:rsidRDefault="00CF621F" w:rsidP="00612852">
                            <w:pPr>
                              <w:pStyle w:val="NoSpacing"/>
                              <w:jc w:val="center"/>
                              <w:rPr>
                                <w:rFonts w:ascii="Garamond" w:hAnsi="Garamond"/>
                                <w:sz w:val="16"/>
                                <w:szCs w:val="16"/>
                              </w:rPr>
                            </w:pPr>
                            <w:r>
                              <w:rPr>
                                <w:rFonts w:ascii="Garamond" w:hAnsi="Garamond"/>
                                <w:sz w:val="16"/>
                                <w:szCs w:val="16"/>
                              </w:rPr>
                              <w:t>Section 80-committees</w:t>
                            </w:r>
                          </w:p>
                          <w:p w:rsidR="00CF621F" w:rsidRDefault="00CF621F" w:rsidP="00612852">
                            <w:pPr>
                              <w:pStyle w:val="NoSpacing"/>
                              <w:jc w:val="center"/>
                              <w:rPr>
                                <w:rFonts w:ascii="Garamond" w:hAnsi="Garamond"/>
                                <w:sz w:val="16"/>
                                <w:szCs w:val="16"/>
                              </w:rPr>
                            </w:pPr>
                            <w:r>
                              <w:rPr>
                                <w:rFonts w:ascii="Garamond" w:hAnsi="Garamond"/>
                                <w:sz w:val="16"/>
                                <w:szCs w:val="16"/>
                              </w:rPr>
                              <w:t>Section 79-committees</w:t>
                            </w:r>
                          </w:p>
                          <w:p w:rsidR="00CF621F" w:rsidRDefault="00CF621F" w:rsidP="00612852">
                            <w:pPr>
                              <w:pStyle w:val="NoSpacing"/>
                              <w:jc w:val="center"/>
                              <w:rPr>
                                <w:rFonts w:ascii="Garamond" w:hAnsi="Garamond"/>
                                <w:sz w:val="16"/>
                                <w:szCs w:val="16"/>
                              </w:rPr>
                            </w:pPr>
                            <w:r>
                              <w:rPr>
                                <w:rFonts w:ascii="Garamond" w:hAnsi="Garamond"/>
                                <w:sz w:val="16"/>
                                <w:szCs w:val="16"/>
                              </w:rPr>
                              <w:t>District Intergovernmental Forum</w:t>
                            </w:r>
                          </w:p>
                          <w:p w:rsidR="00CF621F" w:rsidRDefault="00CF621F" w:rsidP="00612852">
                            <w:pPr>
                              <w:pStyle w:val="NoSpacing"/>
                              <w:jc w:val="center"/>
                              <w:rPr>
                                <w:rFonts w:ascii="Garamond" w:hAnsi="Garamond"/>
                                <w:sz w:val="16"/>
                                <w:szCs w:val="16"/>
                              </w:rPr>
                            </w:pPr>
                            <w:r>
                              <w:rPr>
                                <w:rFonts w:ascii="Garamond" w:hAnsi="Garamond"/>
                                <w:sz w:val="16"/>
                                <w:szCs w:val="16"/>
                              </w:rPr>
                              <w:t>District Intergovernmental Technical Support Structure</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625" style="position:absolute;margin-left:110.2pt;margin-top:11pt;width:122.9pt;height:7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Council</w:t>
                      </w:r>
                    </w:p>
                    <w:p w:rsidR="00CF621F" w:rsidRDefault="00CF621F" w:rsidP="00612852">
                      <w:pPr>
                        <w:pStyle w:val="NoSpacing"/>
                        <w:jc w:val="center"/>
                        <w:rPr>
                          <w:rFonts w:ascii="Garamond" w:hAnsi="Garamond"/>
                          <w:sz w:val="16"/>
                          <w:szCs w:val="16"/>
                        </w:rPr>
                      </w:pPr>
                      <w:r>
                        <w:rPr>
                          <w:rFonts w:ascii="Garamond" w:hAnsi="Garamond"/>
                          <w:sz w:val="16"/>
                          <w:szCs w:val="16"/>
                        </w:rPr>
                        <w:t>Mayoral Committee</w:t>
                      </w:r>
                    </w:p>
                    <w:p w:rsidR="00CF621F" w:rsidRDefault="00CF621F" w:rsidP="00612852">
                      <w:pPr>
                        <w:pStyle w:val="NoSpacing"/>
                        <w:jc w:val="center"/>
                        <w:rPr>
                          <w:rFonts w:ascii="Garamond" w:hAnsi="Garamond"/>
                          <w:sz w:val="16"/>
                          <w:szCs w:val="16"/>
                        </w:rPr>
                      </w:pPr>
                      <w:r>
                        <w:rPr>
                          <w:rFonts w:ascii="Garamond" w:hAnsi="Garamond"/>
                          <w:sz w:val="16"/>
                          <w:szCs w:val="16"/>
                        </w:rPr>
                        <w:t>Section 80-committees</w:t>
                      </w:r>
                    </w:p>
                    <w:p w:rsidR="00CF621F" w:rsidRDefault="00CF621F" w:rsidP="00612852">
                      <w:pPr>
                        <w:pStyle w:val="NoSpacing"/>
                        <w:jc w:val="center"/>
                        <w:rPr>
                          <w:rFonts w:ascii="Garamond" w:hAnsi="Garamond"/>
                          <w:sz w:val="16"/>
                          <w:szCs w:val="16"/>
                        </w:rPr>
                      </w:pPr>
                      <w:r>
                        <w:rPr>
                          <w:rFonts w:ascii="Garamond" w:hAnsi="Garamond"/>
                          <w:sz w:val="16"/>
                          <w:szCs w:val="16"/>
                        </w:rPr>
                        <w:t>Section 79-committees</w:t>
                      </w:r>
                    </w:p>
                    <w:p w:rsidR="00CF621F" w:rsidRDefault="00CF621F" w:rsidP="00612852">
                      <w:pPr>
                        <w:pStyle w:val="NoSpacing"/>
                        <w:jc w:val="center"/>
                        <w:rPr>
                          <w:rFonts w:ascii="Garamond" w:hAnsi="Garamond"/>
                          <w:sz w:val="16"/>
                          <w:szCs w:val="16"/>
                        </w:rPr>
                      </w:pPr>
                      <w:r>
                        <w:rPr>
                          <w:rFonts w:ascii="Garamond" w:hAnsi="Garamond"/>
                          <w:sz w:val="16"/>
                          <w:szCs w:val="16"/>
                        </w:rPr>
                        <w:t>District Intergovernmental Forum</w:t>
                      </w:r>
                    </w:p>
                    <w:p w:rsidR="00CF621F" w:rsidRDefault="00CF621F" w:rsidP="00612852">
                      <w:pPr>
                        <w:pStyle w:val="NoSpacing"/>
                        <w:jc w:val="center"/>
                        <w:rPr>
                          <w:rFonts w:ascii="Garamond" w:hAnsi="Garamond"/>
                          <w:sz w:val="16"/>
                          <w:szCs w:val="16"/>
                        </w:rPr>
                      </w:pPr>
                      <w:r>
                        <w:rPr>
                          <w:rFonts w:ascii="Garamond" w:hAnsi="Garamond"/>
                          <w:sz w:val="16"/>
                          <w:szCs w:val="16"/>
                        </w:rPr>
                        <w:t>District Intergovernmental Technical Support Structure</w:t>
                      </w:r>
                    </w:p>
                  </w:txbxContent>
                </v:textbox>
              </v:rect>
            </w:pict>
          </mc:Fallback>
        </mc:AlternateContent>
      </w:r>
      <w:r w:rsidR="00612852" w:rsidRPr="005D47E4">
        <w:rPr>
          <w:rFonts w:ascii="Arial" w:hAnsi="Arial" w:cs="Arial"/>
        </w:rPr>
        <w:t xml:space="preserve"> </w:t>
      </w:r>
      <w:r w:rsidR="00612852" w:rsidRPr="005D47E4">
        <w:rPr>
          <w:rFonts w:ascii="Arial" w:hAnsi="Arial" w:cs="Arial"/>
        </w:rPr>
        <w:tab/>
      </w:r>
    </w:p>
    <w:p w:rsidR="00612852" w:rsidRPr="005D47E4" w:rsidRDefault="00612852" w:rsidP="00612852">
      <w:pPr>
        <w:tabs>
          <w:tab w:val="left" w:pos="5475"/>
        </w:tabs>
        <w:rPr>
          <w:rFonts w:ascii="Arial" w:hAnsi="Arial" w:cs="Arial"/>
        </w:rPr>
      </w:pPr>
      <w:r w:rsidRPr="005D47E4">
        <w:rPr>
          <w:rFonts w:ascii="Arial" w:hAnsi="Arial" w:cs="Arial"/>
          <w:noProof/>
        </w:rPr>
        <mc:AlternateContent>
          <mc:Choice Requires="wps">
            <w:drawing>
              <wp:anchor distT="0" distB="0" distL="114300" distR="114300" simplePos="0" relativeHeight="251840512" behindDoc="0" locked="0" layoutInCell="1" allowOverlap="1" wp14:anchorId="5F4EC564" wp14:editId="6BF76571">
                <wp:simplePos x="0" y="0"/>
                <wp:positionH relativeFrom="column">
                  <wp:posOffset>7245461</wp:posOffset>
                </wp:positionH>
                <wp:positionV relativeFrom="paragraph">
                  <wp:posOffset>232741</wp:posOffset>
                </wp:positionV>
                <wp:extent cx="1828800" cy="323850"/>
                <wp:effectExtent l="0" t="0" r="19050" b="19050"/>
                <wp:wrapNone/>
                <wp:docPr id="793"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28800" cy="323850"/>
                        </a:xfrm>
                        <a:prstGeom prst="rect">
                          <a:avLst/>
                        </a:prstGeom>
                        <a:solidFill>
                          <a:srgbClr val="FFFFFF"/>
                        </a:solidFill>
                        <a:ln w="9525">
                          <a:solidFill>
                            <a:srgbClr val="000000"/>
                          </a:solidFill>
                          <a:miter lim="800000"/>
                        </a:ln>
                      </wps:spPr>
                      <wps:txbx>
                        <w:txbxContent>
                          <w:p w:rsidR="00CF621F" w:rsidRPr="00BC0D53" w:rsidRDefault="00CF621F" w:rsidP="00612852">
                            <w:pPr>
                              <w:pStyle w:val="NoSpacing"/>
                              <w:jc w:val="center"/>
                              <w:rPr>
                                <w:rFonts w:ascii="Garamond" w:hAnsi="Garamond"/>
                                <w:sz w:val="16"/>
                                <w:szCs w:val="16"/>
                              </w:rPr>
                            </w:pPr>
                            <w:r w:rsidRPr="00BC0D53">
                              <w:rPr>
                                <w:rFonts w:ascii="Garamond" w:hAnsi="Garamond"/>
                                <w:sz w:val="16"/>
                                <w:szCs w:val="16"/>
                              </w:rPr>
                              <w:t>Remuneration &amp; Benefits Officer</w:t>
                            </w:r>
                          </w:p>
                          <w:p w:rsidR="00CF621F" w:rsidRPr="00BC0D53" w:rsidRDefault="00CF621F" w:rsidP="00612852">
                            <w:pPr>
                              <w:pStyle w:val="NoSpacing"/>
                              <w:jc w:val="center"/>
                              <w:rPr>
                                <w:rFonts w:ascii="Garamond" w:hAnsi="Garamond"/>
                                <w:b/>
                                <w:sz w:val="16"/>
                                <w:szCs w:val="16"/>
                              </w:rPr>
                            </w:pPr>
                            <w:r w:rsidRPr="00BC0D53">
                              <w:rPr>
                                <w:rFonts w:ascii="Garamond" w:hAnsi="Garamond"/>
                                <w:b/>
                                <w:sz w:val="16"/>
                                <w:szCs w:val="16"/>
                                <w:highlight w:val="green"/>
                              </w:rPr>
                              <w:t xml:space="preserve">(DCS0670) </w:t>
                            </w:r>
                            <w:r w:rsidRPr="00BC0D53">
                              <w:rPr>
                                <w:rFonts w:ascii="Garamond" w:hAnsi="Garamond"/>
                                <w:b/>
                                <w:sz w:val="16"/>
                                <w:szCs w:val="16"/>
                                <w:highlight w:val="green"/>
                                <w:lang w:val="en-GB"/>
                              </w:rPr>
                              <w:t>Vacant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626" style="position:absolute;margin-left:570.5pt;margin-top:18.35pt;width:2in;height: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">
                <v:textbox>
                  <w:txbxContent>
                    <w:p w:rsidR="00CF621F" w:rsidRPr="00BC0D53" w:rsidRDefault="00CF621F" w:rsidP="00612852">
                      <w:pPr>
                        <w:pStyle w:val="NoSpacing"/>
                        <w:jc w:val="center"/>
                        <w:rPr>
                          <w:rFonts w:ascii="Garamond" w:hAnsi="Garamond"/>
                          <w:sz w:val="16"/>
                          <w:szCs w:val="16"/>
                        </w:rPr>
                      </w:pPr>
                      <w:r w:rsidRPr="00BC0D53">
                        <w:rPr>
                          <w:rFonts w:ascii="Garamond" w:hAnsi="Garamond"/>
                          <w:sz w:val="16"/>
                          <w:szCs w:val="16"/>
                        </w:rPr>
                        <w:t>Remuneration &amp; Benefits Officer</w:t>
                      </w:r>
                    </w:p>
                    <w:p w:rsidR="00CF621F" w:rsidRPr="00BC0D53" w:rsidRDefault="00CF621F" w:rsidP="00612852">
                      <w:pPr>
                        <w:pStyle w:val="NoSpacing"/>
                        <w:jc w:val="center"/>
                        <w:rPr>
                          <w:rFonts w:ascii="Garamond" w:hAnsi="Garamond"/>
                          <w:b/>
                          <w:sz w:val="16"/>
                          <w:szCs w:val="16"/>
                        </w:rPr>
                      </w:pPr>
                      <w:r w:rsidRPr="00BC0D53">
                        <w:rPr>
                          <w:rFonts w:ascii="Garamond" w:hAnsi="Garamond"/>
                          <w:b/>
                          <w:sz w:val="16"/>
                          <w:szCs w:val="16"/>
                          <w:highlight w:val="green"/>
                        </w:rPr>
                        <w:t xml:space="preserve">(DCS0670) </w:t>
                      </w:r>
                      <w:r w:rsidRPr="00BC0D53">
                        <w:rPr>
                          <w:rFonts w:ascii="Garamond" w:hAnsi="Garamond"/>
                          <w:b/>
                          <w:sz w:val="16"/>
                          <w:szCs w:val="16"/>
                          <w:highlight w:val="green"/>
                          <w:lang w:val="en-GB"/>
                        </w:rPr>
                        <w:t>Vacant</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864064" behindDoc="0" locked="0" layoutInCell="1" allowOverlap="1" wp14:anchorId="0CFB9145" wp14:editId="2A00C93A">
                <wp:simplePos x="0" y="0"/>
                <wp:positionH relativeFrom="column">
                  <wp:posOffset>3238500</wp:posOffset>
                </wp:positionH>
                <wp:positionV relativeFrom="paragraph">
                  <wp:posOffset>1562100</wp:posOffset>
                </wp:positionV>
                <wp:extent cx="180975" cy="0"/>
                <wp:effectExtent l="0" t="0" r="9525" b="19050"/>
                <wp:wrapNone/>
                <wp:docPr id="801"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8097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C4301D" id="AutoShape 476" o:spid="_x0000_s1026" type="#_x0000_t32" style="position:absolute;margin-left:255pt;margin-top:123pt;width:14.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"/>
            </w:pict>
          </mc:Fallback>
        </mc:AlternateContent>
      </w:r>
      <w:r w:rsidRPr="005D47E4">
        <w:rPr>
          <w:rFonts w:ascii="Arial" w:hAnsi="Arial" w:cs="Arial"/>
          <w:noProof/>
        </w:rPr>
        <mc:AlternateContent>
          <mc:Choice Requires="wps">
            <w:drawing>
              <wp:anchor distT="0" distB="0" distL="114300" distR="114300" simplePos="0" relativeHeight="251865088" behindDoc="0" locked="0" layoutInCell="1" allowOverlap="1" wp14:anchorId="7B3482A5" wp14:editId="2884E635">
                <wp:simplePos x="0" y="0"/>
                <wp:positionH relativeFrom="column">
                  <wp:posOffset>3238500</wp:posOffset>
                </wp:positionH>
                <wp:positionV relativeFrom="paragraph">
                  <wp:posOffset>956945</wp:posOffset>
                </wp:positionV>
                <wp:extent cx="171450" cy="0"/>
                <wp:effectExtent l="0" t="0" r="19050" b="19050"/>
                <wp:wrapNone/>
                <wp:docPr id="80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7145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4DE36D" id="AutoShape 477" o:spid="_x0000_s1026" type="#_x0000_t32" style="position:absolute;margin-left:255pt;margin-top:75.35pt;width:13.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"/>
            </w:pict>
          </mc:Fallback>
        </mc:AlternateContent>
      </w:r>
      <w:r w:rsidRPr="005D47E4">
        <w:rPr>
          <w:rFonts w:ascii="Arial" w:hAnsi="Arial" w:cs="Arial"/>
          <w:noProof/>
        </w:rPr>
        <mc:AlternateContent>
          <mc:Choice Requires="wps">
            <w:drawing>
              <wp:anchor distT="0" distB="0" distL="114300" distR="114300" simplePos="0" relativeHeight="251901952" behindDoc="0" locked="0" layoutInCell="1" allowOverlap="1" wp14:anchorId="0D80593F" wp14:editId="0FEC7F23">
                <wp:simplePos x="0" y="0"/>
                <wp:positionH relativeFrom="column">
                  <wp:posOffset>4343400</wp:posOffset>
                </wp:positionH>
                <wp:positionV relativeFrom="paragraph">
                  <wp:posOffset>984250</wp:posOffset>
                </wp:positionV>
                <wp:extent cx="0" cy="229870"/>
                <wp:effectExtent l="0" t="0" r="19050" b="17780"/>
                <wp:wrapNone/>
                <wp:docPr id="797"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18B0C5" id="Straight Connector 305"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77.5pt" to="342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800576" behindDoc="0" locked="0" layoutInCell="1" allowOverlap="1" wp14:anchorId="7ED60C7F" wp14:editId="74AA5979">
                <wp:simplePos x="0" y="0"/>
                <wp:positionH relativeFrom="column">
                  <wp:posOffset>3409315</wp:posOffset>
                </wp:positionH>
                <wp:positionV relativeFrom="paragraph">
                  <wp:posOffset>556260</wp:posOffset>
                </wp:positionV>
                <wp:extent cx="1781175" cy="431800"/>
                <wp:effectExtent l="0" t="0" r="28575" b="25400"/>
                <wp:wrapNone/>
                <wp:docPr id="7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81175" cy="43180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b/>
                                <w:sz w:val="16"/>
                                <w:szCs w:val="16"/>
                              </w:rPr>
                            </w:pPr>
                            <w:r>
                              <w:rPr>
                                <w:sz w:val="16"/>
                                <w:szCs w:val="16"/>
                              </w:rPr>
                              <w:t>R</w:t>
                            </w:r>
                            <w:r>
                              <w:rPr>
                                <w:rFonts w:ascii="Garamond" w:hAnsi="Garamond"/>
                                <w:sz w:val="16"/>
                                <w:szCs w:val="16"/>
                              </w:rPr>
                              <w:t xml:space="preserve">eceptionist/Switchboard Operator </w:t>
                            </w:r>
                            <w:r>
                              <w:rPr>
                                <w:rFonts w:ascii="Garamond" w:hAnsi="Garamond"/>
                                <w:b/>
                                <w:sz w:val="16"/>
                                <w:szCs w:val="16"/>
                                <w:highlight w:val="green"/>
                              </w:rPr>
                              <w:t>(DCS060</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627" style="position:absolute;margin-left:268.45pt;margin-top:43.8pt;width:140.25pt;height: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">
                <v:textbox>
                  <w:txbxContent>
                    <w:p w:rsidR="00CF621F" w:rsidRDefault="00CF621F" w:rsidP="00612852">
                      <w:pPr>
                        <w:pStyle w:val="NoSpacing"/>
                        <w:jc w:val="center"/>
                        <w:rPr>
                          <w:rFonts w:ascii="Garamond" w:hAnsi="Garamond"/>
                          <w:b/>
                          <w:sz w:val="16"/>
                          <w:szCs w:val="16"/>
                        </w:rPr>
                      </w:pPr>
                      <w:r>
                        <w:rPr>
                          <w:sz w:val="16"/>
                          <w:szCs w:val="16"/>
                        </w:rPr>
                        <w:t>R</w:t>
                      </w:r>
                      <w:r>
                        <w:rPr>
                          <w:rFonts w:ascii="Garamond" w:hAnsi="Garamond"/>
                          <w:sz w:val="16"/>
                          <w:szCs w:val="16"/>
                        </w:rPr>
                        <w:t xml:space="preserve">eceptionist/Switchboard Operator </w:t>
                      </w:r>
                      <w:r>
                        <w:rPr>
                          <w:rFonts w:ascii="Garamond" w:hAnsi="Garamond"/>
                          <w:b/>
                          <w:sz w:val="16"/>
                          <w:szCs w:val="16"/>
                          <w:highlight w:val="green"/>
                        </w:rPr>
                        <w:t>(DCS060</w:t>
                      </w:r>
                      <w:r w:rsidRPr="00D335E1">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rPr>
                          <w:sz w:val="16"/>
                          <w:szCs w:val="16"/>
                        </w:rPr>
                      </w:pPr>
                    </w:p>
                  </w:txbxContent>
                </v:textbox>
              </v:rect>
            </w:pict>
          </mc:Fallback>
        </mc:AlternateContent>
      </w:r>
      <w:r w:rsidRPr="005D47E4">
        <w:rPr>
          <w:rFonts w:ascii="Arial" w:hAnsi="Arial" w:cs="Arial"/>
          <w:noProof/>
        </w:rPr>
        <mc:AlternateContent>
          <mc:Choice Requires="wps">
            <w:drawing>
              <wp:anchor distT="0" distB="0" distL="114300" distR="114300" simplePos="0" relativeHeight="251866112" behindDoc="0" locked="0" layoutInCell="1" allowOverlap="1" wp14:anchorId="46376208" wp14:editId="55B8961C">
                <wp:simplePos x="0" y="0"/>
                <wp:positionH relativeFrom="column">
                  <wp:posOffset>3238500</wp:posOffset>
                </wp:positionH>
                <wp:positionV relativeFrom="paragraph">
                  <wp:posOffset>276225</wp:posOffset>
                </wp:positionV>
                <wp:extent cx="171450" cy="0"/>
                <wp:effectExtent l="0" t="0" r="19050" b="19050"/>
                <wp:wrapNone/>
                <wp:docPr id="799"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7145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FAD055" id="AutoShape 478" o:spid="_x0000_s1026" type="#_x0000_t32" style="position:absolute;margin-left:255pt;margin-top:21.75pt;width:13.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"/>
            </w:pict>
          </mc:Fallback>
        </mc:AlternateContent>
      </w:r>
      <w:r w:rsidRPr="005D47E4">
        <w:rPr>
          <w:rFonts w:ascii="Arial" w:hAnsi="Arial" w:cs="Arial"/>
          <w:noProof/>
        </w:rPr>
        <mc:AlternateContent>
          <mc:Choice Requires="wps">
            <w:drawing>
              <wp:anchor distT="0" distB="0" distL="114300" distR="114300" simplePos="0" relativeHeight="251899904" behindDoc="0" locked="0" layoutInCell="1" allowOverlap="1" wp14:anchorId="25639BC5" wp14:editId="795BA81C">
                <wp:simplePos x="0" y="0"/>
                <wp:positionH relativeFrom="column">
                  <wp:posOffset>4343400</wp:posOffset>
                </wp:positionH>
                <wp:positionV relativeFrom="paragraph">
                  <wp:posOffset>372745</wp:posOffset>
                </wp:positionV>
                <wp:extent cx="0" cy="187960"/>
                <wp:effectExtent l="0" t="0" r="19050" b="21590"/>
                <wp:wrapNone/>
                <wp:docPr id="798"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C9BC2E" id="Straight Connector 303"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29.35pt" to="342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951104" behindDoc="0" locked="0" layoutInCell="1" allowOverlap="1" wp14:anchorId="4C4D2851" wp14:editId="471085B7">
                <wp:simplePos x="0" y="0"/>
                <wp:positionH relativeFrom="column">
                  <wp:posOffset>8401050</wp:posOffset>
                </wp:positionH>
                <wp:positionV relativeFrom="paragraph">
                  <wp:posOffset>542925</wp:posOffset>
                </wp:positionV>
                <wp:extent cx="0" cy="104775"/>
                <wp:effectExtent l="0" t="0" r="19050" b="9525"/>
                <wp:wrapNone/>
                <wp:docPr id="54"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047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ABEDE" id="AutoShape 497" o:spid="_x0000_s1026" type="#_x0000_t32" style="position:absolute;margin-left:661.5pt;margin-top:42.75pt;width:0;height:8.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"/>
            </w:pict>
          </mc:Fallback>
        </mc:AlternateContent>
      </w:r>
      <w:r w:rsidRPr="005D47E4">
        <w:rPr>
          <w:rFonts w:ascii="Arial" w:hAnsi="Arial" w:cs="Arial"/>
          <w:noProof/>
        </w:rPr>
        <mc:AlternateContent>
          <mc:Choice Requires="wps">
            <w:drawing>
              <wp:anchor distT="0" distB="0" distL="114300" distR="114300" simplePos="0" relativeHeight="251952128" behindDoc="0" locked="0" layoutInCell="1" allowOverlap="1" wp14:anchorId="5FE69299" wp14:editId="2B92DE9C">
                <wp:simplePos x="0" y="0"/>
                <wp:positionH relativeFrom="column">
                  <wp:posOffset>8401050</wp:posOffset>
                </wp:positionH>
                <wp:positionV relativeFrom="paragraph">
                  <wp:posOffset>952500</wp:posOffset>
                </wp:positionV>
                <wp:extent cx="0" cy="142875"/>
                <wp:effectExtent l="0" t="0" r="19050" b="9525"/>
                <wp:wrapNone/>
                <wp:docPr id="55"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4287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43BE02" id="AutoShape 497" o:spid="_x0000_s1026" type="#_x0000_t32" style="position:absolute;margin-left:661.5pt;margin-top:75pt;width:0;height:11.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"/>
            </w:pict>
          </mc:Fallback>
        </mc:AlternateContent>
      </w:r>
      <w:r w:rsidRPr="005D47E4">
        <w:rPr>
          <w:rFonts w:ascii="Arial" w:hAnsi="Arial" w:cs="Arial"/>
          <w:noProof/>
        </w:rPr>
        <mc:AlternateContent>
          <mc:Choice Requires="wps">
            <w:drawing>
              <wp:anchor distT="0" distB="0" distL="114300" distR="114300" simplePos="0" relativeHeight="251801600" behindDoc="0" locked="0" layoutInCell="1" allowOverlap="1" wp14:anchorId="3C72D725" wp14:editId="1CB4836E">
                <wp:simplePos x="0" y="0"/>
                <wp:positionH relativeFrom="column">
                  <wp:posOffset>3419475</wp:posOffset>
                </wp:positionH>
                <wp:positionV relativeFrom="paragraph">
                  <wp:posOffset>1228725</wp:posOffset>
                </wp:positionV>
                <wp:extent cx="1762125" cy="419100"/>
                <wp:effectExtent l="0" t="0" r="28575" b="19050"/>
                <wp:wrapNone/>
                <wp:docPr id="79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62125" cy="41910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Driver </w:t>
                            </w:r>
                            <w:r>
                              <w:rPr>
                                <w:rFonts w:ascii="Garamond" w:hAnsi="Garamond"/>
                                <w:b/>
                                <w:sz w:val="16"/>
                                <w:szCs w:val="16"/>
                              </w:rPr>
                              <w:t xml:space="preserve">(DCS061) </w:t>
                            </w:r>
                          </w:p>
                          <w:p w:rsidR="00CF621F" w:rsidRPr="00BC0D53" w:rsidRDefault="00CF621F" w:rsidP="00612852">
                            <w:pPr>
                              <w:pStyle w:val="NoSpacing"/>
                              <w:jc w:val="center"/>
                              <w:rPr>
                                <w:rFonts w:ascii="Garamond" w:hAnsi="Garamond"/>
                                <w:sz w:val="16"/>
                                <w:szCs w:val="16"/>
                              </w:rPr>
                            </w:pPr>
                            <w:r w:rsidRPr="00BC0D53">
                              <w:rPr>
                                <w:rFonts w:ascii="Garamond" w:hAnsi="Garamond"/>
                                <w:b/>
                                <w:sz w:val="16"/>
                                <w:szCs w:val="16"/>
                                <w:lang w:val="en-GB"/>
                              </w:rPr>
                              <w:t xml:space="preserve">Driver </w:t>
                            </w:r>
                            <w:r w:rsidRPr="00BC0D53">
                              <w:rPr>
                                <w:rFonts w:ascii="Garamond" w:hAnsi="Garamond"/>
                                <w:b/>
                                <w:sz w:val="16"/>
                                <w:szCs w:val="16"/>
                              </w:rPr>
                              <w:t>(DCS062)</w:t>
                            </w:r>
                          </w:p>
                          <w:p w:rsidR="00CF621F" w:rsidRPr="00BC0D53" w:rsidRDefault="00CF621F" w:rsidP="00612852">
                            <w:pPr>
                              <w:pStyle w:val="NoSpacing"/>
                              <w:jc w:val="center"/>
                              <w:rPr>
                                <w:rFonts w:ascii="Garamond" w:hAnsi="Garamond"/>
                                <w:sz w:val="16"/>
                                <w:szCs w:val="16"/>
                              </w:rPr>
                            </w:pPr>
                            <w:r w:rsidRPr="00BC0D53">
                              <w:rPr>
                                <w:rFonts w:ascii="Garamond" w:hAnsi="Garamond"/>
                                <w:b/>
                                <w:sz w:val="16"/>
                                <w:szCs w:val="16"/>
                                <w:lang w:val="en-GB"/>
                              </w:rPr>
                              <w:t>Vacant</w:t>
                            </w:r>
                          </w:p>
                          <w:p w:rsidR="00CF621F" w:rsidRDefault="00CF621F" w:rsidP="00612852">
                            <w:pPr>
                              <w:pStyle w:val="NoSpacing"/>
                              <w:rPr>
                                <w:rFonts w:ascii="Garamond" w:hAnsi="Garamond"/>
                                <w:b/>
                                <w:sz w:val="16"/>
                                <w:szCs w:val="16"/>
                              </w:rPr>
                            </w:pPr>
                            <w:r>
                              <w:rPr>
                                <w:rFonts w:ascii="Garamond" w:hAnsi="Garamond"/>
                                <w:b/>
                                <w:sz w:val="16"/>
                                <w:szCs w:val="16"/>
                              </w:rPr>
                              <w:t xml:space="preserve"> </w:t>
                            </w:r>
                          </w:p>
                        </w:txbxContent>
                      </wps:txbx>
                      <wps:bodyPr vert="horz" wrap="square" lIns="91440" tIns="45720" rIns="91440" bIns="45720" anchor="t" upright="1">
                        <a:noAutofit/>
                      </wps:bodyPr>
                    </wps:wsp>
                  </a:graphicData>
                </a:graphic>
                <wp14:sizeRelH relativeFrom="page">
                  <wp14:pctWidth>0</wp14:pctWidth>
                </wp14:sizeRelH>
                <wp14:sizeRelV relativeFrom="margin">
                  <wp14:pctHeight>0</wp14:pctHeight>
                </wp14:sizeRelV>
              </wp:anchor>
            </w:drawing>
          </mc:Choice>
          <mc:Fallback>
            <w:pict>
              <v:rect id="Rectangle 122" o:spid="_x0000_s1628" style="position:absolute;margin-left:269.25pt;margin-top:96.75pt;width:138.75pt;height: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">
                <v:textbo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Driver </w:t>
                      </w:r>
                      <w:r>
                        <w:rPr>
                          <w:rFonts w:ascii="Garamond" w:hAnsi="Garamond"/>
                          <w:b/>
                          <w:sz w:val="16"/>
                          <w:szCs w:val="16"/>
                        </w:rPr>
                        <w:t xml:space="preserve">(DCS061) </w:t>
                      </w:r>
                    </w:p>
                    <w:p w:rsidR="00CF621F" w:rsidRPr="00BC0D53" w:rsidRDefault="00CF621F" w:rsidP="00612852">
                      <w:pPr>
                        <w:pStyle w:val="NoSpacing"/>
                        <w:jc w:val="center"/>
                        <w:rPr>
                          <w:rFonts w:ascii="Garamond" w:hAnsi="Garamond"/>
                          <w:sz w:val="16"/>
                          <w:szCs w:val="16"/>
                        </w:rPr>
                      </w:pPr>
                      <w:r w:rsidRPr="00BC0D53">
                        <w:rPr>
                          <w:rFonts w:ascii="Garamond" w:hAnsi="Garamond"/>
                          <w:b/>
                          <w:sz w:val="16"/>
                          <w:szCs w:val="16"/>
                          <w:lang w:val="en-GB"/>
                        </w:rPr>
                        <w:t xml:space="preserve">Driver </w:t>
                      </w:r>
                      <w:r w:rsidRPr="00BC0D53">
                        <w:rPr>
                          <w:rFonts w:ascii="Garamond" w:hAnsi="Garamond"/>
                          <w:b/>
                          <w:sz w:val="16"/>
                          <w:szCs w:val="16"/>
                        </w:rPr>
                        <w:t>(DCS062)</w:t>
                      </w:r>
                    </w:p>
                    <w:p w:rsidR="00CF621F" w:rsidRPr="00BC0D53" w:rsidRDefault="00CF621F" w:rsidP="00612852">
                      <w:pPr>
                        <w:pStyle w:val="NoSpacing"/>
                        <w:jc w:val="center"/>
                        <w:rPr>
                          <w:rFonts w:ascii="Garamond" w:hAnsi="Garamond"/>
                          <w:sz w:val="16"/>
                          <w:szCs w:val="16"/>
                        </w:rPr>
                      </w:pPr>
                      <w:r w:rsidRPr="00BC0D53">
                        <w:rPr>
                          <w:rFonts w:ascii="Garamond" w:hAnsi="Garamond"/>
                          <w:b/>
                          <w:sz w:val="16"/>
                          <w:szCs w:val="16"/>
                          <w:lang w:val="en-GB"/>
                        </w:rPr>
                        <w:t>Vacant</w:t>
                      </w:r>
                    </w:p>
                    <w:p w:rsidR="00CF621F" w:rsidRDefault="00CF621F" w:rsidP="00612852">
                      <w:pPr>
                        <w:pStyle w:val="NoSpacing"/>
                        <w:rPr>
                          <w:rFonts w:ascii="Garamond" w:hAnsi="Garamond"/>
                          <w:b/>
                          <w:sz w:val="16"/>
                          <w:szCs w:val="16"/>
                        </w:rPr>
                      </w:pPr>
                      <w:r>
                        <w:rPr>
                          <w:rFonts w:ascii="Garamond" w:hAnsi="Garamond"/>
                          <w:b/>
                          <w:sz w:val="16"/>
                          <w:szCs w:val="16"/>
                        </w:rPr>
                        <w:t xml:space="preserve"> </w:t>
                      </w:r>
                    </w:p>
                  </w:txbxContent>
                </v:textbox>
              </v:rect>
            </w:pict>
          </mc:Fallback>
        </mc:AlternateContent>
      </w:r>
      <w:r w:rsidRPr="005D47E4">
        <w:rPr>
          <w:rFonts w:ascii="Arial" w:hAnsi="Arial" w:cs="Arial"/>
          <w:noProof/>
        </w:rPr>
        <mc:AlternateContent>
          <mc:Choice Requires="wps">
            <w:drawing>
              <wp:anchor distT="0" distB="0" distL="114300" distR="114300" simplePos="0" relativeHeight="251949056" behindDoc="0" locked="0" layoutInCell="1" allowOverlap="1" wp14:anchorId="5422D665" wp14:editId="5787CCD0">
                <wp:simplePos x="0" y="0"/>
                <wp:positionH relativeFrom="column">
                  <wp:posOffset>8401050</wp:posOffset>
                </wp:positionH>
                <wp:positionV relativeFrom="paragraph">
                  <wp:posOffset>95250</wp:posOffset>
                </wp:positionV>
                <wp:extent cx="0" cy="133350"/>
                <wp:effectExtent l="0" t="0" r="19050" b="19050"/>
                <wp:wrapNone/>
                <wp:docPr id="56"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333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38D591" id="AutoShape 497" o:spid="_x0000_s1026" type="#_x0000_t32" style="position:absolute;margin-left:661.5pt;margin-top:7.5pt;width:0;height:1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"/>
            </w:pict>
          </mc:Fallback>
        </mc:AlternateContent>
      </w:r>
      <w:r w:rsidRPr="005D47E4">
        <w:rPr>
          <w:rFonts w:ascii="Arial" w:hAnsi="Arial" w:cs="Arial"/>
          <w:noProof/>
        </w:rPr>
        <mc:AlternateContent>
          <mc:Choice Requires="wps">
            <w:drawing>
              <wp:anchor distT="0" distB="0" distL="114300" distR="114300" simplePos="0" relativeHeight="251937792" behindDoc="0" locked="0" layoutInCell="1" allowOverlap="1" wp14:anchorId="0FC92587" wp14:editId="32B156FA">
                <wp:simplePos x="0" y="0"/>
                <wp:positionH relativeFrom="column">
                  <wp:posOffset>2961005</wp:posOffset>
                </wp:positionH>
                <wp:positionV relativeFrom="paragraph">
                  <wp:posOffset>314325</wp:posOffset>
                </wp:positionV>
                <wp:extent cx="191770" cy="0"/>
                <wp:effectExtent l="0" t="0" r="0" b="9526"/>
                <wp:wrapNone/>
                <wp:docPr id="788"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CE4A35E" id="Straight Connector 90"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233.15pt,24.75pt" to="248.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" strokecolor="black [3200]" strokeweight=".5pt">
                <v:stroke joinstyle="miter"/>
                <o:lock v:ext="edit" shapetype="f"/>
              </v:line>
            </w:pict>
          </mc:Fallback>
        </mc:AlternateContent>
      </w:r>
      <w:r w:rsidRPr="005D47E4">
        <w:rPr>
          <w:rFonts w:ascii="Arial" w:hAnsi="Arial" w:cs="Arial"/>
          <w:noProof/>
        </w:rPr>
        <mc:AlternateContent>
          <mc:Choice Requires="wps">
            <w:drawing>
              <wp:anchor distT="0" distB="0" distL="114300" distR="114300" simplePos="0" relativeHeight="251863040" behindDoc="0" locked="0" layoutInCell="1" allowOverlap="1" wp14:anchorId="586291BB" wp14:editId="587D95C3">
                <wp:simplePos x="0" y="0"/>
                <wp:positionH relativeFrom="column">
                  <wp:posOffset>3239770</wp:posOffset>
                </wp:positionH>
                <wp:positionV relativeFrom="paragraph">
                  <wp:posOffset>1095375</wp:posOffset>
                </wp:positionV>
                <wp:extent cx="0" cy="466725"/>
                <wp:effectExtent l="0" t="0" r="9526" b="0"/>
                <wp:wrapNone/>
                <wp:docPr id="802"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4667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8AB8C" id="AutoShape 475" o:spid="_x0000_s1026" type="#_x0000_t32" style="position:absolute;margin-left:255.1pt;margin-top:86.25pt;width:0;height:3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"/>
            </w:pict>
          </mc:Fallback>
        </mc:AlternateContent>
      </w:r>
      <w:r w:rsidRPr="005D47E4">
        <w:rPr>
          <w:rFonts w:ascii="Arial" w:hAnsi="Arial" w:cs="Arial"/>
          <w:noProof/>
        </w:rPr>
        <mc:AlternateContent>
          <mc:Choice Requires="wps">
            <w:drawing>
              <wp:anchor distT="0" distB="0" distL="114300" distR="114300" simplePos="0" relativeHeight="251815936" behindDoc="0" locked="0" layoutInCell="1" allowOverlap="1" wp14:anchorId="64E74A15" wp14:editId="1811E538">
                <wp:simplePos x="0" y="0"/>
                <wp:positionH relativeFrom="column">
                  <wp:posOffset>3705225</wp:posOffset>
                </wp:positionH>
                <wp:positionV relativeFrom="paragraph">
                  <wp:posOffset>128270</wp:posOffset>
                </wp:positionV>
                <wp:extent cx="0" cy="0"/>
                <wp:effectExtent l="0" t="0" r="0" b="0"/>
                <wp:wrapNone/>
                <wp:docPr id="80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E2742B" id="AutoShape 169" o:spid="_x0000_s1026" type="#_x0000_t32" style="position:absolute;margin-left:291.75pt;margin-top:10.1pt;width:0;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"/>
            </w:pict>
          </mc:Fallback>
        </mc:AlternateContent>
      </w:r>
      <w:r w:rsidRPr="005D47E4">
        <w:rPr>
          <w:rFonts w:ascii="Arial" w:hAnsi="Arial" w:cs="Arial"/>
        </w:rPr>
        <w:tab/>
      </w:r>
    </w:p>
    <w:p w:rsidR="00612852" w:rsidRPr="005D47E4" w:rsidRDefault="00612852" w:rsidP="00612852">
      <w:pPr>
        <w:pStyle w:val="NoSpacing"/>
        <w:jc w:val="center"/>
        <w:rPr>
          <w:rFonts w:ascii="Arial" w:hAnsi="Arial" w:cs="Arial"/>
          <w:b/>
          <w:sz w:val="28"/>
          <w:szCs w:val="28"/>
        </w:rPr>
      </w:pPr>
    </w:p>
    <w:p w:rsidR="007B4A86" w:rsidRPr="005D47E4" w:rsidRDefault="007B4A86" w:rsidP="00612852">
      <w:pPr>
        <w:pStyle w:val="NoSpacing"/>
        <w:jc w:val="center"/>
        <w:rPr>
          <w:rFonts w:ascii="Arial" w:hAnsi="Arial" w:cs="Arial"/>
          <w:b/>
          <w:sz w:val="28"/>
          <w:szCs w:val="28"/>
        </w:rPr>
      </w:pPr>
    </w:p>
    <w:p w:rsidR="007B4A86" w:rsidRPr="005D47E4" w:rsidRDefault="007B4A86" w:rsidP="00612852">
      <w:pPr>
        <w:pStyle w:val="NoSpacing"/>
        <w:jc w:val="center"/>
        <w:rPr>
          <w:rFonts w:ascii="Arial" w:hAnsi="Arial" w:cs="Arial"/>
          <w:b/>
          <w:sz w:val="28"/>
          <w:szCs w:val="28"/>
        </w:rPr>
      </w:pPr>
      <w:r w:rsidRPr="005D47E4">
        <w:rPr>
          <w:rFonts w:ascii="Arial" w:hAnsi="Arial" w:cs="Arial"/>
          <w:noProof/>
          <w:lang w:eastAsia="en-US"/>
        </w:rPr>
        <mc:AlternateContent>
          <mc:Choice Requires="wps">
            <w:drawing>
              <wp:anchor distT="0" distB="0" distL="114300" distR="114300" simplePos="0" relativeHeight="251915264" behindDoc="0" locked="0" layoutInCell="1" allowOverlap="1" wp14:anchorId="019343CE" wp14:editId="099CDAA1">
                <wp:simplePos x="0" y="0"/>
                <wp:positionH relativeFrom="column">
                  <wp:posOffset>7253080</wp:posOffset>
                </wp:positionH>
                <wp:positionV relativeFrom="paragraph">
                  <wp:posOffset>4749</wp:posOffset>
                </wp:positionV>
                <wp:extent cx="1790700" cy="309245"/>
                <wp:effectExtent l="0" t="0" r="19050" b="14605"/>
                <wp:wrapNone/>
                <wp:docPr id="792"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90700" cy="309245"/>
                        </a:xfrm>
                        <a:prstGeom prst="rect">
                          <a:avLst/>
                        </a:prstGeom>
                        <a:solidFill>
                          <a:srgbClr val="FFFFFF"/>
                        </a:solidFill>
                        <a:ln w="9525">
                          <a:solidFill>
                            <a:srgbClr val="000000"/>
                          </a:solidFill>
                          <a:miter lim="800000"/>
                        </a:ln>
                      </wps:spPr>
                      <wps:txbx>
                        <w:txbxContent>
                          <w:p w:rsidR="00CF621F" w:rsidRPr="00A765A2" w:rsidRDefault="00CF621F" w:rsidP="00612852">
                            <w:pPr>
                              <w:pStyle w:val="NoSpacing"/>
                              <w:jc w:val="center"/>
                              <w:rPr>
                                <w:rFonts w:ascii="Garamond" w:hAnsi="Garamond"/>
                                <w:color w:val="FF0000"/>
                                <w:sz w:val="16"/>
                                <w:szCs w:val="16"/>
                              </w:rPr>
                            </w:pPr>
                            <w:r w:rsidRPr="00A765A2">
                              <w:rPr>
                                <w:rFonts w:ascii="Garamond" w:hAnsi="Garamond"/>
                                <w:color w:val="FF0000"/>
                                <w:sz w:val="16"/>
                                <w:szCs w:val="16"/>
                              </w:rPr>
                              <w:t>Labour Relations Officer</w:t>
                            </w:r>
                          </w:p>
                          <w:p w:rsidR="00CF621F" w:rsidRPr="00A765A2" w:rsidRDefault="00CF621F" w:rsidP="00612852">
                            <w:pPr>
                              <w:pStyle w:val="NoSpacing"/>
                              <w:jc w:val="center"/>
                              <w:rPr>
                                <w:rFonts w:ascii="Garamond" w:hAnsi="Garamond"/>
                                <w:b/>
                                <w:color w:val="FF0000"/>
                                <w:sz w:val="16"/>
                                <w:szCs w:val="16"/>
                              </w:rPr>
                            </w:pPr>
                            <w:r>
                              <w:rPr>
                                <w:rFonts w:ascii="Garamond" w:hAnsi="Garamond"/>
                                <w:b/>
                                <w:color w:val="FF0000"/>
                                <w:sz w:val="16"/>
                                <w:szCs w:val="16"/>
                              </w:rPr>
                              <w:t>(DCS071</w:t>
                            </w:r>
                            <w:r w:rsidRPr="00A765A2">
                              <w:rPr>
                                <w:rFonts w:ascii="Garamond" w:hAnsi="Garamond"/>
                                <w:b/>
                                <w:color w:val="FF0000"/>
                                <w:sz w:val="16"/>
                                <w:szCs w:val="16"/>
                              </w:rPr>
                              <w:t xml:space="preserve">) </w:t>
                            </w:r>
                            <w:r>
                              <w:rPr>
                                <w:rFonts w:ascii="Garamond" w:hAnsi="Garamond"/>
                                <w:b/>
                                <w:color w:val="FF0000"/>
                                <w:sz w:val="16"/>
                                <w:szCs w:val="16"/>
                                <w:lang w:val="en-GB"/>
                              </w:rPr>
                              <w:t>V</w:t>
                            </w:r>
                            <w:r w:rsidRPr="00A765A2">
                              <w:rPr>
                                <w:rFonts w:ascii="Garamond" w:hAnsi="Garamond"/>
                                <w:b/>
                                <w:color w:val="FF0000"/>
                                <w:sz w:val="16"/>
                                <w:szCs w:val="16"/>
                                <w:lang w:val="en-GB"/>
                              </w:rPr>
                              <w:t>acant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_x0000_s1629" style="position:absolute;left:0;text-align:left;margin-left:571.1pt;margin-top:.35pt;width:141pt;height:24.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">
                <v:textbox>
                  <w:txbxContent>
                    <w:p w:rsidR="00CF621F" w:rsidRPr="00A765A2" w:rsidRDefault="00CF621F" w:rsidP="00612852">
                      <w:pPr>
                        <w:pStyle w:val="NoSpacing"/>
                        <w:jc w:val="center"/>
                        <w:rPr>
                          <w:rFonts w:ascii="Garamond" w:hAnsi="Garamond"/>
                          <w:color w:val="FF0000"/>
                          <w:sz w:val="16"/>
                          <w:szCs w:val="16"/>
                        </w:rPr>
                      </w:pPr>
                      <w:r w:rsidRPr="00A765A2">
                        <w:rPr>
                          <w:rFonts w:ascii="Garamond" w:hAnsi="Garamond"/>
                          <w:color w:val="FF0000"/>
                          <w:sz w:val="16"/>
                          <w:szCs w:val="16"/>
                        </w:rPr>
                        <w:t>Labour Relations Officer</w:t>
                      </w:r>
                    </w:p>
                    <w:p w:rsidR="00CF621F" w:rsidRPr="00A765A2" w:rsidRDefault="00CF621F" w:rsidP="00612852">
                      <w:pPr>
                        <w:pStyle w:val="NoSpacing"/>
                        <w:jc w:val="center"/>
                        <w:rPr>
                          <w:rFonts w:ascii="Garamond" w:hAnsi="Garamond"/>
                          <w:b/>
                          <w:color w:val="FF0000"/>
                          <w:sz w:val="16"/>
                          <w:szCs w:val="16"/>
                        </w:rPr>
                      </w:pPr>
                      <w:r>
                        <w:rPr>
                          <w:rFonts w:ascii="Garamond" w:hAnsi="Garamond"/>
                          <w:b/>
                          <w:color w:val="FF0000"/>
                          <w:sz w:val="16"/>
                          <w:szCs w:val="16"/>
                        </w:rPr>
                        <w:t>(DCS071</w:t>
                      </w:r>
                      <w:r w:rsidRPr="00A765A2">
                        <w:rPr>
                          <w:rFonts w:ascii="Garamond" w:hAnsi="Garamond"/>
                          <w:b/>
                          <w:color w:val="FF0000"/>
                          <w:sz w:val="16"/>
                          <w:szCs w:val="16"/>
                        </w:rPr>
                        <w:t xml:space="preserve">) </w:t>
                      </w:r>
                      <w:r>
                        <w:rPr>
                          <w:rFonts w:ascii="Garamond" w:hAnsi="Garamond"/>
                          <w:b/>
                          <w:color w:val="FF0000"/>
                          <w:sz w:val="16"/>
                          <w:szCs w:val="16"/>
                          <w:lang w:val="en-GB"/>
                        </w:rPr>
                        <w:t>V</w:t>
                      </w:r>
                      <w:r w:rsidRPr="00A765A2">
                        <w:rPr>
                          <w:rFonts w:ascii="Garamond" w:hAnsi="Garamond"/>
                          <w:b/>
                          <w:color w:val="FF0000"/>
                          <w:sz w:val="16"/>
                          <w:szCs w:val="16"/>
                          <w:lang w:val="en-GB"/>
                        </w:rPr>
                        <w:t>acant</w:t>
                      </w:r>
                    </w:p>
                  </w:txbxContent>
                </v:textbox>
              </v:rect>
            </w:pict>
          </mc:Fallback>
        </mc:AlternateContent>
      </w:r>
    </w:p>
    <w:p w:rsidR="007B4A86" w:rsidRPr="005D47E4" w:rsidRDefault="007B4A86" w:rsidP="00612852">
      <w:pPr>
        <w:pStyle w:val="NoSpacing"/>
        <w:jc w:val="center"/>
        <w:rPr>
          <w:rFonts w:ascii="Arial" w:hAnsi="Arial" w:cs="Arial"/>
          <w:b/>
          <w:sz w:val="28"/>
          <w:szCs w:val="28"/>
        </w:rPr>
      </w:pPr>
    </w:p>
    <w:p w:rsidR="003E6DF4" w:rsidRPr="005D47E4" w:rsidRDefault="003E6DF4" w:rsidP="00612852">
      <w:pPr>
        <w:pStyle w:val="NoSpacing"/>
        <w:jc w:val="center"/>
        <w:rPr>
          <w:rFonts w:ascii="Arial" w:hAnsi="Arial" w:cs="Arial"/>
          <w:b/>
          <w:sz w:val="28"/>
          <w:szCs w:val="28"/>
        </w:rPr>
      </w:pPr>
    </w:p>
    <w:p w:rsidR="003E6DF4" w:rsidRPr="005D47E4" w:rsidRDefault="003E6DF4" w:rsidP="00612852">
      <w:pPr>
        <w:pStyle w:val="NoSpacing"/>
        <w:jc w:val="center"/>
        <w:rPr>
          <w:rFonts w:ascii="Arial" w:hAnsi="Arial" w:cs="Arial"/>
          <w:b/>
          <w:sz w:val="28"/>
          <w:szCs w:val="28"/>
        </w:rPr>
      </w:pPr>
    </w:p>
    <w:p w:rsidR="007B4A86" w:rsidRPr="005D47E4" w:rsidRDefault="007B4A86" w:rsidP="00612852">
      <w:pPr>
        <w:pStyle w:val="NoSpacing"/>
        <w:jc w:val="center"/>
        <w:rPr>
          <w:rFonts w:ascii="Arial" w:hAnsi="Arial" w:cs="Arial"/>
          <w:b/>
          <w:sz w:val="28"/>
          <w:szCs w:val="28"/>
        </w:rPr>
      </w:pPr>
      <w:r w:rsidRPr="005D47E4">
        <w:rPr>
          <w:rFonts w:ascii="Arial" w:hAnsi="Arial" w:cs="Arial"/>
          <w:noProof/>
          <w:lang w:eastAsia="en-US"/>
        </w:rPr>
        <mc:AlternateContent>
          <mc:Choice Requires="wps">
            <w:drawing>
              <wp:anchor distT="0" distB="0" distL="114300" distR="114300" simplePos="0" relativeHeight="251795456" behindDoc="0" locked="0" layoutInCell="1" allowOverlap="1" wp14:anchorId="617C0D15" wp14:editId="6F0EC59E">
                <wp:simplePos x="0" y="0"/>
                <wp:positionH relativeFrom="column">
                  <wp:posOffset>7253908</wp:posOffset>
                </wp:positionH>
                <wp:positionV relativeFrom="paragraph">
                  <wp:posOffset>14605</wp:posOffset>
                </wp:positionV>
                <wp:extent cx="1800225" cy="542925"/>
                <wp:effectExtent l="0" t="0" r="28575" b="28575"/>
                <wp:wrapNone/>
                <wp:docPr id="79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0225" cy="5429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Training Committee</w:t>
                            </w:r>
                          </w:p>
                          <w:p w:rsidR="00CF621F" w:rsidRDefault="00CF621F" w:rsidP="00612852">
                            <w:pPr>
                              <w:pStyle w:val="NoSpacing"/>
                              <w:jc w:val="center"/>
                              <w:rPr>
                                <w:rFonts w:ascii="Garamond" w:hAnsi="Garamond"/>
                                <w:sz w:val="16"/>
                                <w:szCs w:val="16"/>
                              </w:rPr>
                            </w:pPr>
                            <w:r>
                              <w:rPr>
                                <w:rFonts w:ascii="Garamond" w:hAnsi="Garamond"/>
                                <w:sz w:val="16"/>
                                <w:szCs w:val="16"/>
                              </w:rPr>
                              <w:t>Performance Evaluation Panels</w:t>
                            </w:r>
                          </w:p>
                          <w:p w:rsidR="00CF621F" w:rsidRDefault="00CF621F" w:rsidP="00612852">
                            <w:pPr>
                              <w:pStyle w:val="NoSpacing"/>
                              <w:jc w:val="center"/>
                              <w:rPr>
                                <w:rFonts w:ascii="Garamond" w:hAnsi="Garamond"/>
                                <w:sz w:val="16"/>
                                <w:szCs w:val="16"/>
                              </w:rPr>
                            </w:pPr>
                            <w:r>
                              <w:rPr>
                                <w:rFonts w:ascii="Garamond" w:hAnsi="Garamond"/>
                                <w:sz w:val="16"/>
                                <w:szCs w:val="16"/>
                              </w:rPr>
                              <w:t>Job Evaluation panels</w:t>
                            </w:r>
                          </w:p>
                          <w:p w:rsidR="00CF621F" w:rsidRDefault="00CF621F" w:rsidP="00612852">
                            <w:pPr>
                              <w:pStyle w:val="NoSpacing"/>
                              <w:jc w:val="center"/>
                              <w:rPr>
                                <w:rFonts w:ascii="Garamond" w:hAnsi="Garamond"/>
                                <w:sz w:val="16"/>
                                <w:szCs w:val="16"/>
                              </w:rPr>
                            </w:pPr>
                            <w:r>
                              <w:rPr>
                                <w:rFonts w:ascii="Garamond" w:hAnsi="Garamond"/>
                                <w:sz w:val="16"/>
                                <w:szCs w:val="16"/>
                              </w:rPr>
                              <w:t>Local Labour Forum</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630" style="position:absolute;left:0;text-align:left;margin-left:571.15pt;margin-top:1.15pt;width:141.75pt;height:4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">
                <v:textbox>
                  <w:txbxContent>
                    <w:p w:rsidR="00CF621F" w:rsidRDefault="00CF621F" w:rsidP="00612852">
                      <w:pPr>
                        <w:pStyle w:val="NoSpacing"/>
                        <w:jc w:val="center"/>
                        <w:rPr>
                          <w:rFonts w:ascii="Garamond" w:hAnsi="Garamond"/>
                          <w:sz w:val="16"/>
                          <w:szCs w:val="16"/>
                        </w:rPr>
                      </w:pPr>
                      <w:r>
                        <w:rPr>
                          <w:rFonts w:ascii="Garamond" w:hAnsi="Garamond"/>
                          <w:sz w:val="16"/>
                          <w:szCs w:val="16"/>
                        </w:rPr>
                        <w:t>Training Committee</w:t>
                      </w:r>
                    </w:p>
                    <w:p w:rsidR="00CF621F" w:rsidRDefault="00CF621F" w:rsidP="00612852">
                      <w:pPr>
                        <w:pStyle w:val="NoSpacing"/>
                        <w:jc w:val="center"/>
                        <w:rPr>
                          <w:rFonts w:ascii="Garamond" w:hAnsi="Garamond"/>
                          <w:sz w:val="16"/>
                          <w:szCs w:val="16"/>
                        </w:rPr>
                      </w:pPr>
                      <w:r>
                        <w:rPr>
                          <w:rFonts w:ascii="Garamond" w:hAnsi="Garamond"/>
                          <w:sz w:val="16"/>
                          <w:szCs w:val="16"/>
                        </w:rPr>
                        <w:t>Performance Evaluation Panels</w:t>
                      </w:r>
                    </w:p>
                    <w:p w:rsidR="00CF621F" w:rsidRDefault="00CF621F" w:rsidP="00612852">
                      <w:pPr>
                        <w:pStyle w:val="NoSpacing"/>
                        <w:jc w:val="center"/>
                        <w:rPr>
                          <w:rFonts w:ascii="Garamond" w:hAnsi="Garamond"/>
                          <w:sz w:val="16"/>
                          <w:szCs w:val="16"/>
                        </w:rPr>
                      </w:pPr>
                      <w:r>
                        <w:rPr>
                          <w:rFonts w:ascii="Garamond" w:hAnsi="Garamond"/>
                          <w:sz w:val="16"/>
                          <w:szCs w:val="16"/>
                        </w:rPr>
                        <w:t>Job Evaluation panels</w:t>
                      </w:r>
                    </w:p>
                    <w:p w:rsidR="00CF621F" w:rsidRDefault="00CF621F" w:rsidP="00612852">
                      <w:pPr>
                        <w:pStyle w:val="NoSpacing"/>
                        <w:jc w:val="center"/>
                        <w:rPr>
                          <w:rFonts w:ascii="Garamond" w:hAnsi="Garamond"/>
                          <w:sz w:val="16"/>
                          <w:szCs w:val="16"/>
                        </w:rPr>
                      </w:pPr>
                      <w:r>
                        <w:rPr>
                          <w:rFonts w:ascii="Garamond" w:hAnsi="Garamond"/>
                          <w:sz w:val="16"/>
                          <w:szCs w:val="16"/>
                        </w:rPr>
                        <w:t>Local Labour Forum</w:t>
                      </w:r>
                    </w:p>
                  </w:txbxContent>
                </v:textbox>
              </v:rect>
            </w:pict>
          </mc:Fallback>
        </mc:AlternateContent>
      </w:r>
    </w:p>
    <w:p w:rsidR="002C654D" w:rsidRDefault="002C654D" w:rsidP="00612852">
      <w:pPr>
        <w:pStyle w:val="NoSpacing"/>
        <w:jc w:val="center"/>
        <w:rPr>
          <w:rFonts w:ascii="Arial" w:hAnsi="Arial" w:cs="Arial"/>
          <w:b/>
          <w:sz w:val="28"/>
          <w:szCs w:val="28"/>
        </w:rPr>
      </w:pPr>
    </w:p>
    <w:p w:rsidR="002C654D" w:rsidRPr="005D47E4" w:rsidRDefault="002C654D"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r w:rsidRPr="005D47E4">
        <w:rPr>
          <w:rFonts w:ascii="Arial" w:hAnsi="Arial" w:cs="Arial"/>
          <w:b/>
          <w:sz w:val="28"/>
          <w:szCs w:val="28"/>
        </w:rPr>
        <w:lastRenderedPageBreak/>
        <w:t>XHARIEP DISTRICT MUNICIPALITY</w:t>
      </w: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05696" behindDoc="0" locked="0" layoutInCell="1" allowOverlap="1" wp14:anchorId="24C01E9C" wp14:editId="796302D6">
                <wp:simplePos x="0" y="0"/>
                <wp:positionH relativeFrom="column">
                  <wp:posOffset>7610475</wp:posOffset>
                </wp:positionH>
                <wp:positionV relativeFrom="paragraph">
                  <wp:posOffset>-168275</wp:posOffset>
                </wp:positionV>
                <wp:extent cx="1000125" cy="314325"/>
                <wp:effectExtent l="0" t="0" r="28575" b="28575"/>
                <wp:wrapNone/>
                <wp:docPr id="80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00125" cy="3143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b/>
                                <w:sz w:val="18"/>
                                <w:szCs w:val="18"/>
                              </w:rPr>
                            </w:pPr>
                            <w:r>
                              <w:rPr>
                                <w:rFonts w:ascii="Garamond" w:hAnsi="Garamond"/>
                                <w:b/>
                                <w:sz w:val="18"/>
                                <w:szCs w:val="18"/>
                              </w:rPr>
                              <w:t>ANNEXURE G</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631" style="position:absolute;left:0;text-align:left;margin-left:599.25pt;margin-top:-13.25pt;width:78.75pt;height:2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">
                <v:textbox>
                  <w:txbxContent>
                    <w:p w:rsidR="00CF621F" w:rsidRDefault="00CF621F" w:rsidP="00612852">
                      <w:pPr>
                        <w:pStyle w:val="NoSpacing"/>
                        <w:jc w:val="center"/>
                        <w:rPr>
                          <w:rFonts w:ascii="Garamond" w:hAnsi="Garamond"/>
                          <w:b/>
                          <w:sz w:val="18"/>
                          <w:szCs w:val="18"/>
                        </w:rPr>
                      </w:pPr>
                      <w:r>
                        <w:rPr>
                          <w:rFonts w:ascii="Garamond" w:hAnsi="Garamond"/>
                          <w:b/>
                          <w:sz w:val="18"/>
                          <w:szCs w:val="18"/>
                        </w:rPr>
                        <w:t>ANNEXURE G</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06720" behindDoc="0" locked="0" layoutInCell="1" allowOverlap="1" wp14:anchorId="6670C679" wp14:editId="0F7AFE08">
                <wp:simplePos x="0" y="0"/>
                <wp:positionH relativeFrom="column">
                  <wp:posOffset>2343150</wp:posOffset>
                </wp:positionH>
                <wp:positionV relativeFrom="paragraph">
                  <wp:posOffset>4086860</wp:posOffset>
                </wp:positionV>
                <wp:extent cx="635" cy="0"/>
                <wp:effectExtent l="0" t="0" r="0" b="9526"/>
                <wp:wrapNone/>
                <wp:docPr id="80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3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E74554" id="AutoShape 148" o:spid="_x0000_s1026" type="#_x0000_t32" style="position:absolute;margin-left:184.5pt;margin-top:321.8pt;width:.0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"/>
            </w:pict>
          </mc:Fallback>
        </mc:AlternateContent>
      </w:r>
      <w:r w:rsidRPr="005D47E4">
        <w:rPr>
          <w:rFonts w:ascii="Arial" w:hAnsi="Arial" w:cs="Arial"/>
          <w:b/>
          <w:sz w:val="28"/>
          <w:szCs w:val="28"/>
        </w:rPr>
        <w:t>BUDGET AND TREASURY OFFICE</w:t>
      </w: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26176" behindDoc="0" locked="0" layoutInCell="1" allowOverlap="1" wp14:anchorId="2880A802" wp14:editId="6ABA16F6">
                <wp:simplePos x="0" y="0"/>
                <wp:positionH relativeFrom="column">
                  <wp:posOffset>3597275</wp:posOffset>
                </wp:positionH>
                <wp:positionV relativeFrom="paragraph">
                  <wp:posOffset>123825</wp:posOffset>
                </wp:positionV>
                <wp:extent cx="1682750" cy="381000"/>
                <wp:effectExtent l="0" t="0" r="9526" b="9526"/>
                <wp:wrapNone/>
                <wp:docPr id="80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82750" cy="38100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Chief Financial Officer</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(BTO072) </w:t>
                            </w:r>
                          </w:p>
                          <w:p w:rsidR="00CF621F" w:rsidRDefault="00CF621F" w:rsidP="00612852">
                            <w:pPr>
                              <w:jc w:val="cente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632" style="position:absolute;left:0;text-align:left;margin-left:283.25pt;margin-top:9.75pt;width:132.5pt;height:3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Chief Financial Officer</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(BTO072) </w:t>
                      </w:r>
                    </w:p>
                    <w:p w:rsidR="00CF621F" w:rsidRDefault="00CF621F" w:rsidP="00612852">
                      <w:pPr>
                        <w:jc w:val="center"/>
                        <w:rPr>
                          <w:rFonts w:ascii="Garamond" w:hAnsi="Garamond"/>
                          <w:sz w:val="16"/>
                          <w:szCs w:val="16"/>
                        </w:rPr>
                      </w:pPr>
                    </w:p>
                  </w:txbxContent>
                </v:textbox>
              </v:rect>
            </w:pict>
          </mc:Fallback>
        </mc:AlternateContent>
      </w: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29248" behindDoc="0" locked="0" layoutInCell="1" allowOverlap="1" wp14:anchorId="67DBC367" wp14:editId="74E447D1">
                <wp:simplePos x="0" y="0"/>
                <wp:positionH relativeFrom="column">
                  <wp:posOffset>4445000</wp:posOffset>
                </wp:positionH>
                <wp:positionV relativeFrom="paragraph">
                  <wp:posOffset>104775</wp:posOffset>
                </wp:positionV>
                <wp:extent cx="0" cy="628650"/>
                <wp:effectExtent l="0" t="0" r="9526" b="0"/>
                <wp:wrapNone/>
                <wp:docPr id="808"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6286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9AC697" id="AutoShape 284" o:spid="_x0000_s1026" type="#_x0000_t32" style="position:absolute;margin-left:350pt;margin-top:8.25pt;width:0;height:4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"/>
            </w:pict>
          </mc:Fallback>
        </mc:AlternateContent>
      </w: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28224" behindDoc="0" locked="0" layoutInCell="1" allowOverlap="1" wp14:anchorId="74A4115D" wp14:editId="553B00F7">
                <wp:simplePos x="0" y="0"/>
                <wp:positionH relativeFrom="column">
                  <wp:posOffset>4772025</wp:posOffset>
                </wp:positionH>
                <wp:positionV relativeFrom="paragraph">
                  <wp:posOffset>66675</wp:posOffset>
                </wp:positionV>
                <wp:extent cx="1162050" cy="352425"/>
                <wp:effectExtent l="0" t="0" r="19050" b="28575"/>
                <wp:wrapNone/>
                <wp:docPr id="807"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162050" cy="3524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Secretary</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(BTO073</w:t>
                            </w:r>
                            <w:r w:rsidRPr="007B3CD6">
                              <w:rPr>
                                <w:rFonts w:ascii="Garamond" w:hAnsi="Garamond"/>
                                <w:b/>
                                <w:sz w:val="16"/>
                                <w:szCs w:val="16"/>
                                <w:highlight w:val="green"/>
                              </w:rPr>
                              <w: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633" style="position:absolute;left:0;text-align:left;margin-left:375.75pt;margin-top:5.25pt;width:91.5pt;height:2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">
                <v:textbox>
                  <w:txbxContent>
                    <w:p w:rsidR="00CF621F" w:rsidRDefault="00CF621F" w:rsidP="00612852">
                      <w:pPr>
                        <w:pStyle w:val="NoSpacing"/>
                        <w:jc w:val="center"/>
                        <w:rPr>
                          <w:rFonts w:ascii="Garamond" w:hAnsi="Garamond"/>
                          <w:sz w:val="16"/>
                          <w:szCs w:val="16"/>
                        </w:rPr>
                      </w:pPr>
                      <w:r>
                        <w:rPr>
                          <w:rFonts w:ascii="Garamond" w:hAnsi="Garamond"/>
                          <w:sz w:val="16"/>
                          <w:szCs w:val="16"/>
                        </w:rPr>
                        <w:t xml:space="preserve"> Secretary</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(BTO073</w:t>
                      </w:r>
                      <w:r w:rsidRPr="007B3CD6">
                        <w:rPr>
                          <w:rFonts w:ascii="Garamond" w:hAnsi="Garamond"/>
                          <w:b/>
                          <w:sz w:val="16"/>
                          <w:szCs w:val="16"/>
                          <w:highlight w:val="green"/>
                        </w:rPr>
                        <w:t>)</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30272" behindDoc="0" locked="0" layoutInCell="1" allowOverlap="1" wp14:anchorId="53A0D806" wp14:editId="5C8C4548">
                <wp:simplePos x="0" y="0"/>
                <wp:positionH relativeFrom="column">
                  <wp:posOffset>4448175</wp:posOffset>
                </wp:positionH>
                <wp:positionV relativeFrom="paragraph">
                  <wp:posOffset>123825</wp:posOffset>
                </wp:positionV>
                <wp:extent cx="323850" cy="0"/>
                <wp:effectExtent l="0" t="0" r="19050" b="19050"/>
                <wp:wrapNone/>
                <wp:docPr id="809"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32385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83DB5" id="AutoShape 285" o:spid="_x0000_s1026" type="#_x0000_t32" style="position:absolute;margin-left:350.25pt;margin-top:9.75pt;width:25.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"/>
            </w:pict>
          </mc:Fallback>
        </mc:AlternateContent>
      </w: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90688" behindDoc="0" locked="0" layoutInCell="1" allowOverlap="1" wp14:anchorId="0C4AB29A" wp14:editId="28B27073">
                <wp:simplePos x="0" y="0"/>
                <wp:positionH relativeFrom="column">
                  <wp:posOffset>6498590</wp:posOffset>
                </wp:positionH>
                <wp:positionV relativeFrom="paragraph">
                  <wp:posOffset>133985</wp:posOffset>
                </wp:positionV>
                <wp:extent cx="0" cy="1022985"/>
                <wp:effectExtent l="0" t="0" r="19050" b="24765"/>
                <wp:wrapNone/>
                <wp:docPr id="810"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2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E3297B" id="Straight Connector 298"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7pt,10.55pt" to="511.7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" strokecolor="black [3200]" strokeweight=".5pt">
                <v:stroke joinstyle="miter"/>
                <o:lock v:ext="edit" shapetype="f"/>
              </v:lin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33344" behindDoc="0" locked="0" layoutInCell="1" allowOverlap="1" wp14:anchorId="6090AF96" wp14:editId="29ACF618">
                <wp:simplePos x="0" y="0"/>
                <wp:positionH relativeFrom="column">
                  <wp:posOffset>556999</wp:posOffset>
                </wp:positionH>
                <wp:positionV relativeFrom="paragraph">
                  <wp:posOffset>130933</wp:posOffset>
                </wp:positionV>
                <wp:extent cx="7759387" cy="853"/>
                <wp:effectExtent l="0" t="0" r="2" b="9525"/>
                <wp:wrapNone/>
                <wp:docPr id="811"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759387" cy="853"/>
                        </a:xfrm>
                        <a:prstGeom prst="straightConnector1">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C8906E" id="AutoShape 289" o:spid="_x0000_s1026" type="#_x0000_t32" style="position:absolute;margin-left:43.85pt;margin-top:10.3pt;width:611pt;height:.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" strokecolor="black [3200]" strokeweight=".5pt">
                <v:stroke joinstyle="miter"/>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32320" behindDoc="0" locked="0" layoutInCell="1" allowOverlap="1" wp14:anchorId="6B69C012" wp14:editId="52FA6C12">
                <wp:simplePos x="0" y="0"/>
                <wp:positionH relativeFrom="column">
                  <wp:posOffset>8315325</wp:posOffset>
                </wp:positionH>
                <wp:positionV relativeFrom="paragraph">
                  <wp:posOffset>129540</wp:posOffset>
                </wp:positionV>
                <wp:extent cx="635" cy="210820"/>
                <wp:effectExtent l="0" t="0" r="9524" b="28"/>
                <wp:wrapNone/>
                <wp:docPr id="812"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35" cy="21082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AA9EA3" id="AutoShape 288" o:spid="_x0000_s1026" type="#_x0000_t32" style="position:absolute;margin-left:654.75pt;margin-top:10.2pt;width:.05pt;height:16.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45632" behindDoc="0" locked="0" layoutInCell="1" allowOverlap="1" wp14:anchorId="6C10E034" wp14:editId="5E7619C8">
                <wp:simplePos x="0" y="0"/>
                <wp:positionH relativeFrom="column">
                  <wp:posOffset>4445000</wp:posOffset>
                </wp:positionH>
                <wp:positionV relativeFrom="paragraph">
                  <wp:posOffset>133350</wp:posOffset>
                </wp:positionV>
                <wp:extent cx="0" cy="209550"/>
                <wp:effectExtent l="0" t="0" r="9526" b="0"/>
                <wp:wrapNone/>
                <wp:docPr id="813"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095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792167" id="AutoShape 393" o:spid="_x0000_s1026" type="#_x0000_t32" style="position:absolute;margin-left:350pt;margin-top:10.5pt;width:0;height:1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34368" behindDoc="0" locked="0" layoutInCell="1" allowOverlap="1" wp14:anchorId="73C80743" wp14:editId="5BCB8DF9">
                <wp:simplePos x="0" y="0"/>
                <wp:positionH relativeFrom="column">
                  <wp:posOffset>558800</wp:posOffset>
                </wp:positionH>
                <wp:positionV relativeFrom="paragraph">
                  <wp:posOffset>133350</wp:posOffset>
                </wp:positionV>
                <wp:extent cx="0" cy="200025"/>
                <wp:effectExtent l="0" t="0" r="9526" b="0"/>
                <wp:wrapNone/>
                <wp:docPr id="814"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000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316F03" id="AutoShape 290" o:spid="_x0000_s1026" type="#_x0000_t32" style="position:absolute;margin-left:44pt;margin-top:10.5pt;width:0;height:15.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"/>
            </w:pict>
          </mc:Fallback>
        </mc:AlternateContent>
      </w: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902976" behindDoc="0" locked="0" layoutInCell="1" allowOverlap="1" wp14:anchorId="2B12743B" wp14:editId="7E01CF0D">
                <wp:simplePos x="0" y="0"/>
                <wp:positionH relativeFrom="column">
                  <wp:posOffset>7600951</wp:posOffset>
                </wp:positionH>
                <wp:positionV relativeFrom="paragraph">
                  <wp:posOffset>123825</wp:posOffset>
                </wp:positionV>
                <wp:extent cx="1466850" cy="504825"/>
                <wp:effectExtent l="0" t="0" r="19050" b="28575"/>
                <wp:wrapNone/>
                <wp:docPr id="81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jc w:val="center"/>
                              <w:rPr>
                                <w:rFonts w:ascii="Garamond" w:hAnsi="Garamond"/>
                                <w:sz w:val="16"/>
                                <w:szCs w:val="16"/>
                              </w:rPr>
                            </w:pPr>
                            <w:r>
                              <w:rPr>
                                <w:rFonts w:ascii="Garamond" w:hAnsi="Garamond"/>
                                <w:sz w:val="16"/>
                                <w:szCs w:val="16"/>
                              </w:rPr>
                              <w:t>Manager: Budget, Assets &amp; Technical Support</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(BTO085) </w:t>
                            </w:r>
                          </w:p>
                          <w:p w:rsidR="00CF621F" w:rsidRDefault="00CF621F" w:rsidP="00612852">
                            <w:pPr>
                              <w:pStyle w:val="NoSpacing"/>
                              <w:jc w:val="center"/>
                              <w:rPr>
                                <w:rFonts w:ascii="Garamond" w:hAnsi="Garamond"/>
                                <w:sz w:val="16"/>
                                <w:szCs w:val="16"/>
                              </w:rPr>
                            </w:pPr>
                          </w:p>
                          <w:p w:rsidR="00CF621F" w:rsidRDefault="00CF621F" w:rsidP="00612852"/>
                          <w:p w:rsidR="00CF621F" w:rsidRDefault="00CF621F" w:rsidP="00612852"/>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634" type="#_x0000_t202" style="position:absolute;left:0;text-align:left;margin-left:598.5pt;margin-top:9.75pt;width:115.5pt;height:3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" fillcolor="white [3201]" strokeweight=".5pt">
                <v:path arrowok="t"/>
                <v:textbox>
                  <w:txbxContent>
                    <w:p w:rsidR="00CF621F" w:rsidRDefault="00CF621F" w:rsidP="00612852">
                      <w:pPr>
                        <w:pStyle w:val="NoSpacing"/>
                        <w:jc w:val="center"/>
                        <w:rPr>
                          <w:rFonts w:ascii="Garamond" w:hAnsi="Garamond"/>
                          <w:sz w:val="16"/>
                          <w:szCs w:val="16"/>
                        </w:rPr>
                      </w:pPr>
                      <w:r>
                        <w:rPr>
                          <w:rFonts w:ascii="Garamond" w:hAnsi="Garamond"/>
                          <w:sz w:val="16"/>
                          <w:szCs w:val="16"/>
                        </w:rPr>
                        <w:t>Manager: Budget, Assets &amp; Technical Support</w:t>
                      </w:r>
                    </w:p>
                    <w:p w:rsidR="00CF621F" w:rsidRDefault="00CF621F" w:rsidP="00612852">
                      <w:pPr>
                        <w:pStyle w:val="NoSpacing"/>
                        <w:jc w:val="center"/>
                        <w:rPr>
                          <w:rFonts w:ascii="Garamond" w:hAnsi="Garamond"/>
                          <w:b/>
                          <w:sz w:val="16"/>
                          <w:szCs w:val="16"/>
                        </w:rPr>
                      </w:pPr>
                      <w:r>
                        <w:rPr>
                          <w:rFonts w:ascii="Garamond" w:hAnsi="Garamond"/>
                          <w:b/>
                          <w:sz w:val="16"/>
                          <w:szCs w:val="16"/>
                        </w:rPr>
                        <w:t xml:space="preserve">(BTO085) </w:t>
                      </w:r>
                    </w:p>
                    <w:p w:rsidR="00CF621F" w:rsidRDefault="00CF621F" w:rsidP="00612852">
                      <w:pPr>
                        <w:pStyle w:val="NoSpacing"/>
                        <w:jc w:val="center"/>
                        <w:rPr>
                          <w:rFonts w:ascii="Garamond" w:hAnsi="Garamond"/>
                          <w:sz w:val="16"/>
                          <w:szCs w:val="16"/>
                        </w:rPr>
                      </w:pPr>
                    </w:p>
                    <w:p w:rsidR="00CF621F" w:rsidRDefault="00CF621F" w:rsidP="00612852"/>
                    <w:p w:rsidR="00CF621F" w:rsidRDefault="00CF621F" w:rsidP="00612852"/>
                  </w:txbxContent>
                </v:textbox>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35392" behindDoc="0" locked="0" layoutInCell="1" allowOverlap="1" wp14:anchorId="26711AD6" wp14:editId="5C1F59FC">
                <wp:simplePos x="0" y="0"/>
                <wp:positionH relativeFrom="column">
                  <wp:posOffset>3502025</wp:posOffset>
                </wp:positionH>
                <wp:positionV relativeFrom="paragraph">
                  <wp:posOffset>142875</wp:posOffset>
                </wp:positionV>
                <wp:extent cx="1962785" cy="469900"/>
                <wp:effectExtent l="0" t="0" r="9526" b="9526"/>
                <wp:wrapNone/>
                <wp:docPr id="81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962785" cy="46990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Manager: SCM</w:t>
                            </w:r>
                          </w:p>
                          <w:p w:rsidR="00CF621F" w:rsidRDefault="00CF621F" w:rsidP="00612852">
                            <w:pPr>
                              <w:pStyle w:val="NoSpacing"/>
                              <w:jc w:val="center"/>
                              <w:rPr>
                                <w:rFonts w:ascii="Garamond" w:hAnsi="Garamond"/>
                                <w:color w:val="FF0000"/>
                                <w:sz w:val="16"/>
                                <w:szCs w:val="16"/>
                              </w:rPr>
                            </w:pPr>
                          </w:p>
                          <w:p w:rsidR="00CF621F" w:rsidRDefault="00CF621F" w:rsidP="00612852">
                            <w:pPr>
                              <w:jc w:val="center"/>
                              <w:rPr>
                                <w:rFonts w:ascii="Garamond" w:hAnsi="Garamond"/>
                                <w:b/>
                                <w:sz w:val="16"/>
                                <w:szCs w:val="16"/>
                              </w:rPr>
                            </w:pPr>
                            <w:r>
                              <w:rPr>
                                <w:rFonts w:ascii="Garamond" w:hAnsi="Garamond"/>
                                <w:b/>
                                <w:sz w:val="16"/>
                                <w:szCs w:val="16"/>
                              </w:rPr>
                              <w:t xml:space="preserve">(BTO080)   </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635" style="position:absolute;left:0;text-align:left;margin-left:275.75pt;margin-top:11.25pt;width:154.55pt;height:3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Manager: SCM</w:t>
                      </w:r>
                    </w:p>
                    <w:p w:rsidR="00CF621F" w:rsidRDefault="00CF621F" w:rsidP="00612852">
                      <w:pPr>
                        <w:pStyle w:val="NoSpacing"/>
                        <w:jc w:val="center"/>
                        <w:rPr>
                          <w:rFonts w:ascii="Garamond" w:hAnsi="Garamond"/>
                          <w:color w:val="FF0000"/>
                          <w:sz w:val="16"/>
                          <w:szCs w:val="16"/>
                        </w:rPr>
                      </w:pPr>
                    </w:p>
                    <w:p w:rsidR="00CF621F" w:rsidRDefault="00CF621F" w:rsidP="00612852">
                      <w:pPr>
                        <w:jc w:val="center"/>
                        <w:rPr>
                          <w:rFonts w:ascii="Garamond" w:hAnsi="Garamond"/>
                          <w:b/>
                          <w:sz w:val="16"/>
                          <w:szCs w:val="16"/>
                        </w:rPr>
                      </w:pPr>
                      <w:r>
                        <w:rPr>
                          <w:rFonts w:ascii="Garamond" w:hAnsi="Garamond"/>
                          <w:b/>
                          <w:sz w:val="16"/>
                          <w:szCs w:val="16"/>
                        </w:rPr>
                        <w:t xml:space="preserve">(BTO080)   </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31296" behindDoc="0" locked="0" layoutInCell="1" allowOverlap="1" wp14:anchorId="39CBF502" wp14:editId="60832D1C">
                <wp:simplePos x="0" y="0"/>
                <wp:positionH relativeFrom="column">
                  <wp:posOffset>348615</wp:posOffset>
                </wp:positionH>
                <wp:positionV relativeFrom="paragraph">
                  <wp:posOffset>133350</wp:posOffset>
                </wp:positionV>
                <wp:extent cx="1694180" cy="479425"/>
                <wp:effectExtent l="0" t="0" r="9526" b="9526"/>
                <wp:wrapNone/>
                <wp:docPr id="817"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94180" cy="47942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Manager: Expenditure &amp; Payroll</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b/>
                                <w:sz w:val="16"/>
                                <w:szCs w:val="16"/>
                              </w:rPr>
                            </w:pPr>
                            <w:r>
                              <w:rPr>
                                <w:rFonts w:ascii="Garamond" w:hAnsi="Garamond"/>
                                <w:b/>
                                <w:sz w:val="16"/>
                                <w:szCs w:val="16"/>
                                <w:highlight w:val="green"/>
                              </w:rPr>
                              <w:t>(BTO074</w:t>
                            </w:r>
                            <w:r w:rsidRPr="007B3CD6">
                              <w:rPr>
                                <w:rFonts w:ascii="Garamond" w:hAnsi="Garamond"/>
                                <w:b/>
                                <w:sz w:val="16"/>
                                <w:szCs w:val="16"/>
                                <w:highlight w:val="green"/>
                              </w:rPr>
                              <w:t>)</w:t>
                            </w:r>
                            <w:r>
                              <w:rPr>
                                <w:rFonts w:ascii="Garamond" w:hAnsi="Garamond"/>
                                <w:b/>
                                <w:sz w:val="16"/>
                                <w:szCs w:val="16"/>
                              </w:rPr>
                              <w:t xml:space="preserve"> </w:t>
                            </w:r>
                          </w:p>
                          <w:p w:rsidR="00CF621F" w:rsidRDefault="00CF621F" w:rsidP="00612852">
                            <w:pPr>
                              <w:jc w:val="center"/>
                              <w:rPr>
                                <w:rFonts w:ascii="Garamond" w:hAnsi="Garamond"/>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636" style="position:absolute;left:0;text-align:left;margin-left:27.45pt;margin-top:10.5pt;width:133.4pt;height:37.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">
                <v:textbox>
                  <w:txbxContent>
                    <w:p w:rsidR="00CF621F" w:rsidRDefault="00CF621F" w:rsidP="00612852">
                      <w:pPr>
                        <w:pStyle w:val="NoSpacing"/>
                        <w:jc w:val="center"/>
                        <w:rPr>
                          <w:rFonts w:ascii="Garamond" w:hAnsi="Garamond"/>
                          <w:sz w:val="16"/>
                          <w:szCs w:val="16"/>
                        </w:rPr>
                      </w:pPr>
                      <w:r>
                        <w:rPr>
                          <w:rFonts w:ascii="Garamond" w:hAnsi="Garamond"/>
                          <w:sz w:val="16"/>
                          <w:szCs w:val="16"/>
                        </w:rPr>
                        <w:t>Manager: Expenditure &amp; Payroll</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b/>
                          <w:sz w:val="16"/>
                          <w:szCs w:val="16"/>
                        </w:rPr>
                      </w:pPr>
                      <w:r>
                        <w:rPr>
                          <w:rFonts w:ascii="Garamond" w:hAnsi="Garamond"/>
                          <w:b/>
                          <w:sz w:val="16"/>
                          <w:szCs w:val="16"/>
                          <w:highlight w:val="green"/>
                        </w:rPr>
                        <w:t>(BTO074</w:t>
                      </w:r>
                      <w:r w:rsidRPr="007B3CD6">
                        <w:rPr>
                          <w:rFonts w:ascii="Garamond" w:hAnsi="Garamond"/>
                          <w:b/>
                          <w:sz w:val="16"/>
                          <w:szCs w:val="16"/>
                          <w:highlight w:val="green"/>
                        </w:rPr>
                        <w:t>)</w:t>
                      </w:r>
                      <w:r>
                        <w:rPr>
                          <w:rFonts w:ascii="Garamond" w:hAnsi="Garamond"/>
                          <w:b/>
                          <w:sz w:val="16"/>
                          <w:szCs w:val="16"/>
                        </w:rPr>
                        <w:t xml:space="preserve"> </w:t>
                      </w:r>
                    </w:p>
                    <w:p w:rsidR="00CF621F" w:rsidRDefault="00CF621F" w:rsidP="00612852">
                      <w:pPr>
                        <w:jc w:val="center"/>
                        <w:rPr>
                          <w:rFonts w:ascii="Garamond" w:hAnsi="Garamond"/>
                          <w:sz w:val="16"/>
                          <w:szCs w:val="16"/>
                        </w:rPr>
                      </w:pPr>
                    </w:p>
                  </w:txbxContent>
                </v:textbox>
              </v:rect>
            </w:pict>
          </mc:Fallback>
        </mc:AlternateContent>
      </w:r>
    </w:p>
    <w:p w:rsidR="00612852" w:rsidRPr="005D47E4" w:rsidRDefault="00612852" w:rsidP="00612852">
      <w:pPr>
        <w:pStyle w:val="NoSpacing"/>
        <w:tabs>
          <w:tab w:val="left" w:pos="12042"/>
        </w:tabs>
        <w:rPr>
          <w:rFonts w:ascii="Arial" w:hAnsi="Arial" w:cs="Arial"/>
          <w:b/>
          <w:sz w:val="28"/>
          <w:szCs w:val="28"/>
        </w:rPr>
      </w:pPr>
      <w:r w:rsidRPr="005D47E4">
        <w:rPr>
          <w:rFonts w:ascii="Arial" w:hAnsi="Arial" w:cs="Arial"/>
          <w:b/>
          <w:sz w:val="28"/>
          <w:szCs w:val="28"/>
        </w:rPr>
        <w:tab/>
      </w:r>
    </w:p>
    <w:p w:rsidR="00612852" w:rsidRPr="005D47E4" w:rsidRDefault="00612852" w:rsidP="00612852">
      <w:pPr>
        <w:pStyle w:val="NoSpacing"/>
        <w:jc w:val="center"/>
        <w:rPr>
          <w:rFonts w:ascii="Arial" w:hAnsi="Arial" w:cs="Arial"/>
          <w:b/>
          <w:sz w:val="28"/>
          <w:szCs w:val="28"/>
        </w:rPr>
      </w:pPr>
    </w:p>
    <w:p w:rsidR="00612852" w:rsidRPr="005D47E4" w:rsidRDefault="00612852" w:rsidP="00612852">
      <w:pPr>
        <w:pStyle w:val="NoSpacing"/>
        <w:jc w:val="center"/>
        <w:rPr>
          <w:rFonts w:ascii="Arial" w:hAnsi="Arial" w:cs="Arial"/>
          <w:sz w:val="16"/>
          <w:szCs w:val="16"/>
        </w:rPr>
      </w:pPr>
      <w:r w:rsidRPr="005D47E4">
        <w:rPr>
          <w:rFonts w:ascii="Arial" w:hAnsi="Arial" w:cs="Arial"/>
          <w:b/>
          <w:noProof/>
          <w:sz w:val="28"/>
          <w:szCs w:val="28"/>
          <w:lang w:eastAsia="en-US"/>
        </w:rPr>
        <mc:AlternateContent>
          <mc:Choice Requires="wps">
            <w:drawing>
              <wp:anchor distT="0" distB="0" distL="114300" distR="114300" simplePos="0" relativeHeight="251698176" behindDoc="0" locked="0" layoutInCell="1" allowOverlap="1" wp14:anchorId="23666DC8" wp14:editId="2B8E46A2">
                <wp:simplePos x="0" y="0"/>
                <wp:positionH relativeFrom="column">
                  <wp:posOffset>1141730</wp:posOffset>
                </wp:positionH>
                <wp:positionV relativeFrom="paragraph">
                  <wp:posOffset>9525</wp:posOffset>
                </wp:positionV>
                <wp:extent cx="1270" cy="209550"/>
                <wp:effectExtent l="0" t="0" r="36830" b="19050"/>
                <wp:wrapNone/>
                <wp:docPr id="818"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1270" cy="2095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E5B398" id="AutoShape 395" o:spid="_x0000_s1026" type="#_x0000_t32" style="position:absolute;margin-left:89.9pt;margin-top:.75pt;width:.1pt;height:1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699200" behindDoc="0" locked="0" layoutInCell="1" allowOverlap="1" wp14:anchorId="0C387871" wp14:editId="6D713461">
                <wp:simplePos x="0" y="0"/>
                <wp:positionH relativeFrom="column">
                  <wp:posOffset>4445000</wp:posOffset>
                </wp:positionH>
                <wp:positionV relativeFrom="paragraph">
                  <wp:posOffset>12700</wp:posOffset>
                </wp:positionV>
                <wp:extent cx="0" cy="283845"/>
                <wp:effectExtent l="0" t="0" r="9526" b="0"/>
                <wp:wrapNone/>
                <wp:docPr id="819"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8384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AC78BF" id="AutoShape 480" o:spid="_x0000_s1026" type="#_x0000_t32" style="position:absolute;margin-left:350pt;margin-top:1pt;width:0;height:2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907072" behindDoc="0" locked="0" layoutInCell="1" allowOverlap="1" wp14:anchorId="2AF36952" wp14:editId="571C40D6">
                <wp:simplePos x="0" y="0"/>
                <wp:positionH relativeFrom="column">
                  <wp:posOffset>8329295</wp:posOffset>
                </wp:positionH>
                <wp:positionV relativeFrom="paragraph">
                  <wp:posOffset>6350</wp:posOffset>
                </wp:positionV>
                <wp:extent cx="0" cy="381635"/>
                <wp:effectExtent l="0" t="0" r="9526" b="0"/>
                <wp:wrapNone/>
                <wp:docPr id="820"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2DA08C" id="Straight Connector 97"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85pt,.5pt" to="655.8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" strokecolor="black [3200]" strokeweight=".5pt">
                <v:stroke joinstyle="miter"/>
                <o:lock v:ext="edit" shapetype="f"/>
              </v:line>
            </w:pict>
          </mc:Fallback>
        </mc:AlternateContent>
      </w:r>
      <w:r w:rsidRPr="005D47E4">
        <w:rPr>
          <w:rFonts w:ascii="Arial" w:hAnsi="Arial" w:cs="Arial"/>
          <w:b/>
          <w:sz w:val="28"/>
          <w:szCs w:val="28"/>
        </w:rPr>
        <w:tab/>
      </w:r>
    </w:p>
    <w:p w:rsidR="00612852" w:rsidRPr="005D47E4" w:rsidRDefault="00612852" w:rsidP="00612852">
      <w:pPr>
        <w:pStyle w:val="NoSpacing"/>
        <w:tabs>
          <w:tab w:val="center" w:pos="7300"/>
          <w:tab w:val="left" w:pos="10302"/>
          <w:tab w:val="left" w:pos="13118"/>
        </w:tabs>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49728" behindDoc="0" locked="0" layoutInCell="1" allowOverlap="1" wp14:anchorId="71F0279B" wp14:editId="252C6BA8">
                <wp:simplePos x="0" y="0"/>
                <wp:positionH relativeFrom="column">
                  <wp:posOffset>476885</wp:posOffset>
                </wp:positionH>
                <wp:positionV relativeFrom="paragraph">
                  <wp:posOffset>104775</wp:posOffset>
                </wp:positionV>
                <wp:extent cx="1508760" cy="0"/>
                <wp:effectExtent l="0" t="0" r="0" b="9526"/>
                <wp:wrapNone/>
                <wp:docPr id="821"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50876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A3A29F" id="AutoShape 398" o:spid="_x0000_s1026" type="#_x0000_t32" style="position:absolute;margin-left:37.55pt;margin-top:8.25pt;width:118.8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48704" behindDoc="0" locked="0" layoutInCell="1" allowOverlap="1" wp14:anchorId="342AD9BC" wp14:editId="6AEFC2A2">
                <wp:simplePos x="0" y="0"/>
                <wp:positionH relativeFrom="column">
                  <wp:posOffset>1985645</wp:posOffset>
                </wp:positionH>
                <wp:positionV relativeFrom="paragraph">
                  <wp:posOffset>104775</wp:posOffset>
                </wp:positionV>
                <wp:extent cx="0" cy="167005"/>
                <wp:effectExtent l="0" t="0" r="9526" b="0"/>
                <wp:wrapNone/>
                <wp:docPr id="822"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16700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A63187" id="AutoShape 397" o:spid="_x0000_s1026" type="#_x0000_t32" style="position:absolute;margin-left:156.35pt;margin-top:8.25pt;width:0;height:13.1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47680" behindDoc="0" locked="0" layoutInCell="1" allowOverlap="1" wp14:anchorId="0B0AA9AE" wp14:editId="331C302F">
                <wp:simplePos x="0" y="0"/>
                <wp:positionH relativeFrom="column">
                  <wp:posOffset>476885</wp:posOffset>
                </wp:positionH>
                <wp:positionV relativeFrom="paragraph">
                  <wp:posOffset>104775</wp:posOffset>
                </wp:positionV>
                <wp:extent cx="0" cy="167005"/>
                <wp:effectExtent l="0" t="0" r="9526" b="0"/>
                <wp:wrapNone/>
                <wp:docPr id="823"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16700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173DF" id="AutoShape 396" o:spid="_x0000_s1026" type="#_x0000_t32" style="position:absolute;margin-left:37.55pt;margin-top:8.25pt;width:0;height:13.1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"/>
            </w:pict>
          </mc:Fallback>
        </mc:AlternateContent>
      </w:r>
      <w:r w:rsidRPr="005D47E4">
        <w:rPr>
          <w:rFonts w:ascii="Arial" w:hAnsi="Arial" w:cs="Arial"/>
          <w:b/>
          <w:sz w:val="28"/>
          <w:szCs w:val="28"/>
        </w:rPr>
        <w:tab/>
      </w:r>
      <w:r w:rsidRPr="005D47E4">
        <w:rPr>
          <w:rFonts w:ascii="Arial" w:hAnsi="Arial" w:cs="Arial"/>
          <w:b/>
          <w:sz w:val="28"/>
          <w:szCs w:val="28"/>
        </w:rPr>
        <w:tab/>
      </w:r>
    </w:p>
    <w:p w:rsidR="00612852" w:rsidRPr="005D47E4" w:rsidRDefault="00612852" w:rsidP="00612852">
      <w:pPr>
        <w:pStyle w:val="NoSpacing"/>
        <w:jc w:val="center"/>
        <w:rPr>
          <w:rFonts w:ascii="Arial" w:hAnsi="Arial" w:cs="Arial"/>
          <w:b/>
          <w:sz w:val="28"/>
          <w:szCs w:val="28"/>
        </w:rPr>
      </w:pPr>
      <w:r w:rsidRPr="005D47E4">
        <w:rPr>
          <w:rFonts w:ascii="Arial" w:hAnsi="Arial" w:cs="Arial"/>
          <w:noProof/>
          <w:sz w:val="28"/>
          <w:szCs w:val="28"/>
          <w:lang w:eastAsia="en-US"/>
        </w:rPr>
        <mc:AlternateContent>
          <mc:Choice Requires="wps">
            <w:drawing>
              <wp:anchor distT="0" distB="0" distL="114300" distR="114300" simplePos="0" relativeHeight="251843584" behindDoc="0" locked="0" layoutInCell="1" allowOverlap="1" wp14:anchorId="5B7148D9" wp14:editId="24049B81">
                <wp:simplePos x="0" y="0"/>
                <wp:positionH relativeFrom="column">
                  <wp:posOffset>3790950</wp:posOffset>
                </wp:positionH>
                <wp:positionV relativeFrom="paragraph">
                  <wp:posOffset>9525</wp:posOffset>
                </wp:positionV>
                <wp:extent cx="1343025" cy="685800"/>
                <wp:effectExtent l="0" t="0" r="28575" b="19050"/>
                <wp:wrapNone/>
                <wp:docPr id="82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43025" cy="68580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Accountant SCM: Supply </w:t>
                            </w:r>
                            <w:r>
                              <w:rPr>
                                <w:rFonts w:ascii="Garamond" w:hAnsi="Garamond"/>
                                <w:b/>
                                <w:sz w:val="16"/>
                                <w:szCs w:val="16"/>
                                <w:highlight w:val="green"/>
                              </w:rPr>
                              <w:t>(BTO081</w:t>
                            </w:r>
                            <w:r w:rsidRPr="007B3CD6">
                              <w:rPr>
                                <w:rFonts w:ascii="Garamond" w:hAnsi="Garamond"/>
                                <w:b/>
                                <w:sz w:val="16"/>
                                <w:szCs w:val="16"/>
                                <w:highlight w:val="green"/>
                              </w:rPr>
                              <w:t>)</w:t>
                            </w:r>
                          </w:p>
                          <w:p w:rsidR="00CF621F" w:rsidRPr="00B355B5"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b/>
                                <w:sz w:val="16"/>
                                <w:szCs w:val="16"/>
                              </w:rPr>
                            </w:pPr>
                            <w:r>
                              <w:rPr>
                                <w:rFonts w:ascii="Garamond" w:hAnsi="Garamond"/>
                                <w:sz w:val="16"/>
                                <w:szCs w:val="16"/>
                              </w:rPr>
                              <w:t>Accountant SCM: Supply</w:t>
                            </w:r>
                          </w:p>
                          <w:p w:rsidR="00CF621F" w:rsidRDefault="00CF621F" w:rsidP="00612852">
                            <w:pPr>
                              <w:jc w:val="center"/>
                              <w:rPr>
                                <w:rFonts w:ascii="Garamond" w:hAnsi="Garamond"/>
                                <w:b/>
                                <w:sz w:val="16"/>
                                <w:szCs w:val="16"/>
                              </w:rPr>
                            </w:pPr>
                            <w:r>
                              <w:rPr>
                                <w:rFonts w:ascii="Garamond" w:hAnsi="Garamond"/>
                                <w:b/>
                                <w:sz w:val="16"/>
                                <w:szCs w:val="16"/>
                              </w:rPr>
                              <w:t xml:space="preserve">(BTO082)      </w:t>
                            </w:r>
                          </w:p>
                          <w:p w:rsidR="00CF621F" w:rsidRDefault="00CF621F" w:rsidP="00612852">
                            <w:pPr>
                              <w:pStyle w:val="NoSpacing"/>
                              <w:jc w:val="center"/>
                              <w:rPr>
                                <w:rFonts w:ascii="Garamond" w:hAnsi="Garamond"/>
                                <w:sz w:val="16"/>
                                <w:szCs w:val="16"/>
                              </w:rPr>
                            </w:pPr>
                          </w:p>
                          <w:p w:rsidR="00CF621F" w:rsidRDefault="00CF621F" w:rsidP="00612852">
                            <w:pPr>
                              <w:pStyle w:val="NoSpacing"/>
                              <w:rPr>
                                <w:rFonts w:ascii="Garamond" w:hAnsi="Garamond"/>
                                <w:sz w:val="16"/>
                                <w:szCs w:val="16"/>
                              </w:rPr>
                            </w:pPr>
                            <w:r>
                              <w:rPr>
                                <w:rFonts w:ascii="Garamond" w:hAnsi="Garamond"/>
                                <w:sz w:val="16"/>
                                <w:szCs w:val="16"/>
                              </w:rPr>
                              <w:tab/>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637" style="position:absolute;left:0;text-align:left;margin-left:298.5pt;margin-top:.75pt;width:105.75pt;height:5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">
                <v:textbox>
                  <w:txbxContent>
                    <w:p w:rsidR="00CF621F" w:rsidRDefault="00CF621F" w:rsidP="00612852">
                      <w:pPr>
                        <w:pStyle w:val="NoSpacing"/>
                        <w:jc w:val="center"/>
                        <w:rPr>
                          <w:rFonts w:ascii="Garamond" w:hAnsi="Garamond"/>
                          <w:b/>
                          <w:sz w:val="16"/>
                          <w:szCs w:val="16"/>
                        </w:rPr>
                      </w:pPr>
                      <w:r>
                        <w:rPr>
                          <w:rFonts w:ascii="Garamond" w:hAnsi="Garamond"/>
                          <w:sz w:val="16"/>
                          <w:szCs w:val="16"/>
                        </w:rPr>
                        <w:t xml:space="preserve">Accountant SCM: Supply </w:t>
                      </w:r>
                      <w:r>
                        <w:rPr>
                          <w:rFonts w:ascii="Garamond" w:hAnsi="Garamond"/>
                          <w:b/>
                          <w:sz w:val="16"/>
                          <w:szCs w:val="16"/>
                          <w:highlight w:val="green"/>
                        </w:rPr>
                        <w:t>(BTO081</w:t>
                      </w:r>
                      <w:r w:rsidRPr="007B3CD6">
                        <w:rPr>
                          <w:rFonts w:ascii="Garamond" w:hAnsi="Garamond"/>
                          <w:b/>
                          <w:sz w:val="16"/>
                          <w:szCs w:val="16"/>
                          <w:highlight w:val="green"/>
                        </w:rPr>
                        <w:t>)</w:t>
                      </w:r>
                    </w:p>
                    <w:p w:rsidR="00CF621F" w:rsidRPr="00B355B5" w:rsidRDefault="00CF621F" w:rsidP="00612852">
                      <w:pPr>
                        <w:pStyle w:val="NoSpacing"/>
                        <w:jc w:val="center"/>
                        <w:rPr>
                          <w:rFonts w:ascii="Garamond" w:hAnsi="Garamond"/>
                          <w:b/>
                          <w:sz w:val="16"/>
                          <w:szCs w:val="16"/>
                        </w:rPr>
                      </w:pPr>
                    </w:p>
                    <w:p w:rsidR="00CF621F" w:rsidRDefault="00CF621F" w:rsidP="00612852">
                      <w:pPr>
                        <w:pStyle w:val="NoSpacing"/>
                        <w:jc w:val="center"/>
                        <w:rPr>
                          <w:rFonts w:ascii="Garamond" w:hAnsi="Garamond"/>
                          <w:b/>
                          <w:sz w:val="16"/>
                          <w:szCs w:val="16"/>
                        </w:rPr>
                      </w:pPr>
                      <w:r>
                        <w:rPr>
                          <w:rFonts w:ascii="Garamond" w:hAnsi="Garamond"/>
                          <w:sz w:val="16"/>
                          <w:szCs w:val="16"/>
                        </w:rPr>
                        <w:t>Accountant SCM: Supply</w:t>
                      </w:r>
                    </w:p>
                    <w:p w:rsidR="00CF621F" w:rsidRDefault="00CF621F" w:rsidP="00612852">
                      <w:pPr>
                        <w:jc w:val="center"/>
                        <w:rPr>
                          <w:rFonts w:ascii="Garamond" w:hAnsi="Garamond"/>
                          <w:b/>
                          <w:sz w:val="16"/>
                          <w:szCs w:val="16"/>
                        </w:rPr>
                      </w:pPr>
                      <w:r>
                        <w:rPr>
                          <w:rFonts w:ascii="Garamond" w:hAnsi="Garamond"/>
                          <w:b/>
                          <w:sz w:val="16"/>
                          <w:szCs w:val="16"/>
                        </w:rPr>
                        <w:t xml:space="preserve">(BTO082)      </w:t>
                      </w:r>
                    </w:p>
                    <w:p w:rsidR="00CF621F" w:rsidRDefault="00CF621F" w:rsidP="00612852">
                      <w:pPr>
                        <w:pStyle w:val="NoSpacing"/>
                        <w:jc w:val="center"/>
                        <w:rPr>
                          <w:rFonts w:ascii="Garamond" w:hAnsi="Garamond"/>
                          <w:sz w:val="16"/>
                          <w:szCs w:val="16"/>
                        </w:rPr>
                      </w:pPr>
                    </w:p>
                    <w:p w:rsidR="00CF621F" w:rsidRDefault="00CF621F" w:rsidP="00612852">
                      <w:pPr>
                        <w:pStyle w:val="NoSpacing"/>
                        <w:rPr>
                          <w:rFonts w:ascii="Garamond" w:hAnsi="Garamond"/>
                          <w:sz w:val="16"/>
                          <w:szCs w:val="16"/>
                        </w:rPr>
                      </w:pPr>
                      <w:r>
                        <w:rPr>
                          <w:rFonts w:ascii="Garamond" w:hAnsi="Garamond"/>
                          <w:sz w:val="16"/>
                          <w:szCs w:val="16"/>
                        </w:rPr>
                        <w:tab/>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905024" behindDoc="0" locked="0" layoutInCell="1" allowOverlap="1" wp14:anchorId="5FCE6234" wp14:editId="0B9A4387">
                <wp:simplePos x="0" y="0"/>
                <wp:positionH relativeFrom="column">
                  <wp:posOffset>7629525</wp:posOffset>
                </wp:positionH>
                <wp:positionV relativeFrom="paragraph">
                  <wp:posOffset>76200</wp:posOffset>
                </wp:positionV>
                <wp:extent cx="1438275" cy="477520"/>
                <wp:effectExtent l="0" t="0" r="28575" b="17780"/>
                <wp:wrapNone/>
                <wp:docPr id="8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jc w:val="center"/>
                              <w:rPr>
                                <w:rFonts w:ascii="Garamond" w:hAnsi="Garamond"/>
                                <w:color w:val="FF0000"/>
                                <w:sz w:val="16"/>
                                <w:szCs w:val="16"/>
                              </w:rPr>
                            </w:pPr>
                            <w:r>
                              <w:rPr>
                                <w:rFonts w:ascii="Garamond" w:hAnsi="Garamond"/>
                                <w:color w:val="FF0000"/>
                                <w:sz w:val="16"/>
                                <w:szCs w:val="16"/>
                              </w:rPr>
                              <w:t>Accountant Budget &amp; Asset</w:t>
                            </w:r>
                          </w:p>
                          <w:p w:rsidR="00CF621F" w:rsidRDefault="00CF621F" w:rsidP="00612852">
                            <w:pPr>
                              <w:jc w:val="center"/>
                              <w:rPr>
                                <w:rFonts w:ascii="Garamond" w:hAnsi="Garamond"/>
                                <w:b/>
                                <w:color w:val="FF0000"/>
                                <w:sz w:val="16"/>
                                <w:szCs w:val="16"/>
                              </w:rPr>
                            </w:pPr>
                            <w:r>
                              <w:rPr>
                                <w:rFonts w:ascii="Garamond" w:hAnsi="Garamond"/>
                                <w:b/>
                                <w:color w:val="FF0000"/>
                                <w:sz w:val="16"/>
                                <w:szCs w:val="16"/>
                              </w:rPr>
                              <w:t xml:space="preserve">(BTO086)  Vacant      </w:t>
                            </w:r>
                          </w:p>
                          <w:p w:rsidR="00CF621F" w:rsidRDefault="00CF621F" w:rsidP="00612852"/>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638" type="#_x0000_t202" style="position:absolute;left:0;text-align:left;margin-left:600.75pt;margin-top:6pt;width:113.25pt;height:37.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" fillcolor="white [3201]" strokeweight=".5pt">
                <v:path arrowok="t"/>
                <v:textbox>
                  <w:txbxContent>
                    <w:p w:rsidR="00CF621F" w:rsidRDefault="00CF621F" w:rsidP="00612852">
                      <w:pPr>
                        <w:pStyle w:val="NoSpacing"/>
                        <w:jc w:val="center"/>
                        <w:rPr>
                          <w:rFonts w:ascii="Garamond" w:hAnsi="Garamond"/>
                          <w:color w:val="FF0000"/>
                          <w:sz w:val="16"/>
                          <w:szCs w:val="16"/>
                        </w:rPr>
                      </w:pPr>
                      <w:r>
                        <w:rPr>
                          <w:rFonts w:ascii="Garamond" w:hAnsi="Garamond"/>
                          <w:color w:val="FF0000"/>
                          <w:sz w:val="16"/>
                          <w:szCs w:val="16"/>
                        </w:rPr>
                        <w:t>Accountant Budget &amp; Asset</w:t>
                      </w:r>
                    </w:p>
                    <w:p w:rsidR="00CF621F" w:rsidRDefault="00CF621F" w:rsidP="00612852">
                      <w:pPr>
                        <w:jc w:val="center"/>
                        <w:rPr>
                          <w:rFonts w:ascii="Garamond" w:hAnsi="Garamond"/>
                          <w:b/>
                          <w:color w:val="FF0000"/>
                          <w:sz w:val="16"/>
                          <w:szCs w:val="16"/>
                        </w:rPr>
                      </w:pPr>
                      <w:r>
                        <w:rPr>
                          <w:rFonts w:ascii="Garamond" w:hAnsi="Garamond"/>
                          <w:b/>
                          <w:color w:val="FF0000"/>
                          <w:sz w:val="16"/>
                          <w:szCs w:val="16"/>
                        </w:rPr>
                        <w:t xml:space="preserve">(BTO086)  Vacant      </w:t>
                      </w:r>
                    </w:p>
                    <w:p w:rsidR="00CF621F" w:rsidRDefault="00CF621F" w:rsidP="00612852"/>
                  </w:txbxContent>
                </v:textbox>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36416" behindDoc="0" locked="0" layoutInCell="1" allowOverlap="1" wp14:anchorId="381D5554" wp14:editId="585F55B3">
                <wp:simplePos x="0" y="0"/>
                <wp:positionH relativeFrom="column">
                  <wp:posOffset>76200</wp:posOffset>
                </wp:positionH>
                <wp:positionV relativeFrom="paragraph">
                  <wp:posOffset>76200</wp:posOffset>
                </wp:positionV>
                <wp:extent cx="1065530" cy="323850"/>
                <wp:effectExtent l="0" t="0" r="20320" b="19050"/>
                <wp:wrapNone/>
                <wp:docPr id="828"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65530" cy="323850"/>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Accountant: Payroll</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(BTO075</w:t>
                            </w:r>
                            <w:r w:rsidRPr="007B3CD6">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639" style="position:absolute;left:0;text-align:left;margin-left:6pt;margin-top:6pt;width:83.9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">
                <v:textbox>
                  <w:txbxContent>
                    <w:p w:rsidR="00CF621F" w:rsidRDefault="00CF621F" w:rsidP="00612852">
                      <w:pPr>
                        <w:pStyle w:val="NoSpacing"/>
                        <w:jc w:val="center"/>
                        <w:rPr>
                          <w:rFonts w:ascii="Garamond" w:hAnsi="Garamond"/>
                          <w:sz w:val="16"/>
                          <w:szCs w:val="16"/>
                        </w:rPr>
                      </w:pPr>
                      <w:r>
                        <w:rPr>
                          <w:rFonts w:ascii="Garamond" w:hAnsi="Garamond"/>
                          <w:sz w:val="16"/>
                          <w:szCs w:val="16"/>
                        </w:rPr>
                        <w:t>Accountant: Payroll</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(BTO075</w:t>
                      </w:r>
                      <w:r w:rsidRPr="007B3CD6">
                        <w:rPr>
                          <w:rFonts w:ascii="Garamond" w:hAnsi="Garamond"/>
                          <w:b/>
                          <w:sz w:val="16"/>
                          <w:szCs w:val="16"/>
                          <w:highlight w:val="green"/>
                        </w:rPr>
                        <w:t>)</w:t>
                      </w:r>
                      <w:r>
                        <w:rPr>
                          <w:rFonts w:ascii="Garamond" w:hAnsi="Garamond"/>
                          <w:b/>
                          <w:sz w:val="16"/>
                          <w:szCs w:val="16"/>
                        </w:rPr>
                        <w:t xml:space="preserve"> </w:t>
                      </w:r>
                    </w:p>
                    <w:p w:rsidR="00CF621F" w:rsidRDefault="00CF621F" w:rsidP="00612852">
                      <w:pPr>
                        <w:pStyle w:val="NoSpacing"/>
                        <w:jc w:val="center"/>
                      </w:pP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46656" behindDoc="0" locked="0" layoutInCell="1" allowOverlap="1" wp14:anchorId="5C679A3A" wp14:editId="0D9499FC">
                <wp:simplePos x="0" y="0"/>
                <wp:positionH relativeFrom="column">
                  <wp:posOffset>1276350</wp:posOffset>
                </wp:positionH>
                <wp:positionV relativeFrom="paragraph">
                  <wp:posOffset>76200</wp:posOffset>
                </wp:positionV>
                <wp:extent cx="1344295" cy="371475"/>
                <wp:effectExtent l="0" t="0" r="9525" b="9526"/>
                <wp:wrapNone/>
                <wp:docPr id="82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44295" cy="37147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color w:val="000000" w:themeColor="text1"/>
                                <w:sz w:val="16"/>
                                <w:szCs w:val="16"/>
                              </w:rPr>
                            </w:pPr>
                            <w:r>
                              <w:rPr>
                                <w:rFonts w:ascii="Garamond" w:hAnsi="Garamond"/>
                                <w:color w:val="000000" w:themeColor="text1"/>
                                <w:sz w:val="16"/>
                                <w:szCs w:val="16"/>
                              </w:rPr>
                              <w:t>Accountant: Expenditure</w:t>
                            </w:r>
                          </w:p>
                          <w:p w:rsidR="00CF621F" w:rsidRDefault="00CF621F" w:rsidP="00612852">
                            <w:pPr>
                              <w:pStyle w:val="NoSpacing"/>
                              <w:jc w:val="center"/>
                              <w:rPr>
                                <w:rFonts w:ascii="Garamond" w:hAnsi="Garamond"/>
                                <w:b/>
                                <w:color w:val="000000" w:themeColor="text1"/>
                                <w:sz w:val="16"/>
                                <w:szCs w:val="16"/>
                              </w:rPr>
                            </w:pPr>
                            <w:r>
                              <w:rPr>
                                <w:rFonts w:ascii="Garamond" w:hAnsi="Garamond"/>
                                <w:b/>
                                <w:sz w:val="16"/>
                                <w:szCs w:val="16"/>
                                <w:highlight w:val="green"/>
                              </w:rPr>
                              <w:t>(BTO077</w:t>
                            </w:r>
                            <w:r w:rsidRPr="007B3CD6">
                              <w:rPr>
                                <w:rFonts w:ascii="Garamond" w:hAnsi="Garamond"/>
                                <w:b/>
                                <w:sz w:val="16"/>
                                <w:szCs w:val="16"/>
                                <w:highlight w:val="green"/>
                              </w:rPr>
                              <w:t>)</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640" style="position:absolute;left:0;text-align:left;margin-left:100.5pt;margin-top:6pt;width:105.85pt;height:29.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">
                <v:textbox>
                  <w:txbxContent>
                    <w:p w:rsidR="00CF621F" w:rsidRDefault="00CF621F" w:rsidP="00612852">
                      <w:pPr>
                        <w:pStyle w:val="NoSpacing"/>
                        <w:jc w:val="center"/>
                        <w:rPr>
                          <w:rFonts w:ascii="Garamond" w:hAnsi="Garamond"/>
                          <w:color w:val="000000" w:themeColor="text1"/>
                          <w:sz w:val="16"/>
                          <w:szCs w:val="16"/>
                        </w:rPr>
                      </w:pPr>
                      <w:r>
                        <w:rPr>
                          <w:rFonts w:ascii="Garamond" w:hAnsi="Garamond"/>
                          <w:color w:val="000000" w:themeColor="text1"/>
                          <w:sz w:val="16"/>
                          <w:szCs w:val="16"/>
                        </w:rPr>
                        <w:t>Accountant: Expenditure</w:t>
                      </w:r>
                    </w:p>
                    <w:p w:rsidR="00CF621F" w:rsidRDefault="00CF621F" w:rsidP="00612852">
                      <w:pPr>
                        <w:pStyle w:val="NoSpacing"/>
                        <w:jc w:val="center"/>
                        <w:rPr>
                          <w:rFonts w:ascii="Garamond" w:hAnsi="Garamond"/>
                          <w:b/>
                          <w:color w:val="000000" w:themeColor="text1"/>
                          <w:sz w:val="16"/>
                          <w:szCs w:val="16"/>
                        </w:rPr>
                      </w:pPr>
                      <w:r>
                        <w:rPr>
                          <w:rFonts w:ascii="Garamond" w:hAnsi="Garamond"/>
                          <w:b/>
                          <w:sz w:val="16"/>
                          <w:szCs w:val="16"/>
                          <w:highlight w:val="green"/>
                        </w:rPr>
                        <w:t>(BTO077</w:t>
                      </w:r>
                      <w:r w:rsidRPr="007B3CD6">
                        <w:rPr>
                          <w:rFonts w:ascii="Garamond" w:hAnsi="Garamond"/>
                          <w:b/>
                          <w:sz w:val="16"/>
                          <w:szCs w:val="16"/>
                          <w:highlight w:val="green"/>
                        </w:rPr>
                        <w:t>)</w:t>
                      </w:r>
                    </w:p>
                  </w:txbxContent>
                </v:textbox>
              </v:rect>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904000" behindDoc="0" locked="0" layoutInCell="1" allowOverlap="1" wp14:anchorId="18E41624" wp14:editId="01322266">
                <wp:simplePos x="0" y="0"/>
                <wp:positionH relativeFrom="column">
                  <wp:posOffset>5763620</wp:posOffset>
                </wp:positionH>
                <wp:positionV relativeFrom="paragraph">
                  <wp:posOffset>46914</wp:posOffset>
                </wp:positionV>
                <wp:extent cx="1477010" cy="559558"/>
                <wp:effectExtent l="0" t="0" r="6350" b="6350"/>
                <wp:wrapNone/>
                <wp:docPr id="82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559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jc w:val="center"/>
                              <w:rPr>
                                <w:rFonts w:ascii="Garamond" w:hAnsi="Garamond"/>
                                <w:sz w:val="16"/>
                                <w:szCs w:val="16"/>
                              </w:rPr>
                            </w:pPr>
                            <w:r>
                              <w:rPr>
                                <w:rFonts w:ascii="Garamond" w:hAnsi="Garamond"/>
                                <w:sz w:val="16"/>
                                <w:szCs w:val="16"/>
                              </w:rPr>
                              <w:t>Accountant Revenue Reporting &amp; Compliance</w:t>
                            </w:r>
                          </w:p>
                          <w:p w:rsidR="00CF621F" w:rsidRPr="00FA23CC" w:rsidRDefault="00CF621F" w:rsidP="00612852">
                            <w:pPr>
                              <w:pStyle w:val="NoSpacing"/>
                              <w:jc w:val="center"/>
                              <w:rPr>
                                <w:rFonts w:ascii="Garamond" w:hAnsi="Garamond"/>
                                <w:color w:val="000000" w:themeColor="text1"/>
                                <w:sz w:val="16"/>
                                <w:szCs w:val="16"/>
                              </w:rPr>
                            </w:pPr>
                            <w:r>
                              <w:rPr>
                                <w:rFonts w:ascii="Garamond" w:hAnsi="Garamond"/>
                                <w:b/>
                                <w:color w:val="000000" w:themeColor="text1"/>
                                <w:sz w:val="16"/>
                                <w:szCs w:val="16"/>
                                <w:highlight w:val="green"/>
                              </w:rPr>
                              <w:t>(BTO083</w:t>
                            </w:r>
                            <w:r w:rsidRPr="00B13BFB">
                              <w:rPr>
                                <w:rFonts w:ascii="Garamond" w:hAnsi="Garamond"/>
                                <w:b/>
                                <w:color w:val="000000" w:themeColor="text1"/>
                                <w:sz w:val="16"/>
                                <w:szCs w:val="16"/>
                                <w:highlight w:val="green"/>
                              </w:rPr>
                              <w:t>)</w:t>
                            </w:r>
                            <w:r w:rsidRPr="00FA23CC">
                              <w:rPr>
                                <w:rFonts w:ascii="Garamond" w:hAnsi="Garamond"/>
                                <w:b/>
                                <w:color w:val="000000" w:themeColor="text1"/>
                                <w:sz w:val="16"/>
                                <w:szCs w:val="16"/>
                              </w:rPr>
                              <w:t xml:space="preserve">  </w:t>
                            </w:r>
                          </w:p>
                          <w:p w:rsidR="00CF621F" w:rsidRDefault="00CF621F" w:rsidP="00612852"/>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641" type="#_x0000_t202" style="position:absolute;left:0;text-align:left;margin-left:453.85pt;margin-top:3.7pt;width:116.3pt;height:44.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" fillcolor="white [3201]" strokeweight=".5pt">
                <v:path arrowok="t"/>
                <v:textbox>
                  <w:txbxContent>
                    <w:p w:rsidR="00CF621F" w:rsidRDefault="00CF621F" w:rsidP="00612852">
                      <w:pPr>
                        <w:pStyle w:val="NoSpacing"/>
                        <w:jc w:val="center"/>
                        <w:rPr>
                          <w:rFonts w:ascii="Garamond" w:hAnsi="Garamond"/>
                          <w:sz w:val="16"/>
                          <w:szCs w:val="16"/>
                        </w:rPr>
                      </w:pPr>
                      <w:r>
                        <w:rPr>
                          <w:rFonts w:ascii="Garamond" w:hAnsi="Garamond"/>
                          <w:sz w:val="16"/>
                          <w:szCs w:val="16"/>
                        </w:rPr>
                        <w:t>Accountant Revenue Reporting &amp; Compliance</w:t>
                      </w:r>
                    </w:p>
                    <w:p w:rsidR="00CF621F" w:rsidRPr="00FA23CC" w:rsidRDefault="00CF621F" w:rsidP="00612852">
                      <w:pPr>
                        <w:pStyle w:val="NoSpacing"/>
                        <w:jc w:val="center"/>
                        <w:rPr>
                          <w:rFonts w:ascii="Garamond" w:hAnsi="Garamond"/>
                          <w:color w:val="000000" w:themeColor="text1"/>
                          <w:sz w:val="16"/>
                          <w:szCs w:val="16"/>
                        </w:rPr>
                      </w:pPr>
                      <w:r>
                        <w:rPr>
                          <w:rFonts w:ascii="Garamond" w:hAnsi="Garamond"/>
                          <w:b/>
                          <w:color w:val="000000" w:themeColor="text1"/>
                          <w:sz w:val="16"/>
                          <w:szCs w:val="16"/>
                          <w:highlight w:val="green"/>
                        </w:rPr>
                        <w:t>(BTO083</w:t>
                      </w:r>
                      <w:r w:rsidRPr="00B13BFB">
                        <w:rPr>
                          <w:rFonts w:ascii="Garamond" w:hAnsi="Garamond"/>
                          <w:b/>
                          <w:color w:val="000000" w:themeColor="text1"/>
                          <w:sz w:val="16"/>
                          <w:szCs w:val="16"/>
                          <w:highlight w:val="green"/>
                        </w:rPr>
                        <w:t>)</w:t>
                      </w:r>
                      <w:r w:rsidRPr="00FA23CC">
                        <w:rPr>
                          <w:rFonts w:ascii="Garamond" w:hAnsi="Garamond"/>
                          <w:b/>
                          <w:color w:val="000000" w:themeColor="text1"/>
                          <w:sz w:val="16"/>
                          <w:szCs w:val="16"/>
                        </w:rPr>
                        <w:t xml:space="preserve">  </w:t>
                      </w:r>
                    </w:p>
                    <w:p w:rsidR="00CF621F" w:rsidRDefault="00CF621F" w:rsidP="00612852"/>
                  </w:txbxContent>
                </v:textbox>
              </v:shape>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838464" behindDoc="0" locked="0" layoutInCell="1" allowOverlap="1" wp14:anchorId="7B5E42D2" wp14:editId="6A367317">
                <wp:simplePos x="0" y="0"/>
                <wp:positionH relativeFrom="column">
                  <wp:posOffset>7473950</wp:posOffset>
                </wp:positionH>
                <wp:positionV relativeFrom="paragraph">
                  <wp:posOffset>161925</wp:posOffset>
                </wp:positionV>
                <wp:extent cx="635" cy="635"/>
                <wp:effectExtent l="0" t="0" r="6736" b="6736"/>
                <wp:wrapNone/>
                <wp:docPr id="829"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35" cy="63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E83F0" id="AutoShape 314" o:spid="_x0000_s1026" type="#_x0000_t32" style="position:absolute;margin-left:588.5pt;margin-top:12.75pt;width:.05pt;height:.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"/>
            </w:pict>
          </mc:Fallback>
        </mc:AlternateContent>
      </w:r>
    </w:p>
    <w:p w:rsidR="00612852" w:rsidRPr="005D47E4" w:rsidRDefault="00612852" w:rsidP="00612852">
      <w:pPr>
        <w:pStyle w:val="NoSpacing"/>
        <w:tabs>
          <w:tab w:val="center" w:pos="7300"/>
          <w:tab w:val="left" w:pos="9526"/>
          <w:tab w:val="left" w:pos="12580"/>
        </w:tabs>
        <w:rPr>
          <w:rFonts w:ascii="Arial" w:hAnsi="Arial" w:cs="Arial"/>
          <w:b/>
          <w:sz w:val="28"/>
          <w:szCs w:val="28"/>
        </w:rPr>
      </w:pPr>
      <w:r w:rsidRPr="005D47E4">
        <w:rPr>
          <w:rFonts w:ascii="Arial" w:hAnsi="Arial" w:cs="Arial"/>
          <w:b/>
          <w:sz w:val="28"/>
          <w:szCs w:val="28"/>
        </w:rPr>
        <w:tab/>
      </w:r>
      <w:r w:rsidRPr="005D47E4">
        <w:rPr>
          <w:rFonts w:ascii="Arial" w:hAnsi="Arial" w:cs="Arial"/>
          <w:b/>
          <w:noProof/>
          <w:sz w:val="28"/>
          <w:szCs w:val="28"/>
          <w:lang w:eastAsia="en-US"/>
        </w:rPr>
        <mc:AlternateContent>
          <mc:Choice Requires="wps">
            <w:drawing>
              <wp:anchor distT="0" distB="0" distL="114300" distR="114300" simplePos="0" relativeHeight="251851776" behindDoc="0" locked="0" layoutInCell="1" allowOverlap="1" wp14:anchorId="45EA27E0" wp14:editId="43089324">
                <wp:simplePos x="0" y="0"/>
                <wp:positionH relativeFrom="column">
                  <wp:posOffset>476885</wp:posOffset>
                </wp:positionH>
                <wp:positionV relativeFrom="paragraph">
                  <wp:posOffset>195580</wp:posOffset>
                </wp:positionV>
                <wp:extent cx="0" cy="471170"/>
                <wp:effectExtent l="0" t="0" r="9526" b="0"/>
                <wp:wrapNone/>
                <wp:docPr id="830"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47117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EF23E9" id="AutoShape 403" o:spid="_x0000_s1026" type="#_x0000_t32" style="position:absolute;margin-left:37.55pt;margin-top:15.4pt;width:0;height:37.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"/>
            </w:pict>
          </mc:Fallback>
        </mc:AlternateContent>
      </w:r>
      <w:r w:rsidRPr="005D47E4">
        <w:rPr>
          <w:rFonts w:ascii="Arial" w:hAnsi="Arial" w:cs="Arial"/>
          <w:b/>
          <w:sz w:val="28"/>
          <w:szCs w:val="28"/>
        </w:rPr>
        <w:tab/>
      </w:r>
      <w:r w:rsidRPr="005D47E4">
        <w:rPr>
          <w:rFonts w:ascii="Arial" w:hAnsi="Arial" w:cs="Arial"/>
          <w:b/>
          <w:sz w:val="28"/>
          <w:szCs w:val="28"/>
        </w:rPr>
        <w:tab/>
      </w:r>
    </w:p>
    <w:p w:rsidR="00612852" w:rsidRPr="005D47E4" w:rsidRDefault="00612852" w:rsidP="00612852">
      <w:pPr>
        <w:pStyle w:val="NoSpacing"/>
        <w:jc w:val="center"/>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850752" behindDoc="0" locked="0" layoutInCell="1" allowOverlap="1" wp14:anchorId="3B01B2F5" wp14:editId="4B3B238A">
                <wp:simplePos x="0" y="0"/>
                <wp:positionH relativeFrom="column">
                  <wp:posOffset>1983740</wp:posOffset>
                </wp:positionH>
                <wp:positionV relativeFrom="paragraph">
                  <wp:posOffset>48260</wp:posOffset>
                </wp:positionV>
                <wp:extent cx="635" cy="311150"/>
                <wp:effectExtent l="0" t="0" r="37465" b="12700"/>
                <wp:wrapNone/>
                <wp:docPr id="831"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35" cy="3111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1F774" id="AutoShape 402" o:spid="_x0000_s1026" type="#_x0000_t32" style="position:absolute;margin-left:156.2pt;margin-top:3.8pt;width:.05pt;height:2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"/>
            </w:pict>
          </mc:Fallback>
        </mc:AlternateContent>
      </w:r>
      <w:r w:rsidRPr="005D47E4">
        <w:rPr>
          <w:rFonts w:ascii="Arial" w:hAnsi="Arial" w:cs="Arial"/>
          <w:b/>
          <w:noProof/>
          <w:sz w:val="28"/>
          <w:szCs w:val="28"/>
          <w:lang w:eastAsia="en-US"/>
        </w:rPr>
        <mc:AlternateContent>
          <mc:Choice Requires="wps">
            <w:drawing>
              <wp:anchor distT="0" distB="0" distL="114300" distR="114300" simplePos="0" relativeHeight="251910144" behindDoc="0" locked="0" layoutInCell="1" allowOverlap="1" wp14:anchorId="36CF4A5D" wp14:editId="49649479">
                <wp:simplePos x="0" y="0"/>
                <wp:positionH relativeFrom="column">
                  <wp:posOffset>8369935</wp:posOffset>
                </wp:positionH>
                <wp:positionV relativeFrom="paragraph">
                  <wp:posOffset>156845</wp:posOffset>
                </wp:positionV>
                <wp:extent cx="0" cy="228600"/>
                <wp:effectExtent l="0" t="0" r="9526" b="0"/>
                <wp:wrapNone/>
                <wp:docPr id="832"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C93D8B" id="Straight Connector 321"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05pt,12.35pt" to="659.0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" strokecolor="black [3200]" strokeweight=".5pt">
                <v:stroke joinstyle="miter"/>
                <o:lock v:ext="edit" shapetype="f"/>
              </v:line>
            </w:pict>
          </mc:Fallback>
        </mc:AlternateContent>
      </w:r>
    </w:p>
    <w:p w:rsidR="009E30E2" w:rsidRPr="005D47E4" w:rsidRDefault="007B4A86" w:rsidP="007B4A86">
      <w:pPr>
        <w:pStyle w:val="NoSpacing"/>
        <w:tabs>
          <w:tab w:val="center" w:pos="7300"/>
          <w:tab w:val="left" w:pos="10175"/>
          <w:tab w:val="left" w:pos="13166"/>
        </w:tabs>
        <w:rPr>
          <w:rFonts w:ascii="Arial" w:hAnsi="Arial" w:cs="Arial"/>
          <w:b/>
          <w:sz w:val="28"/>
          <w:szCs w:val="28"/>
        </w:rPr>
      </w:pPr>
      <w:r w:rsidRPr="005D47E4">
        <w:rPr>
          <w:rFonts w:ascii="Arial" w:hAnsi="Arial" w:cs="Arial"/>
          <w:b/>
          <w:noProof/>
          <w:sz w:val="28"/>
          <w:szCs w:val="28"/>
          <w:lang w:eastAsia="en-US"/>
        </w:rPr>
        <mc:AlternateContent>
          <mc:Choice Requires="wps">
            <w:drawing>
              <wp:anchor distT="0" distB="0" distL="114300" distR="114300" simplePos="0" relativeHeight="251909120" behindDoc="0" locked="0" layoutInCell="1" allowOverlap="1" wp14:anchorId="32A0B2C2" wp14:editId="59F69D48">
                <wp:simplePos x="0" y="0"/>
                <wp:positionH relativeFrom="page">
                  <wp:align>right</wp:align>
                </wp:positionH>
                <wp:positionV relativeFrom="paragraph">
                  <wp:posOffset>131500</wp:posOffset>
                </wp:positionV>
                <wp:extent cx="1768751" cy="485775"/>
                <wp:effectExtent l="0" t="0" r="22225" b="28575"/>
                <wp:wrapNone/>
                <wp:docPr id="83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751"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Pr="00692159" w:rsidRDefault="00CF621F" w:rsidP="00612852">
                            <w:pPr>
                              <w:pStyle w:val="NoSpacing"/>
                              <w:jc w:val="center"/>
                              <w:rPr>
                                <w:rFonts w:ascii="Garamond" w:hAnsi="Garamond"/>
                                <w:sz w:val="16"/>
                                <w:szCs w:val="16"/>
                              </w:rPr>
                            </w:pPr>
                            <w:r w:rsidRPr="00B355B5">
                              <w:rPr>
                                <w:rFonts w:ascii="Garamond" w:hAnsi="Garamond"/>
                                <w:sz w:val="16"/>
                                <w:szCs w:val="16"/>
                              </w:rPr>
                              <w:t>Administrator: Budget and Assets</w:t>
                            </w:r>
                          </w:p>
                          <w:p w:rsidR="00CF621F" w:rsidRDefault="00CF621F" w:rsidP="00612852">
                            <w:pPr>
                              <w:jc w:val="center"/>
                              <w:rPr>
                                <w:rFonts w:ascii="Garamond" w:hAnsi="Garamond"/>
                                <w:b/>
                                <w:sz w:val="16"/>
                                <w:szCs w:val="16"/>
                              </w:rPr>
                            </w:pPr>
                            <w:r>
                              <w:rPr>
                                <w:rFonts w:ascii="Garamond" w:hAnsi="Garamond"/>
                                <w:b/>
                                <w:sz w:val="16"/>
                                <w:szCs w:val="16"/>
                                <w:highlight w:val="green"/>
                              </w:rPr>
                              <w:t>(BTO087</w:t>
                            </w:r>
                            <w:r w:rsidRPr="00B355B5">
                              <w:rPr>
                                <w:rFonts w:ascii="Garamond" w:hAnsi="Garamond"/>
                                <w:b/>
                                <w:sz w:val="16"/>
                                <w:szCs w:val="16"/>
                                <w:highlight w:val="green"/>
                              </w:rPr>
                              <w:t>)</w:t>
                            </w:r>
                            <w:r>
                              <w:rPr>
                                <w:rFonts w:ascii="Garamond" w:hAnsi="Garamond"/>
                                <w:b/>
                                <w:sz w:val="16"/>
                                <w:szCs w:val="16"/>
                              </w:rPr>
                              <w:t xml:space="preserve">     </w:t>
                            </w:r>
                          </w:p>
                          <w:p w:rsidR="00CF621F" w:rsidRDefault="00CF621F" w:rsidP="00612852"/>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642" type="#_x0000_t202" style="position:absolute;margin-left:88.05pt;margin-top:10.35pt;width:139.25pt;height:38.25pt;z-index:251909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" fillcolor="white [3201]" strokeweight=".5pt">
                <v:path arrowok="t"/>
                <v:textbox>
                  <w:txbxContent>
                    <w:p w:rsidR="00CF621F" w:rsidRPr="00692159" w:rsidRDefault="00CF621F" w:rsidP="00612852">
                      <w:pPr>
                        <w:pStyle w:val="NoSpacing"/>
                        <w:jc w:val="center"/>
                        <w:rPr>
                          <w:rFonts w:ascii="Garamond" w:hAnsi="Garamond"/>
                          <w:sz w:val="16"/>
                          <w:szCs w:val="16"/>
                        </w:rPr>
                      </w:pPr>
                      <w:r w:rsidRPr="00B355B5">
                        <w:rPr>
                          <w:rFonts w:ascii="Garamond" w:hAnsi="Garamond"/>
                          <w:sz w:val="16"/>
                          <w:szCs w:val="16"/>
                        </w:rPr>
                        <w:t>Administrator: Budget and Assets</w:t>
                      </w:r>
                    </w:p>
                    <w:p w:rsidR="00CF621F" w:rsidRDefault="00CF621F" w:rsidP="00612852">
                      <w:pPr>
                        <w:jc w:val="center"/>
                        <w:rPr>
                          <w:rFonts w:ascii="Garamond" w:hAnsi="Garamond"/>
                          <w:b/>
                          <w:sz w:val="16"/>
                          <w:szCs w:val="16"/>
                        </w:rPr>
                      </w:pPr>
                      <w:r>
                        <w:rPr>
                          <w:rFonts w:ascii="Garamond" w:hAnsi="Garamond"/>
                          <w:b/>
                          <w:sz w:val="16"/>
                          <w:szCs w:val="16"/>
                          <w:highlight w:val="green"/>
                        </w:rPr>
                        <w:t>(BTO087</w:t>
                      </w:r>
                      <w:r w:rsidRPr="00B355B5">
                        <w:rPr>
                          <w:rFonts w:ascii="Garamond" w:hAnsi="Garamond"/>
                          <w:b/>
                          <w:sz w:val="16"/>
                          <w:szCs w:val="16"/>
                          <w:highlight w:val="green"/>
                        </w:rPr>
                        <w:t>)</w:t>
                      </w:r>
                      <w:r>
                        <w:rPr>
                          <w:rFonts w:ascii="Garamond" w:hAnsi="Garamond"/>
                          <w:b/>
                          <w:sz w:val="16"/>
                          <w:szCs w:val="16"/>
                        </w:rPr>
                        <w:t xml:space="preserve">     </w:t>
                      </w:r>
                    </w:p>
                    <w:p w:rsidR="00CF621F" w:rsidRDefault="00CF621F" w:rsidP="00612852"/>
                  </w:txbxContent>
                </v:textbox>
                <w10:wrap anchorx="page"/>
              </v:shape>
            </w:pict>
          </mc:Fallback>
        </mc:AlternateContent>
      </w:r>
      <w:r w:rsidR="00612852" w:rsidRPr="005D47E4">
        <w:rPr>
          <w:rFonts w:ascii="Arial" w:hAnsi="Arial" w:cs="Arial"/>
          <w:b/>
          <w:noProof/>
          <w:sz w:val="28"/>
          <w:szCs w:val="28"/>
          <w:lang w:eastAsia="en-US"/>
        </w:rPr>
        <mc:AlternateContent>
          <mc:Choice Requires="wps">
            <w:drawing>
              <wp:anchor distT="0" distB="0" distL="114300" distR="114300" simplePos="0" relativeHeight="251908096" behindDoc="0" locked="0" layoutInCell="1" allowOverlap="1" wp14:anchorId="64FCC712" wp14:editId="506DD74D">
                <wp:simplePos x="0" y="0"/>
                <wp:positionH relativeFrom="column">
                  <wp:posOffset>5762625</wp:posOffset>
                </wp:positionH>
                <wp:positionV relativeFrom="paragraph">
                  <wp:posOffset>190500</wp:posOffset>
                </wp:positionV>
                <wp:extent cx="1494155" cy="551180"/>
                <wp:effectExtent l="0" t="0" r="10795" b="20320"/>
                <wp:wrapNone/>
                <wp:docPr id="8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155" cy="551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21F" w:rsidRDefault="00CF621F" w:rsidP="00612852">
                            <w:pPr>
                              <w:pStyle w:val="NoSpacing"/>
                              <w:jc w:val="center"/>
                              <w:rPr>
                                <w:rFonts w:ascii="Garamond" w:hAnsi="Garamond"/>
                                <w:color w:val="FF0000"/>
                                <w:sz w:val="16"/>
                                <w:szCs w:val="16"/>
                              </w:rPr>
                            </w:pPr>
                            <w:r>
                              <w:rPr>
                                <w:rFonts w:ascii="Garamond" w:hAnsi="Garamond"/>
                                <w:color w:val="FF0000"/>
                                <w:sz w:val="16"/>
                                <w:szCs w:val="16"/>
                              </w:rPr>
                              <w:t>Administrator Revenue Reporting &amp; Compliance</w:t>
                            </w:r>
                          </w:p>
                          <w:p w:rsidR="00CF621F" w:rsidRDefault="00CF621F" w:rsidP="00612852">
                            <w:pPr>
                              <w:spacing w:line="240" w:lineRule="auto"/>
                              <w:jc w:val="center"/>
                              <w:rPr>
                                <w:rFonts w:ascii="Garamond" w:hAnsi="Garamond"/>
                                <w:b/>
                                <w:sz w:val="16"/>
                                <w:szCs w:val="16"/>
                              </w:rPr>
                            </w:pPr>
                            <w:r>
                              <w:rPr>
                                <w:rFonts w:ascii="Garamond" w:hAnsi="Garamond"/>
                                <w:b/>
                                <w:color w:val="FF0000"/>
                                <w:sz w:val="16"/>
                                <w:szCs w:val="16"/>
                              </w:rPr>
                              <w:t xml:space="preserve">(BTO084)  Vacant </w:t>
                            </w:r>
                            <w:r>
                              <w:rPr>
                                <w:rFonts w:ascii="Garamond" w:hAnsi="Garamond"/>
                                <w:b/>
                                <w:sz w:val="16"/>
                                <w:szCs w:val="16"/>
                              </w:rPr>
                              <w:t xml:space="preserve">    </w:t>
                            </w:r>
                          </w:p>
                          <w:p w:rsidR="00CF621F" w:rsidRDefault="00CF621F" w:rsidP="00612852"/>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643" type="#_x0000_t202" style="position:absolute;margin-left:453.75pt;margin-top:15pt;width:117.65pt;height:43.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" fillcolor="white [3201]" strokeweight=".5pt">
                <v:path arrowok="t"/>
                <v:textbox>
                  <w:txbxContent>
                    <w:p w:rsidR="00CF621F" w:rsidRDefault="00CF621F" w:rsidP="00612852">
                      <w:pPr>
                        <w:pStyle w:val="NoSpacing"/>
                        <w:jc w:val="center"/>
                        <w:rPr>
                          <w:rFonts w:ascii="Garamond" w:hAnsi="Garamond"/>
                          <w:color w:val="FF0000"/>
                          <w:sz w:val="16"/>
                          <w:szCs w:val="16"/>
                        </w:rPr>
                      </w:pPr>
                      <w:r>
                        <w:rPr>
                          <w:rFonts w:ascii="Garamond" w:hAnsi="Garamond"/>
                          <w:color w:val="FF0000"/>
                          <w:sz w:val="16"/>
                          <w:szCs w:val="16"/>
                        </w:rPr>
                        <w:t>Administrator Revenue Reporting &amp; Compliance</w:t>
                      </w:r>
                    </w:p>
                    <w:p w:rsidR="00CF621F" w:rsidRDefault="00CF621F" w:rsidP="00612852">
                      <w:pPr>
                        <w:spacing w:line="240" w:lineRule="auto"/>
                        <w:jc w:val="center"/>
                        <w:rPr>
                          <w:rFonts w:ascii="Garamond" w:hAnsi="Garamond"/>
                          <w:b/>
                          <w:sz w:val="16"/>
                          <w:szCs w:val="16"/>
                        </w:rPr>
                      </w:pPr>
                      <w:r>
                        <w:rPr>
                          <w:rFonts w:ascii="Garamond" w:hAnsi="Garamond"/>
                          <w:b/>
                          <w:color w:val="FF0000"/>
                          <w:sz w:val="16"/>
                          <w:szCs w:val="16"/>
                        </w:rPr>
                        <w:t xml:space="preserve">(BTO084)  Vacant </w:t>
                      </w:r>
                      <w:r>
                        <w:rPr>
                          <w:rFonts w:ascii="Garamond" w:hAnsi="Garamond"/>
                          <w:b/>
                          <w:sz w:val="16"/>
                          <w:szCs w:val="16"/>
                        </w:rPr>
                        <w:t xml:space="preserve">    </w:t>
                      </w:r>
                    </w:p>
                    <w:p w:rsidR="00CF621F" w:rsidRDefault="00CF621F" w:rsidP="00612852"/>
                  </w:txbxContent>
                </v:textbox>
              </v:shape>
            </w:pict>
          </mc:Fallback>
        </mc:AlternateContent>
      </w:r>
      <w:r w:rsidR="00612852" w:rsidRPr="005D47E4">
        <w:rPr>
          <w:rFonts w:ascii="Arial" w:hAnsi="Arial" w:cs="Arial"/>
          <w:noProof/>
          <w:sz w:val="28"/>
          <w:szCs w:val="28"/>
          <w:lang w:eastAsia="en-US"/>
        </w:rPr>
        <mc:AlternateContent>
          <mc:Choice Requires="wps">
            <w:drawing>
              <wp:anchor distT="0" distB="0" distL="114300" distR="114300" simplePos="0" relativeHeight="251911168" behindDoc="0" locked="0" layoutInCell="1" allowOverlap="1" wp14:anchorId="20E9960B" wp14:editId="3C2DDB25">
                <wp:simplePos x="0" y="0"/>
                <wp:positionH relativeFrom="column">
                  <wp:posOffset>8370343</wp:posOffset>
                </wp:positionH>
                <wp:positionV relativeFrom="paragraph">
                  <wp:posOffset>95108</wp:posOffset>
                </wp:positionV>
                <wp:extent cx="0" cy="95534"/>
                <wp:effectExtent l="0" t="0" r="9526" b="0"/>
                <wp:wrapNone/>
                <wp:docPr id="834"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5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5702ED" id="Straight Connector 323"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1pt,7.5pt" to="659.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" strokecolor="black [3200]" strokeweight=".5pt">
                <v:stroke joinstyle="miter"/>
                <o:lock v:ext="edit" shapetype="f"/>
              </v:line>
            </w:pict>
          </mc:Fallback>
        </mc:AlternateContent>
      </w:r>
      <w:r w:rsidR="00612852" w:rsidRPr="005D47E4">
        <w:rPr>
          <w:rFonts w:ascii="Arial" w:hAnsi="Arial" w:cs="Arial"/>
          <w:b/>
          <w:noProof/>
          <w:sz w:val="28"/>
          <w:szCs w:val="28"/>
          <w:lang w:eastAsia="en-US"/>
        </w:rPr>
        <mc:AlternateContent>
          <mc:Choice Requires="wps">
            <w:drawing>
              <wp:anchor distT="0" distB="0" distL="114300" distR="114300" simplePos="0" relativeHeight="251906048" behindDoc="0" locked="0" layoutInCell="1" allowOverlap="1" wp14:anchorId="463CE84B" wp14:editId="29A85486">
                <wp:simplePos x="0" y="0"/>
                <wp:positionH relativeFrom="column">
                  <wp:posOffset>6486525</wp:posOffset>
                </wp:positionH>
                <wp:positionV relativeFrom="paragraph">
                  <wp:posOffset>5715</wp:posOffset>
                </wp:positionV>
                <wp:extent cx="0" cy="184150"/>
                <wp:effectExtent l="0" t="0" r="9526" b="0"/>
                <wp:wrapNone/>
                <wp:docPr id="836"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0D4003" id="Straight Connector 88"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75pt,.45pt" to="510.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" strokecolor="black [3200]" strokeweight=".5pt">
                <v:stroke joinstyle="miter"/>
                <o:lock v:ext="edit" shapetype="f"/>
              </v:line>
            </w:pict>
          </mc:Fallback>
        </mc:AlternateContent>
      </w:r>
      <w:r w:rsidRPr="005D47E4">
        <w:rPr>
          <w:rFonts w:ascii="Arial" w:hAnsi="Arial" w:cs="Arial"/>
          <w:b/>
          <w:sz w:val="28"/>
          <w:szCs w:val="28"/>
        </w:rPr>
        <w:tab/>
      </w:r>
      <w:r w:rsidRPr="005D47E4">
        <w:rPr>
          <w:rFonts w:ascii="Arial" w:hAnsi="Arial" w:cs="Arial"/>
          <w:b/>
          <w:sz w:val="28"/>
          <w:szCs w:val="28"/>
        </w:rPr>
        <w:tab/>
      </w:r>
      <w:r w:rsidRPr="005D47E4">
        <w:rPr>
          <w:rFonts w:ascii="Arial" w:hAnsi="Arial" w:cs="Arial"/>
          <w:b/>
          <w:sz w:val="28"/>
          <w:szCs w:val="28"/>
        </w:rPr>
        <w:tab/>
      </w:r>
      <w:r w:rsidR="00612852" w:rsidRPr="005D47E4">
        <w:rPr>
          <w:rFonts w:ascii="Arial" w:hAnsi="Arial" w:cs="Arial"/>
          <w:b/>
          <w:noProof/>
          <w:sz w:val="28"/>
          <w:szCs w:val="28"/>
          <w:lang w:eastAsia="en-US"/>
        </w:rPr>
        <mc:AlternateContent>
          <mc:Choice Requires="wps">
            <w:drawing>
              <wp:anchor distT="0" distB="0" distL="114300" distR="114300" simplePos="0" relativeHeight="251837440" behindDoc="0" locked="0" layoutInCell="1" allowOverlap="1" wp14:anchorId="39BF52E6" wp14:editId="7BDC208F">
                <wp:simplePos x="0" y="0"/>
                <wp:positionH relativeFrom="column">
                  <wp:posOffset>-38100</wp:posOffset>
                </wp:positionH>
                <wp:positionV relativeFrom="paragraph">
                  <wp:posOffset>66675</wp:posOffset>
                </wp:positionV>
                <wp:extent cx="1179830" cy="474980"/>
                <wp:effectExtent l="0" t="0" r="20320" b="20320"/>
                <wp:wrapNone/>
                <wp:docPr id="83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179830" cy="474980"/>
                        </a:xfrm>
                        <a:prstGeom prst="rect">
                          <a:avLst/>
                        </a:prstGeom>
                        <a:solidFill>
                          <a:srgbClr val="FFFFFF"/>
                        </a:solidFill>
                        <a:ln w="9525">
                          <a:solidFill>
                            <a:srgbClr val="000000"/>
                          </a:solidFill>
                          <a:miter lim="800000"/>
                        </a:ln>
                      </wps:spPr>
                      <wps:txbx>
                        <w:txbxContent>
                          <w:p w:rsidR="00CF621F" w:rsidRDefault="00CF621F" w:rsidP="00612852">
                            <w:pPr>
                              <w:pStyle w:val="NoSpacing"/>
                              <w:rPr>
                                <w:rFonts w:ascii="Garamond" w:hAnsi="Garamond"/>
                                <w:sz w:val="16"/>
                                <w:szCs w:val="16"/>
                              </w:rPr>
                            </w:pPr>
                            <w:r>
                              <w:rPr>
                                <w:rFonts w:ascii="Garamond" w:hAnsi="Garamond"/>
                                <w:sz w:val="16"/>
                                <w:szCs w:val="16"/>
                              </w:rPr>
                              <w:t>Administrator: Payroll</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(BTO076</w:t>
                            </w:r>
                            <w:r w:rsidRPr="007B3CD6">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r>
                              <w:rPr>
                                <w:rFonts w:ascii="Garamond" w:hAnsi="Garamond"/>
                                <w:sz w:val="16"/>
                                <w:szCs w:val="16"/>
                              </w:rPr>
                              <w:t>L Ml</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644" style="position:absolute;margin-left:-3pt;margin-top:5.25pt;width:92.9pt;height:37.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">
                <v:textbox>
                  <w:txbxContent>
                    <w:p w:rsidR="00CF621F" w:rsidRDefault="00CF621F" w:rsidP="00612852">
                      <w:pPr>
                        <w:pStyle w:val="NoSpacing"/>
                        <w:rPr>
                          <w:rFonts w:ascii="Garamond" w:hAnsi="Garamond"/>
                          <w:sz w:val="16"/>
                          <w:szCs w:val="16"/>
                        </w:rPr>
                      </w:pPr>
                      <w:r>
                        <w:rPr>
                          <w:rFonts w:ascii="Garamond" w:hAnsi="Garamond"/>
                          <w:sz w:val="16"/>
                          <w:szCs w:val="16"/>
                        </w:rPr>
                        <w:t>Administrator: Payroll</w:t>
                      </w:r>
                    </w:p>
                    <w:p w:rsidR="00CF621F" w:rsidRDefault="00CF621F" w:rsidP="00612852">
                      <w:pPr>
                        <w:pStyle w:val="NoSpacing"/>
                        <w:jc w:val="center"/>
                        <w:rPr>
                          <w:rFonts w:ascii="Garamond" w:hAnsi="Garamond"/>
                          <w:b/>
                          <w:sz w:val="16"/>
                          <w:szCs w:val="16"/>
                        </w:rPr>
                      </w:pPr>
                      <w:r>
                        <w:rPr>
                          <w:rFonts w:ascii="Garamond" w:hAnsi="Garamond"/>
                          <w:b/>
                          <w:sz w:val="16"/>
                          <w:szCs w:val="16"/>
                          <w:highlight w:val="green"/>
                        </w:rPr>
                        <w:t>(BTO076</w:t>
                      </w:r>
                      <w:r w:rsidRPr="007B3CD6">
                        <w:rPr>
                          <w:rFonts w:ascii="Garamond" w:hAnsi="Garamond"/>
                          <w:b/>
                          <w:sz w:val="16"/>
                          <w:szCs w:val="16"/>
                          <w:highlight w:val="green"/>
                        </w:rPr>
                        <w:t>)</w:t>
                      </w:r>
                    </w:p>
                    <w:p w:rsidR="00CF621F" w:rsidRDefault="00CF621F" w:rsidP="00612852">
                      <w:pPr>
                        <w:pStyle w:val="NoSpacing"/>
                        <w:jc w:val="center"/>
                        <w:rPr>
                          <w:rFonts w:ascii="Garamond" w:hAnsi="Garamond"/>
                          <w:b/>
                          <w:sz w:val="16"/>
                          <w:szCs w:val="16"/>
                        </w:rPr>
                      </w:pPr>
                    </w:p>
                    <w:p w:rsidR="00CF621F" w:rsidRDefault="00CF621F" w:rsidP="00612852">
                      <w:pPr>
                        <w:jc w:val="center"/>
                        <w:rPr>
                          <w:rFonts w:ascii="Garamond" w:hAnsi="Garamond"/>
                          <w:sz w:val="16"/>
                          <w:szCs w:val="16"/>
                        </w:rPr>
                      </w:pPr>
                      <w:r>
                        <w:rPr>
                          <w:rFonts w:ascii="Garamond" w:hAnsi="Garamond"/>
                          <w:sz w:val="16"/>
                          <w:szCs w:val="16"/>
                        </w:rPr>
                        <w:t xml:space="preserve"> </w:t>
                      </w:r>
                    </w:p>
                    <w:p w:rsidR="00CF621F" w:rsidRDefault="00CF621F" w:rsidP="00612852">
                      <w:pPr>
                        <w:jc w:val="center"/>
                        <w:rPr>
                          <w:rFonts w:ascii="Garamond" w:hAnsi="Garamond"/>
                          <w:sz w:val="16"/>
                          <w:szCs w:val="16"/>
                        </w:rPr>
                      </w:pPr>
                      <w:r>
                        <w:rPr>
                          <w:rFonts w:ascii="Garamond" w:hAnsi="Garamond"/>
                          <w:sz w:val="16"/>
                          <w:szCs w:val="16"/>
                        </w:rPr>
                        <w:t>L Ml</w:t>
                      </w:r>
                    </w:p>
                  </w:txbxContent>
                </v:textbox>
              </v:rect>
            </w:pict>
          </mc:Fallback>
        </mc:AlternateContent>
      </w:r>
      <w:r w:rsidR="00612852" w:rsidRPr="005D47E4">
        <w:rPr>
          <w:rFonts w:ascii="Arial" w:hAnsi="Arial" w:cs="Arial"/>
          <w:b/>
          <w:noProof/>
          <w:sz w:val="28"/>
          <w:szCs w:val="28"/>
          <w:lang w:eastAsia="en-US"/>
        </w:rPr>
        <mc:AlternateContent>
          <mc:Choice Requires="wps">
            <w:drawing>
              <wp:anchor distT="0" distB="0" distL="114300" distR="114300" simplePos="0" relativeHeight="251827200" behindDoc="0" locked="0" layoutInCell="1" allowOverlap="1" wp14:anchorId="46DA1A71" wp14:editId="38352AB5">
                <wp:simplePos x="0" y="0"/>
                <wp:positionH relativeFrom="column">
                  <wp:posOffset>1219200</wp:posOffset>
                </wp:positionH>
                <wp:positionV relativeFrom="paragraph">
                  <wp:posOffset>0</wp:posOffset>
                </wp:positionV>
                <wp:extent cx="1401445" cy="638175"/>
                <wp:effectExtent l="0" t="0" r="27305" b="28575"/>
                <wp:wrapNone/>
                <wp:docPr id="83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01445" cy="638175"/>
                        </a:xfrm>
                        <a:prstGeom prst="rect">
                          <a:avLst/>
                        </a:prstGeom>
                        <a:solidFill>
                          <a:srgbClr val="FFFFFF"/>
                        </a:solidFill>
                        <a:ln w="9525">
                          <a:solidFill>
                            <a:srgbClr val="000000"/>
                          </a:solidFill>
                          <a:miter lim="800000"/>
                        </a:ln>
                      </wps:spPr>
                      <wps:txbx>
                        <w:txbxContent>
                          <w:p w:rsidR="00CF621F" w:rsidRDefault="00CF621F" w:rsidP="00612852">
                            <w:pPr>
                              <w:pStyle w:val="NoSpacing"/>
                              <w:jc w:val="center"/>
                              <w:rPr>
                                <w:rFonts w:ascii="Garamond" w:hAnsi="Garamond"/>
                                <w:sz w:val="16"/>
                                <w:szCs w:val="16"/>
                              </w:rPr>
                            </w:pPr>
                            <w:r>
                              <w:rPr>
                                <w:rFonts w:ascii="Garamond" w:hAnsi="Garamond"/>
                                <w:sz w:val="16"/>
                                <w:szCs w:val="16"/>
                              </w:rPr>
                              <w:t>Senior Records Clerks</w:t>
                            </w:r>
                          </w:p>
                          <w:p w:rsidR="00CF621F" w:rsidRDefault="00CF621F" w:rsidP="00612852">
                            <w:pPr>
                              <w:spacing w:after="0"/>
                              <w:jc w:val="center"/>
                              <w:rPr>
                                <w:rFonts w:ascii="Garamond" w:hAnsi="Garamond"/>
                                <w:b/>
                                <w:sz w:val="16"/>
                                <w:szCs w:val="16"/>
                              </w:rPr>
                            </w:pPr>
                            <w:r>
                              <w:rPr>
                                <w:rFonts w:ascii="Garamond" w:hAnsi="Garamond"/>
                                <w:b/>
                                <w:sz w:val="16"/>
                                <w:szCs w:val="16"/>
                                <w:highlight w:val="green"/>
                              </w:rPr>
                              <w:t>(BTO078</w:t>
                            </w:r>
                            <w:r w:rsidRPr="007B3CD6">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r>
                              <w:rPr>
                                <w:rFonts w:ascii="Garamond" w:hAnsi="Garamond"/>
                                <w:sz w:val="16"/>
                                <w:szCs w:val="16"/>
                              </w:rPr>
                              <w:t>Senior Records Clerks</w:t>
                            </w:r>
                          </w:p>
                          <w:p w:rsidR="00CF621F" w:rsidRDefault="00CF621F" w:rsidP="00612852">
                            <w:pPr>
                              <w:jc w:val="center"/>
                              <w:rPr>
                                <w:rFonts w:ascii="Garamond" w:hAnsi="Garamond"/>
                                <w:b/>
                                <w:sz w:val="16"/>
                                <w:szCs w:val="16"/>
                              </w:rPr>
                            </w:pPr>
                            <w:r>
                              <w:rPr>
                                <w:rFonts w:ascii="Garamond" w:hAnsi="Garamond"/>
                                <w:b/>
                                <w:sz w:val="16"/>
                                <w:szCs w:val="16"/>
                              </w:rPr>
                              <w:t xml:space="preserve">(BTO079) </w:t>
                            </w:r>
                          </w:p>
                          <w:p w:rsidR="00CF621F" w:rsidRDefault="00CF621F" w:rsidP="00612852">
                            <w:pPr>
                              <w:rPr>
                                <w:rFonts w:ascii="Garamond" w:hAnsi="Garamond"/>
                                <w:b/>
                                <w:sz w:val="16"/>
                                <w:szCs w:val="16"/>
                              </w:rPr>
                            </w:pPr>
                          </w:p>
                          <w:p w:rsidR="00CF621F" w:rsidRDefault="00CF621F" w:rsidP="00612852">
                            <w:pPr>
                              <w:jc w:val="center"/>
                              <w:rPr>
                                <w:rFonts w:ascii="Garamond" w:hAnsi="Garamond"/>
                                <w:b/>
                                <w:sz w:val="16"/>
                                <w:szCs w:val="16"/>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645" style="position:absolute;margin-left:96pt;margin-top:0;width:110.35pt;height:5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">
                <v:textbox>
                  <w:txbxContent>
                    <w:p w:rsidR="00CF621F" w:rsidRDefault="00CF621F" w:rsidP="00612852">
                      <w:pPr>
                        <w:pStyle w:val="NoSpacing"/>
                        <w:jc w:val="center"/>
                        <w:rPr>
                          <w:rFonts w:ascii="Garamond" w:hAnsi="Garamond"/>
                          <w:sz w:val="16"/>
                          <w:szCs w:val="16"/>
                        </w:rPr>
                      </w:pPr>
                      <w:r>
                        <w:rPr>
                          <w:rFonts w:ascii="Garamond" w:hAnsi="Garamond"/>
                          <w:sz w:val="16"/>
                          <w:szCs w:val="16"/>
                        </w:rPr>
                        <w:t>Senior Records Clerks</w:t>
                      </w:r>
                    </w:p>
                    <w:p w:rsidR="00CF621F" w:rsidRDefault="00CF621F" w:rsidP="00612852">
                      <w:pPr>
                        <w:spacing w:after="0"/>
                        <w:jc w:val="center"/>
                        <w:rPr>
                          <w:rFonts w:ascii="Garamond" w:hAnsi="Garamond"/>
                          <w:b/>
                          <w:sz w:val="16"/>
                          <w:szCs w:val="16"/>
                        </w:rPr>
                      </w:pPr>
                      <w:r>
                        <w:rPr>
                          <w:rFonts w:ascii="Garamond" w:hAnsi="Garamond"/>
                          <w:b/>
                          <w:sz w:val="16"/>
                          <w:szCs w:val="16"/>
                          <w:highlight w:val="green"/>
                        </w:rPr>
                        <w:t>(BTO078</w:t>
                      </w:r>
                      <w:r w:rsidRPr="007B3CD6">
                        <w:rPr>
                          <w:rFonts w:ascii="Garamond" w:hAnsi="Garamond"/>
                          <w:b/>
                          <w:sz w:val="16"/>
                          <w:szCs w:val="16"/>
                          <w:highlight w:val="green"/>
                        </w:rPr>
                        <w:t>)</w:t>
                      </w:r>
                    </w:p>
                    <w:p w:rsidR="00CF621F" w:rsidRDefault="00CF621F" w:rsidP="00612852">
                      <w:pPr>
                        <w:pStyle w:val="NoSpacing"/>
                        <w:jc w:val="center"/>
                        <w:rPr>
                          <w:rFonts w:ascii="Garamond" w:hAnsi="Garamond"/>
                          <w:sz w:val="16"/>
                          <w:szCs w:val="16"/>
                        </w:rPr>
                      </w:pPr>
                      <w:r>
                        <w:rPr>
                          <w:rFonts w:ascii="Garamond" w:hAnsi="Garamond"/>
                          <w:sz w:val="16"/>
                          <w:szCs w:val="16"/>
                        </w:rPr>
                        <w:t>Senior Records Clerks</w:t>
                      </w:r>
                    </w:p>
                    <w:p w:rsidR="00CF621F" w:rsidRDefault="00CF621F" w:rsidP="00612852">
                      <w:pPr>
                        <w:jc w:val="center"/>
                        <w:rPr>
                          <w:rFonts w:ascii="Garamond" w:hAnsi="Garamond"/>
                          <w:b/>
                          <w:sz w:val="16"/>
                          <w:szCs w:val="16"/>
                        </w:rPr>
                      </w:pPr>
                      <w:r>
                        <w:rPr>
                          <w:rFonts w:ascii="Garamond" w:hAnsi="Garamond"/>
                          <w:b/>
                          <w:sz w:val="16"/>
                          <w:szCs w:val="16"/>
                        </w:rPr>
                        <w:t xml:space="preserve">(BTO079) </w:t>
                      </w:r>
                    </w:p>
                    <w:p w:rsidR="00CF621F" w:rsidRDefault="00CF621F" w:rsidP="00612852">
                      <w:pPr>
                        <w:rPr>
                          <w:rFonts w:ascii="Garamond" w:hAnsi="Garamond"/>
                          <w:b/>
                          <w:sz w:val="16"/>
                          <w:szCs w:val="16"/>
                        </w:rPr>
                      </w:pPr>
                    </w:p>
                    <w:p w:rsidR="00CF621F" w:rsidRDefault="00CF621F" w:rsidP="00612852">
                      <w:pPr>
                        <w:jc w:val="center"/>
                        <w:rPr>
                          <w:rFonts w:ascii="Garamond" w:hAnsi="Garamond"/>
                          <w:b/>
                          <w:sz w:val="16"/>
                          <w:szCs w:val="16"/>
                        </w:rPr>
                      </w:pPr>
                    </w:p>
                  </w:txbxContent>
                </v:textbox>
              </v:rect>
            </w:pict>
          </mc:Fallback>
        </mc:AlternateContent>
      </w:r>
    </w:p>
    <w:p w:rsidR="009E30E2" w:rsidRPr="005D47E4" w:rsidRDefault="009E30E2" w:rsidP="00351697">
      <w:pPr>
        <w:rPr>
          <w:rFonts w:ascii="Arial" w:hAnsi="Arial" w:cs="Arial"/>
          <w:sz w:val="24"/>
          <w:szCs w:val="24"/>
        </w:rPr>
      </w:pPr>
    </w:p>
    <w:p w:rsidR="004455A2" w:rsidRPr="005D47E4" w:rsidRDefault="004455A2" w:rsidP="004455A2">
      <w:pPr>
        <w:tabs>
          <w:tab w:val="left" w:pos="2070"/>
        </w:tabs>
        <w:rPr>
          <w:rFonts w:ascii="Arial" w:hAnsi="Arial" w:cs="Arial"/>
          <w:sz w:val="24"/>
          <w:szCs w:val="24"/>
        </w:rPr>
      </w:pPr>
    </w:p>
    <w:p w:rsidR="00712744" w:rsidRPr="005D47E4" w:rsidRDefault="00712744" w:rsidP="004455A2">
      <w:pPr>
        <w:tabs>
          <w:tab w:val="left" w:pos="2070"/>
        </w:tabs>
        <w:rPr>
          <w:rFonts w:ascii="Arial" w:hAnsi="Arial" w:cs="Arial"/>
          <w:sz w:val="24"/>
          <w:szCs w:val="24"/>
        </w:rPr>
      </w:pPr>
    </w:p>
    <w:p w:rsidR="00626065" w:rsidRPr="005D47E4" w:rsidRDefault="00712744" w:rsidP="006849CB">
      <w:pPr>
        <w:pStyle w:val="NoSpacing"/>
        <w:tabs>
          <w:tab w:val="left" w:pos="855"/>
          <w:tab w:val="center" w:pos="7300"/>
        </w:tabs>
        <w:rPr>
          <w:rFonts w:ascii="Arial" w:hAnsi="Arial" w:cs="Arial"/>
          <w:sz w:val="24"/>
          <w:szCs w:val="24"/>
        </w:rPr>
      </w:pPr>
      <w:r w:rsidRPr="005D47E4">
        <w:rPr>
          <w:rFonts w:ascii="Arial" w:hAnsi="Arial" w:cs="Arial"/>
          <w:b/>
          <w:sz w:val="28"/>
          <w:szCs w:val="28"/>
        </w:rPr>
        <w:tab/>
      </w:r>
      <w:r w:rsidRPr="005D47E4">
        <w:rPr>
          <w:rFonts w:ascii="Arial" w:hAnsi="Arial" w:cs="Arial"/>
          <w:b/>
          <w:sz w:val="28"/>
          <w:szCs w:val="28"/>
        </w:rPr>
        <w:tab/>
      </w:r>
    </w:p>
    <w:p w:rsidR="00626065" w:rsidRPr="005D47E4" w:rsidRDefault="00626065" w:rsidP="004455A2">
      <w:pPr>
        <w:tabs>
          <w:tab w:val="left" w:pos="2070"/>
        </w:tabs>
        <w:rPr>
          <w:rFonts w:ascii="Arial" w:hAnsi="Arial" w:cs="Arial"/>
          <w:sz w:val="24"/>
          <w:szCs w:val="24"/>
        </w:rPr>
        <w:sectPr w:rsidR="00626065" w:rsidRPr="005D47E4" w:rsidSect="004455A2">
          <w:pgSz w:w="15840" w:h="12240" w:orient="landscape"/>
          <w:pgMar w:top="1440" w:right="1440" w:bottom="1440" w:left="1440" w:header="720" w:footer="720" w:gutter="0"/>
          <w:cols w:space="720"/>
          <w:docGrid w:linePitch="360"/>
        </w:sectPr>
      </w:pPr>
    </w:p>
    <w:p w:rsidR="009E30E2" w:rsidRPr="005D47E4" w:rsidRDefault="009E30E2" w:rsidP="004455A2">
      <w:pPr>
        <w:ind w:firstLine="101"/>
        <w:jc w:val="both"/>
        <w:rPr>
          <w:rFonts w:ascii="Arial" w:hAnsi="Arial" w:cs="Arial"/>
          <w:sz w:val="24"/>
          <w:szCs w:val="24"/>
        </w:rPr>
      </w:pPr>
      <w:r w:rsidRPr="005D47E4">
        <w:rPr>
          <w:rFonts w:ascii="Arial" w:hAnsi="Arial" w:cs="Arial"/>
          <w:b/>
          <w:sz w:val="24"/>
          <w:szCs w:val="24"/>
        </w:rPr>
        <w:lastRenderedPageBreak/>
        <w:t xml:space="preserve">Human Resource and Performance Management </w:t>
      </w:r>
    </w:p>
    <w:p w:rsidR="009E30E2" w:rsidRPr="005D47E4" w:rsidRDefault="009E30E2" w:rsidP="009E30E2">
      <w:pPr>
        <w:ind w:left="101" w:right="14"/>
        <w:jc w:val="both"/>
        <w:rPr>
          <w:rFonts w:ascii="Arial" w:hAnsi="Arial" w:cs="Arial"/>
          <w:sz w:val="24"/>
          <w:szCs w:val="24"/>
        </w:rPr>
      </w:pPr>
      <w:r w:rsidRPr="005D47E4">
        <w:rPr>
          <w:rFonts w:ascii="Arial" w:hAnsi="Arial" w:cs="Arial"/>
          <w:sz w:val="24"/>
          <w:szCs w:val="24"/>
        </w:rPr>
        <w:t xml:space="preserve">In order for the municipal to deliver on its vision of being the leading community driven municipality in the provision of sustainable services and development programme, much emphasis is put on recruitment, staff retention and skills development and training. The municipality developed a Human Resource Policies adopted by Council and plans are underway to get the policies/strategies reviewed and aligned with legislative amendments and HR best practices in the sector.   </w:t>
      </w:r>
    </w:p>
    <w:p w:rsidR="009E30E2" w:rsidRPr="005D47E4" w:rsidRDefault="009E30E2" w:rsidP="009E30E2">
      <w:pPr>
        <w:ind w:left="101"/>
        <w:jc w:val="both"/>
        <w:rPr>
          <w:rFonts w:ascii="Arial" w:hAnsi="Arial" w:cs="Arial"/>
          <w:sz w:val="24"/>
          <w:szCs w:val="24"/>
        </w:rPr>
      </w:pPr>
      <w:r w:rsidRPr="005D47E4">
        <w:rPr>
          <w:rFonts w:ascii="Arial" w:hAnsi="Arial" w:cs="Arial"/>
          <w:b/>
          <w:sz w:val="24"/>
          <w:szCs w:val="24"/>
        </w:rPr>
        <w:t xml:space="preserve">Recruitment, Training and Development  </w:t>
      </w:r>
    </w:p>
    <w:p w:rsidR="009E30E2" w:rsidRPr="005D47E4" w:rsidRDefault="009E30E2" w:rsidP="00E76D91">
      <w:pPr>
        <w:ind w:left="101" w:right="14"/>
        <w:jc w:val="both"/>
        <w:rPr>
          <w:rFonts w:ascii="Arial" w:hAnsi="Arial" w:cs="Arial"/>
          <w:sz w:val="24"/>
          <w:szCs w:val="24"/>
        </w:rPr>
      </w:pPr>
      <w:r w:rsidRPr="005D47E4">
        <w:rPr>
          <w:rFonts w:ascii="Arial" w:hAnsi="Arial" w:cs="Arial"/>
          <w:sz w:val="24"/>
          <w:szCs w:val="24"/>
        </w:rPr>
        <w:t>In order to recruit, develop and retain critical and sca</w:t>
      </w:r>
      <w:r w:rsidR="00E76D91" w:rsidRPr="005D47E4">
        <w:rPr>
          <w:rFonts w:ascii="Arial" w:hAnsi="Arial" w:cs="Arial"/>
          <w:sz w:val="24"/>
          <w:szCs w:val="24"/>
        </w:rPr>
        <w:t xml:space="preserve">rce skills, the municipality is continuously </w:t>
      </w:r>
      <w:r w:rsidR="00233A7C" w:rsidRPr="005D47E4">
        <w:rPr>
          <w:rFonts w:ascii="Arial" w:hAnsi="Arial" w:cs="Arial"/>
          <w:sz w:val="24"/>
          <w:szCs w:val="24"/>
        </w:rPr>
        <w:t>reviewing</w:t>
      </w:r>
      <w:r w:rsidRPr="005D47E4">
        <w:rPr>
          <w:rFonts w:ascii="Arial" w:hAnsi="Arial" w:cs="Arial"/>
          <w:sz w:val="24"/>
          <w:szCs w:val="24"/>
        </w:rPr>
        <w:t xml:space="preserve"> the following policies: Recruitment Policy, Training and Development Policy, Retention a</w:t>
      </w:r>
      <w:r w:rsidR="00E76D91" w:rsidRPr="005D47E4">
        <w:rPr>
          <w:rFonts w:ascii="Arial" w:hAnsi="Arial" w:cs="Arial"/>
          <w:sz w:val="24"/>
          <w:szCs w:val="24"/>
        </w:rPr>
        <w:t xml:space="preserve">nd Succession Planning Policy. </w:t>
      </w:r>
      <w:r w:rsidRPr="005D47E4">
        <w:rPr>
          <w:rFonts w:ascii="Arial" w:hAnsi="Arial" w:cs="Arial"/>
          <w:sz w:val="24"/>
          <w:szCs w:val="24"/>
        </w:rPr>
        <w:t xml:space="preserve"> </w:t>
      </w:r>
    </w:p>
    <w:p w:rsidR="009E30E2" w:rsidRPr="005D47E4" w:rsidRDefault="009E30E2" w:rsidP="00A76DDC">
      <w:pPr>
        <w:numPr>
          <w:ilvl w:val="0"/>
          <w:numId w:val="59"/>
        </w:numPr>
        <w:spacing w:after="5" w:line="269" w:lineRule="auto"/>
        <w:ind w:hanging="331"/>
        <w:jc w:val="both"/>
        <w:rPr>
          <w:rFonts w:ascii="Arial" w:hAnsi="Arial" w:cs="Arial"/>
          <w:sz w:val="24"/>
          <w:szCs w:val="24"/>
        </w:rPr>
      </w:pPr>
      <w:r w:rsidRPr="005D47E4">
        <w:rPr>
          <w:rFonts w:ascii="Arial" w:hAnsi="Arial" w:cs="Arial"/>
          <w:b/>
          <w:sz w:val="24"/>
          <w:szCs w:val="24"/>
        </w:rPr>
        <w:t xml:space="preserve">Staff Component and Appointments </w:t>
      </w:r>
    </w:p>
    <w:p w:rsidR="009E30E2" w:rsidRPr="005D47E4" w:rsidRDefault="009E30E2" w:rsidP="00E76D91">
      <w:pPr>
        <w:ind w:left="101" w:right="14"/>
        <w:jc w:val="both"/>
        <w:rPr>
          <w:rFonts w:ascii="Arial" w:hAnsi="Arial" w:cs="Arial"/>
          <w:sz w:val="24"/>
          <w:szCs w:val="24"/>
        </w:rPr>
      </w:pPr>
      <w:r w:rsidRPr="005D47E4">
        <w:rPr>
          <w:rFonts w:ascii="Arial" w:hAnsi="Arial" w:cs="Arial"/>
          <w:sz w:val="24"/>
          <w:szCs w:val="24"/>
        </w:rPr>
        <w:t>The staff compleme</w:t>
      </w:r>
      <w:r w:rsidR="00E76D91" w:rsidRPr="005D47E4">
        <w:rPr>
          <w:rFonts w:ascii="Arial" w:hAnsi="Arial" w:cs="Arial"/>
          <w:sz w:val="24"/>
          <w:szCs w:val="24"/>
        </w:rPr>
        <w:t>nt of the municipality as of February 2022</w:t>
      </w:r>
      <w:r w:rsidRPr="005D47E4">
        <w:rPr>
          <w:rFonts w:ascii="Arial" w:hAnsi="Arial" w:cs="Arial"/>
          <w:sz w:val="24"/>
          <w:szCs w:val="24"/>
        </w:rPr>
        <w:t xml:space="preserve"> stands at </w:t>
      </w:r>
      <w:r w:rsidR="00D22B59" w:rsidRPr="005D47E4">
        <w:rPr>
          <w:rFonts w:ascii="Arial" w:hAnsi="Arial" w:cs="Arial"/>
          <w:sz w:val="24"/>
          <w:szCs w:val="24"/>
        </w:rPr>
        <w:t>92</w:t>
      </w:r>
      <w:r w:rsidRPr="005D47E4">
        <w:rPr>
          <w:rFonts w:ascii="Arial" w:hAnsi="Arial" w:cs="Arial"/>
          <w:sz w:val="24"/>
          <w:szCs w:val="24"/>
        </w:rPr>
        <w:t xml:space="preserve"> posts</w:t>
      </w:r>
      <w:r w:rsidR="00D22B59" w:rsidRPr="005D47E4">
        <w:rPr>
          <w:rFonts w:ascii="Arial" w:hAnsi="Arial" w:cs="Arial"/>
          <w:sz w:val="24"/>
          <w:szCs w:val="24"/>
        </w:rPr>
        <w:t xml:space="preserve"> including Councillors (16)</w:t>
      </w:r>
      <w:r w:rsidRPr="005D47E4">
        <w:rPr>
          <w:rFonts w:ascii="Arial" w:hAnsi="Arial" w:cs="Arial"/>
          <w:sz w:val="24"/>
          <w:szCs w:val="24"/>
        </w:rPr>
        <w:t>.</w:t>
      </w:r>
      <w:r w:rsidR="005072B8" w:rsidRPr="005D47E4">
        <w:rPr>
          <w:rFonts w:ascii="Arial" w:hAnsi="Arial" w:cs="Arial"/>
          <w:sz w:val="24"/>
          <w:szCs w:val="24"/>
        </w:rPr>
        <w:t xml:space="preserve"> </w:t>
      </w:r>
      <w:r w:rsidRPr="005D47E4">
        <w:rPr>
          <w:rFonts w:ascii="Arial" w:hAnsi="Arial" w:cs="Arial"/>
          <w:sz w:val="24"/>
          <w:szCs w:val="24"/>
        </w:rPr>
        <w:t>Appointments that were made since then, have taken into consideration implementation of the Em</w:t>
      </w:r>
      <w:r w:rsidR="005072B8" w:rsidRPr="005D47E4">
        <w:rPr>
          <w:rFonts w:ascii="Arial" w:hAnsi="Arial" w:cs="Arial"/>
          <w:sz w:val="24"/>
          <w:szCs w:val="24"/>
        </w:rPr>
        <w:t>ployment Equity Act 55</w:t>
      </w:r>
      <w:proofErr w:type="gramStart"/>
      <w:r w:rsidR="005072B8" w:rsidRPr="005D47E4">
        <w:rPr>
          <w:rFonts w:ascii="Arial" w:hAnsi="Arial" w:cs="Arial"/>
          <w:sz w:val="24"/>
          <w:szCs w:val="24"/>
        </w:rPr>
        <w:t>,</w:t>
      </w:r>
      <w:r w:rsidR="00E76D91" w:rsidRPr="005D47E4">
        <w:rPr>
          <w:rFonts w:ascii="Arial" w:hAnsi="Arial" w:cs="Arial"/>
          <w:sz w:val="24"/>
          <w:szCs w:val="24"/>
        </w:rPr>
        <w:t>1998</w:t>
      </w:r>
      <w:proofErr w:type="gramEnd"/>
      <w:r w:rsidR="00E76D91" w:rsidRPr="005D47E4">
        <w:rPr>
          <w:rFonts w:ascii="Arial" w:hAnsi="Arial" w:cs="Arial"/>
          <w:sz w:val="24"/>
          <w:szCs w:val="24"/>
        </w:rPr>
        <w:t xml:space="preserve">.  </w:t>
      </w:r>
      <w:r w:rsidRPr="005D47E4">
        <w:rPr>
          <w:rFonts w:ascii="Arial" w:hAnsi="Arial" w:cs="Arial"/>
          <w:sz w:val="24"/>
          <w:szCs w:val="24"/>
        </w:rPr>
        <w:t xml:space="preserve"> </w:t>
      </w:r>
    </w:p>
    <w:p w:rsidR="009E30E2" w:rsidRPr="005D47E4" w:rsidRDefault="009E30E2" w:rsidP="00A76DDC">
      <w:pPr>
        <w:numPr>
          <w:ilvl w:val="0"/>
          <w:numId w:val="59"/>
        </w:numPr>
        <w:spacing w:after="5" w:line="269" w:lineRule="auto"/>
        <w:ind w:hanging="331"/>
        <w:jc w:val="both"/>
        <w:rPr>
          <w:rFonts w:ascii="Arial" w:hAnsi="Arial" w:cs="Arial"/>
          <w:sz w:val="24"/>
          <w:szCs w:val="24"/>
        </w:rPr>
      </w:pPr>
      <w:r w:rsidRPr="005D47E4">
        <w:rPr>
          <w:rFonts w:ascii="Arial" w:hAnsi="Arial" w:cs="Arial"/>
          <w:b/>
          <w:sz w:val="24"/>
          <w:szCs w:val="24"/>
        </w:rPr>
        <w:t xml:space="preserve">Skills Development  </w:t>
      </w:r>
    </w:p>
    <w:p w:rsidR="009E30E2" w:rsidRPr="005D47E4" w:rsidRDefault="00E76D91" w:rsidP="00526266">
      <w:pPr>
        <w:ind w:left="101" w:right="14"/>
        <w:jc w:val="both"/>
        <w:rPr>
          <w:rFonts w:ascii="Arial" w:hAnsi="Arial" w:cs="Arial"/>
          <w:sz w:val="24"/>
          <w:szCs w:val="24"/>
        </w:rPr>
      </w:pPr>
      <w:r w:rsidRPr="005D47E4">
        <w:rPr>
          <w:rFonts w:ascii="Arial" w:hAnsi="Arial" w:cs="Arial"/>
          <w:sz w:val="24"/>
          <w:szCs w:val="24"/>
        </w:rPr>
        <w:t xml:space="preserve">Xhariep District </w:t>
      </w:r>
      <w:r w:rsidR="009E30E2" w:rsidRPr="005D47E4">
        <w:rPr>
          <w:rFonts w:ascii="Arial" w:hAnsi="Arial" w:cs="Arial"/>
          <w:sz w:val="24"/>
          <w:szCs w:val="24"/>
        </w:rPr>
        <w:t xml:space="preserve">Municipality recognizes the value of investing in its workforce through the implementation of a carefully planned training and development initiatives and activities. A skills audit was conducted to determine the kind of skills that employees regard as important for their own skills development needs. A Workplace Skills Plan is compiled and implemented annually to provide training on core skills needs which focus on the organization as a whole and submitted to the Department of Labour.  </w:t>
      </w:r>
    </w:p>
    <w:p w:rsidR="009E30E2" w:rsidRPr="005D47E4" w:rsidRDefault="009E30E2" w:rsidP="00526266">
      <w:pPr>
        <w:ind w:left="101" w:right="14"/>
        <w:jc w:val="both"/>
        <w:rPr>
          <w:rFonts w:ascii="Arial" w:hAnsi="Arial" w:cs="Arial"/>
          <w:sz w:val="24"/>
          <w:szCs w:val="24"/>
        </w:rPr>
      </w:pPr>
      <w:r w:rsidRPr="005D47E4">
        <w:rPr>
          <w:rFonts w:ascii="Arial" w:hAnsi="Arial" w:cs="Arial"/>
          <w:sz w:val="24"/>
          <w:szCs w:val="24"/>
        </w:rPr>
        <w:t xml:space="preserve">Skills development is aimed at benefiting all employees but, has to at the same time ensure that significant progress is made in advancing the development interests of designated groups in line with Employment Equity targets. The interpersonal and people management skills of senior and middle managers will continue to be improved through training with the assistance of the LGSETA and relevant other technical SETA’s. </w:t>
      </w:r>
    </w:p>
    <w:p w:rsidR="002356D9" w:rsidRPr="002C654D" w:rsidRDefault="009E30E2" w:rsidP="002C654D">
      <w:pPr>
        <w:spacing w:after="122"/>
        <w:ind w:left="101" w:right="14"/>
        <w:jc w:val="both"/>
        <w:rPr>
          <w:rFonts w:ascii="Arial" w:hAnsi="Arial" w:cs="Arial"/>
          <w:sz w:val="24"/>
          <w:szCs w:val="24"/>
        </w:rPr>
      </w:pPr>
      <w:r w:rsidRPr="005D47E4">
        <w:rPr>
          <w:rFonts w:ascii="Arial" w:hAnsi="Arial" w:cs="Arial"/>
          <w:sz w:val="24"/>
          <w:szCs w:val="24"/>
        </w:rPr>
        <w:t>The other kind of skills development needs focus on specific skills needed in specific departments within the organization. In this instance the Departmental Head identifies the kind of training needs that is important for specific employees in terms of law and informs the Human Resources Department accordingly i.e. refresher training with regard to technical skills; professional courses etc. Priorities are considered to determine the most critical skills development needs before training can be arranged within the l</w:t>
      </w:r>
      <w:r w:rsidR="002C654D">
        <w:rPr>
          <w:rFonts w:ascii="Arial" w:hAnsi="Arial" w:cs="Arial"/>
          <w:sz w:val="24"/>
          <w:szCs w:val="24"/>
        </w:rPr>
        <w:t xml:space="preserve">imits of budgetary provisions. </w:t>
      </w:r>
    </w:p>
    <w:p w:rsidR="00950ABF" w:rsidRPr="005D47E4" w:rsidRDefault="00950ABF" w:rsidP="00526266">
      <w:pPr>
        <w:jc w:val="both"/>
        <w:rPr>
          <w:rFonts w:ascii="Arial" w:hAnsi="Arial" w:cs="Arial"/>
          <w:b/>
          <w:sz w:val="24"/>
          <w:szCs w:val="24"/>
        </w:rPr>
      </w:pPr>
    </w:p>
    <w:p w:rsidR="00EA21EE" w:rsidRDefault="00EA21EE" w:rsidP="00526266">
      <w:pPr>
        <w:jc w:val="both"/>
        <w:rPr>
          <w:rFonts w:ascii="Arial" w:hAnsi="Arial" w:cs="Arial"/>
          <w:b/>
          <w:sz w:val="24"/>
          <w:szCs w:val="24"/>
        </w:rPr>
      </w:pPr>
    </w:p>
    <w:p w:rsidR="007A721E" w:rsidRPr="005D47E4" w:rsidRDefault="00950ABF" w:rsidP="00526266">
      <w:pPr>
        <w:jc w:val="both"/>
        <w:rPr>
          <w:rFonts w:ascii="Arial" w:hAnsi="Arial" w:cs="Arial"/>
          <w:b/>
          <w:sz w:val="24"/>
          <w:szCs w:val="24"/>
        </w:rPr>
      </w:pPr>
      <w:r w:rsidRPr="005D47E4">
        <w:rPr>
          <w:rFonts w:ascii="Arial" w:hAnsi="Arial" w:cs="Arial"/>
          <w:b/>
          <w:sz w:val="24"/>
          <w:szCs w:val="24"/>
        </w:rPr>
        <w:t>CHAPTER 7</w:t>
      </w:r>
      <w:r w:rsidR="007A721E" w:rsidRPr="005D47E4">
        <w:rPr>
          <w:rFonts w:ascii="Arial" w:hAnsi="Arial" w:cs="Arial"/>
          <w:b/>
          <w:sz w:val="24"/>
          <w:szCs w:val="24"/>
        </w:rPr>
        <w:t>: FINANCIAL VIABILITY</w:t>
      </w:r>
    </w:p>
    <w:p w:rsidR="007A721E" w:rsidRPr="005D47E4" w:rsidRDefault="007A721E" w:rsidP="007A721E">
      <w:pPr>
        <w:ind w:left="101"/>
        <w:jc w:val="both"/>
        <w:rPr>
          <w:rFonts w:ascii="Arial" w:hAnsi="Arial" w:cs="Arial"/>
          <w:sz w:val="24"/>
          <w:szCs w:val="24"/>
        </w:rPr>
      </w:pPr>
      <w:r w:rsidRPr="005D47E4">
        <w:rPr>
          <w:rFonts w:ascii="Arial" w:hAnsi="Arial" w:cs="Arial"/>
          <w:b/>
          <w:sz w:val="24"/>
          <w:szCs w:val="24"/>
        </w:rPr>
        <w:t xml:space="preserve">Introduction and Background </w:t>
      </w:r>
      <w:r w:rsidRPr="005D47E4">
        <w:rPr>
          <w:rFonts w:ascii="Arial" w:hAnsi="Arial" w:cs="Arial"/>
          <w:sz w:val="24"/>
          <w:szCs w:val="24"/>
        </w:rPr>
        <w:t xml:space="preserve"> </w:t>
      </w:r>
    </w:p>
    <w:p w:rsidR="007A721E" w:rsidRPr="005D47E4" w:rsidRDefault="007A721E" w:rsidP="00526266">
      <w:pPr>
        <w:ind w:left="-5" w:right="14"/>
        <w:jc w:val="both"/>
        <w:rPr>
          <w:rFonts w:ascii="Arial" w:hAnsi="Arial" w:cs="Arial"/>
          <w:sz w:val="24"/>
          <w:szCs w:val="24"/>
        </w:rPr>
      </w:pPr>
      <w:r w:rsidRPr="005D47E4">
        <w:rPr>
          <w:rFonts w:ascii="Arial" w:hAnsi="Arial" w:cs="Arial"/>
          <w:sz w:val="24"/>
          <w:szCs w:val="24"/>
        </w:rPr>
        <w:t xml:space="preserve">The municipality aims to fully comply with prevailing municipal financial legislation to ensure sound financial management and governance to maintain and improve its audit status.  It is important that the financial affairs of the municipality are managed in an efficient and effective manner to sustain a sound financial position towards sustainable service delivery.  </w:t>
      </w:r>
    </w:p>
    <w:p w:rsidR="007A721E" w:rsidRPr="005D47E4" w:rsidRDefault="007A721E" w:rsidP="00526266">
      <w:pPr>
        <w:ind w:left="-5" w:right="14"/>
        <w:jc w:val="both"/>
        <w:rPr>
          <w:rFonts w:ascii="Arial" w:hAnsi="Arial" w:cs="Arial"/>
          <w:sz w:val="24"/>
          <w:szCs w:val="24"/>
        </w:rPr>
      </w:pPr>
      <w:r w:rsidRPr="005D47E4">
        <w:rPr>
          <w:rFonts w:ascii="Arial" w:hAnsi="Arial" w:cs="Arial"/>
          <w:sz w:val="24"/>
          <w:szCs w:val="24"/>
        </w:rPr>
        <w:t xml:space="preserve">The Directorate Financial Services is managed by the Executive Director Financial Services, who is also the Chief Financial Officer, with the assistance of five divisions, each with a divisional Assistant Director, namely the Budget Office, AFS &amp; Assets, Treasury Office, Expenditure &amp; Salaries and Supply Chain Unit. The directorate is responsible for the function of budgetary, accounting, expenditure and revenue management and maintenance of the financial system. </w:t>
      </w:r>
    </w:p>
    <w:p w:rsidR="007A721E" w:rsidRPr="005D47E4" w:rsidRDefault="007A721E" w:rsidP="007A721E">
      <w:pPr>
        <w:ind w:left="-5" w:right="14"/>
        <w:jc w:val="both"/>
        <w:rPr>
          <w:rFonts w:ascii="Arial" w:hAnsi="Arial" w:cs="Arial"/>
          <w:sz w:val="24"/>
          <w:szCs w:val="24"/>
        </w:rPr>
      </w:pPr>
      <w:r w:rsidRPr="005D47E4">
        <w:rPr>
          <w:rFonts w:ascii="Arial" w:hAnsi="Arial" w:cs="Arial"/>
          <w:sz w:val="24"/>
          <w:szCs w:val="24"/>
        </w:rPr>
        <w:t xml:space="preserve">The multi-year financial plan for the IDP is prepared for five (5) years.  Based on this plan, considering the particular requests from the community, Council then approves annually the municipal budget. </w:t>
      </w:r>
    </w:p>
    <w:p w:rsidR="004E71A0" w:rsidRPr="005D47E4" w:rsidRDefault="002A3E93" w:rsidP="004E71A0">
      <w:pPr>
        <w:ind w:left="-5" w:right="14"/>
        <w:jc w:val="both"/>
        <w:rPr>
          <w:rFonts w:ascii="Arial" w:hAnsi="Arial" w:cs="Arial"/>
          <w:b/>
          <w:sz w:val="24"/>
          <w:szCs w:val="24"/>
        </w:rPr>
      </w:pPr>
      <w:r w:rsidRPr="005D47E4">
        <w:rPr>
          <w:rFonts w:ascii="Arial" w:hAnsi="Arial" w:cs="Arial"/>
          <w:b/>
          <w:sz w:val="24"/>
          <w:szCs w:val="24"/>
        </w:rPr>
        <w:t>MUNICIPAL FINANCIAL PLAN</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financial strategies of a municipality should recognize the Constitutional and legislative mandate of local government in respect of developmental local governance (budget alignment to IDP priorities), as well as various financial reforms applicable to local government (implementation of MFMA, GRAP etc.) – which now forces a paradigm shift in respect of municipal financial planning and management.</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This plan is prepared in terms of Section 26 (h) of the Local Government: Municipal Systems Act, as amended, which stipulates that a financial plan must be prepared as part of the Integrated Development Plan.</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financial plan includes an Operating Budget and the Sources of Funding for all the programmes, financial strategies and programmes, various financial management policies adopted by Council, key financial targets and a budget according to the IDP priorities. The financial plan does not include any Capital Projects as the municipality does not render any basic service related to the infrastructure projects.</w:t>
      </w:r>
    </w:p>
    <w:p w:rsidR="004E71A0" w:rsidRPr="005D47E4" w:rsidRDefault="004E71A0" w:rsidP="004E71A0">
      <w:pPr>
        <w:autoSpaceDE w:val="0"/>
        <w:autoSpaceDN w:val="0"/>
        <w:adjustRightInd w:val="0"/>
        <w:jc w:val="both"/>
        <w:rPr>
          <w:rFonts w:ascii="Arial" w:hAnsi="Arial" w:cs="Arial"/>
          <w:i/>
          <w:sz w:val="24"/>
          <w:szCs w:val="24"/>
        </w:rPr>
      </w:pPr>
      <w:r w:rsidRPr="005D47E4">
        <w:rPr>
          <w:rFonts w:ascii="Arial" w:hAnsi="Arial" w:cs="Arial"/>
          <w:bCs/>
          <w:i/>
          <w:sz w:val="24"/>
          <w:szCs w:val="24"/>
        </w:rPr>
        <w:t>Objective</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To create a medium term strategic financial framework for allocating municipal resources, through the municipal budgeting process in order to ensure the financial viability and sustainability of the municipality’s investments and operations.</w:t>
      </w:r>
    </w:p>
    <w:p w:rsidR="005072B8" w:rsidRPr="005D47E4" w:rsidRDefault="005072B8" w:rsidP="004E71A0">
      <w:pPr>
        <w:autoSpaceDE w:val="0"/>
        <w:autoSpaceDN w:val="0"/>
        <w:adjustRightInd w:val="0"/>
        <w:jc w:val="both"/>
        <w:rPr>
          <w:rFonts w:ascii="Arial" w:hAnsi="Arial" w:cs="Arial"/>
          <w:bCs/>
          <w:i/>
          <w:sz w:val="24"/>
          <w:szCs w:val="24"/>
        </w:rPr>
      </w:pPr>
    </w:p>
    <w:p w:rsidR="005072B8" w:rsidRPr="005D47E4" w:rsidRDefault="005072B8" w:rsidP="004E71A0">
      <w:pPr>
        <w:autoSpaceDE w:val="0"/>
        <w:autoSpaceDN w:val="0"/>
        <w:adjustRightInd w:val="0"/>
        <w:jc w:val="both"/>
        <w:rPr>
          <w:rFonts w:ascii="Arial" w:hAnsi="Arial" w:cs="Arial"/>
          <w:bCs/>
          <w:i/>
          <w:sz w:val="24"/>
          <w:szCs w:val="24"/>
        </w:rPr>
      </w:pPr>
    </w:p>
    <w:p w:rsidR="004E71A0" w:rsidRPr="005D47E4" w:rsidRDefault="004E71A0" w:rsidP="004E71A0">
      <w:pPr>
        <w:autoSpaceDE w:val="0"/>
        <w:autoSpaceDN w:val="0"/>
        <w:adjustRightInd w:val="0"/>
        <w:jc w:val="both"/>
        <w:rPr>
          <w:rFonts w:ascii="Arial" w:hAnsi="Arial" w:cs="Arial"/>
          <w:bCs/>
          <w:i/>
          <w:sz w:val="24"/>
          <w:szCs w:val="24"/>
        </w:rPr>
      </w:pPr>
      <w:r w:rsidRPr="005D47E4">
        <w:rPr>
          <w:rFonts w:ascii="Arial" w:hAnsi="Arial" w:cs="Arial"/>
          <w:bCs/>
          <w:i/>
          <w:sz w:val="24"/>
          <w:szCs w:val="24"/>
        </w:rPr>
        <w:t>Financial Plan</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focus here is to outline the role forecasting as a critical tool of local government finance and to provide guidelines to strengthen local public finances in improving the financial management. In particular, proper financial management must: adequately control the total level of revenue and expenditure, appropriately allocate public resources among functional areas and programs, and, ensure that departments operate as efficiently as possible.</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 xml:space="preserve">The three-year Financial Plan includes an operating Budget that </w:t>
      </w:r>
      <w:proofErr w:type="gramStart"/>
      <w:r w:rsidRPr="005D47E4">
        <w:rPr>
          <w:rFonts w:ascii="Arial" w:hAnsi="Arial" w:cs="Arial"/>
          <w:sz w:val="24"/>
          <w:szCs w:val="24"/>
        </w:rPr>
        <w:t>are</w:t>
      </w:r>
      <w:proofErr w:type="gramEnd"/>
      <w:r w:rsidRPr="005D47E4">
        <w:rPr>
          <w:rFonts w:ascii="Arial" w:hAnsi="Arial" w:cs="Arial"/>
          <w:sz w:val="24"/>
          <w:szCs w:val="24"/>
        </w:rPr>
        <w:t xml:space="preserve"> informed by the IDP priorities. It takes into account the key performance areas of the IDP. All programmes contained in the budget are reflected in the IDP.</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 xml:space="preserve">The key benefit of financial planning and budgeting is that it gives stakeholders the opportunity to stand back and review their organizational performance and the factors affecting operational requirements. </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These can include:</w:t>
      </w:r>
    </w:p>
    <w:p w:rsidR="004E71A0" w:rsidRPr="005D47E4" w:rsidRDefault="004E71A0" w:rsidP="00A76DDC">
      <w:pPr>
        <w:numPr>
          <w:ilvl w:val="0"/>
          <w:numId w:val="124"/>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Greater ability to make continuous improvements and anticipate problems</w:t>
      </w:r>
    </w:p>
    <w:p w:rsidR="004E71A0" w:rsidRPr="005D47E4" w:rsidRDefault="004E71A0" w:rsidP="00A76DDC">
      <w:pPr>
        <w:numPr>
          <w:ilvl w:val="0"/>
          <w:numId w:val="124"/>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Sound financial viability and information on which to base decisions</w:t>
      </w:r>
    </w:p>
    <w:p w:rsidR="004E71A0" w:rsidRPr="005D47E4" w:rsidRDefault="004E71A0" w:rsidP="00A76DDC">
      <w:pPr>
        <w:numPr>
          <w:ilvl w:val="0"/>
          <w:numId w:val="124"/>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Improved clarity and focus</w:t>
      </w:r>
    </w:p>
    <w:p w:rsidR="004E71A0" w:rsidRPr="005D47E4" w:rsidRDefault="004E71A0" w:rsidP="00A76DDC">
      <w:pPr>
        <w:numPr>
          <w:ilvl w:val="0"/>
          <w:numId w:val="124"/>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A greater confidence in your decision making</w:t>
      </w:r>
    </w:p>
    <w:p w:rsidR="004E71A0" w:rsidRPr="00BE2DB8" w:rsidRDefault="004E71A0" w:rsidP="00A76DDC">
      <w:pPr>
        <w:numPr>
          <w:ilvl w:val="0"/>
          <w:numId w:val="124"/>
        </w:numPr>
        <w:spacing w:after="0" w:line="240" w:lineRule="auto"/>
        <w:contextualSpacing/>
        <w:jc w:val="both"/>
        <w:rPr>
          <w:rFonts w:ascii="Arial" w:eastAsia="Franklin Gothic Book" w:hAnsi="Arial" w:cs="Arial"/>
          <w:sz w:val="24"/>
          <w:szCs w:val="24"/>
        </w:rPr>
      </w:pPr>
      <w:r w:rsidRPr="00BE2DB8">
        <w:rPr>
          <w:rFonts w:ascii="Arial" w:hAnsi="Arial" w:cs="Arial"/>
          <w:sz w:val="24"/>
          <w:szCs w:val="24"/>
        </w:rPr>
        <w:t>Greater accountability and transparency</w:t>
      </w:r>
    </w:p>
    <w:p w:rsidR="004E71A0" w:rsidRPr="005D47E4" w:rsidRDefault="004E71A0" w:rsidP="004E71A0">
      <w:pPr>
        <w:spacing w:after="0" w:line="240" w:lineRule="auto"/>
        <w:ind w:left="720"/>
        <w:contextualSpacing/>
        <w:jc w:val="both"/>
        <w:rPr>
          <w:rFonts w:ascii="Arial" w:eastAsia="Franklin Gothic Book" w:hAnsi="Arial" w:cs="Arial"/>
          <w:color w:val="FF0000"/>
          <w:sz w:val="24"/>
          <w:szCs w:val="24"/>
        </w:rPr>
      </w:pPr>
    </w:p>
    <w:p w:rsidR="004E71A0" w:rsidRPr="005D47E4" w:rsidRDefault="004E71A0" w:rsidP="004E71A0">
      <w:pPr>
        <w:autoSpaceDE w:val="0"/>
        <w:autoSpaceDN w:val="0"/>
        <w:adjustRightInd w:val="0"/>
        <w:jc w:val="both"/>
        <w:rPr>
          <w:rFonts w:ascii="Arial" w:hAnsi="Arial" w:cs="Arial"/>
          <w:i/>
          <w:sz w:val="24"/>
          <w:szCs w:val="24"/>
        </w:rPr>
      </w:pPr>
      <w:r w:rsidRPr="005D47E4">
        <w:rPr>
          <w:rFonts w:ascii="Arial" w:hAnsi="Arial" w:cs="Arial"/>
          <w:bCs/>
          <w:i/>
          <w:sz w:val="24"/>
          <w:szCs w:val="24"/>
        </w:rPr>
        <w:t>Financial Management</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It is important to note that the priority issue from a financial perspective is the viability and sustainability of the District. This goal can best be achieved through effective and efficient financial management. The plans and the strategies that have been formulated were prepared with this in mind.</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Maintaining a healthy financial base that fully supports district services; this work is reflected in restructuring and reshaping district services, implementing financial management systems, securing sound recurring revenues, and making responsible spending adjustments in light of revenue growth limitations.</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 xml:space="preserve">Budget assumptions/parameters are determined in advance of the budget process to allow budgets to be constructed to support the achievement of the longer-term financial and strategic targets. </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 xml:space="preserve">The municipal fiscal environment is influenced by a variety of macro-economic control measures. National Treasury determines the ceiling of subsidies. </w:t>
      </w:r>
    </w:p>
    <w:p w:rsidR="004E71A0" w:rsidRPr="005D47E4" w:rsidRDefault="004E71A0" w:rsidP="004E71A0">
      <w:pPr>
        <w:autoSpaceDE w:val="0"/>
        <w:autoSpaceDN w:val="0"/>
        <w:adjustRightInd w:val="0"/>
        <w:jc w:val="both"/>
        <w:rPr>
          <w:rFonts w:ascii="Arial" w:hAnsi="Arial" w:cs="Arial"/>
          <w:i/>
          <w:sz w:val="24"/>
          <w:szCs w:val="24"/>
        </w:rPr>
      </w:pPr>
      <w:r w:rsidRPr="005D47E4">
        <w:rPr>
          <w:rFonts w:ascii="Arial" w:hAnsi="Arial" w:cs="Arial"/>
          <w:bCs/>
          <w:i/>
          <w:sz w:val="24"/>
          <w:szCs w:val="24"/>
        </w:rPr>
        <w:t>Capital and Operating Budget Estimates</w:t>
      </w:r>
    </w:p>
    <w:p w:rsidR="004E71A0" w:rsidRPr="005D47E4" w:rsidRDefault="004E71A0" w:rsidP="004E71A0">
      <w:pPr>
        <w:spacing w:after="0" w:line="240" w:lineRule="auto"/>
        <w:jc w:val="both"/>
        <w:rPr>
          <w:rFonts w:ascii="Arial" w:eastAsia="Franklin Gothic Book" w:hAnsi="Arial" w:cs="Arial"/>
          <w:color w:val="FF0000"/>
          <w:sz w:val="24"/>
          <w:szCs w:val="24"/>
        </w:rPr>
      </w:pPr>
      <w:r w:rsidRPr="005D47E4">
        <w:rPr>
          <w:rFonts w:ascii="Arial" w:hAnsi="Arial" w:cs="Arial"/>
          <w:sz w:val="24"/>
          <w:szCs w:val="24"/>
        </w:rPr>
        <w:lastRenderedPageBreak/>
        <w:t>The financial plan includes an Operating Budget (Table 1), the Capital Investment Programme per GFS Classification (Table 2), the Capital Investment Programme per Department (Table 3), and the Capital Investment Programme per Funding Source (Table 4) for the</w:t>
      </w:r>
      <w:r w:rsidR="00FC5B9F" w:rsidRPr="005D47E4">
        <w:rPr>
          <w:rFonts w:ascii="Arial" w:hAnsi="Arial" w:cs="Arial"/>
          <w:sz w:val="24"/>
          <w:szCs w:val="24"/>
        </w:rPr>
        <w:t xml:space="preserve"> three years ending 30 June 2024</w:t>
      </w:r>
      <w:r w:rsidRPr="005D47E4">
        <w:rPr>
          <w:rFonts w:ascii="Arial" w:hAnsi="Arial" w:cs="Arial"/>
          <w:sz w:val="24"/>
          <w:szCs w:val="24"/>
        </w:rPr>
        <w:t>.</w:t>
      </w:r>
    </w:p>
    <w:p w:rsidR="00CB6667" w:rsidRDefault="00CB6667" w:rsidP="005D47E4">
      <w:pPr>
        <w:tabs>
          <w:tab w:val="left" w:pos="7830"/>
        </w:tabs>
        <w:rPr>
          <w:rFonts w:ascii="Arial" w:eastAsia="Times New Roman" w:hAnsi="Arial" w:cs="Arial"/>
          <w:b/>
          <w:bCs/>
          <w:sz w:val="24"/>
          <w:szCs w:val="24"/>
        </w:rPr>
      </w:pPr>
    </w:p>
    <w:p w:rsidR="005D47E4" w:rsidRPr="005D47E4" w:rsidRDefault="005D47E4" w:rsidP="005D47E4">
      <w:pPr>
        <w:tabs>
          <w:tab w:val="left" w:pos="7830"/>
        </w:tabs>
        <w:rPr>
          <w:rFonts w:ascii="Arial" w:hAnsi="Arial" w:cs="Arial"/>
          <w:b/>
        </w:rPr>
      </w:pPr>
      <w:r w:rsidRPr="005D47E4">
        <w:rPr>
          <w:rFonts w:ascii="Arial" w:eastAsia="Times New Roman" w:hAnsi="Arial" w:cs="Arial"/>
          <w:b/>
          <w:bCs/>
          <w:sz w:val="24"/>
          <w:szCs w:val="24"/>
        </w:rPr>
        <w:t>MUNICIPAL PROJE</w:t>
      </w:r>
      <w:r w:rsidR="00CB6667">
        <w:rPr>
          <w:rFonts w:ascii="Arial" w:eastAsia="Times New Roman" w:hAnsi="Arial" w:cs="Arial"/>
          <w:b/>
          <w:bCs/>
          <w:sz w:val="24"/>
          <w:szCs w:val="24"/>
        </w:rPr>
        <w:t>CTS FOR THE 2022/23 FINANCIAL YEAR</w:t>
      </w:r>
    </w:p>
    <w:tbl>
      <w:tblPr>
        <w:tblStyle w:val="TableGrid0"/>
        <w:tblW w:w="0" w:type="auto"/>
        <w:tblLook w:val="04A0" w:firstRow="1" w:lastRow="0" w:firstColumn="1" w:lastColumn="0" w:noHBand="0" w:noVBand="1"/>
      </w:tblPr>
      <w:tblGrid>
        <w:gridCol w:w="4427"/>
        <w:gridCol w:w="4089"/>
      </w:tblGrid>
      <w:tr w:rsidR="005D47E4" w:rsidRPr="005D47E4" w:rsidTr="009C4C40">
        <w:tc>
          <w:tcPr>
            <w:tcW w:w="4786" w:type="dxa"/>
          </w:tcPr>
          <w:p w:rsidR="005D47E4" w:rsidRPr="005D47E4" w:rsidRDefault="005D47E4" w:rsidP="009C4C40">
            <w:pPr>
              <w:tabs>
                <w:tab w:val="left" w:pos="7830"/>
              </w:tabs>
              <w:rPr>
                <w:rFonts w:ascii="Arial" w:hAnsi="Arial" w:cs="Arial"/>
                <w:b/>
                <w:sz w:val="24"/>
                <w:szCs w:val="24"/>
              </w:rPr>
            </w:pPr>
            <w:r w:rsidRPr="005D47E4">
              <w:rPr>
                <w:rFonts w:ascii="Arial" w:hAnsi="Arial" w:cs="Arial"/>
                <w:b/>
                <w:sz w:val="24"/>
                <w:szCs w:val="24"/>
              </w:rPr>
              <w:t>Item</w:t>
            </w:r>
          </w:p>
        </w:tc>
        <w:tc>
          <w:tcPr>
            <w:tcW w:w="4456" w:type="dxa"/>
          </w:tcPr>
          <w:p w:rsidR="005D47E4" w:rsidRPr="005D47E4" w:rsidRDefault="005D47E4" w:rsidP="009C4C40">
            <w:pPr>
              <w:tabs>
                <w:tab w:val="left" w:pos="7830"/>
              </w:tabs>
              <w:rPr>
                <w:rFonts w:ascii="Arial" w:hAnsi="Arial" w:cs="Arial"/>
                <w:b/>
                <w:sz w:val="24"/>
                <w:szCs w:val="24"/>
              </w:rPr>
            </w:pPr>
            <w:r w:rsidRPr="005D47E4">
              <w:rPr>
                <w:rFonts w:ascii="Arial" w:hAnsi="Arial" w:cs="Arial"/>
                <w:b/>
                <w:sz w:val="24"/>
                <w:szCs w:val="24"/>
              </w:rPr>
              <w:t>Amount (Rand)</w:t>
            </w:r>
          </w:p>
        </w:tc>
      </w:tr>
      <w:tr w:rsidR="005D47E4" w:rsidRPr="005D47E4" w:rsidTr="009C4C40">
        <w:tc>
          <w:tcPr>
            <w:tcW w:w="4786" w:type="dxa"/>
          </w:tcPr>
          <w:p w:rsidR="005D47E4" w:rsidRPr="005D47E4" w:rsidRDefault="005D47E4" w:rsidP="009C4C40">
            <w:pPr>
              <w:rPr>
                <w:rFonts w:ascii="Arial" w:hAnsi="Arial" w:cs="Arial"/>
                <w:sz w:val="24"/>
                <w:szCs w:val="24"/>
              </w:rPr>
            </w:pPr>
            <w:r w:rsidRPr="005D47E4">
              <w:rPr>
                <w:rFonts w:ascii="Arial" w:hAnsi="Arial" w:cs="Arial"/>
                <w:sz w:val="24"/>
                <w:szCs w:val="24"/>
              </w:rPr>
              <w:t>District Aids Council</w:t>
            </w:r>
          </w:p>
        </w:tc>
        <w:tc>
          <w:tcPr>
            <w:tcW w:w="4456" w:type="dxa"/>
          </w:tcPr>
          <w:p w:rsidR="005D47E4" w:rsidRPr="005D47E4" w:rsidRDefault="005D47E4" w:rsidP="009C4C40">
            <w:pPr>
              <w:rPr>
                <w:rFonts w:ascii="Arial" w:hAnsi="Arial" w:cs="Arial"/>
                <w:sz w:val="24"/>
                <w:szCs w:val="24"/>
              </w:rPr>
            </w:pPr>
            <w:r w:rsidRPr="005D47E4">
              <w:rPr>
                <w:rFonts w:ascii="Arial" w:hAnsi="Arial" w:cs="Arial"/>
                <w:sz w:val="24"/>
                <w:szCs w:val="24"/>
              </w:rPr>
              <w:t xml:space="preserve"> 50,000</w:t>
            </w:r>
          </w:p>
        </w:tc>
      </w:tr>
      <w:tr w:rsidR="005D47E4" w:rsidRPr="005D47E4" w:rsidTr="009C4C40">
        <w:tc>
          <w:tcPr>
            <w:tcW w:w="4786" w:type="dxa"/>
          </w:tcPr>
          <w:p w:rsidR="005D47E4" w:rsidRPr="005D47E4" w:rsidRDefault="005D47E4" w:rsidP="009C4C40">
            <w:pPr>
              <w:rPr>
                <w:rFonts w:ascii="Arial" w:hAnsi="Arial" w:cs="Arial"/>
                <w:sz w:val="24"/>
                <w:szCs w:val="24"/>
              </w:rPr>
            </w:pPr>
            <w:r w:rsidRPr="005D47E4">
              <w:rPr>
                <w:rFonts w:ascii="Arial" w:hAnsi="Arial" w:cs="Arial"/>
                <w:sz w:val="24"/>
                <w:szCs w:val="24"/>
              </w:rPr>
              <w:t>Public Participation Council</w:t>
            </w:r>
          </w:p>
        </w:tc>
        <w:tc>
          <w:tcPr>
            <w:tcW w:w="4456" w:type="dxa"/>
          </w:tcPr>
          <w:p w:rsidR="005D47E4" w:rsidRPr="005D47E4" w:rsidRDefault="005D47E4" w:rsidP="009C4C40">
            <w:pPr>
              <w:rPr>
                <w:rFonts w:ascii="Arial" w:hAnsi="Arial" w:cs="Arial"/>
                <w:sz w:val="24"/>
                <w:szCs w:val="24"/>
              </w:rPr>
            </w:pPr>
            <w:r w:rsidRPr="005D47E4">
              <w:rPr>
                <w:rFonts w:ascii="Arial" w:hAnsi="Arial" w:cs="Arial"/>
                <w:sz w:val="24"/>
                <w:szCs w:val="24"/>
              </w:rPr>
              <w:t xml:space="preserve"> 100,000</w:t>
            </w:r>
          </w:p>
        </w:tc>
      </w:tr>
      <w:tr w:rsidR="005D47E4" w:rsidRPr="005D47E4" w:rsidTr="009C4C40">
        <w:tc>
          <w:tcPr>
            <w:tcW w:w="4786" w:type="dxa"/>
          </w:tcPr>
          <w:p w:rsidR="005D47E4" w:rsidRPr="005D47E4" w:rsidRDefault="005D47E4" w:rsidP="009C4C40">
            <w:pPr>
              <w:rPr>
                <w:rFonts w:ascii="Arial" w:hAnsi="Arial" w:cs="Arial"/>
                <w:sz w:val="24"/>
                <w:szCs w:val="24"/>
              </w:rPr>
            </w:pPr>
            <w:r w:rsidRPr="005D47E4">
              <w:rPr>
                <w:rFonts w:ascii="Arial" w:hAnsi="Arial" w:cs="Arial"/>
                <w:sz w:val="24"/>
                <w:szCs w:val="24"/>
              </w:rPr>
              <w:t>Special Programmes Council</w:t>
            </w:r>
          </w:p>
        </w:tc>
        <w:tc>
          <w:tcPr>
            <w:tcW w:w="4456" w:type="dxa"/>
          </w:tcPr>
          <w:p w:rsidR="005D47E4" w:rsidRPr="005D47E4" w:rsidRDefault="005D47E4" w:rsidP="009C4C40">
            <w:pPr>
              <w:rPr>
                <w:rFonts w:ascii="Arial" w:hAnsi="Arial" w:cs="Arial"/>
                <w:sz w:val="24"/>
                <w:szCs w:val="24"/>
              </w:rPr>
            </w:pPr>
            <w:r w:rsidRPr="005D47E4">
              <w:rPr>
                <w:rFonts w:ascii="Arial" w:hAnsi="Arial" w:cs="Arial"/>
                <w:sz w:val="24"/>
                <w:szCs w:val="24"/>
              </w:rPr>
              <w:t xml:space="preserve"> 100,000</w:t>
            </w:r>
          </w:p>
        </w:tc>
      </w:tr>
      <w:tr w:rsidR="005D47E4" w:rsidRPr="005D47E4" w:rsidTr="009C4C40">
        <w:tc>
          <w:tcPr>
            <w:tcW w:w="4786" w:type="dxa"/>
          </w:tcPr>
          <w:p w:rsidR="005D47E4" w:rsidRPr="005D47E4" w:rsidRDefault="005D47E4" w:rsidP="009C4C40">
            <w:pPr>
              <w:rPr>
                <w:rFonts w:ascii="Arial" w:hAnsi="Arial" w:cs="Arial"/>
                <w:sz w:val="24"/>
                <w:szCs w:val="24"/>
              </w:rPr>
            </w:pPr>
            <w:r w:rsidRPr="005D47E4">
              <w:rPr>
                <w:rFonts w:ascii="Arial" w:hAnsi="Arial" w:cs="Arial"/>
                <w:sz w:val="24"/>
                <w:szCs w:val="24"/>
              </w:rPr>
              <w:t>Social Responsibility Fund-Council</w:t>
            </w:r>
          </w:p>
        </w:tc>
        <w:tc>
          <w:tcPr>
            <w:tcW w:w="4456" w:type="dxa"/>
          </w:tcPr>
          <w:p w:rsidR="005D47E4" w:rsidRPr="005D47E4" w:rsidRDefault="005D47E4" w:rsidP="009C4C40">
            <w:pPr>
              <w:rPr>
                <w:rFonts w:ascii="Arial" w:hAnsi="Arial" w:cs="Arial"/>
                <w:sz w:val="24"/>
                <w:szCs w:val="24"/>
              </w:rPr>
            </w:pPr>
            <w:r w:rsidRPr="005D47E4">
              <w:rPr>
                <w:rFonts w:ascii="Arial" w:hAnsi="Arial" w:cs="Arial"/>
                <w:sz w:val="24"/>
                <w:szCs w:val="24"/>
              </w:rPr>
              <w:t xml:space="preserve"> 100,000</w:t>
            </w:r>
          </w:p>
        </w:tc>
      </w:tr>
      <w:tr w:rsidR="005D47E4" w:rsidRPr="005D47E4" w:rsidTr="009C4C40">
        <w:tc>
          <w:tcPr>
            <w:tcW w:w="4786" w:type="dxa"/>
          </w:tcPr>
          <w:p w:rsidR="005D47E4" w:rsidRPr="005D47E4" w:rsidRDefault="005D47E4" w:rsidP="009C4C40">
            <w:pPr>
              <w:rPr>
                <w:rFonts w:ascii="Arial" w:hAnsi="Arial" w:cs="Arial"/>
                <w:sz w:val="24"/>
                <w:szCs w:val="24"/>
              </w:rPr>
            </w:pPr>
            <w:r w:rsidRPr="005D47E4">
              <w:rPr>
                <w:rFonts w:ascii="Arial" w:hAnsi="Arial" w:cs="Arial"/>
                <w:sz w:val="24"/>
                <w:szCs w:val="24"/>
              </w:rPr>
              <w:t>Youth Development Project</w:t>
            </w:r>
          </w:p>
        </w:tc>
        <w:tc>
          <w:tcPr>
            <w:tcW w:w="4456" w:type="dxa"/>
          </w:tcPr>
          <w:p w:rsidR="005D47E4" w:rsidRPr="005D47E4" w:rsidRDefault="005D47E4" w:rsidP="009C4C40">
            <w:pPr>
              <w:rPr>
                <w:rFonts w:ascii="Arial" w:hAnsi="Arial" w:cs="Arial"/>
                <w:sz w:val="24"/>
                <w:szCs w:val="24"/>
              </w:rPr>
            </w:pPr>
            <w:r w:rsidRPr="005D47E4">
              <w:rPr>
                <w:rFonts w:ascii="Arial" w:hAnsi="Arial" w:cs="Arial"/>
                <w:sz w:val="24"/>
                <w:szCs w:val="24"/>
              </w:rPr>
              <w:t xml:space="preserve"> 100.000</w:t>
            </w:r>
          </w:p>
        </w:tc>
      </w:tr>
      <w:tr w:rsidR="005D47E4" w:rsidRPr="005D47E4" w:rsidTr="009C4C40">
        <w:tc>
          <w:tcPr>
            <w:tcW w:w="4786" w:type="dxa"/>
          </w:tcPr>
          <w:p w:rsidR="005D47E4" w:rsidRPr="005D47E4" w:rsidRDefault="005D47E4" w:rsidP="009C4C40">
            <w:pPr>
              <w:rPr>
                <w:rFonts w:ascii="Arial" w:hAnsi="Arial" w:cs="Arial"/>
                <w:sz w:val="24"/>
                <w:szCs w:val="24"/>
              </w:rPr>
            </w:pPr>
            <w:r w:rsidRPr="005D47E4">
              <w:rPr>
                <w:rFonts w:ascii="Arial" w:hAnsi="Arial" w:cs="Arial"/>
                <w:sz w:val="24"/>
                <w:szCs w:val="24"/>
              </w:rPr>
              <w:t>Inter-Governmental Relations Council</w:t>
            </w:r>
          </w:p>
        </w:tc>
        <w:tc>
          <w:tcPr>
            <w:tcW w:w="4456" w:type="dxa"/>
          </w:tcPr>
          <w:p w:rsidR="005D47E4" w:rsidRPr="005D47E4" w:rsidRDefault="005D47E4" w:rsidP="009C4C40">
            <w:pPr>
              <w:rPr>
                <w:rFonts w:ascii="Arial" w:hAnsi="Arial" w:cs="Arial"/>
                <w:sz w:val="24"/>
                <w:szCs w:val="24"/>
              </w:rPr>
            </w:pPr>
            <w:r w:rsidRPr="005D47E4">
              <w:rPr>
                <w:rFonts w:ascii="Arial" w:hAnsi="Arial" w:cs="Arial"/>
                <w:sz w:val="24"/>
                <w:szCs w:val="24"/>
              </w:rPr>
              <w:t xml:space="preserve"> 30,000</w:t>
            </w:r>
          </w:p>
        </w:tc>
      </w:tr>
      <w:tr w:rsidR="005D47E4" w:rsidRPr="005D47E4" w:rsidTr="009C4C40">
        <w:tc>
          <w:tcPr>
            <w:tcW w:w="478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Environmental Health projects</w:t>
            </w:r>
          </w:p>
        </w:tc>
        <w:tc>
          <w:tcPr>
            <w:tcW w:w="445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 xml:space="preserve">500,000 </w:t>
            </w:r>
            <w:r w:rsidRPr="005D47E4">
              <w:rPr>
                <w:rFonts w:ascii="Arial" w:hAnsi="Arial" w:cs="Arial"/>
                <w:i/>
                <w:sz w:val="24"/>
                <w:szCs w:val="24"/>
              </w:rPr>
              <w:t>(300k water+50k edu+150k disaster)</w:t>
            </w:r>
          </w:p>
        </w:tc>
      </w:tr>
      <w:tr w:rsidR="005D47E4" w:rsidRPr="005D47E4" w:rsidTr="009C4C40">
        <w:tc>
          <w:tcPr>
            <w:tcW w:w="478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Local Economic Development</w:t>
            </w:r>
          </w:p>
        </w:tc>
        <w:tc>
          <w:tcPr>
            <w:tcW w:w="445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100,000</w:t>
            </w:r>
          </w:p>
        </w:tc>
      </w:tr>
      <w:tr w:rsidR="005D47E4" w:rsidRPr="005D47E4" w:rsidTr="009C4C40">
        <w:tc>
          <w:tcPr>
            <w:tcW w:w="478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Rural Roads Asset Management Service</w:t>
            </w:r>
          </w:p>
        </w:tc>
        <w:tc>
          <w:tcPr>
            <w:tcW w:w="445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2,299,000</w:t>
            </w:r>
          </w:p>
        </w:tc>
      </w:tr>
      <w:tr w:rsidR="005D47E4" w:rsidRPr="005D47E4" w:rsidTr="009C4C40">
        <w:tc>
          <w:tcPr>
            <w:tcW w:w="478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Expanded Public Works Programme</w:t>
            </w:r>
          </w:p>
        </w:tc>
        <w:tc>
          <w:tcPr>
            <w:tcW w:w="445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1,120,000</w:t>
            </w:r>
          </w:p>
        </w:tc>
      </w:tr>
      <w:tr w:rsidR="005D47E4" w:rsidRPr="005D47E4" w:rsidTr="009C4C40">
        <w:tc>
          <w:tcPr>
            <w:tcW w:w="478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Financial Management Grant (</w:t>
            </w:r>
            <w:r w:rsidRPr="005D47E4">
              <w:rPr>
                <w:rFonts w:ascii="Arial" w:hAnsi="Arial" w:cs="Arial"/>
                <w:i/>
                <w:sz w:val="24"/>
                <w:szCs w:val="24"/>
              </w:rPr>
              <w:t>employs Interns</w:t>
            </w:r>
            <w:r w:rsidRPr="005D47E4">
              <w:rPr>
                <w:rFonts w:ascii="Arial" w:hAnsi="Arial" w:cs="Arial"/>
                <w:sz w:val="24"/>
                <w:szCs w:val="24"/>
              </w:rPr>
              <w:t>)</w:t>
            </w:r>
          </w:p>
        </w:tc>
        <w:tc>
          <w:tcPr>
            <w:tcW w:w="4456" w:type="dxa"/>
          </w:tcPr>
          <w:p w:rsidR="005D47E4" w:rsidRPr="005D47E4" w:rsidRDefault="005D47E4" w:rsidP="009C4C40">
            <w:pPr>
              <w:tabs>
                <w:tab w:val="left" w:pos="7830"/>
              </w:tabs>
              <w:rPr>
                <w:rFonts w:ascii="Arial" w:hAnsi="Arial" w:cs="Arial"/>
                <w:sz w:val="24"/>
                <w:szCs w:val="24"/>
              </w:rPr>
            </w:pPr>
            <w:r w:rsidRPr="005D47E4">
              <w:rPr>
                <w:rFonts w:ascii="Arial" w:hAnsi="Arial" w:cs="Arial"/>
                <w:sz w:val="24"/>
                <w:szCs w:val="24"/>
              </w:rPr>
              <w:t>1,720,000</w:t>
            </w:r>
          </w:p>
        </w:tc>
      </w:tr>
      <w:tr w:rsidR="005D47E4" w:rsidRPr="005D47E4" w:rsidTr="009C4C40">
        <w:tc>
          <w:tcPr>
            <w:tcW w:w="4786" w:type="dxa"/>
          </w:tcPr>
          <w:p w:rsidR="005D47E4" w:rsidRPr="005D47E4" w:rsidRDefault="005D47E4" w:rsidP="009C4C40">
            <w:pPr>
              <w:tabs>
                <w:tab w:val="left" w:pos="7830"/>
              </w:tabs>
              <w:rPr>
                <w:rFonts w:ascii="Arial" w:hAnsi="Arial" w:cs="Arial"/>
                <w:b/>
                <w:sz w:val="24"/>
                <w:szCs w:val="24"/>
              </w:rPr>
            </w:pPr>
            <w:r w:rsidRPr="005D47E4">
              <w:rPr>
                <w:rFonts w:ascii="Arial" w:hAnsi="Arial" w:cs="Arial"/>
                <w:b/>
                <w:sz w:val="24"/>
                <w:szCs w:val="24"/>
              </w:rPr>
              <w:t>Total Priority Institution projects</w:t>
            </w:r>
          </w:p>
        </w:tc>
        <w:tc>
          <w:tcPr>
            <w:tcW w:w="4456" w:type="dxa"/>
          </w:tcPr>
          <w:p w:rsidR="005D47E4" w:rsidRPr="005D47E4" w:rsidRDefault="005D47E4" w:rsidP="009C4C40">
            <w:pPr>
              <w:tabs>
                <w:tab w:val="left" w:pos="7830"/>
              </w:tabs>
              <w:rPr>
                <w:rFonts w:ascii="Arial" w:hAnsi="Arial" w:cs="Arial"/>
                <w:b/>
                <w:sz w:val="24"/>
                <w:szCs w:val="24"/>
              </w:rPr>
            </w:pPr>
            <w:r w:rsidRPr="005D47E4">
              <w:rPr>
                <w:rFonts w:ascii="Arial" w:hAnsi="Arial" w:cs="Arial"/>
                <w:b/>
                <w:sz w:val="24"/>
                <w:szCs w:val="24"/>
              </w:rPr>
              <w:t>6.219.000.</w:t>
            </w:r>
          </w:p>
        </w:tc>
      </w:tr>
    </w:tbl>
    <w:p w:rsidR="005D47E4" w:rsidRPr="005D47E4" w:rsidRDefault="005D47E4" w:rsidP="005D47E4">
      <w:pPr>
        <w:tabs>
          <w:tab w:val="left" w:pos="7830"/>
        </w:tabs>
        <w:rPr>
          <w:rFonts w:ascii="Arial" w:hAnsi="Arial" w:cs="Arial"/>
          <w:b/>
        </w:rPr>
      </w:pPr>
      <w:r w:rsidRPr="005D47E4">
        <w:rPr>
          <w:rFonts w:ascii="Arial" w:hAnsi="Arial" w:cs="Arial"/>
          <w:b/>
        </w:rPr>
        <w:tab/>
      </w:r>
    </w:p>
    <w:p w:rsidR="004E71A0" w:rsidRPr="005D47E4" w:rsidRDefault="004E71A0" w:rsidP="004E71A0">
      <w:pPr>
        <w:spacing w:after="0" w:line="240" w:lineRule="auto"/>
        <w:jc w:val="both"/>
        <w:rPr>
          <w:rFonts w:ascii="Arial" w:eastAsia="Times New Roman" w:hAnsi="Arial" w:cs="Arial"/>
          <w:b/>
          <w:bCs/>
          <w:sz w:val="24"/>
          <w:szCs w:val="24"/>
        </w:rPr>
      </w:pPr>
    </w:p>
    <w:p w:rsidR="004E71A0" w:rsidRPr="005D47E4" w:rsidRDefault="004E71A0" w:rsidP="004E71A0">
      <w:pPr>
        <w:spacing w:after="0" w:line="240" w:lineRule="auto"/>
        <w:jc w:val="both"/>
        <w:rPr>
          <w:rFonts w:ascii="Arial" w:eastAsia="Times New Roman" w:hAnsi="Arial" w:cs="Arial"/>
          <w:b/>
          <w:bCs/>
          <w:sz w:val="24"/>
          <w:szCs w:val="24"/>
        </w:rPr>
        <w:sectPr w:rsidR="004E71A0" w:rsidRPr="005D47E4" w:rsidSect="00ED7C15">
          <w:pgSz w:w="11900" w:h="16820"/>
          <w:pgMar w:top="1426" w:right="1800" w:bottom="1440" w:left="1800" w:header="851" w:footer="992" w:gutter="0"/>
          <w:cols w:space="720"/>
        </w:sectPr>
      </w:pPr>
    </w:p>
    <w:p w:rsidR="004E71A0" w:rsidRPr="005D47E4" w:rsidRDefault="004E71A0" w:rsidP="003E6DF4">
      <w:pPr>
        <w:spacing w:after="0" w:line="240" w:lineRule="auto"/>
        <w:jc w:val="both"/>
        <w:rPr>
          <w:rFonts w:ascii="Arial" w:eastAsia="Times New Roman" w:hAnsi="Arial" w:cs="Arial"/>
          <w:b/>
          <w:bCs/>
          <w:color w:val="FF0000"/>
          <w:sz w:val="24"/>
          <w:szCs w:val="24"/>
        </w:rPr>
        <w:sectPr w:rsidR="004E71A0" w:rsidRPr="005D47E4" w:rsidSect="00ED7C15">
          <w:pgSz w:w="16820" w:h="11900" w:orient="landscape"/>
          <w:pgMar w:top="1797" w:right="1440" w:bottom="1797" w:left="1423" w:header="851" w:footer="992" w:gutter="0"/>
          <w:cols w:space="720"/>
        </w:sectPr>
      </w:pPr>
    </w:p>
    <w:p w:rsidR="004E71A0" w:rsidRPr="005D47E4" w:rsidRDefault="004E71A0" w:rsidP="004E71A0">
      <w:pPr>
        <w:spacing w:after="0" w:line="240" w:lineRule="auto"/>
        <w:jc w:val="both"/>
        <w:rPr>
          <w:rFonts w:ascii="Arial" w:eastAsia="Times New Roman" w:hAnsi="Arial" w:cs="Arial"/>
          <w:b/>
          <w:bCs/>
          <w:color w:val="FF0000"/>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Capital Investment Programme will be subject to the availability of funding.</w:t>
      </w:r>
    </w:p>
    <w:p w:rsidR="004E71A0" w:rsidRPr="005D47E4" w:rsidRDefault="004E71A0" w:rsidP="004E71A0">
      <w:pPr>
        <w:autoSpaceDE w:val="0"/>
        <w:autoSpaceDN w:val="0"/>
        <w:adjustRightInd w:val="0"/>
        <w:jc w:val="both"/>
        <w:rPr>
          <w:rFonts w:ascii="Arial" w:hAnsi="Arial" w:cs="Arial"/>
          <w:bCs/>
          <w:i/>
          <w:sz w:val="24"/>
          <w:szCs w:val="24"/>
        </w:rPr>
      </w:pPr>
      <w:r w:rsidRPr="005D47E4">
        <w:rPr>
          <w:rFonts w:ascii="Arial" w:hAnsi="Arial" w:cs="Arial"/>
          <w:bCs/>
          <w:i/>
          <w:sz w:val="24"/>
          <w:szCs w:val="24"/>
        </w:rPr>
        <w:t>Financial Strategy</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Managing municipal finances involves both a strategic and operational component. Strategically, the finances must be managed to accommodate fluctuations in the economy and the resulting changes in costs and revenues. Operationally, the municipality must put in place clear financial goals, policies, and tools to implement its strategic plan.</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As mentioned at the beginning of this plan, the priority from the financial perspective is the viability and sustainability of the Municipality. The financial plan and related strategies will need to address a number of key areas in order to achieve this goal. The areas, which have been identified, are detailed below.</w:t>
      </w:r>
    </w:p>
    <w:p w:rsidR="004E71A0" w:rsidRPr="005D47E4" w:rsidRDefault="004E71A0" w:rsidP="004E71A0">
      <w:pPr>
        <w:autoSpaceDE w:val="0"/>
        <w:autoSpaceDN w:val="0"/>
        <w:adjustRightInd w:val="0"/>
        <w:spacing w:after="0" w:line="240" w:lineRule="auto"/>
        <w:jc w:val="both"/>
        <w:rPr>
          <w:rFonts w:ascii="Arial" w:hAnsi="Arial" w:cs="Arial"/>
          <w:b/>
          <w:sz w:val="24"/>
          <w:szCs w:val="24"/>
        </w:rPr>
      </w:pPr>
      <w:r w:rsidRPr="005D47E4">
        <w:rPr>
          <w:rFonts w:ascii="Arial" w:hAnsi="Arial" w:cs="Arial"/>
          <w:b/>
          <w:sz w:val="24"/>
          <w:szCs w:val="24"/>
        </w:rPr>
        <w:t>The Financial Framework</w:t>
      </w:r>
    </w:p>
    <w:p w:rsidR="004E71A0" w:rsidRPr="005D47E4" w:rsidRDefault="004E71A0" w:rsidP="004E71A0">
      <w:pPr>
        <w:autoSpaceDE w:val="0"/>
        <w:autoSpaceDN w:val="0"/>
        <w:adjustRightInd w:val="0"/>
        <w:spacing w:after="0" w:line="240" w:lineRule="auto"/>
        <w:jc w:val="both"/>
        <w:rPr>
          <w:rFonts w:ascii="Arial" w:hAnsi="Arial" w:cs="Arial"/>
          <w:b/>
          <w:sz w:val="24"/>
          <w:szCs w:val="24"/>
        </w:rPr>
      </w:pPr>
    </w:p>
    <w:p w:rsidR="004E71A0" w:rsidRPr="005D47E4" w:rsidRDefault="004E71A0" w:rsidP="00A76DDC">
      <w:pPr>
        <w:numPr>
          <w:ilvl w:val="0"/>
          <w:numId w:val="125"/>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Revenue Adequacy and Certainty</w:t>
      </w:r>
    </w:p>
    <w:p w:rsidR="004E71A0" w:rsidRPr="005D47E4" w:rsidRDefault="004E71A0" w:rsidP="004E71A0">
      <w:pPr>
        <w:autoSpaceDE w:val="0"/>
        <w:autoSpaceDN w:val="0"/>
        <w:adjustRightInd w:val="0"/>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 xml:space="preserve">It is essential that the Municipality has access to adequate sources of revenue, from both its own operations and intergovernmental transfers, to enable it to carry out its functions. It is furthermore necessary that there is a reasonable degree of certainty with regard to source, amount and timing of revenue. The Division of Revenue Act has laid out the level of funding from National Government that will be received for the </w:t>
      </w:r>
      <w:r w:rsidR="00FC5B9F" w:rsidRPr="005D47E4">
        <w:rPr>
          <w:rFonts w:ascii="Arial" w:hAnsi="Arial" w:cs="Arial"/>
          <w:sz w:val="24"/>
          <w:szCs w:val="24"/>
          <w:u w:val="single"/>
        </w:rPr>
        <w:t>2021/22</w:t>
      </w:r>
      <w:r w:rsidRPr="005D47E4">
        <w:rPr>
          <w:rFonts w:ascii="Arial" w:hAnsi="Arial" w:cs="Arial"/>
          <w:sz w:val="24"/>
          <w:szCs w:val="24"/>
          <w:u w:val="single"/>
        </w:rPr>
        <w:t xml:space="preserve"> to 2022/23</w:t>
      </w:r>
      <w:r w:rsidRPr="005D47E4">
        <w:rPr>
          <w:rFonts w:ascii="Arial" w:hAnsi="Arial" w:cs="Arial"/>
          <w:sz w:val="24"/>
          <w:szCs w:val="24"/>
        </w:rPr>
        <w:t xml:space="preserve"> financial years as follows:</w:t>
      </w:r>
    </w:p>
    <w:tbl>
      <w:tblPr>
        <w:tblW w:w="5575" w:type="pct"/>
        <w:tblInd w:w="-45" w:type="dxa"/>
        <w:shd w:val="clear" w:color="auto" w:fill="5B9BD5" w:themeFill="accent1"/>
        <w:tblLayout w:type="fixed"/>
        <w:tblLook w:val="04A0" w:firstRow="1" w:lastRow="0" w:firstColumn="1" w:lastColumn="0" w:noHBand="0" w:noVBand="1"/>
      </w:tblPr>
      <w:tblGrid>
        <w:gridCol w:w="3675"/>
        <w:gridCol w:w="2507"/>
        <w:gridCol w:w="1971"/>
        <w:gridCol w:w="2524"/>
      </w:tblGrid>
      <w:tr w:rsidR="004E71A0" w:rsidRPr="005D47E4" w:rsidTr="00FC5B9F">
        <w:trPr>
          <w:trHeight w:val="675"/>
        </w:trPr>
        <w:tc>
          <w:tcPr>
            <w:tcW w:w="1721" w:type="pc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4E71A0" w:rsidRPr="005D47E4" w:rsidRDefault="004E71A0" w:rsidP="004E71A0">
            <w:pPr>
              <w:jc w:val="both"/>
              <w:rPr>
                <w:rFonts w:ascii="Arial" w:hAnsi="Arial" w:cs="Arial"/>
                <w:b/>
                <w:bCs/>
                <w:color w:val="000000"/>
                <w:sz w:val="20"/>
                <w:szCs w:val="20"/>
              </w:rPr>
            </w:pPr>
            <w:r w:rsidRPr="005D47E4">
              <w:rPr>
                <w:rFonts w:ascii="Arial" w:hAnsi="Arial" w:cs="Arial"/>
                <w:b/>
                <w:bCs/>
                <w:color w:val="000000"/>
                <w:sz w:val="20"/>
                <w:szCs w:val="20"/>
              </w:rPr>
              <w:t>Grants:</w:t>
            </w:r>
          </w:p>
        </w:tc>
        <w:tc>
          <w:tcPr>
            <w:tcW w:w="1174" w:type="pct"/>
            <w:tcBorders>
              <w:top w:val="single" w:sz="4" w:space="0" w:color="auto"/>
              <w:left w:val="nil"/>
              <w:bottom w:val="single" w:sz="4" w:space="0" w:color="auto"/>
              <w:right w:val="single" w:sz="4" w:space="0" w:color="auto"/>
            </w:tcBorders>
            <w:shd w:val="clear" w:color="auto" w:fill="5B9BD5" w:themeFill="accent1"/>
            <w:vAlign w:val="center"/>
            <w:hideMark/>
          </w:tcPr>
          <w:p w:rsidR="004E71A0" w:rsidRPr="005D47E4" w:rsidRDefault="00FC5B9F" w:rsidP="004E71A0">
            <w:pPr>
              <w:jc w:val="both"/>
              <w:rPr>
                <w:rFonts w:ascii="Arial" w:hAnsi="Arial" w:cs="Arial"/>
                <w:b/>
                <w:bCs/>
                <w:color w:val="000000"/>
                <w:sz w:val="16"/>
                <w:szCs w:val="16"/>
              </w:rPr>
            </w:pPr>
            <w:r w:rsidRPr="005D47E4">
              <w:rPr>
                <w:rFonts w:ascii="Arial" w:hAnsi="Arial" w:cs="Arial"/>
                <w:b/>
                <w:bCs/>
                <w:color w:val="000000"/>
                <w:sz w:val="16"/>
                <w:szCs w:val="16"/>
              </w:rPr>
              <w:t xml:space="preserve"> DORA Allocations_2022/23</w:t>
            </w:r>
          </w:p>
        </w:tc>
        <w:tc>
          <w:tcPr>
            <w:tcW w:w="923" w:type="pct"/>
            <w:tcBorders>
              <w:top w:val="single" w:sz="4" w:space="0" w:color="auto"/>
              <w:left w:val="nil"/>
              <w:bottom w:val="single" w:sz="4" w:space="0" w:color="auto"/>
              <w:right w:val="single" w:sz="4" w:space="0" w:color="auto"/>
            </w:tcBorders>
            <w:shd w:val="clear" w:color="auto" w:fill="5B9BD5" w:themeFill="accent1"/>
            <w:vAlign w:val="center"/>
            <w:hideMark/>
          </w:tcPr>
          <w:p w:rsidR="004E71A0" w:rsidRPr="005D47E4" w:rsidRDefault="00FC5B9F" w:rsidP="004E71A0">
            <w:pPr>
              <w:jc w:val="both"/>
              <w:rPr>
                <w:rFonts w:ascii="Arial" w:hAnsi="Arial" w:cs="Arial"/>
                <w:b/>
                <w:bCs/>
                <w:color w:val="000000"/>
                <w:sz w:val="16"/>
                <w:szCs w:val="16"/>
              </w:rPr>
            </w:pPr>
            <w:r w:rsidRPr="005D47E4">
              <w:rPr>
                <w:rFonts w:ascii="Arial" w:hAnsi="Arial" w:cs="Arial"/>
                <w:b/>
                <w:bCs/>
                <w:color w:val="000000"/>
                <w:sz w:val="16"/>
                <w:szCs w:val="16"/>
              </w:rPr>
              <w:t xml:space="preserve"> DORA Allocations_2023/24</w:t>
            </w:r>
          </w:p>
        </w:tc>
        <w:tc>
          <w:tcPr>
            <w:tcW w:w="1182" w:type="pct"/>
            <w:tcBorders>
              <w:top w:val="single" w:sz="4" w:space="0" w:color="auto"/>
              <w:left w:val="nil"/>
              <w:bottom w:val="single" w:sz="4" w:space="0" w:color="auto"/>
              <w:right w:val="single" w:sz="4" w:space="0" w:color="auto"/>
            </w:tcBorders>
            <w:shd w:val="clear" w:color="auto" w:fill="5B9BD5" w:themeFill="accent1"/>
            <w:vAlign w:val="center"/>
            <w:hideMark/>
          </w:tcPr>
          <w:p w:rsidR="004E71A0" w:rsidRPr="005D47E4" w:rsidRDefault="00FC5B9F" w:rsidP="004E71A0">
            <w:pPr>
              <w:jc w:val="both"/>
              <w:rPr>
                <w:rFonts w:ascii="Arial" w:hAnsi="Arial" w:cs="Arial"/>
                <w:b/>
                <w:bCs/>
                <w:color w:val="000000"/>
                <w:sz w:val="16"/>
                <w:szCs w:val="16"/>
              </w:rPr>
            </w:pPr>
            <w:r w:rsidRPr="005D47E4">
              <w:rPr>
                <w:rFonts w:ascii="Arial" w:hAnsi="Arial" w:cs="Arial"/>
                <w:b/>
                <w:bCs/>
                <w:color w:val="000000"/>
                <w:sz w:val="16"/>
                <w:szCs w:val="16"/>
              </w:rPr>
              <w:t xml:space="preserve"> DORA Allocations_2024/25</w:t>
            </w:r>
          </w:p>
        </w:tc>
      </w:tr>
      <w:tr w:rsidR="004E71A0" w:rsidRPr="005D47E4" w:rsidTr="00FC5B9F">
        <w:trPr>
          <w:trHeight w:val="300"/>
        </w:trPr>
        <w:tc>
          <w:tcPr>
            <w:tcW w:w="1721" w:type="pct"/>
            <w:tcBorders>
              <w:top w:val="nil"/>
              <w:left w:val="single" w:sz="4" w:space="0" w:color="auto"/>
              <w:bottom w:val="single" w:sz="4" w:space="0" w:color="auto"/>
              <w:right w:val="single" w:sz="4" w:space="0" w:color="auto"/>
            </w:tcBorders>
            <w:shd w:val="clear" w:color="auto" w:fill="5B9BD5" w:themeFill="accent1"/>
            <w:noWrap/>
            <w:vAlign w:val="center"/>
            <w:hideMark/>
          </w:tcPr>
          <w:p w:rsidR="004E71A0" w:rsidRPr="005D47E4" w:rsidRDefault="004E71A0" w:rsidP="004E71A0">
            <w:pPr>
              <w:jc w:val="both"/>
              <w:rPr>
                <w:rFonts w:ascii="Arial" w:hAnsi="Arial" w:cs="Arial"/>
                <w:color w:val="000000"/>
                <w:sz w:val="20"/>
                <w:szCs w:val="20"/>
              </w:rPr>
            </w:pPr>
            <w:r w:rsidRPr="005D47E4">
              <w:rPr>
                <w:rFonts w:ascii="Arial" w:hAnsi="Arial" w:cs="Arial"/>
                <w:color w:val="000000"/>
                <w:sz w:val="20"/>
                <w:szCs w:val="20"/>
              </w:rPr>
              <w:t>Equitable Share</w:t>
            </w:r>
          </w:p>
        </w:tc>
        <w:tc>
          <w:tcPr>
            <w:tcW w:w="1174" w:type="pct"/>
            <w:tcBorders>
              <w:top w:val="nil"/>
              <w:left w:val="nil"/>
              <w:bottom w:val="single" w:sz="4" w:space="0" w:color="auto"/>
              <w:right w:val="single" w:sz="4" w:space="0" w:color="auto"/>
            </w:tcBorders>
            <w:shd w:val="clear" w:color="auto" w:fill="5B9BD5" w:themeFill="accent1"/>
            <w:noWrap/>
          </w:tcPr>
          <w:p w:rsidR="004E71A0" w:rsidRPr="005D47E4" w:rsidRDefault="00444A30" w:rsidP="004E71A0">
            <w:pPr>
              <w:jc w:val="both"/>
              <w:rPr>
                <w:rFonts w:ascii="Arial" w:hAnsi="Arial" w:cs="Arial"/>
                <w:sz w:val="20"/>
                <w:szCs w:val="20"/>
              </w:rPr>
            </w:pPr>
            <w:r>
              <w:rPr>
                <w:rFonts w:ascii="Arial" w:hAnsi="Arial" w:cs="Arial"/>
                <w:sz w:val="20"/>
                <w:szCs w:val="20"/>
              </w:rPr>
              <w:t>R49</w:t>
            </w:r>
            <w:r w:rsidR="00CB6667">
              <w:rPr>
                <w:rFonts w:ascii="Arial" w:hAnsi="Arial" w:cs="Arial"/>
                <w:sz w:val="20"/>
                <w:szCs w:val="20"/>
              </w:rPr>
              <w:t xml:space="preserve"> </w:t>
            </w:r>
            <w:r>
              <w:rPr>
                <w:rFonts w:ascii="Arial" w:hAnsi="Arial" w:cs="Arial"/>
                <w:sz w:val="20"/>
                <w:szCs w:val="20"/>
              </w:rPr>
              <w:t>161</w:t>
            </w:r>
            <w:r w:rsidR="00F14613">
              <w:rPr>
                <w:rFonts w:ascii="Arial" w:hAnsi="Arial" w:cs="Arial"/>
                <w:sz w:val="20"/>
                <w:szCs w:val="20"/>
              </w:rPr>
              <w:t xml:space="preserve">.000  </w:t>
            </w:r>
          </w:p>
        </w:tc>
        <w:tc>
          <w:tcPr>
            <w:tcW w:w="923" w:type="pct"/>
            <w:tcBorders>
              <w:top w:val="nil"/>
              <w:left w:val="nil"/>
              <w:bottom w:val="single" w:sz="4" w:space="0" w:color="auto"/>
              <w:right w:val="single" w:sz="4" w:space="0" w:color="auto"/>
            </w:tcBorders>
            <w:shd w:val="clear" w:color="auto" w:fill="5B9BD5" w:themeFill="accent1"/>
            <w:noWrap/>
          </w:tcPr>
          <w:p w:rsidR="004E71A0" w:rsidRPr="005D47E4" w:rsidRDefault="00F14613" w:rsidP="004E71A0">
            <w:pPr>
              <w:jc w:val="both"/>
              <w:rPr>
                <w:rFonts w:ascii="Arial" w:hAnsi="Arial" w:cs="Arial"/>
                <w:sz w:val="20"/>
                <w:szCs w:val="20"/>
              </w:rPr>
            </w:pPr>
            <w:r>
              <w:rPr>
                <w:rFonts w:ascii="Arial" w:hAnsi="Arial" w:cs="Arial"/>
                <w:sz w:val="20"/>
                <w:szCs w:val="20"/>
              </w:rPr>
              <w:t>R51 120.000</w:t>
            </w:r>
          </w:p>
        </w:tc>
        <w:tc>
          <w:tcPr>
            <w:tcW w:w="1182" w:type="pct"/>
            <w:tcBorders>
              <w:top w:val="nil"/>
              <w:left w:val="nil"/>
              <w:bottom w:val="single" w:sz="4" w:space="0" w:color="auto"/>
              <w:right w:val="single" w:sz="4" w:space="0" w:color="auto"/>
            </w:tcBorders>
            <w:shd w:val="clear" w:color="auto" w:fill="5B9BD5" w:themeFill="accent1"/>
            <w:noWrap/>
          </w:tcPr>
          <w:p w:rsidR="004E71A0" w:rsidRPr="005D47E4" w:rsidRDefault="00F14613" w:rsidP="004E71A0">
            <w:pPr>
              <w:jc w:val="both"/>
              <w:rPr>
                <w:rFonts w:ascii="Arial" w:hAnsi="Arial" w:cs="Arial"/>
                <w:sz w:val="20"/>
                <w:szCs w:val="20"/>
              </w:rPr>
            </w:pPr>
            <w:r>
              <w:rPr>
                <w:rFonts w:ascii="Arial" w:hAnsi="Arial" w:cs="Arial"/>
                <w:sz w:val="20"/>
                <w:szCs w:val="20"/>
              </w:rPr>
              <w:t>R 53 026.00</w:t>
            </w:r>
          </w:p>
        </w:tc>
      </w:tr>
      <w:tr w:rsidR="004E71A0" w:rsidRPr="005D47E4" w:rsidTr="00FC5B9F">
        <w:trPr>
          <w:trHeight w:val="300"/>
        </w:trPr>
        <w:tc>
          <w:tcPr>
            <w:tcW w:w="1721" w:type="pct"/>
            <w:tcBorders>
              <w:top w:val="nil"/>
              <w:left w:val="single" w:sz="4" w:space="0" w:color="auto"/>
              <w:bottom w:val="single" w:sz="4" w:space="0" w:color="auto"/>
              <w:right w:val="single" w:sz="4" w:space="0" w:color="auto"/>
            </w:tcBorders>
            <w:shd w:val="clear" w:color="auto" w:fill="5B9BD5" w:themeFill="accent1"/>
            <w:noWrap/>
            <w:vAlign w:val="center"/>
            <w:hideMark/>
          </w:tcPr>
          <w:p w:rsidR="004E71A0" w:rsidRPr="005D47E4" w:rsidRDefault="004E71A0" w:rsidP="004E71A0">
            <w:pPr>
              <w:jc w:val="both"/>
              <w:rPr>
                <w:rFonts w:ascii="Arial" w:hAnsi="Arial" w:cs="Arial"/>
                <w:color w:val="000000"/>
                <w:sz w:val="20"/>
                <w:szCs w:val="20"/>
              </w:rPr>
            </w:pPr>
            <w:r w:rsidRPr="005D47E4">
              <w:rPr>
                <w:rFonts w:ascii="Arial" w:hAnsi="Arial" w:cs="Arial"/>
                <w:color w:val="000000"/>
                <w:sz w:val="20"/>
                <w:szCs w:val="20"/>
              </w:rPr>
              <w:t>Finance Management Grant</w:t>
            </w:r>
          </w:p>
        </w:tc>
        <w:tc>
          <w:tcPr>
            <w:tcW w:w="1174" w:type="pct"/>
            <w:tcBorders>
              <w:top w:val="nil"/>
              <w:left w:val="nil"/>
              <w:bottom w:val="single" w:sz="4" w:space="0" w:color="auto"/>
              <w:right w:val="single" w:sz="4" w:space="0" w:color="auto"/>
            </w:tcBorders>
            <w:shd w:val="clear" w:color="auto" w:fill="5B9BD5" w:themeFill="accent1"/>
            <w:noWrap/>
          </w:tcPr>
          <w:p w:rsidR="00F14613" w:rsidRPr="005D47E4" w:rsidRDefault="00F14613" w:rsidP="004E71A0">
            <w:pPr>
              <w:jc w:val="both"/>
              <w:rPr>
                <w:rFonts w:ascii="Arial" w:hAnsi="Arial" w:cs="Arial"/>
                <w:sz w:val="20"/>
                <w:szCs w:val="20"/>
              </w:rPr>
            </w:pPr>
            <w:r>
              <w:rPr>
                <w:rFonts w:ascii="Arial" w:hAnsi="Arial" w:cs="Arial"/>
                <w:sz w:val="20"/>
                <w:szCs w:val="20"/>
              </w:rPr>
              <w:t>R1 720.000</w:t>
            </w:r>
          </w:p>
        </w:tc>
        <w:tc>
          <w:tcPr>
            <w:tcW w:w="923" w:type="pct"/>
            <w:tcBorders>
              <w:top w:val="nil"/>
              <w:left w:val="nil"/>
              <w:bottom w:val="single" w:sz="4" w:space="0" w:color="auto"/>
              <w:right w:val="single" w:sz="4" w:space="0" w:color="auto"/>
            </w:tcBorders>
            <w:shd w:val="clear" w:color="auto" w:fill="5B9BD5" w:themeFill="accent1"/>
            <w:noWrap/>
          </w:tcPr>
          <w:p w:rsidR="004E71A0" w:rsidRPr="005D47E4" w:rsidRDefault="00CB6667" w:rsidP="004E71A0">
            <w:pPr>
              <w:jc w:val="both"/>
              <w:rPr>
                <w:rFonts w:ascii="Arial" w:hAnsi="Arial" w:cs="Arial"/>
                <w:sz w:val="20"/>
                <w:szCs w:val="20"/>
              </w:rPr>
            </w:pPr>
            <w:r>
              <w:rPr>
                <w:rFonts w:ascii="Arial" w:hAnsi="Arial" w:cs="Arial"/>
                <w:sz w:val="20"/>
                <w:szCs w:val="20"/>
              </w:rPr>
              <w:t>R1 720.000</w:t>
            </w:r>
          </w:p>
        </w:tc>
        <w:tc>
          <w:tcPr>
            <w:tcW w:w="1182" w:type="pct"/>
            <w:tcBorders>
              <w:top w:val="nil"/>
              <w:left w:val="nil"/>
              <w:bottom w:val="single" w:sz="4" w:space="0" w:color="auto"/>
              <w:right w:val="single" w:sz="4" w:space="0" w:color="auto"/>
            </w:tcBorders>
            <w:shd w:val="clear" w:color="auto" w:fill="5B9BD5" w:themeFill="accent1"/>
            <w:noWrap/>
          </w:tcPr>
          <w:p w:rsidR="004E71A0" w:rsidRPr="005D47E4" w:rsidRDefault="00CB6667" w:rsidP="004E71A0">
            <w:pPr>
              <w:jc w:val="both"/>
              <w:rPr>
                <w:rFonts w:ascii="Arial" w:hAnsi="Arial" w:cs="Arial"/>
                <w:sz w:val="20"/>
                <w:szCs w:val="20"/>
              </w:rPr>
            </w:pPr>
            <w:r>
              <w:rPr>
                <w:rFonts w:ascii="Arial" w:hAnsi="Arial" w:cs="Arial"/>
                <w:sz w:val="20"/>
                <w:szCs w:val="20"/>
              </w:rPr>
              <w:t>R1 720.00</w:t>
            </w:r>
          </w:p>
        </w:tc>
      </w:tr>
      <w:tr w:rsidR="004E71A0" w:rsidRPr="005D47E4" w:rsidTr="00FC5B9F">
        <w:trPr>
          <w:trHeight w:val="300"/>
        </w:trPr>
        <w:tc>
          <w:tcPr>
            <w:tcW w:w="1721" w:type="pct"/>
            <w:tcBorders>
              <w:top w:val="nil"/>
              <w:left w:val="single" w:sz="4" w:space="0" w:color="auto"/>
              <w:bottom w:val="single" w:sz="4" w:space="0" w:color="auto"/>
              <w:right w:val="single" w:sz="4" w:space="0" w:color="auto"/>
            </w:tcBorders>
            <w:shd w:val="clear" w:color="auto" w:fill="5B9BD5" w:themeFill="accent1"/>
            <w:noWrap/>
            <w:vAlign w:val="center"/>
            <w:hideMark/>
          </w:tcPr>
          <w:p w:rsidR="004E71A0" w:rsidRPr="005D47E4" w:rsidRDefault="004E71A0" w:rsidP="004E71A0">
            <w:pPr>
              <w:jc w:val="both"/>
              <w:rPr>
                <w:rFonts w:ascii="Arial" w:hAnsi="Arial" w:cs="Arial"/>
                <w:color w:val="000000"/>
                <w:sz w:val="20"/>
                <w:szCs w:val="20"/>
              </w:rPr>
            </w:pPr>
            <w:r w:rsidRPr="005D47E4">
              <w:rPr>
                <w:rFonts w:ascii="Arial" w:hAnsi="Arial" w:cs="Arial"/>
                <w:color w:val="000000"/>
                <w:sz w:val="20"/>
                <w:szCs w:val="20"/>
              </w:rPr>
              <w:t>Expanded Public Works Programme Incentive Grant</w:t>
            </w:r>
          </w:p>
        </w:tc>
        <w:tc>
          <w:tcPr>
            <w:tcW w:w="1174" w:type="pct"/>
            <w:tcBorders>
              <w:top w:val="nil"/>
              <w:left w:val="nil"/>
              <w:bottom w:val="single" w:sz="4" w:space="0" w:color="auto"/>
              <w:right w:val="single" w:sz="4" w:space="0" w:color="auto"/>
            </w:tcBorders>
            <w:shd w:val="clear" w:color="auto" w:fill="5B9BD5" w:themeFill="accent1"/>
            <w:noWrap/>
          </w:tcPr>
          <w:p w:rsidR="004E71A0" w:rsidRPr="005D47E4" w:rsidRDefault="00F14613" w:rsidP="004E71A0">
            <w:pPr>
              <w:jc w:val="both"/>
              <w:rPr>
                <w:rFonts w:ascii="Arial" w:hAnsi="Arial" w:cs="Arial"/>
                <w:sz w:val="20"/>
                <w:szCs w:val="20"/>
              </w:rPr>
            </w:pPr>
            <w:r>
              <w:rPr>
                <w:rFonts w:ascii="Arial" w:hAnsi="Arial" w:cs="Arial"/>
                <w:sz w:val="20"/>
                <w:szCs w:val="20"/>
              </w:rPr>
              <w:t>R1 120 .000</w:t>
            </w:r>
          </w:p>
        </w:tc>
        <w:tc>
          <w:tcPr>
            <w:tcW w:w="923" w:type="pct"/>
            <w:tcBorders>
              <w:top w:val="nil"/>
              <w:left w:val="nil"/>
              <w:bottom w:val="single" w:sz="4" w:space="0" w:color="auto"/>
              <w:right w:val="single" w:sz="4" w:space="0" w:color="auto"/>
            </w:tcBorders>
            <w:shd w:val="clear" w:color="auto" w:fill="5B9BD5" w:themeFill="accent1"/>
            <w:noWrap/>
          </w:tcPr>
          <w:p w:rsidR="004E71A0" w:rsidRPr="005D47E4" w:rsidRDefault="00F14613" w:rsidP="004E71A0">
            <w:pPr>
              <w:jc w:val="both"/>
              <w:rPr>
                <w:rFonts w:ascii="Arial" w:hAnsi="Arial" w:cs="Arial"/>
                <w:sz w:val="20"/>
                <w:szCs w:val="20"/>
              </w:rPr>
            </w:pPr>
            <w:r>
              <w:rPr>
                <w:rFonts w:ascii="Arial" w:hAnsi="Arial" w:cs="Arial"/>
                <w:sz w:val="20"/>
                <w:szCs w:val="20"/>
              </w:rPr>
              <w:t>-</w:t>
            </w:r>
          </w:p>
        </w:tc>
        <w:tc>
          <w:tcPr>
            <w:tcW w:w="1182" w:type="pct"/>
            <w:tcBorders>
              <w:top w:val="nil"/>
              <w:left w:val="nil"/>
              <w:bottom w:val="single" w:sz="4" w:space="0" w:color="auto"/>
              <w:right w:val="single" w:sz="4" w:space="0" w:color="auto"/>
            </w:tcBorders>
            <w:shd w:val="clear" w:color="auto" w:fill="5B9BD5" w:themeFill="accent1"/>
            <w:noWrap/>
          </w:tcPr>
          <w:p w:rsidR="004E71A0" w:rsidRPr="005D47E4" w:rsidRDefault="00F14613" w:rsidP="004E71A0">
            <w:pPr>
              <w:jc w:val="both"/>
              <w:rPr>
                <w:rFonts w:ascii="Arial" w:hAnsi="Arial" w:cs="Arial"/>
                <w:sz w:val="20"/>
                <w:szCs w:val="20"/>
              </w:rPr>
            </w:pPr>
            <w:r>
              <w:rPr>
                <w:rFonts w:ascii="Arial" w:hAnsi="Arial" w:cs="Arial"/>
                <w:sz w:val="20"/>
                <w:szCs w:val="20"/>
              </w:rPr>
              <w:t>-</w:t>
            </w:r>
          </w:p>
        </w:tc>
      </w:tr>
      <w:tr w:rsidR="004E71A0" w:rsidRPr="005D47E4" w:rsidTr="00FC5B9F">
        <w:trPr>
          <w:trHeight w:val="300"/>
        </w:trPr>
        <w:tc>
          <w:tcPr>
            <w:tcW w:w="1721" w:type="pct"/>
            <w:tcBorders>
              <w:top w:val="nil"/>
              <w:left w:val="single" w:sz="4" w:space="0" w:color="auto"/>
              <w:bottom w:val="single" w:sz="4" w:space="0" w:color="auto"/>
              <w:right w:val="single" w:sz="4" w:space="0" w:color="auto"/>
            </w:tcBorders>
            <w:shd w:val="clear" w:color="auto" w:fill="5B9BD5" w:themeFill="accent1"/>
            <w:noWrap/>
            <w:vAlign w:val="center"/>
            <w:hideMark/>
          </w:tcPr>
          <w:p w:rsidR="004E71A0" w:rsidRPr="005D47E4" w:rsidRDefault="004E71A0" w:rsidP="004E71A0">
            <w:pPr>
              <w:jc w:val="both"/>
              <w:rPr>
                <w:rFonts w:ascii="Arial" w:hAnsi="Arial" w:cs="Arial"/>
                <w:color w:val="000000"/>
                <w:sz w:val="20"/>
                <w:szCs w:val="20"/>
              </w:rPr>
            </w:pPr>
            <w:r w:rsidRPr="005D47E4">
              <w:rPr>
                <w:rFonts w:ascii="Arial" w:hAnsi="Arial" w:cs="Arial"/>
                <w:color w:val="000000"/>
                <w:sz w:val="20"/>
                <w:szCs w:val="20"/>
              </w:rPr>
              <w:t>Rural Roads and Asset Management Grant</w:t>
            </w:r>
          </w:p>
        </w:tc>
        <w:tc>
          <w:tcPr>
            <w:tcW w:w="1174" w:type="pct"/>
            <w:tcBorders>
              <w:top w:val="nil"/>
              <w:left w:val="nil"/>
              <w:bottom w:val="single" w:sz="4" w:space="0" w:color="auto"/>
              <w:right w:val="single" w:sz="4" w:space="0" w:color="auto"/>
            </w:tcBorders>
            <w:shd w:val="clear" w:color="auto" w:fill="5B9BD5" w:themeFill="accent1"/>
            <w:noWrap/>
            <w:vAlign w:val="center"/>
          </w:tcPr>
          <w:p w:rsidR="004E71A0" w:rsidRPr="00F14613" w:rsidRDefault="00F14613" w:rsidP="004E71A0">
            <w:pPr>
              <w:jc w:val="both"/>
              <w:rPr>
                <w:rFonts w:ascii="Arial" w:hAnsi="Arial" w:cs="Arial"/>
                <w:bCs/>
                <w:color w:val="000000"/>
                <w:sz w:val="20"/>
                <w:szCs w:val="20"/>
              </w:rPr>
            </w:pPr>
            <w:r w:rsidRPr="00F14613">
              <w:rPr>
                <w:rFonts w:ascii="Arial" w:hAnsi="Arial" w:cs="Arial"/>
                <w:bCs/>
                <w:color w:val="000000"/>
                <w:sz w:val="20"/>
                <w:szCs w:val="20"/>
              </w:rPr>
              <w:t>R2 299.000</w:t>
            </w:r>
          </w:p>
        </w:tc>
        <w:tc>
          <w:tcPr>
            <w:tcW w:w="923" w:type="pct"/>
            <w:tcBorders>
              <w:top w:val="nil"/>
              <w:left w:val="nil"/>
              <w:bottom w:val="single" w:sz="4" w:space="0" w:color="auto"/>
              <w:right w:val="single" w:sz="4" w:space="0" w:color="auto"/>
            </w:tcBorders>
            <w:shd w:val="clear" w:color="auto" w:fill="5B9BD5" w:themeFill="accent1"/>
            <w:noWrap/>
            <w:vAlign w:val="center"/>
          </w:tcPr>
          <w:p w:rsidR="004E71A0" w:rsidRPr="00F14613" w:rsidRDefault="00F14613" w:rsidP="004E71A0">
            <w:pPr>
              <w:jc w:val="both"/>
              <w:rPr>
                <w:rFonts w:ascii="Arial" w:hAnsi="Arial" w:cs="Arial"/>
                <w:bCs/>
                <w:color w:val="000000"/>
                <w:sz w:val="20"/>
                <w:szCs w:val="20"/>
              </w:rPr>
            </w:pPr>
            <w:r w:rsidRPr="00F14613">
              <w:rPr>
                <w:rFonts w:ascii="Arial" w:hAnsi="Arial" w:cs="Arial"/>
                <w:bCs/>
                <w:color w:val="000000"/>
                <w:sz w:val="20"/>
                <w:szCs w:val="20"/>
              </w:rPr>
              <w:t>R2 308.000</w:t>
            </w:r>
          </w:p>
        </w:tc>
        <w:tc>
          <w:tcPr>
            <w:tcW w:w="1182" w:type="pct"/>
            <w:tcBorders>
              <w:top w:val="nil"/>
              <w:left w:val="nil"/>
              <w:bottom w:val="single" w:sz="4" w:space="0" w:color="auto"/>
              <w:right w:val="single" w:sz="4" w:space="0" w:color="auto"/>
            </w:tcBorders>
            <w:shd w:val="clear" w:color="auto" w:fill="5B9BD5" w:themeFill="accent1"/>
            <w:noWrap/>
            <w:vAlign w:val="center"/>
          </w:tcPr>
          <w:p w:rsidR="004E71A0" w:rsidRPr="00F14613" w:rsidRDefault="00F14613" w:rsidP="004E71A0">
            <w:pPr>
              <w:jc w:val="both"/>
              <w:rPr>
                <w:rFonts w:ascii="Arial" w:hAnsi="Arial" w:cs="Arial"/>
                <w:bCs/>
                <w:color w:val="000000"/>
                <w:sz w:val="20"/>
                <w:szCs w:val="20"/>
              </w:rPr>
            </w:pPr>
            <w:r w:rsidRPr="00F14613">
              <w:rPr>
                <w:rFonts w:ascii="Arial" w:hAnsi="Arial" w:cs="Arial"/>
                <w:bCs/>
                <w:color w:val="000000"/>
                <w:sz w:val="20"/>
                <w:szCs w:val="20"/>
              </w:rPr>
              <w:t>R2 391.00</w:t>
            </w:r>
          </w:p>
        </w:tc>
      </w:tr>
      <w:tr w:rsidR="004E71A0" w:rsidRPr="005D47E4" w:rsidTr="00FC5B9F">
        <w:trPr>
          <w:trHeight w:val="315"/>
        </w:trPr>
        <w:tc>
          <w:tcPr>
            <w:tcW w:w="1721" w:type="pct"/>
            <w:tcBorders>
              <w:top w:val="nil"/>
              <w:left w:val="nil"/>
              <w:bottom w:val="nil"/>
              <w:right w:val="nil"/>
            </w:tcBorders>
            <w:shd w:val="clear" w:color="auto" w:fill="5B9BD5" w:themeFill="accent1"/>
            <w:noWrap/>
            <w:vAlign w:val="bottom"/>
            <w:hideMark/>
          </w:tcPr>
          <w:p w:rsidR="004E71A0" w:rsidRPr="005D47E4" w:rsidRDefault="004E71A0" w:rsidP="004E71A0">
            <w:pPr>
              <w:jc w:val="both"/>
              <w:rPr>
                <w:rFonts w:ascii="Arial" w:hAnsi="Arial" w:cs="Arial"/>
                <w:color w:val="000000"/>
                <w:sz w:val="20"/>
                <w:szCs w:val="20"/>
              </w:rPr>
            </w:pPr>
            <w:r w:rsidRPr="005D47E4">
              <w:rPr>
                <w:rFonts w:ascii="Arial" w:hAnsi="Arial" w:cs="Arial"/>
                <w:color w:val="000000"/>
                <w:sz w:val="20"/>
                <w:szCs w:val="20"/>
              </w:rPr>
              <w:t>Total</w:t>
            </w:r>
          </w:p>
        </w:tc>
        <w:tc>
          <w:tcPr>
            <w:tcW w:w="1174" w:type="pct"/>
            <w:tcBorders>
              <w:top w:val="nil"/>
              <w:left w:val="nil"/>
              <w:bottom w:val="single" w:sz="8" w:space="0" w:color="auto"/>
              <w:right w:val="nil"/>
            </w:tcBorders>
            <w:shd w:val="clear" w:color="auto" w:fill="5B9BD5" w:themeFill="accent1"/>
            <w:noWrap/>
          </w:tcPr>
          <w:p w:rsidR="004E71A0" w:rsidRPr="005D47E4" w:rsidRDefault="004E71A0" w:rsidP="004E71A0">
            <w:pPr>
              <w:jc w:val="both"/>
              <w:rPr>
                <w:rFonts w:ascii="Arial" w:hAnsi="Arial" w:cs="Arial"/>
                <w:sz w:val="20"/>
                <w:szCs w:val="20"/>
              </w:rPr>
            </w:pPr>
          </w:p>
        </w:tc>
        <w:tc>
          <w:tcPr>
            <w:tcW w:w="923" w:type="pct"/>
            <w:tcBorders>
              <w:top w:val="nil"/>
              <w:left w:val="nil"/>
              <w:bottom w:val="single" w:sz="8" w:space="0" w:color="auto"/>
              <w:right w:val="nil"/>
            </w:tcBorders>
            <w:shd w:val="clear" w:color="auto" w:fill="5B9BD5" w:themeFill="accent1"/>
            <w:noWrap/>
          </w:tcPr>
          <w:p w:rsidR="004E71A0" w:rsidRPr="005D47E4" w:rsidRDefault="004E71A0" w:rsidP="004E71A0">
            <w:pPr>
              <w:jc w:val="both"/>
              <w:rPr>
                <w:rFonts w:ascii="Arial" w:hAnsi="Arial" w:cs="Arial"/>
                <w:sz w:val="20"/>
                <w:szCs w:val="20"/>
              </w:rPr>
            </w:pPr>
          </w:p>
        </w:tc>
        <w:tc>
          <w:tcPr>
            <w:tcW w:w="1182" w:type="pct"/>
            <w:tcBorders>
              <w:top w:val="nil"/>
              <w:left w:val="nil"/>
              <w:bottom w:val="single" w:sz="8" w:space="0" w:color="auto"/>
              <w:right w:val="nil"/>
            </w:tcBorders>
            <w:shd w:val="clear" w:color="auto" w:fill="5B9BD5" w:themeFill="accent1"/>
            <w:noWrap/>
          </w:tcPr>
          <w:p w:rsidR="004E71A0" w:rsidRPr="005D47E4" w:rsidRDefault="004E71A0" w:rsidP="004E71A0">
            <w:pPr>
              <w:jc w:val="both"/>
              <w:rPr>
                <w:rFonts w:ascii="Arial" w:hAnsi="Arial" w:cs="Arial"/>
                <w:sz w:val="20"/>
                <w:szCs w:val="20"/>
              </w:rPr>
            </w:pPr>
          </w:p>
        </w:tc>
      </w:tr>
    </w:tbl>
    <w:p w:rsidR="004E71A0" w:rsidRPr="005D47E4" w:rsidRDefault="004E71A0" w:rsidP="004E71A0">
      <w:pPr>
        <w:autoSpaceDE w:val="0"/>
        <w:autoSpaceDN w:val="0"/>
        <w:adjustRightInd w:val="0"/>
        <w:jc w:val="both"/>
        <w:rPr>
          <w:rFonts w:ascii="Arial" w:hAnsi="Arial" w:cs="Arial"/>
          <w:sz w:val="24"/>
          <w:szCs w:val="24"/>
        </w:rPr>
      </w:pPr>
    </w:p>
    <w:p w:rsidR="00CD145A" w:rsidRDefault="00CD145A" w:rsidP="004E71A0">
      <w:pPr>
        <w:autoSpaceDE w:val="0"/>
        <w:autoSpaceDN w:val="0"/>
        <w:adjustRightInd w:val="0"/>
        <w:jc w:val="both"/>
        <w:rPr>
          <w:rFonts w:ascii="Arial" w:hAnsi="Arial" w:cs="Arial"/>
          <w:sz w:val="24"/>
          <w:szCs w:val="24"/>
        </w:rPr>
      </w:pPr>
    </w:p>
    <w:p w:rsidR="00CD145A" w:rsidRDefault="00CD145A" w:rsidP="004E71A0">
      <w:pPr>
        <w:autoSpaceDE w:val="0"/>
        <w:autoSpaceDN w:val="0"/>
        <w:adjustRightInd w:val="0"/>
        <w:jc w:val="both"/>
        <w:rPr>
          <w:rFonts w:ascii="Arial" w:hAnsi="Arial" w:cs="Arial"/>
          <w:sz w:val="24"/>
          <w:szCs w:val="24"/>
        </w:rPr>
      </w:pPr>
    </w:p>
    <w:p w:rsidR="00CD145A" w:rsidRDefault="00CD145A" w:rsidP="004E71A0">
      <w:pPr>
        <w:autoSpaceDE w:val="0"/>
        <w:autoSpaceDN w:val="0"/>
        <w:adjustRightInd w:val="0"/>
        <w:jc w:val="both"/>
        <w:rPr>
          <w:rFonts w:ascii="Arial" w:hAnsi="Arial" w:cs="Arial"/>
          <w:sz w:val="24"/>
          <w:szCs w:val="24"/>
        </w:rPr>
      </w:pPr>
    </w:p>
    <w:p w:rsidR="00CD145A" w:rsidRDefault="00CD145A" w:rsidP="004E71A0">
      <w:pPr>
        <w:autoSpaceDE w:val="0"/>
        <w:autoSpaceDN w:val="0"/>
        <w:adjustRightInd w:val="0"/>
        <w:jc w:val="both"/>
        <w:rPr>
          <w:rFonts w:ascii="Arial" w:hAnsi="Arial" w:cs="Arial"/>
          <w:sz w:val="24"/>
          <w:szCs w:val="24"/>
        </w:rPr>
      </w:pPr>
    </w:p>
    <w:p w:rsidR="00CD145A" w:rsidRPr="00CD145A" w:rsidRDefault="00CD145A" w:rsidP="004E71A0">
      <w:pPr>
        <w:autoSpaceDE w:val="0"/>
        <w:autoSpaceDN w:val="0"/>
        <w:adjustRightInd w:val="0"/>
        <w:jc w:val="both"/>
        <w:rPr>
          <w:rFonts w:ascii="Arial" w:hAnsi="Arial" w:cs="Arial"/>
          <w:b/>
          <w:sz w:val="20"/>
          <w:szCs w:val="20"/>
        </w:rPr>
      </w:pPr>
      <w:r w:rsidRPr="00CD145A">
        <w:rPr>
          <w:rFonts w:ascii="Arial" w:hAnsi="Arial" w:cs="Arial"/>
          <w:b/>
          <w:sz w:val="20"/>
          <w:szCs w:val="20"/>
        </w:rPr>
        <w:lastRenderedPageBreak/>
        <w:t xml:space="preserve">A1 </w:t>
      </w:r>
      <w:r w:rsidR="001C1B38">
        <w:rPr>
          <w:rFonts w:ascii="Arial" w:hAnsi="Arial" w:cs="Arial"/>
          <w:b/>
          <w:sz w:val="20"/>
          <w:szCs w:val="20"/>
        </w:rPr>
        <w:t xml:space="preserve">BUDGET </w:t>
      </w:r>
      <w:r w:rsidRPr="00CD145A">
        <w:rPr>
          <w:rFonts w:ascii="Arial" w:hAnsi="Arial" w:cs="Arial"/>
          <w:b/>
          <w:sz w:val="20"/>
          <w:szCs w:val="20"/>
        </w:rPr>
        <w:t>SUMMARY SCHEDULE</w:t>
      </w:r>
    </w:p>
    <w:p w:rsidR="00CD145A" w:rsidRDefault="00CD145A" w:rsidP="004E71A0">
      <w:pPr>
        <w:autoSpaceDE w:val="0"/>
        <w:autoSpaceDN w:val="0"/>
        <w:adjustRightInd w:val="0"/>
        <w:jc w:val="both"/>
        <w:rPr>
          <w:rFonts w:ascii="Arial" w:hAnsi="Arial" w:cs="Arial"/>
          <w:sz w:val="24"/>
          <w:szCs w:val="24"/>
        </w:rPr>
      </w:pPr>
      <w:r>
        <w:rPr>
          <w:noProof/>
        </w:rPr>
        <w:drawing>
          <wp:inline distT="0" distB="0" distL="0" distR="0" wp14:anchorId="5721C2B0" wp14:editId="61BAC703">
            <wp:extent cx="6315075" cy="7810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30363" t="5656" r="30363" b="10633"/>
                    <a:stretch/>
                  </pic:blipFill>
                  <pic:spPr bwMode="auto">
                    <a:xfrm>
                      <a:off x="0" y="0"/>
                      <a:ext cx="6319164" cy="7815557"/>
                    </a:xfrm>
                    <a:prstGeom prst="rect">
                      <a:avLst/>
                    </a:prstGeom>
                    <a:ln>
                      <a:noFill/>
                    </a:ln>
                    <a:extLst>
                      <a:ext uri="{53640926-AAD7-44D8-BBD7-CCE9431645EC}">
                        <a14:shadowObscured xmlns:a14="http://schemas.microsoft.com/office/drawing/2010/main"/>
                      </a:ext>
                    </a:extLst>
                  </pic:spPr>
                </pic:pic>
              </a:graphicData>
            </a:graphic>
          </wp:inline>
        </w:drawing>
      </w:r>
    </w:p>
    <w:p w:rsidR="00CD145A" w:rsidRDefault="00CD145A" w:rsidP="004E71A0">
      <w:pPr>
        <w:autoSpaceDE w:val="0"/>
        <w:autoSpaceDN w:val="0"/>
        <w:adjustRightInd w:val="0"/>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 xml:space="preserve">It is important to track the respective sources of revenue received by the Municipality as they can be quite different and can vary substantially depending upon the phase that the municipality is in. </w:t>
      </w:r>
    </w:p>
    <w:p w:rsidR="004E71A0" w:rsidRPr="005D47E4" w:rsidRDefault="004E71A0" w:rsidP="00FC5B9F">
      <w:pPr>
        <w:autoSpaceDE w:val="0"/>
        <w:autoSpaceDN w:val="0"/>
        <w:adjustRightInd w:val="0"/>
        <w:jc w:val="both"/>
        <w:rPr>
          <w:rFonts w:ascii="Arial" w:hAnsi="Arial" w:cs="Arial"/>
          <w:sz w:val="24"/>
          <w:szCs w:val="24"/>
        </w:rPr>
      </w:pPr>
      <w:r w:rsidRPr="005D47E4">
        <w:rPr>
          <w:rFonts w:ascii="Arial" w:hAnsi="Arial" w:cs="Arial"/>
          <w:sz w:val="24"/>
          <w:szCs w:val="24"/>
        </w:rPr>
        <w:t>Knowledge of the sources of funds will illustrate the Municipality’s position more accurately, its ability to secure loans relative to its income streams and its borrowing capacity.</w:t>
      </w: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Cash / Liquidity Position</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Cash and cash management is vital for the short and long term survival and good management of any organisation. The appropriate benchmarks which can assist in assessing the financial health of the Municipality are:</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current ratio expresses the current assets as a proportion to current liabilities. “Current” refers to those assets which could be converted into cash within 12 months and those liabilities which will be settled within 12 months. A current ratio in excess of 1: 0.43 is considered to be unhealthy.</w:t>
      </w: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Sustainability</w:t>
      </w:r>
    </w:p>
    <w:p w:rsidR="004E71A0" w:rsidRPr="005D47E4" w:rsidRDefault="004E71A0" w:rsidP="00526266">
      <w:pPr>
        <w:autoSpaceDE w:val="0"/>
        <w:autoSpaceDN w:val="0"/>
        <w:adjustRightInd w:val="0"/>
        <w:jc w:val="both"/>
        <w:rPr>
          <w:rFonts w:ascii="Arial" w:hAnsi="Arial" w:cs="Arial"/>
          <w:sz w:val="24"/>
          <w:szCs w:val="24"/>
        </w:rPr>
      </w:pPr>
      <w:r w:rsidRPr="005D47E4">
        <w:rPr>
          <w:rFonts w:ascii="Arial" w:hAnsi="Arial" w:cs="Arial"/>
          <w:sz w:val="24"/>
          <w:szCs w:val="24"/>
        </w:rPr>
        <w:t xml:space="preserve">The Municipality needs to ensure that its budget is balanced (income covers expenditure). As there are limits on revenue, coupled with the increased reliance on government grants to fund operational needs, it is necessary to ensure that services are provided at levels that are affordable, and that the full costs of service delivery are recovered. </w:t>
      </w: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Effective and Efficient Use of Resources</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 xml:space="preserve">In an environment of limited resources, it is essential that the Municipality makes maximum use of the resources at its disposal by using them in an effective, efficient and economical manner. </w:t>
      </w: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Accountability, Transparency and Good Governance</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Municipality is accountable to the people who provide the resources, for what they do with the resources. The budgeting process and other financial decisions must therefore be open to public scrutiny and participation. In addition, the accounting and financial reporting procedures must minimise opportunities for corruption. It is also essential that accurate financial information is produced within acceptable timeframes.</w:t>
      </w: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Equity and Redistribution</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Municipality should be treated equitably by national and provincial government when it comes to inter-governmental transfers</w:t>
      </w: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Development and Investment</w:t>
      </w:r>
    </w:p>
    <w:p w:rsidR="00776BDF" w:rsidRPr="009A1A9E" w:rsidRDefault="004E71A0" w:rsidP="009A1A9E">
      <w:pPr>
        <w:autoSpaceDE w:val="0"/>
        <w:autoSpaceDN w:val="0"/>
        <w:adjustRightInd w:val="0"/>
        <w:jc w:val="both"/>
        <w:rPr>
          <w:rFonts w:ascii="Arial" w:hAnsi="Arial" w:cs="Arial"/>
          <w:sz w:val="24"/>
          <w:szCs w:val="24"/>
        </w:rPr>
      </w:pPr>
      <w:r w:rsidRPr="005D47E4">
        <w:rPr>
          <w:rFonts w:ascii="Arial" w:hAnsi="Arial" w:cs="Arial"/>
          <w:sz w:val="24"/>
          <w:szCs w:val="24"/>
        </w:rPr>
        <w:t>In restructuring the financial systems of the Municipality, the underlying policies should encourage the maximum degr</w:t>
      </w:r>
      <w:r w:rsidR="009A1A9E">
        <w:rPr>
          <w:rFonts w:ascii="Arial" w:hAnsi="Arial" w:cs="Arial"/>
          <w:sz w:val="24"/>
          <w:szCs w:val="24"/>
        </w:rPr>
        <w:t>ee of private sector investment</w:t>
      </w:r>
    </w:p>
    <w:p w:rsidR="00776BDF" w:rsidRPr="005D47E4" w:rsidRDefault="00776BDF" w:rsidP="004E71A0">
      <w:pPr>
        <w:autoSpaceDE w:val="0"/>
        <w:autoSpaceDN w:val="0"/>
        <w:adjustRightInd w:val="0"/>
        <w:spacing w:after="0" w:line="240" w:lineRule="auto"/>
        <w:contextualSpacing/>
        <w:jc w:val="both"/>
        <w:rPr>
          <w:rFonts w:ascii="Arial" w:hAnsi="Arial" w:cs="Arial"/>
          <w:b/>
          <w:sz w:val="24"/>
          <w:szCs w:val="24"/>
        </w:rPr>
      </w:pP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lastRenderedPageBreak/>
        <w:t>Macro-economic Investment</w:t>
      </w:r>
    </w:p>
    <w:p w:rsidR="00FC5B9F" w:rsidRPr="005D47E4" w:rsidRDefault="00FC5B9F" w:rsidP="004E71A0">
      <w:pPr>
        <w:autoSpaceDE w:val="0"/>
        <w:autoSpaceDN w:val="0"/>
        <w:adjustRightInd w:val="0"/>
        <w:spacing w:after="0" w:line="240" w:lineRule="auto"/>
        <w:contextualSpacing/>
        <w:jc w:val="both"/>
        <w:rPr>
          <w:rFonts w:ascii="Arial" w:hAnsi="Arial" w:cs="Arial"/>
          <w:b/>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As the Municipality plays a significant role in the area, it is essential that it operates efficiently within the national macro-economic framework. The Municipality’s financial and developmental activities should therefore support national fiscal policy.</w:t>
      </w: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Borrowing</w:t>
      </w:r>
    </w:p>
    <w:p w:rsidR="00FC5B9F" w:rsidRPr="005D47E4" w:rsidRDefault="00FC5B9F" w:rsidP="004E71A0">
      <w:pPr>
        <w:autoSpaceDE w:val="0"/>
        <w:autoSpaceDN w:val="0"/>
        <w:adjustRightInd w:val="0"/>
        <w:spacing w:after="0" w:line="240" w:lineRule="auto"/>
        <w:contextualSpacing/>
        <w:jc w:val="both"/>
        <w:rPr>
          <w:rFonts w:ascii="Arial" w:hAnsi="Arial" w:cs="Arial"/>
          <w:b/>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strong capital market in South Africa (banks and other lending institutions like DBSA, INCA, etc.) provides an additional instrument to access financial resources. However, it is clear that the Municipality cannot borrow for long term period to balance its budget and pay for overspending. Safeguards need to be put in place to ensure that the Municipality borrows in a responsible way. In order to have access to this market, the Municipality will need to have accurate and appropriate financial accounting policies and procedures and effective reporting systems. The manner in which the Municipality manages debt or takes on new debt to finance activities will have a significant impact on the solvency and long-term viability of the Council.</w:t>
      </w:r>
    </w:p>
    <w:p w:rsidR="004E71A0" w:rsidRPr="005D47E4" w:rsidRDefault="004E71A0" w:rsidP="004E71A0">
      <w:pPr>
        <w:autoSpaceDE w:val="0"/>
        <w:autoSpaceDN w:val="0"/>
        <w:adjustRightInd w:val="0"/>
        <w:jc w:val="both"/>
        <w:rPr>
          <w:rFonts w:ascii="Arial" w:hAnsi="Arial" w:cs="Arial"/>
          <w:i/>
          <w:sz w:val="24"/>
          <w:szCs w:val="24"/>
        </w:rPr>
      </w:pPr>
      <w:r w:rsidRPr="005D47E4">
        <w:rPr>
          <w:rFonts w:ascii="Arial" w:hAnsi="Arial" w:cs="Arial"/>
          <w:bCs/>
          <w:i/>
          <w:sz w:val="24"/>
          <w:szCs w:val="24"/>
        </w:rPr>
        <w:t>Strategies and Programmes</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With the above financial framework as a background, strategies and programmes have been identified and form part of the financial plan to achieve the desired objective – the financial viability and sustainability of the Municipality. In terms of time frames, each of the projects that have been identified will be embarked on and completed during the five year plan.</w:t>
      </w:r>
    </w:p>
    <w:p w:rsidR="004E71A0" w:rsidRPr="005D47E4" w:rsidRDefault="004E71A0" w:rsidP="004E71A0">
      <w:pPr>
        <w:autoSpaceDE w:val="0"/>
        <w:autoSpaceDN w:val="0"/>
        <w:adjustRightInd w:val="0"/>
        <w:spacing w:after="0" w:line="240" w:lineRule="auto"/>
        <w:jc w:val="both"/>
        <w:rPr>
          <w:rFonts w:ascii="Arial" w:hAnsi="Arial" w:cs="Arial"/>
          <w:b/>
          <w:sz w:val="24"/>
          <w:szCs w:val="24"/>
        </w:rPr>
      </w:pPr>
      <w:r w:rsidRPr="005D47E4">
        <w:rPr>
          <w:rFonts w:ascii="Arial" w:hAnsi="Arial" w:cs="Arial"/>
          <w:b/>
          <w:sz w:val="24"/>
          <w:szCs w:val="24"/>
        </w:rPr>
        <w:t>Revenue Raising Strategies and Programmes</w:t>
      </w:r>
    </w:p>
    <w:p w:rsidR="004E71A0" w:rsidRPr="005D47E4" w:rsidRDefault="004E71A0" w:rsidP="004E71A0">
      <w:pPr>
        <w:autoSpaceDE w:val="0"/>
        <w:autoSpaceDN w:val="0"/>
        <w:adjustRightInd w:val="0"/>
        <w:spacing w:after="0" w:line="240" w:lineRule="auto"/>
        <w:jc w:val="both"/>
        <w:rPr>
          <w:rFonts w:ascii="Arial" w:hAnsi="Arial" w:cs="Arial"/>
          <w:b/>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following are some of the more significant programmes that have been identified:</w:t>
      </w:r>
    </w:p>
    <w:p w:rsidR="004E71A0" w:rsidRPr="005D47E4" w:rsidRDefault="004E71A0" w:rsidP="00A76DDC">
      <w:pPr>
        <w:numPr>
          <w:ilvl w:val="0"/>
          <w:numId w:val="126"/>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Environmental Health By-laws;</w:t>
      </w:r>
    </w:p>
    <w:p w:rsidR="004E71A0" w:rsidRPr="005D47E4" w:rsidRDefault="004E71A0" w:rsidP="00A76DDC">
      <w:pPr>
        <w:numPr>
          <w:ilvl w:val="0"/>
          <w:numId w:val="126"/>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Water service authority;</w:t>
      </w:r>
    </w:p>
    <w:p w:rsidR="004E71A0" w:rsidRPr="005D47E4" w:rsidRDefault="004E71A0" w:rsidP="00A76DDC">
      <w:pPr>
        <w:numPr>
          <w:ilvl w:val="0"/>
          <w:numId w:val="126"/>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distribution of water from Gariep Dam throughout the District/Province;</w:t>
      </w:r>
    </w:p>
    <w:p w:rsidR="004E71A0" w:rsidRPr="005D47E4" w:rsidRDefault="004E71A0" w:rsidP="00A76DDC">
      <w:pPr>
        <w:numPr>
          <w:ilvl w:val="0"/>
          <w:numId w:val="126"/>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 xml:space="preserve">installation of traffic camera on the N1 route within the District jurisdiction; </w:t>
      </w:r>
    </w:p>
    <w:p w:rsidR="004E71A0" w:rsidRPr="005D47E4" w:rsidRDefault="004E71A0" w:rsidP="00A76DDC">
      <w:pPr>
        <w:numPr>
          <w:ilvl w:val="0"/>
          <w:numId w:val="126"/>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administration of infrastructure projects within the District above 1 million rands;</w:t>
      </w:r>
    </w:p>
    <w:p w:rsidR="004E71A0" w:rsidRPr="005D47E4" w:rsidRDefault="004E71A0" w:rsidP="00A76DDC">
      <w:pPr>
        <w:numPr>
          <w:ilvl w:val="0"/>
          <w:numId w:val="126"/>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financial assistance in building of a Disaster Management Plant in Xhariep;</w:t>
      </w:r>
    </w:p>
    <w:p w:rsidR="004E71A0" w:rsidRPr="005D47E4" w:rsidRDefault="004E71A0" w:rsidP="00A76DDC">
      <w:pPr>
        <w:numPr>
          <w:ilvl w:val="0"/>
          <w:numId w:val="126"/>
        </w:numPr>
        <w:autoSpaceDE w:val="0"/>
        <w:autoSpaceDN w:val="0"/>
        <w:adjustRightInd w:val="0"/>
        <w:spacing w:after="0" w:line="240" w:lineRule="auto"/>
        <w:contextualSpacing/>
        <w:jc w:val="both"/>
        <w:rPr>
          <w:rFonts w:ascii="Arial" w:hAnsi="Arial" w:cs="Arial"/>
          <w:sz w:val="24"/>
          <w:szCs w:val="24"/>
        </w:rPr>
      </w:pPr>
      <w:proofErr w:type="gramStart"/>
      <w:r w:rsidRPr="005D47E4">
        <w:rPr>
          <w:rFonts w:ascii="Arial" w:hAnsi="Arial" w:cs="Arial"/>
          <w:sz w:val="24"/>
          <w:szCs w:val="24"/>
        </w:rPr>
        <w:t>full</w:t>
      </w:r>
      <w:proofErr w:type="gramEnd"/>
      <w:r w:rsidRPr="005D47E4">
        <w:rPr>
          <w:rFonts w:ascii="Arial" w:hAnsi="Arial" w:cs="Arial"/>
          <w:sz w:val="24"/>
          <w:szCs w:val="24"/>
        </w:rPr>
        <w:t xml:space="preserve"> administration of EPWP Grant for the whole Xhariep District.</w:t>
      </w:r>
    </w:p>
    <w:p w:rsidR="004E71A0" w:rsidRPr="005D47E4" w:rsidRDefault="004E71A0" w:rsidP="004E71A0">
      <w:pPr>
        <w:autoSpaceDE w:val="0"/>
        <w:autoSpaceDN w:val="0"/>
        <w:adjustRightInd w:val="0"/>
        <w:jc w:val="both"/>
        <w:rPr>
          <w:rFonts w:ascii="Arial" w:hAnsi="Arial" w:cs="Arial"/>
          <w:sz w:val="24"/>
          <w:szCs w:val="24"/>
        </w:rPr>
      </w:pPr>
    </w:p>
    <w:p w:rsidR="004E71A0" w:rsidRPr="005D47E4" w:rsidRDefault="004E71A0" w:rsidP="00526266">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Asset Management Strategies and Programmes</w:t>
      </w:r>
    </w:p>
    <w:p w:rsidR="00526266" w:rsidRPr="005D47E4" w:rsidRDefault="00526266" w:rsidP="00526266">
      <w:pPr>
        <w:autoSpaceDE w:val="0"/>
        <w:autoSpaceDN w:val="0"/>
        <w:adjustRightInd w:val="0"/>
        <w:spacing w:after="0" w:line="240" w:lineRule="auto"/>
        <w:contextualSpacing/>
        <w:jc w:val="both"/>
        <w:rPr>
          <w:rFonts w:ascii="Arial" w:hAnsi="Arial" w:cs="Arial"/>
          <w:b/>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following are some of the more significant programmes that have been identified:</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The implementation of a fixed asset register and asset control system as well as the maintenance thereof</w:t>
      </w:r>
    </w:p>
    <w:p w:rsidR="004E71A0" w:rsidRPr="005D47E4" w:rsidRDefault="004E71A0" w:rsidP="004E71A0">
      <w:pPr>
        <w:autoSpaceDE w:val="0"/>
        <w:autoSpaceDN w:val="0"/>
        <w:adjustRightInd w:val="0"/>
        <w:spacing w:after="0" w:line="240" w:lineRule="auto"/>
        <w:ind w:left="720"/>
        <w:contextualSpacing/>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lastRenderedPageBreak/>
        <w:t>This programme will involve the amendment /update of the asset register to be in line with the current reforms, capacitation of the asset management unit in order to maintain GRAP requirements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The implementation of a disaster recovery plan</w:t>
      </w:r>
    </w:p>
    <w:p w:rsidR="004E71A0" w:rsidRPr="005D47E4" w:rsidRDefault="004E71A0" w:rsidP="004E71A0">
      <w:pPr>
        <w:autoSpaceDE w:val="0"/>
        <w:autoSpaceDN w:val="0"/>
        <w:adjustRightInd w:val="0"/>
        <w:spacing w:after="0" w:line="240" w:lineRule="auto"/>
        <w:ind w:left="720"/>
        <w:contextualSpacing/>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This plan will detail the procedures to be followed with regard to the operations and administration of the Municipality in the event of a disaster, to ensure that there is the least possible disruption and loss of service rendition. The plan will detail alternative locations, IT arrangements, back-up/start-up procedures, etc.</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The establishment of a disaster management centre</w:t>
      </w:r>
    </w:p>
    <w:p w:rsidR="004E71A0" w:rsidRPr="005D47E4" w:rsidRDefault="004E71A0" w:rsidP="004E71A0">
      <w:pPr>
        <w:autoSpaceDE w:val="0"/>
        <w:autoSpaceDN w:val="0"/>
        <w:adjustRightInd w:val="0"/>
        <w:spacing w:after="0" w:line="240" w:lineRule="auto"/>
        <w:ind w:left="720"/>
        <w:contextualSpacing/>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proofErr w:type="gramStart"/>
      <w:r w:rsidRPr="005D47E4">
        <w:rPr>
          <w:rFonts w:ascii="Arial" w:hAnsi="Arial" w:cs="Arial"/>
          <w:sz w:val="24"/>
          <w:szCs w:val="24"/>
        </w:rPr>
        <w:t>The building and/or equipping of an alternative site from which to manage the Municipality’s operations, in the event of a disaster rendering the current operational centres unusable.</w:t>
      </w:r>
      <w:proofErr w:type="gramEnd"/>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The development and implementation of a repairs and maintenance policy</w:t>
      </w:r>
    </w:p>
    <w:p w:rsidR="004E71A0" w:rsidRPr="005D47E4" w:rsidRDefault="004E71A0" w:rsidP="004E71A0">
      <w:pPr>
        <w:autoSpaceDE w:val="0"/>
        <w:autoSpaceDN w:val="0"/>
        <w:adjustRightInd w:val="0"/>
        <w:spacing w:after="0" w:line="240" w:lineRule="auto"/>
        <w:ind w:left="720"/>
        <w:contextualSpacing/>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Such a policy will set out the details with regard to repairs and maintenance of all asset categories e.g. Furniture &amp; Equipment, etc. The intention is to ensure that planned and preventative maintenance is always on-going.</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The integration of all other computerised systems to this financial management system, and the acquisition of the required hardware and software must be finalized to ensure that information is accurate, relevant and prompt, which in turn will facilitate the smooth running and effective management of the Municipality.</w:t>
      </w:r>
    </w:p>
    <w:p w:rsidR="004E71A0" w:rsidRPr="005D47E4" w:rsidRDefault="004E71A0" w:rsidP="004E71A0">
      <w:pPr>
        <w:spacing w:after="0" w:line="240" w:lineRule="auto"/>
        <w:jc w:val="both"/>
        <w:rPr>
          <w:rFonts w:ascii="Arial" w:eastAsia="Franklin Gothic Book" w:hAnsi="Arial" w:cs="Arial"/>
          <w:color w:val="FF0000"/>
          <w:sz w:val="24"/>
          <w:szCs w:val="24"/>
        </w:rPr>
      </w:pP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Operational Financing Strategies and Programmes</w:t>
      </w:r>
    </w:p>
    <w:p w:rsidR="00526266" w:rsidRPr="005D47E4" w:rsidRDefault="00526266" w:rsidP="004E71A0">
      <w:pPr>
        <w:autoSpaceDE w:val="0"/>
        <w:autoSpaceDN w:val="0"/>
        <w:adjustRightInd w:val="0"/>
        <w:spacing w:after="0" w:line="240" w:lineRule="auto"/>
        <w:contextualSpacing/>
        <w:jc w:val="both"/>
        <w:rPr>
          <w:rFonts w:ascii="Arial" w:hAnsi="Arial" w:cs="Arial"/>
          <w:b/>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Council’s policy is to fund operation expenses from normal revenue streams with short term funding being used as a last resort. It is expected that strong financial management including accurate cash forecasting will obviate the need to resort to short-term borrowings. It is council’s intention to maintain a strong base through good working capital management including setting aside of adequate provisions for working capital. It is anticipated that these reserves will based on the same principles as currently apply to contributions to existing statutory funds.</w:t>
      </w: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Strategies to Enhance Cost-effectiveness</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following are some of the more significant programmes that have been identified:</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establishment of benchmarks and performance indicators are paramount. This will include:</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Training and development of financial (and other) staff</w:t>
      </w:r>
    </w:p>
    <w:p w:rsidR="004E71A0" w:rsidRPr="005D47E4" w:rsidRDefault="004E71A0" w:rsidP="004E71A0">
      <w:pPr>
        <w:autoSpaceDE w:val="0"/>
        <w:autoSpaceDN w:val="0"/>
        <w:adjustRightInd w:val="0"/>
        <w:spacing w:after="0" w:line="240" w:lineRule="auto"/>
        <w:ind w:left="720"/>
        <w:contextualSpacing/>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lastRenderedPageBreak/>
        <w:t>The aim of this project will be to constantly ensure that the Financial (and other) staff receive the training they require to ensure a cost-effective and efficient service to the Municipality.</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Enhanced budgetary controls and timeliness of financial data</w:t>
      </w:r>
    </w:p>
    <w:p w:rsidR="004E71A0" w:rsidRPr="005D47E4" w:rsidRDefault="004E71A0" w:rsidP="004E71A0">
      <w:pPr>
        <w:autoSpaceDE w:val="0"/>
        <w:autoSpaceDN w:val="0"/>
        <w:adjustRightInd w:val="0"/>
        <w:spacing w:after="0" w:line="240" w:lineRule="auto"/>
        <w:ind w:left="720"/>
        <w:contextualSpacing/>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To improve the operation of the Budget Office, in respect of producing financial information and the monitoring and reporting of budget variances. Some of the more significant measures of acceptable performance in this area will be: Financial bottom line matched to forecasts to a 10% variance level, Receipt of unqualified audit reports, Monthly financial statements produced within 10 days of month-end, etc.</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b/>
          <w:bCs/>
          <w:sz w:val="24"/>
          <w:szCs w:val="24"/>
        </w:rPr>
        <w:t>Financial Management Policies</w:t>
      </w: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General Financial Philosophy</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It is the goal of the Municipality to achieve a strong financial position with the ability to:</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withstand local and regional economic impacts;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adjust efficiently to the community’s changing service requirements;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manage the Municipality’s budget and cash flow to the maximum benefit of the  community;</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prudently plan, coordinate and implement responsible and sustainable community development and growth;</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proofErr w:type="gramStart"/>
      <w:r w:rsidRPr="005D47E4">
        <w:rPr>
          <w:rFonts w:ascii="Arial" w:hAnsi="Arial" w:cs="Arial"/>
          <w:sz w:val="24"/>
          <w:szCs w:val="24"/>
        </w:rPr>
        <w:t>provide</w:t>
      </w:r>
      <w:proofErr w:type="gramEnd"/>
      <w:r w:rsidRPr="005D47E4">
        <w:rPr>
          <w:rFonts w:ascii="Arial" w:hAnsi="Arial" w:cs="Arial"/>
          <w:sz w:val="24"/>
          <w:szCs w:val="24"/>
        </w:rPr>
        <w:t xml:space="preserve"> a high level of social services to assure public health and safety.</w:t>
      </w:r>
    </w:p>
    <w:p w:rsidR="004E71A0" w:rsidRPr="005D47E4" w:rsidRDefault="004E71A0" w:rsidP="004E71A0">
      <w:pPr>
        <w:autoSpaceDE w:val="0"/>
        <w:autoSpaceDN w:val="0"/>
        <w:adjustRightInd w:val="0"/>
        <w:spacing w:after="0" w:line="240" w:lineRule="auto"/>
        <w:ind w:left="720"/>
        <w:contextualSpacing/>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Xhariep District Municipality’s financial policies shall address the following fiscal goals: -</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keep the Municipality in a fiscally sound position in both the short and long term;</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maintain sufficient financial liquidity through regular reviews and adjustments to meet normal operating and contingent obligations;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operate utilities/entities in a responsive and fiscally sound manner;</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provide a framework for the prudent use of debt financing;</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proofErr w:type="gramStart"/>
      <w:r w:rsidRPr="005D47E4">
        <w:rPr>
          <w:rFonts w:ascii="Arial" w:hAnsi="Arial" w:cs="Arial"/>
          <w:sz w:val="24"/>
          <w:szCs w:val="24"/>
        </w:rPr>
        <w:t>direct</w:t>
      </w:r>
      <w:proofErr w:type="gramEnd"/>
      <w:r w:rsidRPr="005D47E4">
        <w:rPr>
          <w:rFonts w:ascii="Arial" w:hAnsi="Arial" w:cs="Arial"/>
          <w:sz w:val="24"/>
          <w:szCs w:val="24"/>
        </w:rPr>
        <w:t xml:space="preserve"> the Municipality’s financial resources toward meeting the goals of the Municipality’s Integrated Development Plan.</w:t>
      </w:r>
    </w:p>
    <w:p w:rsidR="004E71A0" w:rsidRPr="005D47E4" w:rsidRDefault="004E71A0" w:rsidP="004E71A0">
      <w:pPr>
        <w:spacing w:after="0" w:line="240" w:lineRule="auto"/>
        <w:jc w:val="both"/>
        <w:rPr>
          <w:rFonts w:ascii="Arial" w:eastAsia="Franklin Gothic Book" w:hAnsi="Arial" w:cs="Arial"/>
          <w:color w:val="FF0000"/>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following, amongst others, are financial policies and procedure manuals of Xhariep District Municipality submitted to council for approval and adoption:</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Bad Debts Policy;</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Banking and Investment Policy;</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Credit Control and Debt Collection Policy;</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Journal Processing Procedure Manual;</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Transaction Processing Procedure Manual;</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Budget and Virements Policy;</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Cell-phone Policy;</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Fixed Asset Policy;</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Funding and Reserves Policy;</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lastRenderedPageBreak/>
        <w:t>Laptop/Ipad Policy;</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Tariff Policy;</w:t>
      </w:r>
    </w:p>
    <w:p w:rsidR="004E71A0" w:rsidRPr="005D47E4" w:rsidRDefault="004E71A0" w:rsidP="00A76DDC">
      <w:pPr>
        <w:numPr>
          <w:ilvl w:val="0"/>
          <w:numId w:val="128"/>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Supply Chain Management Policy;</w:t>
      </w:r>
    </w:p>
    <w:p w:rsidR="004E71A0" w:rsidRPr="005D47E4" w:rsidRDefault="004E71A0" w:rsidP="004E71A0">
      <w:pPr>
        <w:spacing w:after="0" w:line="240" w:lineRule="auto"/>
        <w:jc w:val="both"/>
        <w:rPr>
          <w:rFonts w:ascii="Arial" w:eastAsia="Franklin Gothic Book" w:hAnsi="Arial" w:cs="Arial"/>
          <w:color w:val="FF0000"/>
          <w:sz w:val="24"/>
          <w:szCs w:val="24"/>
        </w:rPr>
      </w:pPr>
    </w:p>
    <w:p w:rsidR="004E71A0" w:rsidRPr="005D47E4" w:rsidRDefault="004E71A0" w:rsidP="004E71A0">
      <w:pPr>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Budget Policies</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annual budget is the central financial planning document that embodies all operating revenue and expenditure, and capital budget decisions.</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It establishes the level of services to be provided by each department.</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Municipal Manager shall incorporate the Xhariep District Municipality’s priorities in the formulation of the preliminary and final budget proposal.</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budget will be subject to monthly control and be reported to Council with recommendations of action to be taken to achieve the budget’s goal. The budget will be subject to a mid-term review, which may result in an Adjustment Budget.</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Adequate maintenance and replacement of the Municipality’s capital property, plant and equipment will be provided for in the annual budget.</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budget shall balance recurring operating expenses to recurring operating revenues.</w:t>
      </w:r>
    </w:p>
    <w:p w:rsidR="004E71A0" w:rsidRPr="005D47E4" w:rsidRDefault="004E71A0" w:rsidP="004E71A0">
      <w:pPr>
        <w:tabs>
          <w:tab w:val="left" w:pos="0"/>
        </w:tabs>
        <w:autoSpaceDE w:val="0"/>
        <w:autoSpaceDN w:val="0"/>
        <w:adjustRightInd w:val="0"/>
        <w:spacing w:after="0" w:line="240" w:lineRule="auto"/>
        <w:contextualSpacing/>
        <w:jc w:val="both"/>
        <w:rPr>
          <w:rFonts w:ascii="Arial" w:hAnsi="Arial" w:cs="Arial"/>
          <w:b/>
          <w:sz w:val="24"/>
          <w:szCs w:val="24"/>
        </w:rPr>
      </w:pPr>
    </w:p>
    <w:p w:rsidR="004E71A0" w:rsidRPr="005D47E4" w:rsidRDefault="004E71A0" w:rsidP="004E71A0">
      <w:pPr>
        <w:tabs>
          <w:tab w:val="left" w:pos="0"/>
        </w:tabs>
        <w:autoSpaceDE w:val="0"/>
        <w:autoSpaceDN w:val="0"/>
        <w:adjustRightInd w:val="0"/>
        <w:spacing w:after="0" w:line="240" w:lineRule="auto"/>
        <w:contextualSpacing/>
        <w:jc w:val="both"/>
        <w:rPr>
          <w:rFonts w:ascii="Arial" w:hAnsi="Arial" w:cs="Arial"/>
          <w:b/>
          <w:sz w:val="24"/>
          <w:szCs w:val="24"/>
        </w:rPr>
      </w:pPr>
      <w:r w:rsidRPr="005D47E4">
        <w:rPr>
          <w:rFonts w:ascii="Arial" w:hAnsi="Arial" w:cs="Arial"/>
          <w:b/>
          <w:sz w:val="24"/>
          <w:szCs w:val="24"/>
        </w:rPr>
        <w:t>Investment and Cash Management Policies</w:t>
      </w:r>
    </w:p>
    <w:p w:rsidR="004E71A0" w:rsidRPr="005D47E4" w:rsidRDefault="004E71A0" w:rsidP="004E71A0">
      <w:pPr>
        <w:tabs>
          <w:tab w:val="left" w:pos="0"/>
        </w:tabs>
        <w:autoSpaceDE w:val="0"/>
        <w:autoSpaceDN w:val="0"/>
        <w:adjustRightInd w:val="0"/>
        <w:spacing w:after="0" w:line="240" w:lineRule="auto"/>
        <w:contextualSpacing/>
        <w:jc w:val="both"/>
        <w:rPr>
          <w:rFonts w:ascii="Arial" w:hAnsi="Arial" w:cs="Arial"/>
          <w:b/>
          <w:sz w:val="24"/>
          <w:szCs w:val="24"/>
        </w:rPr>
      </w:pPr>
    </w:p>
    <w:p w:rsidR="004E71A0" w:rsidRPr="005D47E4" w:rsidRDefault="004E71A0" w:rsidP="004E71A0">
      <w:pPr>
        <w:tabs>
          <w:tab w:val="left" w:pos="0"/>
        </w:tabs>
        <w:autoSpaceDE w:val="0"/>
        <w:autoSpaceDN w:val="0"/>
        <w:adjustRightInd w:val="0"/>
        <w:jc w:val="both"/>
        <w:rPr>
          <w:rFonts w:ascii="Arial" w:hAnsi="Arial" w:cs="Arial"/>
          <w:sz w:val="24"/>
          <w:szCs w:val="24"/>
        </w:rPr>
      </w:pPr>
      <w:r w:rsidRPr="005D47E4">
        <w:rPr>
          <w:rFonts w:ascii="Arial" w:hAnsi="Arial" w:cs="Arial"/>
          <w:sz w:val="24"/>
          <w:szCs w:val="24"/>
        </w:rPr>
        <w:t>In terms of the Municipal Finance Management Act, Act 56 of 2003, and Section 13(2): “Each Municipal Council shall adopt by resolution an investment policy regarding the investment of its money not immediately required.”</w:t>
      </w:r>
    </w:p>
    <w:p w:rsidR="004E71A0" w:rsidRPr="005D47E4" w:rsidRDefault="004E71A0" w:rsidP="004E71A0">
      <w:pPr>
        <w:tabs>
          <w:tab w:val="left" w:pos="0"/>
        </w:tabs>
        <w:autoSpaceDE w:val="0"/>
        <w:autoSpaceDN w:val="0"/>
        <w:adjustRightInd w:val="0"/>
        <w:jc w:val="both"/>
        <w:rPr>
          <w:rFonts w:ascii="Arial" w:hAnsi="Arial" w:cs="Arial"/>
          <w:sz w:val="24"/>
          <w:szCs w:val="24"/>
        </w:rPr>
      </w:pPr>
      <w:r w:rsidRPr="005D47E4">
        <w:rPr>
          <w:rFonts w:ascii="Arial" w:hAnsi="Arial" w:cs="Arial"/>
          <w:sz w:val="24"/>
          <w:szCs w:val="24"/>
        </w:rPr>
        <w:t>Investments of the Municipality shall be undertaken in a manner that seeks to ensure the preservation of capital in the overall portfolio. The portfolio shall remain sufficiently liquid to enable the Municipality to meet daily cash flow demands and conform to all state and local requirements governing the investment of public funds. The preservation of the principal amount is the foremost objective of the investment program.</w:t>
      </w:r>
    </w:p>
    <w:p w:rsidR="004E71A0" w:rsidRPr="005D47E4" w:rsidRDefault="004E71A0" w:rsidP="004E71A0">
      <w:pPr>
        <w:tabs>
          <w:tab w:val="left" w:pos="0"/>
        </w:tabs>
        <w:autoSpaceDE w:val="0"/>
        <w:autoSpaceDN w:val="0"/>
        <w:adjustRightInd w:val="0"/>
        <w:jc w:val="both"/>
        <w:rPr>
          <w:rFonts w:ascii="Arial" w:hAnsi="Arial" w:cs="Arial"/>
          <w:sz w:val="24"/>
          <w:szCs w:val="24"/>
        </w:rPr>
      </w:pPr>
      <w:r w:rsidRPr="005D47E4">
        <w:rPr>
          <w:rFonts w:ascii="Arial" w:hAnsi="Arial" w:cs="Arial"/>
          <w:sz w:val="24"/>
          <w:szCs w:val="24"/>
        </w:rPr>
        <w:t>The Municipality will continue the current cash management and investment practices, which are designed to emphasize safety of capital first, sufficient liquidity to meet obligations second, and the highest possible yield third.</w:t>
      </w:r>
    </w:p>
    <w:p w:rsidR="004E71A0" w:rsidRPr="005D47E4" w:rsidRDefault="004E71A0" w:rsidP="004E71A0">
      <w:pPr>
        <w:tabs>
          <w:tab w:val="left" w:pos="0"/>
        </w:tabs>
        <w:autoSpaceDE w:val="0"/>
        <w:autoSpaceDN w:val="0"/>
        <w:adjustRightInd w:val="0"/>
        <w:jc w:val="both"/>
        <w:rPr>
          <w:rFonts w:ascii="Arial" w:hAnsi="Arial" w:cs="Arial"/>
          <w:sz w:val="24"/>
          <w:szCs w:val="24"/>
        </w:rPr>
      </w:pPr>
      <w:r w:rsidRPr="005D47E4">
        <w:rPr>
          <w:rFonts w:ascii="Arial" w:hAnsi="Arial" w:cs="Arial"/>
          <w:sz w:val="24"/>
          <w:szCs w:val="24"/>
        </w:rPr>
        <w:t>Investments shall be made with care, skill, prudence and diligence. The approach must be that which a prudent person acting in a like capacity and familiar with investment matters would use in the investment of funds of like character and with like aims, to safeguard the principal amount and maintain the liquidity needs of the Municipality. The standard of prudence to be used by the Investment officials shall be the “prudent person” standard and shall be applied in the context of managing an overall Investment portfolio.</w:t>
      </w:r>
    </w:p>
    <w:p w:rsidR="004E71A0" w:rsidRPr="005D47E4" w:rsidRDefault="004E71A0" w:rsidP="004E71A0">
      <w:pPr>
        <w:tabs>
          <w:tab w:val="left" w:pos="0"/>
        </w:tabs>
        <w:autoSpaceDE w:val="0"/>
        <w:autoSpaceDN w:val="0"/>
        <w:adjustRightInd w:val="0"/>
        <w:jc w:val="both"/>
        <w:rPr>
          <w:rFonts w:ascii="Arial" w:hAnsi="Arial" w:cs="Arial"/>
          <w:sz w:val="24"/>
          <w:szCs w:val="24"/>
        </w:rPr>
      </w:pPr>
      <w:r w:rsidRPr="005D47E4">
        <w:rPr>
          <w:rFonts w:ascii="Arial" w:hAnsi="Arial" w:cs="Arial"/>
          <w:sz w:val="24"/>
          <w:szCs w:val="24"/>
        </w:rPr>
        <w:t>Investment officials are required to:</w:t>
      </w:r>
    </w:p>
    <w:p w:rsidR="004E71A0" w:rsidRPr="005D47E4" w:rsidRDefault="004E71A0" w:rsidP="004E71A0">
      <w:pPr>
        <w:tabs>
          <w:tab w:val="left" w:pos="0"/>
        </w:tabs>
        <w:autoSpaceDE w:val="0"/>
        <w:autoSpaceDN w:val="0"/>
        <w:adjustRightInd w:val="0"/>
        <w:ind w:firstLine="720"/>
        <w:jc w:val="both"/>
        <w:rPr>
          <w:rFonts w:ascii="Arial" w:hAnsi="Arial" w:cs="Arial"/>
          <w:sz w:val="24"/>
          <w:szCs w:val="24"/>
        </w:rPr>
      </w:pPr>
      <w:r w:rsidRPr="005D47E4">
        <w:rPr>
          <w:rFonts w:ascii="Arial" w:hAnsi="Arial" w:cs="Arial"/>
          <w:sz w:val="24"/>
          <w:szCs w:val="24"/>
        </w:rPr>
        <w:lastRenderedPageBreak/>
        <w:t>a) Adhere to written procedures and policy guidelines.</w:t>
      </w:r>
    </w:p>
    <w:p w:rsidR="004E71A0" w:rsidRPr="005D47E4" w:rsidRDefault="004E71A0" w:rsidP="004E71A0">
      <w:pPr>
        <w:tabs>
          <w:tab w:val="left" w:pos="0"/>
        </w:tabs>
        <w:autoSpaceDE w:val="0"/>
        <w:autoSpaceDN w:val="0"/>
        <w:adjustRightInd w:val="0"/>
        <w:ind w:firstLine="720"/>
        <w:jc w:val="both"/>
        <w:rPr>
          <w:rFonts w:ascii="Arial" w:hAnsi="Arial" w:cs="Arial"/>
          <w:sz w:val="24"/>
          <w:szCs w:val="24"/>
        </w:rPr>
      </w:pPr>
      <w:proofErr w:type="gramStart"/>
      <w:r w:rsidRPr="005D47E4">
        <w:rPr>
          <w:rFonts w:ascii="Arial" w:hAnsi="Arial" w:cs="Arial"/>
          <w:sz w:val="24"/>
          <w:szCs w:val="24"/>
        </w:rPr>
        <w:t>b</w:t>
      </w:r>
      <w:proofErr w:type="gramEnd"/>
      <w:r w:rsidRPr="005D47E4">
        <w:rPr>
          <w:rFonts w:ascii="Arial" w:hAnsi="Arial" w:cs="Arial"/>
          <w:sz w:val="24"/>
          <w:szCs w:val="24"/>
        </w:rPr>
        <w:t>) Exercise due diligence.</w:t>
      </w:r>
    </w:p>
    <w:p w:rsidR="004E71A0" w:rsidRPr="005D47E4" w:rsidRDefault="004E71A0" w:rsidP="004E71A0">
      <w:pPr>
        <w:tabs>
          <w:tab w:val="left" w:pos="0"/>
        </w:tabs>
        <w:autoSpaceDE w:val="0"/>
        <w:autoSpaceDN w:val="0"/>
        <w:adjustRightInd w:val="0"/>
        <w:ind w:firstLine="720"/>
        <w:jc w:val="both"/>
        <w:rPr>
          <w:rFonts w:ascii="Arial" w:hAnsi="Arial" w:cs="Arial"/>
          <w:sz w:val="24"/>
          <w:szCs w:val="24"/>
        </w:rPr>
      </w:pPr>
      <w:r w:rsidRPr="005D47E4">
        <w:rPr>
          <w:rFonts w:ascii="Arial" w:hAnsi="Arial" w:cs="Arial"/>
          <w:sz w:val="24"/>
          <w:szCs w:val="24"/>
        </w:rPr>
        <w:t>c) Prepare all reports timeously.</w:t>
      </w:r>
    </w:p>
    <w:p w:rsidR="004E71A0" w:rsidRPr="005D47E4" w:rsidRDefault="004E71A0" w:rsidP="004E71A0">
      <w:pPr>
        <w:tabs>
          <w:tab w:val="left" w:pos="0"/>
        </w:tabs>
        <w:autoSpaceDE w:val="0"/>
        <w:autoSpaceDN w:val="0"/>
        <w:adjustRightInd w:val="0"/>
        <w:ind w:firstLine="720"/>
        <w:jc w:val="both"/>
        <w:rPr>
          <w:rFonts w:ascii="Arial" w:hAnsi="Arial" w:cs="Arial"/>
          <w:sz w:val="24"/>
          <w:szCs w:val="24"/>
        </w:rPr>
      </w:pPr>
      <w:r w:rsidRPr="005D47E4">
        <w:rPr>
          <w:rFonts w:ascii="Arial" w:hAnsi="Arial" w:cs="Arial"/>
          <w:sz w:val="24"/>
          <w:szCs w:val="24"/>
        </w:rPr>
        <w:t>d) Exercise strict compliance with all legislation.</w:t>
      </w:r>
    </w:p>
    <w:p w:rsidR="004E71A0" w:rsidRPr="005D47E4" w:rsidRDefault="004E71A0" w:rsidP="004E71A0">
      <w:pPr>
        <w:tabs>
          <w:tab w:val="left" w:pos="0"/>
        </w:tabs>
        <w:autoSpaceDE w:val="0"/>
        <w:autoSpaceDN w:val="0"/>
        <w:adjustRightInd w:val="0"/>
        <w:jc w:val="both"/>
        <w:rPr>
          <w:rFonts w:ascii="Arial" w:hAnsi="Arial" w:cs="Arial"/>
          <w:sz w:val="24"/>
          <w:szCs w:val="24"/>
        </w:rPr>
      </w:pPr>
      <w:r w:rsidRPr="005D47E4">
        <w:rPr>
          <w:rFonts w:ascii="Arial" w:hAnsi="Arial" w:cs="Arial"/>
          <w:sz w:val="24"/>
          <w:szCs w:val="24"/>
        </w:rPr>
        <w:t>The Municipality shall attempt to match its investments with anticipated cash flow requirements. Unless matched to a specific cash flow requirement, the Municipality will not directly invest in securities maturing more than two years from the date of issue.</w:t>
      </w:r>
    </w:p>
    <w:p w:rsidR="004E71A0" w:rsidRPr="005D47E4" w:rsidRDefault="004E71A0" w:rsidP="004E71A0">
      <w:pPr>
        <w:tabs>
          <w:tab w:val="left" w:pos="0"/>
        </w:tabs>
        <w:autoSpaceDE w:val="0"/>
        <w:autoSpaceDN w:val="0"/>
        <w:adjustRightInd w:val="0"/>
        <w:jc w:val="both"/>
        <w:rPr>
          <w:rFonts w:ascii="Arial" w:hAnsi="Arial" w:cs="Arial"/>
          <w:sz w:val="24"/>
          <w:szCs w:val="24"/>
        </w:rPr>
      </w:pPr>
      <w:r w:rsidRPr="005D47E4">
        <w:rPr>
          <w:rFonts w:ascii="Arial" w:hAnsi="Arial" w:cs="Arial"/>
          <w:sz w:val="24"/>
          <w:szCs w:val="24"/>
        </w:rPr>
        <w:t>The Municipality’s financial information system will provide adequate information concerning cash position and investment performance. The non-integrated financial systems currently being utilised by the Municipality are as follows:</w:t>
      </w:r>
    </w:p>
    <w:p w:rsidR="004E71A0" w:rsidRPr="005D47E4" w:rsidRDefault="004E71A0" w:rsidP="00A76DDC">
      <w:pPr>
        <w:numPr>
          <w:ilvl w:val="0"/>
          <w:numId w:val="129"/>
        </w:numPr>
        <w:tabs>
          <w:tab w:val="left" w:pos="0"/>
        </w:tabs>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VIP;</w:t>
      </w:r>
    </w:p>
    <w:p w:rsidR="004E71A0" w:rsidRPr="005D47E4" w:rsidRDefault="004E71A0" w:rsidP="00A76DDC">
      <w:pPr>
        <w:numPr>
          <w:ilvl w:val="0"/>
          <w:numId w:val="129"/>
        </w:numPr>
        <w:tabs>
          <w:tab w:val="left" w:pos="0"/>
        </w:tabs>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Pastel;</w:t>
      </w:r>
    </w:p>
    <w:p w:rsidR="004E71A0" w:rsidRPr="005D47E4" w:rsidRDefault="004E71A0" w:rsidP="00A76DDC">
      <w:pPr>
        <w:numPr>
          <w:ilvl w:val="0"/>
          <w:numId w:val="129"/>
        </w:numPr>
        <w:tabs>
          <w:tab w:val="left" w:pos="0"/>
        </w:tabs>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Caseware;</w:t>
      </w:r>
    </w:p>
    <w:p w:rsidR="004E71A0" w:rsidRPr="005D47E4" w:rsidRDefault="004E71A0" w:rsidP="00A76DDC">
      <w:pPr>
        <w:numPr>
          <w:ilvl w:val="0"/>
          <w:numId w:val="129"/>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Document Management System.</w:t>
      </w:r>
    </w:p>
    <w:p w:rsidR="004E71A0" w:rsidRPr="005D47E4" w:rsidRDefault="004E71A0" w:rsidP="004E71A0">
      <w:pPr>
        <w:autoSpaceDE w:val="0"/>
        <w:autoSpaceDN w:val="0"/>
        <w:adjustRightInd w:val="0"/>
        <w:spacing w:after="0" w:line="240" w:lineRule="auto"/>
        <w:ind w:left="720"/>
        <w:contextualSpacing/>
        <w:jc w:val="both"/>
        <w:rPr>
          <w:rFonts w:ascii="Arial" w:hAnsi="Arial" w:cs="Arial"/>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Municipality will not invest monies in contradiction to the policy guidelines as adopted by Council.</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Minister of Finance may identify by regulation in terms of Section 168 of the Municipal Finance Management Act, instruments or investments other than those referred to below in which a Municipality may invest:</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Deposits with banks registered in terms of the Banks Act, 1990 (Act No. 94 of 1990);</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Securities issued by the National Government;</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Investments with the Public Investment Commissioners as contemplated by the Public Investment Commissions Act, 1984 ( Act No. 5 of 1984 );</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Listed corporate bonds with an investment grade rating from a nationally or internationally recognised credit rating agency;</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Deposits with the corporation for Public Deposits as contemplated by the Corporation for Public Deposits Act, 1984 (Act 46 of 1984);</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Bankers acceptance certificates or negotiable certificates of deposits of banks registered in terms of the Banks Act, 1990 (Act 94 of 1990)</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Municipal Bonds issued by a Municipality</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Guaranteed endowment policies with the intention of establishing a sinking fund; and</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Repurchase agreements with banks registered in terms of the Banks Act, 1990 (Act 94 of 1990)</w:t>
      </w:r>
    </w:p>
    <w:p w:rsidR="004E71A0" w:rsidRPr="005D47E4" w:rsidRDefault="004E71A0" w:rsidP="004E71A0">
      <w:pPr>
        <w:spacing w:after="0" w:line="240" w:lineRule="auto"/>
        <w:jc w:val="both"/>
        <w:rPr>
          <w:rFonts w:ascii="Arial" w:eastAsia="Franklin Gothic Book" w:hAnsi="Arial" w:cs="Arial"/>
          <w:color w:val="FF0000"/>
          <w:sz w:val="24"/>
          <w:szCs w:val="24"/>
        </w:rPr>
      </w:pPr>
    </w:p>
    <w:p w:rsidR="003E6DF4" w:rsidRPr="005D47E4" w:rsidRDefault="003E6DF4" w:rsidP="004E71A0">
      <w:pPr>
        <w:autoSpaceDE w:val="0"/>
        <w:autoSpaceDN w:val="0"/>
        <w:adjustRightInd w:val="0"/>
        <w:spacing w:after="0" w:line="240" w:lineRule="auto"/>
        <w:jc w:val="both"/>
        <w:rPr>
          <w:rFonts w:ascii="Arial" w:hAnsi="Arial" w:cs="Arial"/>
          <w:b/>
          <w:sz w:val="24"/>
          <w:szCs w:val="24"/>
        </w:rPr>
      </w:pPr>
    </w:p>
    <w:p w:rsidR="004E71A0" w:rsidRPr="005D47E4" w:rsidRDefault="004E71A0" w:rsidP="004E71A0">
      <w:pPr>
        <w:autoSpaceDE w:val="0"/>
        <w:autoSpaceDN w:val="0"/>
        <w:adjustRightInd w:val="0"/>
        <w:spacing w:after="0" w:line="240" w:lineRule="auto"/>
        <w:jc w:val="both"/>
        <w:rPr>
          <w:rFonts w:ascii="Arial" w:hAnsi="Arial" w:cs="Arial"/>
          <w:b/>
          <w:sz w:val="24"/>
          <w:szCs w:val="24"/>
        </w:rPr>
      </w:pPr>
      <w:r w:rsidRPr="005D47E4">
        <w:rPr>
          <w:rFonts w:ascii="Arial" w:hAnsi="Arial" w:cs="Arial"/>
          <w:b/>
          <w:sz w:val="24"/>
          <w:szCs w:val="24"/>
        </w:rPr>
        <w:t>Debt Management Policies</w:t>
      </w:r>
    </w:p>
    <w:p w:rsidR="00FC5B9F" w:rsidRPr="005D47E4" w:rsidRDefault="00FC5B9F" w:rsidP="004E71A0">
      <w:pPr>
        <w:autoSpaceDE w:val="0"/>
        <w:autoSpaceDN w:val="0"/>
        <w:adjustRightInd w:val="0"/>
        <w:spacing w:after="0" w:line="240" w:lineRule="auto"/>
        <w:jc w:val="both"/>
        <w:rPr>
          <w:rFonts w:ascii="Arial" w:hAnsi="Arial" w:cs="Arial"/>
          <w:b/>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lastRenderedPageBreak/>
        <w:t>The Municipality will incur short-term debt only when it is provident to settle it within the same financial year in line with the prescripts of section 45 of the MFMA.</w:t>
      </w:r>
    </w:p>
    <w:p w:rsidR="004E71A0" w:rsidRPr="005D47E4" w:rsidRDefault="004E71A0" w:rsidP="004E71A0">
      <w:pPr>
        <w:autoSpaceDE w:val="0"/>
        <w:autoSpaceDN w:val="0"/>
        <w:adjustRightInd w:val="0"/>
        <w:spacing w:after="0" w:line="240" w:lineRule="auto"/>
        <w:jc w:val="both"/>
        <w:rPr>
          <w:rFonts w:ascii="Arial" w:hAnsi="Arial" w:cs="Arial"/>
          <w:b/>
          <w:sz w:val="24"/>
          <w:szCs w:val="24"/>
        </w:rPr>
      </w:pPr>
      <w:r w:rsidRPr="005D47E4">
        <w:rPr>
          <w:rFonts w:ascii="Arial" w:hAnsi="Arial" w:cs="Arial"/>
          <w:b/>
          <w:sz w:val="24"/>
          <w:szCs w:val="24"/>
        </w:rPr>
        <w:t>Asset Management Policies</w:t>
      </w:r>
    </w:p>
    <w:p w:rsidR="00FC5B9F" w:rsidRPr="005D47E4" w:rsidRDefault="00FC5B9F" w:rsidP="004E71A0">
      <w:pPr>
        <w:autoSpaceDE w:val="0"/>
        <w:autoSpaceDN w:val="0"/>
        <w:adjustRightInd w:val="0"/>
        <w:spacing w:after="0" w:line="240" w:lineRule="auto"/>
        <w:jc w:val="both"/>
        <w:rPr>
          <w:rFonts w:ascii="Arial" w:hAnsi="Arial" w:cs="Arial"/>
          <w:b/>
          <w:sz w:val="24"/>
          <w:szCs w:val="24"/>
        </w:rPr>
      </w:pP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The objective of the asset management policy is to prescribe the accounting and administrative policies and procedures relating to Property, Plant &amp; Equipment (PPE), which are fixed assets of Xhariep District Municipality.</w:t>
      </w:r>
    </w:p>
    <w:p w:rsidR="004E71A0" w:rsidRPr="005D47E4" w:rsidRDefault="004E71A0" w:rsidP="004E71A0">
      <w:pPr>
        <w:autoSpaceDE w:val="0"/>
        <w:autoSpaceDN w:val="0"/>
        <w:adjustRightInd w:val="0"/>
        <w:jc w:val="both"/>
        <w:rPr>
          <w:rFonts w:ascii="Arial" w:hAnsi="Arial" w:cs="Arial"/>
          <w:sz w:val="24"/>
          <w:szCs w:val="24"/>
        </w:rPr>
      </w:pPr>
      <w:r w:rsidRPr="005D47E4">
        <w:rPr>
          <w:rFonts w:ascii="Arial" w:hAnsi="Arial" w:cs="Arial"/>
          <w:sz w:val="24"/>
          <w:szCs w:val="24"/>
        </w:rPr>
        <w:t>A summary of the Principles supported in this policy are:</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A fixed asset shall mean a movable asset, under the control of the municipality, and from which the municipality reasonably expects to derive economic benefits, or reasonably expects to use in-service delivery, over a period extending beyond 12 months.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The fixed asset register shall comply with the requirements of Generally Recognized Accounting Practice (GRAP) and any other accounting requirements, which may be prescribed.</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Fixed assets are classified under the following headings: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Buildings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Furniture and Fittings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Computer Equipment</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Heritage Assets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Investment Properties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Other Assets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Every Head of Department shall be directly responsible for the physical safekeeping of any fixed asset controlled or used by the department in question.</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PPE is stated at cost less accumulated depreciation, or fair value at date of acquisition less accumulated depreciation where assets have been acquired by grant or donation.</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Subsequent expenditure relating to property, plant and equipment is capitalized if it is probable that future economic benefits or potential service delivery of the asset are enhanced in excess of the originally assessed standard of performance. If expenditure only restores the originally assessed standard of performance, then it is regarded as repairs and maintenance and is expensed. The enhancement of an existing asset, so that its use is expanded or, the further development of an asset so that its original life is extended, are examples of subsequent expenditure, which should be capitalized.</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Assets are capitalized according to a capitalization criteria and all expenditure below a capitalization threshold, as determined in the approved policy, is expensed when incurred.</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Depreciation is calculated on cost, using the straight-line method, over the estimated useful lives of the assets.</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 xml:space="preserve">Heritage assets, which are defined, as culturally significant resources, are not depreciated as they are regarded as having an infinite life. </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 xml:space="preserve">The carrying amount of an item or a group of identical items of PPE will be reviewed periodically in order to assess whether or not the recoverable amount </w:t>
      </w:r>
      <w:r w:rsidRPr="005D47E4">
        <w:rPr>
          <w:rFonts w:ascii="Arial" w:hAnsi="Arial" w:cs="Arial"/>
          <w:sz w:val="24"/>
          <w:szCs w:val="24"/>
        </w:rPr>
        <w:lastRenderedPageBreak/>
        <w:t>has declined below the carrying amount. When such a decline has occurred, the carrying amount will be reduced to the recoverable amount (also termed as impairment of assets). The amount of the reduction will be recognized as an expense immediately, unless it reverses a previous revaluation, in which case it will be charged to the revaluation non-distributable reserve.</w:t>
      </w:r>
    </w:p>
    <w:p w:rsidR="004E71A0" w:rsidRPr="005D47E4" w:rsidRDefault="004E71A0" w:rsidP="00A76DDC">
      <w:pPr>
        <w:numPr>
          <w:ilvl w:val="0"/>
          <w:numId w:val="127"/>
        </w:numPr>
        <w:autoSpaceDE w:val="0"/>
        <w:autoSpaceDN w:val="0"/>
        <w:adjustRightInd w:val="0"/>
        <w:spacing w:after="0" w:line="240" w:lineRule="auto"/>
        <w:contextualSpacing/>
        <w:jc w:val="both"/>
        <w:rPr>
          <w:rFonts w:ascii="Arial" w:hAnsi="Arial" w:cs="Arial"/>
          <w:sz w:val="24"/>
          <w:szCs w:val="24"/>
        </w:rPr>
      </w:pPr>
      <w:r w:rsidRPr="005D47E4">
        <w:rPr>
          <w:rFonts w:ascii="Arial" w:hAnsi="Arial" w:cs="Arial"/>
          <w:sz w:val="24"/>
          <w:szCs w:val="24"/>
        </w:rPr>
        <w:t>The difference between the net book value of assets (cost less accumulated depreciation) and the sales proceeds is reflected as a gain or loss in the statement of financial performance.</w:t>
      </w:r>
    </w:p>
    <w:p w:rsidR="004E71A0" w:rsidRPr="005D47E4" w:rsidRDefault="004E71A0" w:rsidP="007A721E">
      <w:pPr>
        <w:ind w:left="-5" w:right="14"/>
        <w:jc w:val="both"/>
        <w:rPr>
          <w:rFonts w:ascii="Arial" w:hAnsi="Arial" w:cs="Arial"/>
          <w:b/>
          <w:sz w:val="24"/>
          <w:szCs w:val="24"/>
        </w:rPr>
      </w:pPr>
    </w:p>
    <w:p w:rsidR="00A000F6" w:rsidRPr="005D47E4" w:rsidRDefault="00A000F6" w:rsidP="00D655AF">
      <w:pPr>
        <w:ind w:right="14"/>
        <w:jc w:val="both"/>
        <w:rPr>
          <w:rFonts w:ascii="Arial" w:hAnsi="Arial" w:cs="Arial"/>
          <w:b/>
          <w:sz w:val="24"/>
          <w:szCs w:val="24"/>
        </w:rPr>
        <w:sectPr w:rsidR="00A000F6" w:rsidRPr="005D47E4" w:rsidSect="004455A2">
          <w:pgSz w:w="12240" w:h="15840"/>
          <w:pgMar w:top="1440" w:right="1440" w:bottom="1440" w:left="1440" w:header="720" w:footer="720" w:gutter="0"/>
          <w:cols w:space="720"/>
          <w:docGrid w:linePitch="360"/>
        </w:sectPr>
      </w:pPr>
    </w:p>
    <w:p w:rsidR="002C493D" w:rsidRPr="005D47E4" w:rsidRDefault="002C493D" w:rsidP="00351697">
      <w:pPr>
        <w:rPr>
          <w:rFonts w:ascii="Arial" w:hAnsi="Arial" w:cs="Arial"/>
          <w:sz w:val="24"/>
          <w:szCs w:val="24"/>
        </w:rPr>
      </w:pPr>
    </w:p>
    <w:p w:rsidR="00B20608" w:rsidRPr="005D47E4" w:rsidRDefault="00950ABF" w:rsidP="00B20608">
      <w:pPr>
        <w:ind w:left="-5"/>
        <w:jc w:val="both"/>
        <w:rPr>
          <w:rFonts w:ascii="Arial" w:hAnsi="Arial" w:cs="Arial"/>
          <w:b/>
          <w:sz w:val="24"/>
          <w:szCs w:val="24"/>
        </w:rPr>
      </w:pPr>
      <w:r w:rsidRPr="005D47E4">
        <w:rPr>
          <w:rFonts w:ascii="Arial" w:hAnsi="Arial" w:cs="Arial"/>
          <w:b/>
          <w:sz w:val="24"/>
          <w:szCs w:val="24"/>
        </w:rPr>
        <w:t>CHAPTER 8</w:t>
      </w:r>
      <w:r w:rsidR="00B20608" w:rsidRPr="005D47E4">
        <w:rPr>
          <w:rFonts w:ascii="Arial" w:hAnsi="Arial" w:cs="Arial"/>
          <w:b/>
          <w:sz w:val="24"/>
          <w:szCs w:val="24"/>
        </w:rPr>
        <w:t>: INTERGOVEMENTAL RELATIONS</w:t>
      </w:r>
    </w:p>
    <w:p w:rsidR="00B20608" w:rsidRPr="005D47E4" w:rsidRDefault="00B20608" w:rsidP="00B20608">
      <w:pPr>
        <w:ind w:left="-5"/>
        <w:jc w:val="both"/>
        <w:rPr>
          <w:rFonts w:ascii="Arial" w:hAnsi="Arial" w:cs="Arial"/>
          <w:sz w:val="24"/>
          <w:szCs w:val="24"/>
        </w:rPr>
      </w:pPr>
      <w:r w:rsidRPr="005D47E4">
        <w:rPr>
          <w:rFonts w:ascii="Arial" w:hAnsi="Arial" w:cs="Arial"/>
          <w:b/>
          <w:sz w:val="24"/>
          <w:szCs w:val="24"/>
        </w:rPr>
        <w:t xml:space="preserve">Intergovernmental relations </w:t>
      </w:r>
      <w:r w:rsidRPr="005D47E4">
        <w:rPr>
          <w:rFonts w:ascii="Arial" w:hAnsi="Arial" w:cs="Arial"/>
          <w:sz w:val="24"/>
          <w:szCs w:val="24"/>
        </w:rPr>
        <w:t xml:space="preserve"> </w:t>
      </w:r>
    </w:p>
    <w:p w:rsidR="00B20608" w:rsidRPr="005D47E4" w:rsidRDefault="00B20608" w:rsidP="00B20608">
      <w:pPr>
        <w:ind w:left="-5" w:right="14"/>
        <w:jc w:val="both"/>
        <w:rPr>
          <w:rFonts w:ascii="Arial" w:hAnsi="Arial" w:cs="Arial"/>
          <w:sz w:val="24"/>
          <w:szCs w:val="24"/>
        </w:rPr>
      </w:pPr>
      <w:r w:rsidRPr="005D47E4">
        <w:rPr>
          <w:rFonts w:ascii="Arial" w:hAnsi="Arial" w:cs="Arial"/>
          <w:sz w:val="24"/>
          <w:szCs w:val="24"/>
        </w:rPr>
        <w:t xml:space="preserve">The MSA provides that municipalities should undertake an integrated development planning process that integrates all sectors, strategies, programme and projects to promote integrated development in communities. The municipality engaged all sector departments and private sector in during the compilation of the IDP in order to present projects that will be implemented in the municipality.  </w:t>
      </w:r>
    </w:p>
    <w:p w:rsidR="00B20608" w:rsidRPr="005D47E4" w:rsidRDefault="00B20608" w:rsidP="00B20608">
      <w:pPr>
        <w:spacing w:after="16"/>
        <w:jc w:val="both"/>
        <w:rPr>
          <w:rFonts w:ascii="Arial" w:hAnsi="Arial" w:cs="Arial"/>
          <w:sz w:val="24"/>
          <w:szCs w:val="24"/>
        </w:rPr>
      </w:pPr>
      <w:r w:rsidRPr="005D47E4">
        <w:rPr>
          <w:rFonts w:ascii="Arial" w:hAnsi="Arial" w:cs="Arial"/>
          <w:sz w:val="24"/>
          <w:szCs w:val="24"/>
        </w:rPr>
        <w:t xml:space="preserve"> </w:t>
      </w:r>
    </w:p>
    <w:p w:rsidR="00B20608" w:rsidRPr="005D47E4" w:rsidRDefault="00B20608" w:rsidP="00B20608">
      <w:pPr>
        <w:spacing w:after="204"/>
        <w:ind w:left="-5" w:right="14"/>
        <w:jc w:val="both"/>
        <w:rPr>
          <w:rFonts w:ascii="Arial" w:hAnsi="Arial" w:cs="Arial"/>
          <w:sz w:val="24"/>
          <w:szCs w:val="24"/>
        </w:rPr>
      </w:pPr>
      <w:r w:rsidRPr="005D47E4">
        <w:rPr>
          <w:rFonts w:ascii="Arial" w:hAnsi="Arial" w:cs="Arial"/>
          <w:sz w:val="24"/>
          <w:szCs w:val="24"/>
        </w:rPr>
        <w:t xml:space="preserve">The following projects will be implemented by sector departments and private sector: </w:t>
      </w:r>
    </w:p>
    <w:p w:rsidR="00B20608" w:rsidRPr="005D47E4" w:rsidRDefault="00B20608" w:rsidP="001F1AC0">
      <w:pPr>
        <w:jc w:val="both"/>
        <w:rPr>
          <w:rFonts w:ascii="Arial" w:hAnsi="Arial" w:cs="Arial"/>
          <w:b/>
          <w:sz w:val="24"/>
          <w:szCs w:val="24"/>
        </w:rPr>
      </w:pPr>
      <w:r w:rsidRPr="005D47E4">
        <w:rPr>
          <w:rFonts w:ascii="Arial" w:hAnsi="Arial" w:cs="Arial"/>
          <w:b/>
          <w:sz w:val="24"/>
          <w:szCs w:val="24"/>
        </w:rPr>
        <w:t>2022/2027 List of Projects from Sector Departments</w:t>
      </w:r>
      <w:r w:rsidRPr="005D47E4">
        <w:rPr>
          <w:rFonts w:ascii="Arial" w:hAnsi="Arial" w:cs="Arial"/>
          <w:b/>
          <w:color w:val="FF0000"/>
          <w:sz w:val="24"/>
          <w:szCs w:val="24"/>
        </w:rPr>
        <w:tab/>
      </w:r>
    </w:p>
    <w:tbl>
      <w:tblPr>
        <w:tblStyle w:val="TableGrid"/>
        <w:tblW w:w="13142" w:type="dxa"/>
        <w:tblInd w:w="6" w:type="dxa"/>
        <w:tblCellMar>
          <w:top w:w="6" w:type="dxa"/>
          <w:left w:w="107" w:type="dxa"/>
          <w:bottom w:w="6" w:type="dxa"/>
          <w:right w:w="50" w:type="dxa"/>
        </w:tblCellMar>
        <w:tblLook w:val="04A0" w:firstRow="1" w:lastRow="0" w:firstColumn="1" w:lastColumn="0" w:noHBand="0" w:noVBand="1"/>
      </w:tblPr>
      <w:tblGrid>
        <w:gridCol w:w="1891"/>
        <w:gridCol w:w="2642"/>
        <w:gridCol w:w="2350"/>
        <w:gridCol w:w="2382"/>
        <w:gridCol w:w="2056"/>
        <w:gridCol w:w="1821"/>
      </w:tblGrid>
      <w:tr w:rsidR="00464164" w:rsidRPr="005D47E4" w:rsidTr="001F1AC0">
        <w:trPr>
          <w:trHeight w:val="469"/>
        </w:trPr>
        <w:tc>
          <w:tcPr>
            <w:tcW w:w="191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9679F4" w:rsidRPr="005D47E4" w:rsidRDefault="009679F4" w:rsidP="00C75F20">
            <w:pPr>
              <w:spacing w:line="259" w:lineRule="auto"/>
              <w:rPr>
                <w:rFonts w:ascii="Arial" w:hAnsi="Arial" w:cs="Arial"/>
              </w:rPr>
            </w:pPr>
            <w:r w:rsidRPr="005D47E4">
              <w:rPr>
                <w:rFonts w:ascii="Arial" w:hAnsi="Arial" w:cs="Arial"/>
                <w:b/>
                <w:sz w:val="20"/>
              </w:rPr>
              <w:t xml:space="preserve">PROJECT </w:t>
            </w:r>
          </w:p>
          <w:p w:rsidR="009679F4" w:rsidRPr="005D47E4" w:rsidRDefault="009679F4" w:rsidP="00C75F20">
            <w:pPr>
              <w:spacing w:line="259" w:lineRule="auto"/>
              <w:rPr>
                <w:rFonts w:ascii="Arial" w:hAnsi="Arial" w:cs="Arial"/>
              </w:rPr>
            </w:pPr>
            <w:r w:rsidRPr="005D47E4">
              <w:rPr>
                <w:rFonts w:ascii="Arial" w:hAnsi="Arial" w:cs="Arial"/>
                <w:b/>
                <w:sz w:val="20"/>
              </w:rPr>
              <w:t xml:space="preserve">DESCRIPTION  </w:t>
            </w:r>
          </w:p>
        </w:tc>
        <w:tc>
          <w:tcPr>
            <w:tcW w:w="245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9679F4" w:rsidRPr="005D47E4" w:rsidRDefault="009679F4" w:rsidP="00C75F20">
            <w:pPr>
              <w:spacing w:line="259" w:lineRule="auto"/>
              <w:ind w:left="2"/>
              <w:rPr>
                <w:rFonts w:ascii="Arial" w:hAnsi="Arial" w:cs="Arial"/>
              </w:rPr>
            </w:pPr>
            <w:r w:rsidRPr="005D47E4">
              <w:rPr>
                <w:rFonts w:ascii="Arial" w:hAnsi="Arial" w:cs="Arial"/>
                <w:b/>
                <w:sz w:val="20"/>
              </w:rPr>
              <w:t xml:space="preserve">TARGETED AREA </w:t>
            </w:r>
          </w:p>
        </w:tc>
        <w:tc>
          <w:tcPr>
            <w:tcW w:w="2393" w:type="dxa"/>
            <w:tcBorders>
              <w:top w:val="single" w:sz="4" w:space="0" w:color="000000"/>
              <w:left w:val="single" w:sz="4" w:space="0" w:color="000000"/>
              <w:bottom w:val="single" w:sz="4" w:space="0" w:color="000000"/>
              <w:right w:val="single" w:sz="4" w:space="0" w:color="000000"/>
            </w:tcBorders>
            <w:shd w:val="clear" w:color="auto" w:fill="D9D9D9"/>
          </w:tcPr>
          <w:p w:rsidR="009679F4" w:rsidRPr="005D47E4" w:rsidRDefault="009679F4" w:rsidP="009679F4">
            <w:pPr>
              <w:rPr>
                <w:rFonts w:ascii="Arial" w:hAnsi="Arial" w:cs="Arial"/>
                <w:b/>
                <w:sz w:val="20"/>
              </w:rPr>
            </w:pPr>
            <w:r w:rsidRPr="005D47E4">
              <w:rPr>
                <w:rFonts w:ascii="Arial" w:hAnsi="Arial" w:cs="Arial"/>
                <w:b/>
                <w:sz w:val="20"/>
              </w:rPr>
              <w:t>SECTOR DEPARTMENT</w:t>
            </w:r>
          </w:p>
        </w:tc>
        <w:tc>
          <w:tcPr>
            <w:tcW w:w="2418" w:type="dxa"/>
            <w:tcBorders>
              <w:top w:val="single" w:sz="4" w:space="0" w:color="000000"/>
              <w:left w:val="single" w:sz="4" w:space="0" w:color="000000"/>
              <w:bottom w:val="single" w:sz="4" w:space="0" w:color="000000"/>
              <w:right w:val="nil"/>
            </w:tcBorders>
            <w:shd w:val="clear" w:color="auto" w:fill="D9D9D9"/>
          </w:tcPr>
          <w:p w:rsidR="009679F4" w:rsidRPr="005D47E4" w:rsidRDefault="009679F4" w:rsidP="00C75F20">
            <w:pPr>
              <w:spacing w:line="259" w:lineRule="auto"/>
              <w:rPr>
                <w:rFonts w:ascii="Arial" w:hAnsi="Arial" w:cs="Arial"/>
              </w:rPr>
            </w:pPr>
            <w:r w:rsidRPr="005D47E4">
              <w:rPr>
                <w:rFonts w:ascii="Arial" w:hAnsi="Arial" w:cs="Arial"/>
                <w:b/>
                <w:sz w:val="20"/>
              </w:rPr>
              <w:t xml:space="preserve"> </w:t>
            </w:r>
          </w:p>
        </w:tc>
        <w:tc>
          <w:tcPr>
            <w:tcW w:w="3967" w:type="dxa"/>
            <w:gridSpan w:val="2"/>
            <w:tcBorders>
              <w:top w:val="single" w:sz="4" w:space="0" w:color="000000"/>
              <w:left w:val="nil"/>
              <w:bottom w:val="single" w:sz="4" w:space="0" w:color="000000"/>
              <w:right w:val="nil"/>
            </w:tcBorders>
            <w:shd w:val="clear" w:color="auto" w:fill="D9D9D9"/>
            <w:vAlign w:val="bottom"/>
          </w:tcPr>
          <w:p w:rsidR="009679F4" w:rsidRPr="005D47E4" w:rsidRDefault="009679F4" w:rsidP="009679F4">
            <w:pPr>
              <w:spacing w:line="259" w:lineRule="auto"/>
              <w:ind w:right="342"/>
              <w:rPr>
                <w:rFonts w:ascii="Arial" w:hAnsi="Arial" w:cs="Arial"/>
              </w:rPr>
            </w:pPr>
            <w:r w:rsidRPr="005D47E4">
              <w:rPr>
                <w:rFonts w:ascii="Arial" w:hAnsi="Arial" w:cs="Arial"/>
                <w:b/>
                <w:sz w:val="20"/>
              </w:rPr>
              <w:t xml:space="preserve">BUDGET </w:t>
            </w:r>
          </w:p>
        </w:tc>
      </w:tr>
      <w:tr w:rsidR="00464164" w:rsidRPr="005D47E4" w:rsidTr="001F1AC0">
        <w:trPr>
          <w:trHeight w:val="467"/>
        </w:trPr>
        <w:tc>
          <w:tcPr>
            <w:tcW w:w="0" w:type="auto"/>
            <w:vMerge/>
            <w:tcBorders>
              <w:top w:val="nil"/>
              <w:left w:val="single" w:sz="4" w:space="0" w:color="000000"/>
              <w:bottom w:val="single" w:sz="4" w:space="0" w:color="000000"/>
              <w:right w:val="single" w:sz="4" w:space="0" w:color="000000"/>
            </w:tcBorders>
          </w:tcPr>
          <w:p w:rsidR="009679F4" w:rsidRPr="005D47E4" w:rsidRDefault="009679F4" w:rsidP="00C75F20">
            <w:pPr>
              <w:spacing w:after="160" w:line="259" w:lineRule="auto"/>
              <w:rPr>
                <w:rFonts w:ascii="Arial" w:hAnsi="Arial" w:cs="Arial"/>
              </w:rPr>
            </w:pPr>
          </w:p>
        </w:tc>
        <w:tc>
          <w:tcPr>
            <w:tcW w:w="2453" w:type="dxa"/>
            <w:vMerge/>
            <w:tcBorders>
              <w:top w:val="nil"/>
              <w:left w:val="single" w:sz="4" w:space="0" w:color="000000"/>
              <w:bottom w:val="single" w:sz="4" w:space="0" w:color="000000"/>
              <w:right w:val="single" w:sz="4" w:space="0" w:color="000000"/>
            </w:tcBorders>
          </w:tcPr>
          <w:p w:rsidR="009679F4" w:rsidRPr="005D47E4" w:rsidRDefault="009679F4" w:rsidP="00C75F20">
            <w:pPr>
              <w:spacing w:after="160" w:line="259" w:lineRule="auto"/>
              <w:rPr>
                <w:rFonts w:ascii="Arial" w:hAnsi="Arial" w:cs="Arial"/>
              </w:rPr>
            </w:pPr>
          </w:p>
        </w:tc>
        <w:tc>
          <w:tcPr>
            <w:tcW w:w="2393" w:type="dxa"/>
            <w:tcBorders>
              <w:top w:val="single" w:sz="4" w:space="0" w:color="000000"/>
              <w:left w:val="single" w:sz="4" w:space="0" w:color="000000"/>
              <w:bottom w:val="single" w:sz="4" w:space="0" w:color="000000"/>
              <w:right w:val="single" w:sz="4" w:space="0" w:color="000000"/>
            </w:tcBorders>
            <w:shd w:val="clear" w:color="auto" w:fill="D9D9D9"/>
          </w:tcPr>
          <w:p w:rsidR="009679F4" w:rsidRPr="005D47E4" w:rsidRDefault="009679F4" w:rsidP="00C75F20">
            <w:pPr>
              <w:rPr>
                <w:rFonts w:ascii="Arial" w:hAnsi="Arial" w:cs="Arial"/>
                <w:b/>
                <w:sz w:val="20"/>
              </w:rPr>
            </w:pPr>
          </w:p>
        </w:tc>
        <w:tc>
          <w:tcPr>
            <w:tcW w:w="2418" w:type="dxa"/>
            <w:tcBorders>
              <w:top w:val="single" w:sz="4" w:space="0" w:color="000000"/>
              <w:left w:val="single" w:sz="4" w:space="0" w:color="000000"/>
              <w:bottom w:val="single" w:sz="4" w:space="0" w:color="000000"/>
              <w:right w:val="single" w:sz="4" w:space="0" w:color="000000"/>
            </w:tcBorders>
            <w:shd w:val="clear" w:color="auto" w:fill="D9D9D9"/>
          </w:tcPr>
          <w:p w:rsidR="009679F4" w:rsidRPr="005D47E4" w:rsidRDefault="009679F4" w:rsidP="00C75F20">
            <w:pPr>
              <w:spacing w:line="259" w:lineRule="auto"/>
              <w:rPr>
                <w:rFonts w:ascii="Arial" w:hAnsi="Arial" w:cs="Arial"/>
              </w:rPr>
            </w:pPr>
            <w:r w:rsidRPr="005D47E4">
              <w:rPr>
                <w:rFonts w:ascii="Arial" w:hAnsi="Arial" w:cs="Arial"/>
                <w:b/>
                <w:sz w:val="20"/>
              </w:rPr>
              <w:t xml:space="preserve">2022/2023 </w:t>
            </w:r>
          </w:p>
        </w:tc>
        <w:tc>
          <w:tcPr>
            <w:tcW w:w="2107" w:type="dxa"/>
            <w:tcBorders>
              <w:top w:val="single" w:sz="4" w:space="0" w:color="000000"/>
              <w:left w:val="single" w:sz="4" w:space="0" w:color="000000"/>
              <w:bottom w:val="single" w:sz="4" w:space="0" w:color="000000"/>
              <w:right w:val="single" w:sz="4" w:space="0" w:color="000000"/>
            </w:tcBorders>
            <w:shd w:val="clear" w:color="auto" w:fill="D9D9D9"/>
          </w:tcPr>
          <w:p w:rsidR="009679F4" w:rsidRPr="005D47E4" w:rsidRDefault="009679F4" w:rsidP="00C75F20">
            <w:pPr>
              <w:spacing w:line="259" w:lineRule="auto"/>
              <w:rPr>
                <w:rFonts w:ascii="Arial" w:hAnsi="Arial" w:cs="Arial"/>
              </w:rPr>
            </w:pPr>
            <w:r w:rsidRPr="005D47E4">
              <w:rPr>
                <w:rFonts w:ascii="Arial" w:hAnsi="Arial" w:cs="Arial"/>
                <w:b/>
                <w:sz w:val="20"/>
              </w:rPr>
              <w:t xml:space="preserve">2023/2024 </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9679F4" w:rsidRPr="005D47E4" w:rsidRDefault="009679F4" w:rsidP="00C75F20">
            <w:pPr>
              <w:spacing w:line="259" w:lineRule="auto"/>
              <w:ind w:left="2"/>
              <w:rPr>
                <w:rFonts w:ascii="Arial" w:hAnsi="Arial" w:cs="Arial"/>
              </w:rPr>
            </w:pPr>
            <w:r w:rsidRPr="005D47E4">
              <w:rPr>
                <w:rFonts w:ascii="Arial" w:hAnsi="Arial" w:cs="Arial"/>
                <w:b/>
                <w:sz w:val="20"/>
              </w:rPr>
              <w:t xml:space="preserve">2024/2025 </w:t>
            </w:r>
          </w:p>
        </w:tc>
      </w:tr>
      <w:tr w:rsidR="00464164" w:rsidRPr="005D47E4" w:rsidTr="001F1AC0">
        <w:trPr>
          <w:trHeight w:val="702"/>
        </w:trPr>
        <w:tc>
          <w:tcPr>
            <w:tcW w:w="1911" w:type="dxa"/>
            <w:tcBorders>
              <w:top w:val="single" w:sz="4" w:space="0" w:color="000000"/>
              <w:left w:val="single" w:sz="4" w:space="0" w:color="000000"/>
              <w:bottom w:val="single" w:sz="4" w:space="0" w:color="000000"/>
              <w:right w:val="single" w:sz="4" w:space="0" w:color="000000"/>
            </w:tcBorders>
          </w:tcPr>
          <w:p w:rsidR="009679F4" w:rsidRPr="005D47E4" w:rsidRDefault="009679F4" w:rsidP="00C75F20">
            <w:pPr>
              <w:spacing w:line="259" w:lineRule="auto"/>
              <w:rPr>
                <w:rFonts w:ascii="Arial" w:hAnsi="Arial" w:cs="Arial"/>
              </w:rPr>
            </w:pPr>
            <w:r w:rsidRPr="005D47E4">
              <w:rPr>
                <w:rFonts w:ascii="Arial" w:hAnsi="Arial" w:cs="Arial"/>
              </w:rPr>
              <w:t>Bulk water supply</w:t>
            </w:r>
          </w:p>
        </w:tc>
        <w:tc>
          <w:tcPr>
            <w:tcW w:w="2453" w:type="dxa"/>
            <w:tcBorders>
              <w:top w:val="single" w:sz="4" w:space="0" w:color="000000"/>
              <w:left w:val="single" w:sz="4" w:space="0" w:color="000000"/>
              <w:bottom w:val="single" w:sz="4" w:space="0" w:color="000000"/>
              <w:right w:val="single" w:sz="4" w:space="0" w:color="000000"/>
            </w:tcBorders>
          </w:tcPr>
          <w:p w:rsidR="009679F4" w:rsidRPr="005D47E4" w:rsidRDefault="009679F4" w:rsidP="00C75F20">
            <w:pPr>
              <w:spacing w:line="259" w:lineRule="auto"/>
              <w:ind w:left="2"/>
              <w:rPr>
                <w:rFonts w:ascii="Arial" w:hAnsi="Arial" w:cs="Arial"/>
              </w:rPr>
            </w:pPr>
            <w:r w:rsidRPr="005D47E4">
              <w:rPr>
                <w:rFonts w:ascii="Arial" w:hAnsi="Arial" w:cs="Arial"/>
              </w:rPr>
              <w:t>Mohokare LM</w:t>
            </w:r>
          </w:p>
        </w:tc>
        <w:tc>
          <w:tcPr>
            <w:tcW w:w="2393" w:type="dxa"/>
            <w:tcBorders>
              <w:top w:val="single" w:sz="4" w:space="0" w:color="000000"/>
              <w:left w:val="single" w:sz="4" w:space="0" w:color="000000"/>
              <w:bottom w:val="single" w:sz="4" w:space="0" w:color="000000"/>
              <w:right w:val="single" w:sz="4" w:space="0" w:color="000000"/>
            </w:tcBorders>
          </w:tcPr>
          <w:p w:rsidR="009679F4" w:rsidRPr="005D47E4" w:rsidRDefault="009679F4" w:rsidP="00C75F20">
            <w:pPr>
              <w:rPr>
                <w:rFonts w:ascii="Arial" w:hAnsi="Arial" w:cs="Arial"/>
              </w:rPr>
            </w:pPr>
            <w:r w:rsidRPr="005D47E4">
              <w:rPr>
                <w:rFonts w:ascii="Arial" w:hAnsi="Arial" w:cs="Arial"/>
              </w:rPr>
              <w:t xml:space="preserve">Department of Water and Sanitation </w:t>
            </w:r>
          </w:p>
        </w:tc>
        <w:tc>
          <w:tcPr>
            <w:tcW w:w="2418" w:type="dxa"/>
            <w:tcBorders>
              <w:top w:val="single" w:sz="4" w:space="0" w:color="000000"/>
              <w:left w:val="single" w:sz="4" w:space="0" w:color="000000"/>
              <w:bottom w:val="single" w:sz="4" w:space="0" w:color="000000"/>
              <w:right w:val="single" w:sz="4" w:space="0" w:color="000000"/>
            </w:tcBorders>
          </w:tcPr>
          <w:p w:rsidR="009679F4" w:rsidRPr="005D47E4" w:rsidRDefault="009679F4" w:rsidP="00C75F20">
            <w:pPr>
              <w:spacing w:line="259" w:lineRule="auto"/>
              <w:rPr>
                <w:rFonts w:ascii="Arial" w:hAnsi="Arial" w:cs="Arial"/>
              </w:rPr>
            </w:pPr>
            <w:r w:rsidRPr="005D47E4">
              <w:rPr>
                <w:rFonts w:ascii="Arial" w:hAnsi="Arial" w:cs="Arial"/>
              </w:rPr>
              <w:t>R20 000.00</w:t>
            </w:r>
          </w:p>
        </w:tc>
        <w:tc>
          <w:tcPr>
            <w:tcW w:w="2107" w:type="dxa"/>
            <w:tcBorders>
              <w:top w:val="single" w:sz="4" w:space="0" w:color="000000"/>
              <w:left w:val="single" w:sz="4" w:space="0" w:color="000000"/>
              <w:bottom w:val="single" w:sz="4" w:space="0" w:color="000000"/>
              <w:right w:val="single" w:sz="4" w:space="0" w:color="000000"/>
            </w:tcBorders>
          </w:tcPr>
          <w:p w:rsidR="009679F4" w:rsidRPr="005D47E4" w:rsidRDefault="002542A0" w:rsidP="002542A0">
            <w:pPr>
              <w:spacing w:line="259" w:lineRule="auto"/>
              <w:ind w:right="61"/>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9679F4" w:rsidRPr="005D47E4" w:rsidRDefault="002542A0" w:rsidP="002542A0">
            <w:pPr>
              <w:spacing w:line="259" w:lineRule="auto"/>
              <w:jc w:val="center"/>
              <w:rPr>
                <w:rFonts w:ascii="Arial" w:hAnsi="Arial" w:cs="Arial"/>
              </w:rPr>
            </w:pPr>
            <w:r w:rsidRPr="005D47E4">
              <w:rPr>
                <w:rFonts w:ascii="Arial" w:hAnsi="Arial" w:cs="Arial"/>
              </w:rPr>
              <w:t>-</w:t>
            </w:r>
          </w:p>
        </w:tc>
      </w:tr>
      <w:tr w:rsidR="00464164" w:rsidRPr="005D47E4" w:rsidTr="001F1AC0">
        <w:trPr>
          <w:trHeight w:val="625"/>
        </w:trPr>
        <w:tc>
          <w:tcPr>
            <w:tcW w:w="1911" w:type="dxa"/>
            <w:tcBorders>
              <w:top w:val="single" w:sz="4" w:space="0" w:color="000000"/>
              <w:left w:val="single" w:sz="4" w:space="0" w:color="000000"/>
              <w:bottom w:val="single" w:sz="4" w:space="0" w:color="000000"/>
              <w:right w:val="single" w:sz="4" w:space="0" w:color="000000"/>
            </w:tcBorders>
          </w:tcPr>
          <w:p w:rsidR="009679F4" w:rsidRPr="005D47E4" w:rsidRDefault="002542A0" w:rsidP="00C75F20">
            <w:pPr>
              <w:spacing w:line="259" w:lineRule="auto"/>
              <w:rPr>
                <w:rFonts w:ascii="Arial" w:hAnsi="Arial" w:cs="Arial"/>
              </w:rPr>
            </w:pPr>
            <w:r w:rsidRPr="005D47E4">
              <w:rPr>
                <w:rFonts w:ascii="Arial" w:hAnsi="Arial" w:cs="Arial"/>
              </w:rPr>
              <w:t>Matlakeng Mooifontein Township establishment</w:t>
            </w:r>
          </w:p>
        </w:tc>
        <w:tc>
          <w:tcPr>
            <w:tcW w:w="2453" w:type="dxa"/>
            <w:tcBorders>
              <w:top w:val="single" w:sz="4" w:space="0" w:color="000000"/>
              <w:left w:val="single" w:sz="4" w:space="0" w:color="000000"/>
              <w:bottom w:val="single" w:sz="4" w:space="0" w:color="000000"/>
              <w:right w:val="single" w:sz="4" w:space="0" w:color="000000"/>
            </w:tcBorders>
          </w:tcPr>
          <w:p w:rsidR="009679F4" w:rsidRPr="005D47E4" w:rsidRDefault="002542A0" w:rsidP="00C75F20">
            <w:pPr>
              <w:spacing w:line="259" w:lineRule="auto"/>
              <w:ind w:left="2"/>
              <w:rPr>
                <w:rFonts w:ascii="Arial" w:hAnsi="Arial" w:cs="Arial"/>
              </w:rPr>
            </w:pPr>
            <w:r w:rsidRPr="005D47E4">
              <w:rPr>
                <w:rFonts w:ascii="Arial" w:hAnsi="Arial" w:cs="Arial"/>
              </w:rPr>
              <w:t>Zastron</w:t>
            </w:r>
          </w:p>
        </w:tc>
        <w:tc>
          <w:tcPr>
            <w:tcW w:w="2393" w:type="dxa"/>
            <w:tcBorders>
              <w:top w:val="single" w:sz="4" w:space="0" w:color="000000"/>
              <w:left w:val="single" w:sz="4" w:space="0" w:color="000000"/>
              <w:bottom w:val="single" w:sz="4" w:space="0" w:color="000000"/>
              <w:right w:val="single" w:sz="4" w:space="0" w:color="000000"/>
            </w:tcBorders>
          </w:tcPr>
          <w:p w:rsidR="009679F4" w:rsidRPr="005D47E4" w:rsidRDefault="002542A0" w:rsidP="00C75F20">
            <w:pPr>
              <w:rPr>
                <w:rFonts w:ascii="Arial" w:hAnsi="Arial" w:cs="Arial"/>
              </w:rPr>
            </w:pPr>
            <w:r w:rsidRPr="005D47E4">
              <w:rPr>
                <w:rFonts w:ascii="Arial" w:hAnsi="Arial" w:cs="Arial"/>
              </w:rPr>
              <w:t xml:space="preserve">Department of Human Settlement </w:t>
            </w:r>
          </w:p>
        </w:tc>
        <w:tc>
          <w:tcPr>
            <w:tcW w:w="2418" w:type="dxa"/>
            <w:tcBorders>
              <w:top w:val="single" w:sz="4" w:space="0" w:color="000000"/>
              <w:left w:val="single" w:sz="4" w:space="0" w:color="000000"/>
              <w:bottom w:val="single" w:sz="4" w:space="0" w:color="000000"/>
              <w:right w:val="single" w:sz="4" w:space="0" w:color="000000"/>
            </w:tcBorders>
          </w:tcPr>
          <w:p w:rsidR="009679F4" w:rsidRPr="005D47E4" w:rsidRDefault="002542A0" w:rsidP="00C75F20">
            <w:pPr>
              <w:spacing w:line="259" w:lineRule="auto"/>
              <w:rPr>
                <w:rFonts w:ascii="Arial" w:hAnsi="Arial" w:cs="Arial"/>
              </w:rPr>
            </w:pPr>
            <w:r w:rsidRPr="005D47E4">
              <w:rPr>
                <w:rFonts w:ascii="Arial" w:hAnsi="Arial" w:cs="Arial"/>
              </w:rPr>
              <w:t>R5 691 643</w:t>
            </w:r>
          </w:p>
        </w:tc>
        <w:tc>
          <w:tcPr>
            <w:tcW w:w="2107" w:type="dxa"/>
            <w:tcBorders>
              <w:top w:val="single" w:sz="4" w:space="0" w:color="000000"/>
              <w:left w:val="single" w:sz="4" w:space="0" w:color="000000"/>
              <w:bottom w:val="single" w:sz="4" w:space="0" w:color="000000"/>
              <w:right w:val="single" w:sz="4" w:space="0" w:color="000000"/>
            </w:tcBorders>
          </w:tcPr>
          <w:p w:rsidR="009679F4" w:rsidRPr="005D47E4" w:rsidRDefault="002542A0" w:rsidP="002542A0">
            <w:pPr>
              <w:spacing w:line="259" w:lineRule="auto"/>
              <w:ind w:firstLine="720"/>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9679F4" w:rsidRPr="005D47E4" w:rsidRDefault="002542A0" w:rsidP="002542A0">
            <w:pPr>
              <w:spacing w:line="259" w:lineRule="auto"/>
              <w:ind w:left="2" w:firstLine="720"/>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9679F4" w:rsidRPr="005D47E4" w:rsidRDefault="002542A0" w:rsidP="00C75F20">
            <w:pPr>
              <w:spacing w:line="259" w:lineRule="auto"/>
              <w:rPr>
                <w:rFonts w:ascii="Arial" w:hAnsi="Arial" w:cs="Arial"/>
              </w:rPr>
            </w:pPr>
            <w:r w:rsidRPr="005D47E4">
              <w:rPr>
                <w:rFonts w:ascii="Arial" w:hAnsi="Arial" w:cs="Arial"/>
              </w:rPr>
              <w:t>Huis Vergesig (Residential area)</w:t>
            </w:r>
          </w:p>
        </w:tc>
        <w:tc>
          <w:tcPr>
            <w:tcW w:w="2453" w:type="dxa"/>
            <w:tcBorders>
              <w:top w:val="single" w:sz="4" w:space="0" w:color="000000"/>
              <w:left w:val="single" w:sz="4" w:space="0" w:color="000000"/>
              <w:bottom w:val="single" w:sz="4" w:space="0" w:color="000000"/>
              <w:right w:val="single" w:sz="4" w:space="0" w:color="000000"/>
            </w:tcBorders>
          </w:tcPr>
          <w:p w:rsidR="009679F4" w:rsidRPr="005D47E4" w:rsidRDefault="002542A0" w:rsidP="00C75F20">
            <w:pPr>
              <w:spacing w:line="259" w:lineRule="auto"/>
              <w:ind w:left="2"/>
              <w:rPr>
                <w:rFonts w:ascii="Arial" w:hAnsi="Arial" w:cs="Arial"/>
              </w:rPr>
            </w:pPr>
            <w:r w:rsidRPr="005D47E4">
              <w:rPr>
                <w:rFonts w:ascii="Arial" w:hAnsi="Arial" w:cs="Arial"/>
              </w:rPr>
              <w:t>Zastron</w:t>
            </w:r>
          </w:p>
        </w:tc>
        <w:tc>
          <w:tcPr>
            <w:tcW w:w="2393" w:type="dxa"/>
            <w:tcBorders>
              <w:top w:val="single" w:sz="4" w:space="0" w:color="000000"/>
              <w:left w:val="single" w:sz="4" w:space="0" w:color="000000"/>
              <w:bottom w:val="single" w:sz="4" w:space="0" w:color="000000"/>
              <w:right w:val="single" w:sz="4" w:space="0" w:color="000000"/>
            </w:tcBorders>
          </w:tcPr>
          <w:p w:rsidR="009679F4" w:rsidRPr="005D47E4" w:rsidRDefault="002542A0"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9679F4" w:rsidRPr="005D47E4" w:rsidRDefault="002542A0" w:rsidP="00C75F20">
            <w:pPr>
              <w:spacing w:line="259" w:lineRule="auto"/>
              <w:rPr>
                <w:rFonts w:ascii="Arial" w:hAnsi="Arial" w:cs="Arial"/>
              </w:rPr>
            </w:pPr>
            <w:r w:rsidRPr="005D47E4">
              <w:rPr>
                <w:rFonts w:ascii="Arial" w:hAnsi="Arial" w:cs="Arial"/>
              </w:rPr>
              <w:t>R252 000.00</w:t>
            </w:r>
          </w:p>
        </w:tc>
        <w:tc>
          <w:tcPr>
            <w:tcW w:w="2107" w:type="dxa"/>
            <w:tcBorders>
              <w:top w:val="single" w:sz="4" w:space="0" w:color="000000"/>
              <w:left w:val="single" w:sz="4" w:space="0" w:color="000000"/>
              <w:bottom w:val="single" w:sz="4" w:space="0" w:color="000000"/>
              <w:right w:val="single" w:sz="4" w:space="0" w:color="000000"/>
            </w:tcBorders>
          </w:tcPr>
          <w:p w:rsidR="009679F4" w:rsidRPr="005D47E4" w:rsidRDefault="002542A0" w:rsidP="002542A0">
            <w:pPr>
              <w:spacing w:line="259" w:lineRule="auto"/>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9679F4" w:rsidRPr="005D47E4" w:rsidRDefault="002542A0" w:rsidP="002542A0">
            <w:pPr>
              <w:spacing w:line="259" w:lineRule="auto"/>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rPr>
                <w:rFonts w:ascii="Arial" w:hAnsi="Arial" w:cs="Arial"/>
              </w:rPr>
            </w:pPr>
            <w:r w:rsidRPr="005D47E4">
              <w:rPr>
                <w:rFonts w:ascii="Arial" w:hAnsi="Arial" w:cs="Arial"/>
              </w:rPr>
              <w:t>Mofulatshepe Luncheon club</w:t>
            </w:r>
          </w:p>
        </w:tc>
        <w:tc>
          <w:tcPr>
            <w:tcW w:w="2453"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ind w:left="2"/>
              <w:rPr>
                <w:rFonts w:ascii="Arial" w:hAnsi="Arial" w:cs="Arial"/>
              </w:rPr>
            </w:pPr>
            <w:r w:rsidRPr="005D47E4">
              <w:rPr>
                <w:rFonts w:ascii="Arial" w:hAnsi="Arial" w:cs="Arial"/>
              </w:rPr>
              <w:t>Smithfield</w:t>
            </w:r>
          </w:p>
        </w:tc>
        <w:tc>
          <w:tcPr>
            <w:tcW w:w="2393"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rPr>
                <w:rFonts w:ascii="Arial" w:hAnsi="Arial" w:cs="Arial"/>
              </w:rPr>
            </w:pPr>
            <w:r w:rsidRPr="005D47E4">
              <w:rPr>
                <w:rFonts w:ascii="Arial" w:hAnsi="Arial" w:cs="Arial"/>
              </w:rPr>
              <w:t>R151 200.00</w:t>
            </w:r>
          </w:p>
        </w:tc>
        <w:tc>
          <w:tcPr>
            <w:tcW w:w="2107" w:type="dxa"/>
            <w:tcBorders>
              <w:top w:val="single" w:sz="4" w:space="0" w:color="000000"/>
              <w:left w:val="single" w:sz="4" w:space="0" w:color="000000"/>
              <w:bottom w:val="single" w:sz="4" w:space="0" w:color="000000"/>
              <w:right w:val="single" w:sz="4" w:space="0" w:color="000000"/>
            </w:tcBorders>
          </w:tcPr>
          <w:p w:rsidR="002542A0" w:rsidRPr="005D47E4" w:rsidRDefault="002542A0"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2542A0" w:rsidRPr="005D47E4" w:rsidRDefault="002542A0"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rPr>
                <w:rFonts w:ascii="Arial" w:hAnsi="Arial" w:cs="Arial"/>
              </w:rPr>
            </w:pPr>
            <w:r w:rsidRPr="005D47E4">
              <w:rPr>
                <w:rFonts w:ascii="Arial" w:hAnsi="Arial" w:cs="Arial"/>
              </w:rPr>
              <w:t>Chrissie Pelser Luncheon club</w:t>
            </w:r>
          </w:p>
        </w:tc>
        <w:tc>
          <w:tcPr>
            <w:tcW w:w="2453"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ind w:left="2"/>
              <w:rPr>
                <w:rFonts w:ascii="Arial" w:hAnsi="Arial" w:cs="Arial"/>
              </w:rPr>
            </w:pPr>
            <w:r w:rsidRPr="005D47E4">
              <w:rPr>
                <w:rFonts w:ascii="Arial" w:hAnsi="Arial" w:cs="Arial"/>
              </w:rPr>
              <w:t>Rouxville</w:t>
            </w:r>
          </w:p>
        </w:tc>
        <w:tc>
          <w:tcPr>
            <w:tcW w:w="2393"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rPr>
                <w:rFonts w:ascii="Arial" w:hAnsi="Arial" w:cs="Arial"/>
              </w:rPr>
            </w:pPr>
            <w:r w:rsidRPr="005D47E4">
              <w:rPr>
                <w:rFonts w:ascii="Arial" w:hAnsi="Arial" w:cs="Arial"/>
              </w:rPr>
              <w:t>R133 930.00</w:t>
            </w:r>
          </w:p>
        </w:tc>
        <w:tc>
          <w:tcPr>
            <w:tcW w:w="2107" w:type="dxa"/>
            <w:tcBorders>
              <w:top w:val="single" w:sz="4" w:space="0" w:color="000000"/>
              <w:left w:val="single" w:sz="4" w:space="0" w:color="000000"/>
              <w:bottom w:val="single" w:sz="4" w:space="0" w:color="000000"/>
              <w:right w:val="single" w:sz="4" w:space="0" w:color="000000"/>
            </w:tcBorders>
          </w:tcPr>
          <w:p w:rsidR="002542A0" w:rsidRPr="005D47E4" w:rsidRDefault="002542A0"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2542A0" w:rsidRPr="005D47E4" w:rsidRDefault="002542A0"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rPr>
                <w:rFonts w:ascii="Arial" w:hAnsi="Arial" w:cs="Arial"/>
              </w:rPr>
            </w:pPr>
            <w:r w:rsidRPr="005D47E4">
              <w:rPr>
                <w:rFonts w:ascii="Arial" w:hAnsi="Arial" w:cs="Arial"/>
              </w:rPr>
              <w:t>Vukani Luncheon club</w:t>
            </w:r>
          </w:p>
        </w:tc>
        <w:tc>
          <w:tcPr>
            <w:tcW w:w="2453"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ind w:left="2"/>
              <w:rPr>
                <w:rFonts w:ascii="Arial" w:hAnsi="Arial" w:cs="Arial"/>
              </w:rPr>
            </w:pPr>
            <w:r w:rsidRPr="005D47E4">
              <w:rPr>
                <w:rFonts w:ascii="Arial" w:hAnsi="Arial" w:cs="Arial"/>
              </w:rPr>
              <w:t xml:space="preserve">Zastron </w:t>
            </w:r>
          </w:p>
        </w:tc>
        <w:tc>
          <w:tcPr>
            <w:tcW w:w="2393"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2542A0" w:rsidRPr="005D47E4" w:rsidRDefault="002542A0" w:rsidP="00C75F20">
            <w:pPr>
              <w:rPr>
                <w:rFonts w:ascii="Arial" w:hAnsi="Arial" w:cs="Arial"/>
              </w:rPr>
            </w:pPr>
            <w:r w:rsidRPr="005D47E4">
              <w:rPr>
                <w:rFonts w:ascii="Arial" w:hAnsi="Arial" w:cs="Arial"/>
              </w:rPr>
              <w:t>R151 200.00</w:t>
            </w:r>
          </w:p>
        </w:tc>
        <w:tc>
          <w:tcPr>
            <w:tcW w:w="2107" w:type="dxa"/>
            <w:tcBorders>
              <w:top w:val="single" w:sz="4" w:space="0" w:color="000000"/>
              <w:left w:val="single" w:sz="4" w:space="0" w:color="000000"/>
              <w:bottom w:val="single" w:sz="4" w:space="0" w:color="000000"/>
              <w:right w:val="single" w:sz="4" w:space="0" w:color="000000"/>
            </w:tcBorders>
          </w:tcPr>
          <w:p w:rsidR="002542A0" w:rsidRPr="005D47E4" w:rsidRDefault="00D04E5C"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2542A0" w:rsidRPr="005D47E4" w:rsidRDefault="00D04E5C"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012729" w:rsidRPr="005D47E4" w:rsidRDefault="00012729" w:rsidP="00C75F20">
            <w:pPr>
              <w:rPr>
                <w:rFonts w:ascii="Arial" w:hAnsi="Arial" w:cs="Arial"/>
              </w:rPr>
            </w:pPr>
            <w:r w:rsidRPr="005D47E4">
              <w:rPr>
                <w:rFonts w:ascii="Arial" w:hAnsi="Arial" w:cs="Arial"/>
              </w:rPr>
              <w:lastRenderedPageBreak/>
              <w:t xml:space="preserve">Rethabile protective </w:t>
            </w:r>
          </w:p>
        </w:tc>
        <w:tc>
          <w:tcPr>
            <w:tcW w:w="2453" w:type="dxa"/>
            <w:tcBorders>
              <w:top w:val="single" w:sz="4" w:space="0" w:color="000000"/>
              <w:left w:val="single" w:sz="4" w:space="0" w:color="000000"/>
              <w:bottom w:val="single" w:sz="4" w:space="0" w:color="000000"/>
              <w:right w:val="single" w:sz="4" w:space="0" w:color="000000"/>
            </w:tcBorders>
          </w:tcPr>
          <w:p w:rsidR="00012729" w:rsidRPr="005D47E4" w:rsidRDefault="00012729" w:rsidP="00C75F20">
            <w:pPr>
              <w:ind w:left="2"/>
              <w:rPr>
                <w:rFonts w:ascii="Arial" w:hAnsi="Arial" w:cs="Arial"/>
              </w:rPr>
            </w:pPr>
            <w:r w:rsidRPr="005D47E4">
              <w:rPr>
                <w:rFonts w:ascii="Arial" w:hAnsi="Arial" w:cs="Arial"/>
              </w:rPr>
              <w:t xml:space="preserve">Zastron </w:t>
            </w:r>
          </w:p>
        </w:tc>
        <w:tc>
          <w:tcPr>
            <w:tcW w:w="2393" w:type="dxa"/>
            <w:tcBorders>
              <w:top w:val="single" w:sz="4" w:space="0" w:color="000000"/>
              <w:left w:val="single" w:sz="4" w:space="0" w:color="000000"/>
              <w:bottom w:val="single" w:sz="4" w:space="0" w:color="000000"/>
              <w:right w:val="single" w:sz="4" w:space="0" w:color="000000"/>
            </w:tcBorders>
          </w:tcPr>
          <w:p w:rsidR="00012729" w:rsidRPr="005D47E4" w:rsidRDefault="00012729"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012729" w:rsidRPr="005D47E4" w:rsidRDefault="00012729" w:rsidP="00C75F20">
            <w:pPr>
              <w:rPr>
                <w:rFonts w:ascii="Arial" w:hAnsi="Arial" w:cs="Arial"/>
              </w:rPr>
            </w:pPr>
            <w:r w:rsidRPr="005D47E4">
              <w:rPr>
                <w:rFonts w:ascii="Arial" w:hAnsi="Arial" w:cs="Arial"/>
              </w:rPr>
              <w:t>R68 544.00</w:t>
            </w:r>
          </w:p>
        </w:tc>
        <w:tc>
          <w:tcPr>
            <w:tcW w:w="2107" w:type="dxa"/>
            <w:tcBorders>
              <w:top w:val="single" w:sz="4" w:space="0" w:color="000000"/>
              <w:left w:val="single" w:sz="4" w:space="0" w:color="000000"/>
              <w:bottom w:val="single" w:sz="4" w:space="0" w:color="000000"/>
              <w:right w:val="single" w:sz="4" w:space="0" w:color="000000"/>
            </w:tcBorders>
          </w:tcPr>
          <w:p w:rsidR="00012729" w:rsidRPr="005D47E4" w:rsidRDefault="00D04E5C"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012729" w:rsidRPr="005D47E4" w:rsidRDefault="00D04E5C"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012729" w:rsidRPr="005D47E4" w:rsidRDefault="00D04E5C" w:rsidP="00C75F20">
            <w:pPr>
              <w:rPr>
                <w:rFonts w:ascii="Arial" w:hAnsi="Arial" w:cs="Arial"/>
              </w:rPr>
            </w:pPr>
            <w:r w:rsidRPr="005D47E4">
              <w:rPr>
                <w:rFonts w:ascii="Arial" w:hAnsi="Arial" w:cs="Arial"/>
              </w:rPr>
              <w:t>Lebohang day care centre</w:t>
            </w:r>
          </w:p>
        </w:tc>
        <w:tc>
          <w:tcPr>
            <w:tcW w:w="2453" w:type="dxa"/>
            <w:tcBorders>
              <w:top w:val="single" w:sz="4" w:space="0" w:color="000000"/>
              <w:left w:val="single" w:sz="4" w:space="0" w:color="000000"/>
              <w:bottom w:val="single" w:sz="4" w:space="0" w:color="000000"/>
              <w:right w:val="single" w:sz="4" w:space="0" w:color="000000"/>
            </w:tcBorders>
          </w:tcPr>
          <w:p w:rsidR="00012729" w:rsidRPr="005D47E4" w:rsidRDefault="00D04E5C" w:rsidP="00C75F20">
            <w:pPr>
              <w:ind w:left="2"/>
              <w:rPr>
                <w:rFonts w:ascii="Arial" w:hAnsi="Arial" w:cs="Arial"/>
              </w:rPr>
            </w:pPr>
            <w:r w:rsidRPr="005D47E4">
              <w:rPr>
                <w:rFonts w:ascii="Arial" w:hAnsi="Arial" w:cs="Arial"/>
              </w:rPr>
              <w:t>Zastron</w:t>
            </w:r>
          </w:p>
        </w:tc>
        <w:tc>
          <w:tcPr>
            <w:tcW w:w="2393" w:type="dxa"/>
            <w:tcBorders>
              <w:top w:val="single" w:sz="4" w:space="0" w:color="000000"/>
              <w:left w:val="single" w:sz="4" w:space="0" w:color="000000"/>
              <w:bottom w:val="single" w:sz="4" w:space="0" w:color="000000"/>
              <w:right w:val="single" w:sz="4" w:space="0" w:color="000000"/>
            </w:tcBorders>
          </w:tcPr>
          <w:p w:rsidR="00012729" w:rsidRPr="005D47E4" w:rsidRDefault="00D04E5C"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012729" w:rsidRPr="005D47E4" w:rsidRDefault="00D04E5C" w:rsidP="00C75F20">
            <w:pPr>
              <w:rPr>
                <w:rFonts w:ascii="Arial" w:hAnsi="Arial" w:cs="Arial"/>
              </w:rPr>
            </w:pPr>
            <w:r w:rsidRPr="005D47E4">
              <w:rPr>
                <w:rFonts w:ascii="Arial" w:hAnsi="Arial" w:cs="Arial"/>
              </w:rPr>
              <w:t>R144 000.00</w:t>
            </w:r>
          </w:p>
        </w:tc>
        <w:tc>
          <w:tcPr>
            <w:tcW w:w="2107" w:type="dxa"/>
            <w:tcBorders>
              <w:top w:val="single" w:sz="4" w:space="0" w:color="000000"/>
              <w:left w:val="single" w:sz="4" w:space="0" w:color="000000"/>
              <w:bottom w:val="single" w:sz="4" w:space="0" w:color="000000"/>
              <w:right w:val="single" w:sz="4" w:space="0" w:color="000000"/>
            </w:tcBorders>
          </w:tcPr>
          <w:p w:rsidR="00012729" w:rsidRPr="005D47E4" w:rsidRDefault="00D04E5C"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012729" w:rsidRPr="005D47E4" w:rsidRDefault="00D04E5C"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012729" w:rsidRPr="005D47E4" w:rsidRDefault="00D04E5C" w:rsidP="00C75F20">
            <w:pPr>
              <w:rPr>
                <w:rFonts w:ascii="Arial" w:hAnsi="Arial" w:cs="Arial"/>
              </w:rPr>
            </w:pPr>
            <w:r w:rsidRPr="005D47E4">
              <w:rPr>
                <w:rFonts w:ascii="Arial" w:hAnsi="Arial" w:cs="Arial"/>
              </w:rPr>
              <w:t>Sivile victim centre</w:t>
            </w:r>
          </w:p>
        </w:tc>
        <w:tc>
          <w:tcPr>
            <w:tcW w:w="2453" w:type="dxa"/>
            <w:tcBorders>
              <w:top w:val="single" w:sz="4" w:space="0" w:color="000000"/>
              <w:left w:val="single" w:sz="4" w:space="0" w:color="000000"/>
              <w:bottom w:val="single" w:sz="4" w:space="0" w:color="000000"/>
              <w:right w:val="single" w:sz="4" w:space="0" w:color="000000"/>
            </w:tcBorders>
          </w:tcPr>
          <w:p w:rsidR="00012729" w:rsidRPr="005D47E4" w:rsidRDefault="00D04E5C" w:rsidP="00C75F20">
            <w:pPr>
              <w:ind w:left="2"/>
              <w:rPr>
                <w:rFonts w:ascii="Arial" w:hAnsi="Arial" w:cs="Arial"/>
              </w:rPr>
            </w:pPr>
            <w:r w:rsidRPr="005D47E4">
              <w:rPr>
                <w:rFonts w:ascii="Arial" w:hAnsi="Arial" w:cs="Arial"/>
              </w:rPr>
              <w:t>Smithfield</w:t>
            </w:r>
          </w:p>
        </w:tc>
        <w:tc>
          <w:tcPr>
            <w:tcW w:w="2393" w:type="dxa"/>
            <w:tcBorders>
              <w:top w:val="single" w:sz="4" w:space="0" w:color="000000"/>
              <w:left w:val="single" w:sz="4" w:space="0" w:color="000000"/>
              <w:bottom w:val="single" w:sz="4" w:space="0" w:color="000000"/>
              <w:right w:val="single" w:sz="4" w:space="0" w:color="000000"/>
            </w:tcBorders>
          </w:tcPr>
          <w:p w:rsidR="00012729" w:rsidRPr="005D47E4" w:rsidRDefault="00D04E5C"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012729" w:rsidRPr="005D47E4" w:rsidRDefault="00D04E5C" w:rsidP="00C75F20">
            <w:pPr>
              <w:rPr>
                <w:rFonts w:ascii="Arial" w:hAnsi="Arial" w:cs="Arial"/>
              </w:rPr>
            </w:pPr>
            <w:r w:rsidRPr="005D47E4">
              <w:rPr>
                <w:rFonts w:ascii="Arial" w:hAnsi="Arial" w:cs="Arial"/>
              </w:rPr>
              <w:t>R130 343.30</w:t>
            </w:r>
          </w:p>
        </w:tc>
        <w:tc>
          <w:tcPr>
            <w:tcW w:w="2107" w:type="dxa"/>
            <w:tcBorders>
              <w:top w:val="single" w:sz="4" w:space="0" w:color="000000"/>
              <w:left w:val="single" w:sz="4" w:space="0" w:color="000000"/>
              <w:bottom w:val="single" w:sz="4" w:space="0" w:color="000000"/>
              <w:right w:val="single" w:sz="4" w:space="0" w:color="000000"/>
            </w:tcBorders>
          </w:tcPr>
          <w:p w:rsidR="00012729" w:rsidRPr="005D47E4" w:rsidRDefault="00D04E5C"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012729" w:rsidRPr="005D47E4" w:rsidRDefault="00D04E5C"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D04E5C" w:rsidRPr="005D47E4" w:rsidRDefault="00D04E5C" w:rsidP="00C75F20">
            <w:pPr>
              <w:rPr>
                <w:rFonts w:ascii="Arial" w:hAnsi="Arial" w:cs="Arial"/>
              </w:rPr>
            </w:pPr>
            <w:r w:rsidRPr="005D47E4">
              <w:rPr>
                <w:rFonts w:ascii="Arial" w:hAnsi="Arial" w:cs="Arial"/>
              </w:rPr>
              <w:t>Kgothalang victim centre</w:t>
            </w:r>
          </w:p>
        </w:tc>
        <w:tc>
          <w:tcPr>
            <w:tcW w:w="2453" w:type="dxa"/>
            <w:tcBorders>
              <w:top w:val="single" w:sz="4" w:space="0" w:color="000000"/>
              <w:left w:val="single" w:sz="4" w:space="0" w:color="000000"/>
              <w:bottom w:val="single" w:sz="4" w:space="0" w:color="000000"/>
              <w:right w:val="single" w:sz="4" w:space="0" w:color="000000"/>
            </w:tcBorders>
          </w:tcPr>
          <w:p w:rsidR="00D04E5C" w:rsidRPr="005D47E4" w:rsidRDefault="00D04E5C" w:rsidP="00C75F20">
            <w:pPr>
              <w:ind w:left="2"/>
              <w:rPr>
                <w:rFonts w:ascii="Arial" w:hAnsi="Arial" w:cs="Arial"/>
              </w:rPr>
            </w:pPr>
            <w:r w:rsidRPr="005D47E4">
              <w:rPr>
                <w:rFonts w:ascii="Arial" w:hAnsi="Arial" w:cs="Arial"/>
              </w:rPr>
              <w:t>Zastron</w:t>
            </w:r>
          </w:p>
        </w:tc>
        <w:tc>
          <w:tcPr>
            <w:tcW w:w="2393" w:type="dxa"/>
            <w:tcBorders>
              <w:top w:val="single" w:sz="4" w:space="0" w:color="000000"/>
              <w:left w:val="single" w:sz="4" w:space="0" w:color="000000"/>
              <w:bottom w:val="single" w:sz="4" w:space="0" w:color="000000"/>
              <w:right w:val="single" w:sz="4" w:space="0" w:color="000000"/>
            </w:tcBorders>
          </w:tcPr>
          <w:p w:rsidR="00D04E5C" w:rsidRPr="005D47E4" w:rsidRDefault="00D04E5C"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D04E5C" w:rsidRPr="005D47E4" w:rsidRDefault="00D04E5C" w:rsidP="00C75F20">
            <w:pPr>
              <w:rPr>
                <w:rFonts w:ascii="Arial" w:hAnsi="Arial" w:cs="Arial"/>
              </w:rPr>
            </w:pPr>
            <w:r w:rsidRPr="005D47E4">
              <w:rPr>
                <w:rFonts w:ascii="Arial" w:hAnsi="Arial" w:cs="Arial"/>
              </w:rPr>
              <w:t>R130 640.18</w:t>
            </w:r>
          </w:p>
        </w:tc>
        <w:tc>
          <w:tcPr>
            <w:tcW w:w="2107" w:type="dxa"/>
            <w:tcBorders>
              <w:top w:val="single" w:sz="4" w:space="0" w:color="000000"/>
              <w:left w:val="single" w:sz="4" w:space="0" w:color="000000"/>
              <w:bottom w:val="single" w:sz="4" w:space="0" w:color="000000"/>
              <w:right w:val="single" w:sz="4" w:space="0" w:color="000000"/>
            </w:tcBorders>
          </w:tcPr>
          <w:p w:rsidR="00D04E5C" w:rsidRPr="005D47E4" w:rsidRDefault="00D04E5C"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D04E5C" w:rsidRPr="005D47E4" w:rsidRDefault="00D04E5C"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 xml:space="preserve">Ons woning sentrum </w:t>
            </w:r>
          </w:p>
        </w:tc>
        <w:tc>
          <w:tcPr>
            <w:tcW w:w="2453"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ind w:left="2"/>
              <w:rPr>
                <w:rFonts w:ascii="Arial" w:hAnsi="Arial" w:cs="Arial"/>
              </w:rPr>
            </w:pPr>
            <w:r w:rsidRPr="005D47E4">
              <w:rPr>
                <w:rFonts w:ascii="Arial" w:hAnsi="Arial" w:cs="Arial"/>
              </w:rPr>
              <w:t>Petrusburg</w:t>
            </w:r>
          </w:p>
        </w:tc>
        <w:tc>
          <w:tcPr>
            <w:tcW w:w="2393"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R 756 00.00</w:t>
            </w:r>
          </w:p>
        </w:tc>
        <w:tc>
          <w:tcPr>
            <w:tcW w:w="2107" w:type="dxa"/>
            <w:tcBorders>
              <w:top w:val="single" w:sz="4" w:space="0" w:color="000000"/>
              <w:left w:val="single" w:sz="4" w:space="0" w:color="000000"/>
              <w:bottom w:val="single" w:sz="4" w:space="0" w:color="000000"/>
              <w:right w:val="single" w:sz="4" w:space="0" w:color="000000"/>
            </w:tcBorders>
          </w:tcPr>
          <w:p w:rsidR="00D04E5C" w:rsidRPr="005D47E4" w:rsidRDefault="00306B7B"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D04E5C" w:rsidRPr="005D47E4" w:rsidRDefault="00306B7B"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Sheet metal workshop</w:t>
            </w:r>
          </w:p>
        </w:tc>
        <w:tc>
          <w:tcPr>
            <w:tcW w:w="2453"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ind w:left="2"/>
              <w:rPr>
                <w:rFonts w:ascii="Arial" w:hAnsi="Arial" w:cs="Arial"/>
              </w:rPr>
            </w:pPr>
            <w:r w:rsidRPr="005D47E4">
              <w:rPr>
                <w:rFonts w:ascii="Arial" w:hAnsi="Arial" w:cs="Arial"/>
              </w:rPr>
              <w:t>Petrusburg</w:t>
            </w:r>
          </w:p>
        </w:tc>
        <w:tc>
          <w:tcPr>
            <w:tcW w:w="2393"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R181 440.00</w:t>
            </w:r>
          </w:p>
        </w:tc>
        <w:tc>
          <w:tcPr>
            <w:tcW w:w="2107" w:type="dxa"/>
            <w:tcBorders>
              <w:top w:val="single" w:sz="4" w:space="0" w:color="000000"/>
              <w:left w:val="single" w:sz="4" w:space="0" w:color="000000"/>
              <w:bottom w:val="single" w:sz="4" w:space="0" w:color="000000"/>
              <w:right w:val="single" w:sz="4" w:space="0" w:color="000000"/>
            </w:tcBorders>
          </w:tcPr>
          <w:p w:rsidR="00D04E5C" w:rsidRPr="005D47E4" w:rsidRDefault="00306B7B"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D04E5C" w:rsidRPr="005D47E4" w:rsidRDefault="00306B7B"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 xml:space="preserve">Retswelepele faith based </w:t>
            </w:r>
          </w:p>
        </w:tc>
        <w:tc>
          <w:tcPr>
            <w:tcW w:w="2453"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ind w:left="2"/>
              <w:rPr>
                <w:rFonts w:ascii="Arial" w:hAnsi="Arial" w:cs="Arial"/>
              </w:rPr>
            </w:pPr>
            <w:r w:rsidRPr="005D47E4">
              <w:rPr>
                <w:rFonts w:ascii="Arial" w:hAnsi="Arial" w:cs="Arial"/>
              </w:rPr>
              <w:t>Petrusburg</w:t>
            </w:r>
          </w:p>
        </w:tc>
        <w:tc>
          <w:tcPr>
            <w:tcW w:w="2393"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R112 244.98</w:t>
            </w:r>
          </w:p>
        </w:tc>
        <w:tc>
          <w:tcPr>
            <w:tcW w:w="2107" w:type="dxa"/>
            <w:tcBorders>
              <w:top w:val="single" w:sz="4" w:space="0" w:color="000000"/>
              <w:left w:val="single" w:sz="4" w:space="0" w:color="000000"/>
              <w:bottom w:val="single" w:sz="4" w:space="0" w:color="000000"/>
              <w:right w:val="single" w:sz="4" w:space="0" w:color="000000"/>
            </w:tcBorders>
          </w:tcPr>
          <w:p w:rsidR="00D04E5C" w:rsidRPr="005D47E4" w:rsidRDefault="00306B7B"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D04E5C" w:rsidRPr="005D47E4" w:rsidRDefault="00306B7B"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 xml:space="preserve">Women Support group </w:t>
            </w:r>
          </w:p>
        </w:tc>
        <w:tc>
          <w:tcPr>
            <w:tcW w:w="2453"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ind w:left="2"/>
              <w:rPr>
                <w:rFonts w:ascii="Arial" w:hAnsi="Arial" w:cs="Arial"/>
              </w:rPr>
            </w:pPr>
            <w:r w:rsidRPr="005D47E4">
              <w:rPr>
                <w:rFonts w:ascii="Arial" w:hAnsi="Arial" w:cs="Arial"/>
              </w:rPr>
              <w:t>Petrusburg</w:t>
            </w:r>
          </w:p>
        </w:tc>
        <w:tc>
          <w:tcPr>
            <w:tcW w:w="2393"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D04E5C" w:rsidRPr="005D47E4" w:rsidRDefault="00306B7B" w:rsidP="00C75F20">
            <w:pPr>
              <w:rPr>
                <w:rFonts w:ascii="Arial" w:hAnsi="Arial" w:cs="Arial"/>
              </w:rPr>
            </w:pPr>
            <w:r w:rsidRPr="005D47E4">
              <w:rPr>
                <w:rFonts w:ascii="Arial" w:hAnsi="Arial" w:cs="Arial"/>
              </w:rPr>
              <w:t>R130 604.86</w:t>
            </w:r>
          </w:p>
        </w:tc>
        <w:tc>
          <w:tcPr>
            <w:tcW w:w="2107" w:type="dxa"/>
            <w:tcBorders>
              <w:top w:val="single" w:sz="4" w:space="0" w:color="000000"/>
              <w:left w:val="single" w:sz="4" w:space="0" w:color="000000"/>
              <w:bottom w:val="single" w:sz="4" w:space="0" w:color="000000"/>
              <w:right w:val="single" w:sz="4" w:space="0" w:color="000000"/>
            </w:tcBorders>
          </w:tcPr>
          <w:p w:rsidR="00D04E5C" w:rsidRPr="005D47E4" w:rsidRDefault="00306B7B"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D04E5C" w:rsidRPr="005D47E4" w:rsidRDefault="00306B7B"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306B7B" w:rsidRPr="005D47E4" w:rsidRDefault="0019477D" w:rsidP="00C75F20">
            <w:pPr>
              <w:rPr>
                <w:rFonts w:ascii="Arial" w:hAnsi="Arial" w:cs="Arial"/>
              </w:rPr>
            </w:pPr>
            <w:r w:rsidRPr="005D47E4">
              <w:rPr>
                <w:rFonts w:ascii="Arial" w:hAnsi="Arial" w:cs="Arial"/>
              </w:rPr>
              <w:t xml:space="preserve">Bolokanang churches organization </w:t>
            </w:r>
          </w:p>
        </w:tc>
        <w:tc>
          <w:tcPr>
            <w:tcW w:w="2453" w:type="dxa"/>
            <w:tcBorders>
              <w:top w:val="single" w:sz="4" w:space="0" w:color="000000"/>
              <w:left w:val="single" w:sz="4" w:space="0" w:color="000000"/>
              <w:bottom w:val="single" w:sz="4" w:space="0" w:color="000000"/>
              <w:right w:val="single" w:sz="4" w:space="0" w:color="000000"/>
            </w:tcBorders>
          </w:tcPr>
          <w:p w:rsidR="00306B7B" w:rsidRPr="005D47E4" w:rsidRDefault="0019477D" w:rsidP="00C75F20">
            <w:pPr>
              <w:ind w:left="2"/>
              <w:rPr>
                <w:rFonts w:ascii="Arial" w:hAnsi="Arial" w:cs="Arial"/>
              </w:rPr>
            </w:pPr>
            <w:r w:rsidRPr="005D47E4">
              <w:rPr>
                <w:rFonts w:ascii="Arial" w:hAnsi="Arial" w:cs="Arial"/>
              </w:rPr>
              <w:t>Petrusburg</w:t>
            </w:r>
          </w:p>
        </w:tc>
        <w:tc>
          <w:tcPr>
            <w:tcW w:w="2393" w:type="dxa"/>
            <w:tcBorders>
              <w:top w:val="single" w:sz="4" w:space="0" w:color="000000"/>
              <w:left w:val="single" w:sz="4" w:space="0" w:color="000000"/>
              <w:bottom w:val="single" w:sz="4" w:space="0" w:color="000000"/>
              <w:right w:val="single" w:sz="4" w:space="0" w:color="000000"/>
            </w:tcBorders>
          </w:tcPr>
          <w:p w:rsidR="00306B7B" w:rsidRPr="005D47E4" w:rsidRDefault="0019477D"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306B7B" w:rsidRPr="005D47E4" w:rsidRDefault="0019477D" w:rsidP="00C75F20">
            <w:pPr>
              <w:rPr>
                <w:rFonts w:ascii="Arial" w:hAnsi="Arial" w:cs="Arial"/>
              </w:rPr>
            </w:pPr>
            <w:r w:rsidRPr="005D47E4">
              <w:rPr>
                <w:rFonts w:ascii="Arial" w:hAnsi="Arial" w:cs="Arial"/>
              </w:rPr>
              <w:t>R142 532.45</w:t>
            </w:r>
          </w:p>
        </w:tc>
        <w:tc>
          <w:tcPr>
            <w:tcW w:w="2107" w:type="dxa"/>
            <w:tcBorders>
              <w:top w:val="single" w:sz="4" w:space="0" w:color="000000"/>
              <w:left w:val="single" w:sz="4" w:space="0" w:color="000000"/>
              <w:bottom w:val="single" w:sz="4" w:space="0" w:color="000000"/>
              <w:right w:val="single" w:sz="4" w:space="0" w:color="000000"/>
            </w:tcBorders>
          </w:tcPr>
          <w:p w:rsidR="00306B7B" w:rsidRPr="005D47E4" w:rsidRDefault="0019477D"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306B7B" w:rsidRPr="005D47E4" w:rsidRDefault="0019477D"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306B7B" w:rsidRPr="005D47E4" w:rsidRDefault="0019477D" w:rsidP="00C75F20">
            <w:pPr>
              <w:rPr>
                <w:rFonts w:ascii="Arial" w:hAnsi="Arial" w:cs="Arial"/>
              </w:rPr>
            </w:pPr>
            <w:r w:rsidRPr="005D47E4">
              <w:rPr>
                <w:rFonts w:ascii="Arial" w:hAnsi="Arial" w:cs="Arial"/>
              </w:rPr>
              <w:t xml:space="preserve">Ubuntu Youth Development organization </w:t>
            </w:r>
          </w:p>
        </w:tc>
        <w:tc>
          <w:tcPr>
            <w:tcW w:w="2453" w:type="dxa"/>
            <w:tcBorders>
              <w:top w:val="single" w:sz="4" w:space="0" w:color="000000"/>
              <w:left w:val="single" w:sz="4" w:space="0" w:color="000000"/>
              <w:bottom w:val="single" w:sz="4" w:space="0" w:color="000000"/>
              <w:right w:val="single" w:sz="4" w:space="0" w:color="000000"/>
            </w:tcBorders>
          </w:tcPr>
          <w:p w:rsidR="00306B7B" w:rsidRPr="005D47E4" w:rsidRDefault="0019477D" w:rsidP="00C75F20">
            <w:pPr>
              <w:ind w:left="2"/>
              <w:rPr>
                <w:rFonts w:ascii="Arial" w:hAnsi="Arial" w:cs="Arial"/>
              </w:rPr>
            </w:pPr>
            <w:r w:rsidRPr="005D47E4">
              <w:rPr>
                <w:rFonts w:ascii="Arial" w:hAnsi="Arial" w:cs="Arial"/>
              </w:rPr>
              <w:t>Petrusburg</w:t>
            </w:r>
          </w:p>
        </w:tc>
        <w:tc>
          <w:tcPr>
            <w:tcW w:w="2393" w:type="dxa"/>
            <w:tcBorders>
              <w:top w:val="single" w:sz="4" w:space="0" w:color="000000"/>
              <w:left w:val="single" w:sz="4" w:space="0" w:color="000000"/>
              <w:bottom w:val="single" w:sz="4" w:space="0" w:color="000000"/>
              <w:right w:val="single" w:sz="4" w:space="0" w:color="000000"/>
            </w:tcBorders>
          </w:tcPr>
          <w:p w:rsidR="00306B7B" w:rsidRPr="005D47E4" w:rsidRDefault="0019477D"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306B7B" w:rsidRPr="005D47E4" w:rsidRDefault="0019477D" w:rsidP="00C75F20">
            <w:pPr>
              <w:rPr>
                <w:rFonts w:ascii="Arial" w:hAnsi="Arial" w:cs="Arial"/>
              </w:rPr>
            </w:pPr>
            <w:r w:rsidRPr="005D47E4">
              <w:rPr>
                <w:rFonts w:ascii="Arial" w:hAnsi="Arial" w:cs="Arial"/>
              </w:rPr>
              <w:t>R190 045.00</w:t>
            </w:r>
          </w:p>
        </w:tc>
        <w:tc>
          <w:tcPr>
            <w:tcW w:w="2107" w:type="dxa"/>
            <w:tcBorders>
              <w:top w:val="single" w:sz="4" w:space="0" w:color="000000"/>
              <w:left w:val="single" w:sz="4" w:space="0" w:color="000000"/>
              <w:bottom w:val="single" w:sz="4" w:space="0" w:color="000000"/>
              <w:right w:val="single" w:sz="4" w:space="0" w:color="000000"/>
            </w:tcBorders>
          </w:tcPr>
          <w:p w:rsidR="00306B7B" w:rsidRPr="005D47E4" w:rsidRDefault="0019477D"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306B7B" w:rsidRPr="005D47E4" w:rsidRDefault="0019477D"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19477D" w:rsidRPr="005D47E4" w:rsidRDefault="0019477D" w:rsidP="00C75F20">
            <w:pPr>
              <w:rPr>
                <w:rFonts w:ascii="Arial" w:hAnsi="Arial" w:cs="Arial"/>
              </w:rPr>
            </w:pPr>
            <w:r w:rsidRPr="005D47E4">
              <w:rPr>
                <w:rFonts w:ascii="Arial" w:hAnsi="Arial" w:cs="Arial"/>
              </w:rPr>
              <w:t xml:space="preserve">Itireleng luncheon club </w:t>
            </w:r>
          </w:p>
        </w:tc>
        <w:tc>
          <w:tcPr>
            <w:tcW w:w="2453" w:type="dxa"/>
            <w:tcBorders>
              <w:top w:val="single" w:sz="4" w:space="0" w:color="000000"/>
              <w:left w:val="single" w:sz="4" w:space="0" w:color="000000"/>
              <w:bottom w:val="single" w:sz="4" w:space="0" w:color="000000"/>
              <w:right w:val="single" w:sz="4" w:space="0" w:color="000000"/>
            </w:tcBorders>
          </w:tcPr>
          <w:p w:rsidR="0019477D" w:rsidRPr="005D47E4" w:rsidRDefault="0019477D" w:rsidP="00C75F20">
            <w:pPr>
              <w:ind w:left="2"/>
              <w:rPr>
                <w:rFonts w:ascii="Arial" w:hAnsi="Arial" w:cs="Arial"/>
              </w:rPr>
            </w:pPr>
            <w:r w:rsidRPr="005D47E4">
              <w:rPr>
                <w:rFonts w:ascii="Arial" w:hAnsi="Arial" w:cs="Arial"/>
              </w:rPr>
              <w:t xml:space="preserve">Koffiefontein </w:t>
            </w:r>
          </w:p>
        </w:tc>
        <w:tc>
          <w:tcPr>
            <w:tcW w:w="2393" w:type="dxa"/>
            <w:tcBorders>
              <w:top w:val="single" w:sz="4" w:space="0" w:color="000000"/>
              <w:left w:val="single" w:sz="4" w:space="0" w:color="000000"/>
              <w:bottom w:val="single" w:sz="4" w:space="0" w:color="000000"/>
              <w:right w:val="single" w:sz="4" w:space="0" w:color="000000"/>
            </w:tcBorders>
          </w:tcPr>
          <w:p w:rsidR="0019477D" w:rsidRPr="005D47E4" w:rsidRDefault="0019477D"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19477D" w:rsidRPr="005D47E4" w:rsidRDefault="0019477D" w:rsidP="00C75F20">
            <w:pPr>
              <w:rPr>
                <w:rFonts w:ascii="Arial" w:hAnsi="Arial" w:cs="Arial"/>
              </w:rPr>
            </w:pPr>
            <w:r w:rsidRPr="005D47E4">
              <w:rPr>
                <w:rFonts w:ascii="Arial" w:hAnsi="Arial" w:cs="Arial"/>
              </w:rPr>
              <w:t>R133 930.00</w:t>
            </w:r>
          </w:p>
        </w:tc>
        <w:tc>
          <w:tcPr>
            <w:tcW w:w="2107" w:type="dxa"/>
            <w:tcBorders>
              <w:top w:val="single" w:sz="4" w:space="0" w:color="000000"/>
              <w:left w:val="single" w:sz="4" w:space="0" w:color="000000"/>
              <w:bottom w:val="single" w:sz="4" w:space="0" w:color="000000"/>
              <w:right w:val="single" w:sz="4" w:space="0" w:color="000000"/>
            </w:tcBorders>
          </w:tcPr>
          <w:p w:rsidR="0019477D" w:rsidRPr="005D47E4" w:rsidRDefault="00F532AA"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19477D" w:rsidRPr="005D47E4" w:rsidRDefault="00F532AA"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19477D" w:rsidRPr="005D47E4" w:rsidRDefault="0019477D" w:rsidP="00C75F20">
            <w:pPr>
              <w:rPr>
                <w:rFonts w:ascii="Arial" w:hAnsi="Arial" w:cs="Arial"/>
              </w:rPr>
            </w:pPr>
            <w:r w:rsidRPr="005D47E4">
              <w:rPr>
                <w:rFonts w:ascii="Arial" w:hAnsi="Arial" w:cs="Arial"/>
              </w:rPr>
              <w:t>Sunshine luncheon club</w:t>
            </w:r>
          </w:p>
        </w:tc>
        <w:tc>
          <w:tcPr>
            <w:tcW w:w="2453" w:type="dxa"/>
            <w:tcBorders>
              <w:top w:val="single" w:sz="4" w:space="0" w:color="000000"/>
              <w:left w:val="single" w:sz="4" w:space="0" w:color="000000"/>
              <w:bottom w:val="single" w:sz="4" w:space="0" w:color="000000"/>
              <w:right w:val="single" w:sz="4" w:space="0" w:color="000000"/>
            </w:tcBorders>
          </w:tcPr>
          <w:p w:rsidR="0019477D" w:rsidRPr="005D47E4" w:rsidRDefault="0019477D" w:rsidP="00C75F20">
            <w:pPr>
              <w:ind w:left="2"/>
              <w:rPr>
                <w:rFonts w:ascii="Arial" w:hAnsi="Arial" w:cs="Arial"/>
              </w:rPr>
            </w:pPr>
            <w:r w:rsidRPr="005D47E4">
              <w:rPr>
                <w:rFonts w:ascii="Arial" w:hAnsi="Arial" w:cs="Arial"/>
              </w:rPr>
              <w:t xml:space="preserve">Koffiefontein </w:t>
            </w:r>
          </w:p>
        </w:tc>
        <w:tc>
          <w:tcPr>
            <w:tcW w:w="2393" w:type="dxa"/>
            <w:tcBorders>
              <w:top w:val="single" w:sz="4" w:space="0" w:color="000000"/>
              <w:left w:val="single" w:sz="4" w:space="0" w:color="000000"/>
              <w:bottom w:val="single" w:sz="4" w:space="0" w:color="000000"/>
              <w:right w:val="single" w:sz="4" w:space="0" w:color="000000"/>
            </w:tcBorders>
          </w:tcPr>
          <w:p w:rsidR="0019477D" w:rsidRPr="005D47E4" w:rsidRDefault="0019477D"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19477D" w:rsidRPr="005D47E4" w:rsidRDefault="0019477D" w:rsidP="00C75F20">
            <w:pPr>
              <w:rPr>
                <w:rFonts w:ascii="Arial" w:hAnsi="Arial" w:cs="Arial"/>
              </w:rPr>
            </w:pPr>
            <w:r w:rsidRPr="005D47E4">
              <w:rPr>
                <w:rFonts w:ascii="Arial" w:hAnsi="Arial" w:cs="Arial"/>
              </w:rPr>
              <w:t>R133 930.00</w:t>
            </w:r>
          </w:p>
        </w:tc>
        <w:tc>
          <w:tcPr>
            <w:tcW w:w="2107" w:type="dxa"/>
            <w:tcBorders>
              <w:top w:val="single" w:sz="4" w:space="0" w:color="000000"/>
              <w:left w:val="single" w:sz="4" w:space="0" w:color="000000"/>
              <w:bottom w:val="single" w:sz="4" w:space="0" w:color="000000"/>
              <w:right w:val="single" w:sz="4" w:space="0" w:color="000000"/>
            </w:tcBorders>
          </w:tcPr>
          <w:p w:rsidR="0019477D" w:rsidRPr="005D47E4" w:rsidRDefault="00F532AA"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19477D" w:rsidRPr="005D47E4" w:rsidRDefault="00F532AA"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19477D" w:rsidRPr="005D47E4" w:rsidRDefault="00911DA6" w:rsidP="00C75F20">
            <w:pPr>
              <w:rPr>
                <w:rFonts w:ascii="Arial" w:hAnsi="Arial" w:cs="Arial"/>
              </w:rPr>
            </w:pPr>
            <w:r w:rsidRPr="005D47E4">
              <w:rPr>
                <w:rFonts w:ascii="Arial" w:hAnsi="Arial" w:cs="Arial"/>
              </w:rPr>
              <w:t xml:space="preserve">Luckhoff luncheon </w:t>
            </w:r>
          </w:p>
        </w:tc>
        <w:tc>
          <w:tcPr>
            <w:tcW w:w="2453" w:type="dxa"/>
            <w:tcBorders>
              <w:top w:val="single" w:sz="4" w:space="0" w:color="000000"/>
              <w:left w:val="single" w:sz="4" w:space="0" w:color="000000"/>
              <w:bottom w:val="single" w:sz="4" w:space="0" w:color="000000"/>
              <w:right w:val="single" w:sz="4" w:space="0" w:color="000000"/>
            </w:tcBorders>
          </w:tcPr>
          <w:p w:rsidR="0019477D" w:rsidRPr="005D47E4" w:rsidRDefault="00911DA6" w:rsidP="00C75F20">
            <w:pPr>
              <w:ind w:left="2"/>
              <w:rPr>
                <w:rFonts w:ascii="Arial" w:hAnsi="Arial" w:cs="Arial"/>
              </w:rPr>
            </w:pPr>
            <w:r w:rsidRPr="005D47E4">
              <w:rPr>
                <w:rFonts w:ascii="Arial" w:hAnsi="Arial" w:cs="Arial"/>
              </w:rPr>
              <w:t>Luckhoff</w:t>
            </w:r>
          </w:p>
        </w:tc>
        <w:tc>
          <w:tcPr>
            <w:tcW w:w="2393" w:type="dxa"/>
            <w:tcBorders>
              <w:top w:val="single" w:sz="4" w:space="0" w:color="000000"/>
              <w:left w:val="single" w:sz="4" w:space="0" w:color="000000"/>
              <w:bottom w:val="single" w:sz="4" w:space="0" w:color="000000"/>
              <w:right w:val="single" w:sz="4" w:space="0" w:color="000000"/>
            </w:tcBorders>
          </w:tcPr>
          <w:p w:rsidR="0019477D" w:rsidRPr="005D47E4" w:rsidRDefault="00911DA6"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19477D" w:rsidRPr="005D47E4" w:rsidRDefault="00911DA6" w:rsidP="00C75F20">
            <w:pPr>
              <w:rPr>
                <w:rFonts w:ascii="Arial" w:hAnsi="Arial" w:cs="Arial"/>
              </w:rPr>
            </w:pPr>
            <w:r w:rsidRPr="005D47E4">
              <w:rPr>
                <w:rFonts w:ascii="Arial" w:hAnsi="Arial" w:cs="Arial"/>
              </w:rPr>
              <w:t>R133 930.00</w:t>
            </w:r>
          </w:p>
        </w:tc>
        <w:tc>
          <w:tcPr>
            <w:tcW w:w="2107" w:type="dxa"/>
            <w:tcBorders>
              <w:top w:val="single" w:sz="4" w:space="0" w:color="000000"/>
              <w:left w:val="single" w:sz="4" w:space="0" w:color="000000"/>
              <w:bottom w:val="single" w:sz="4" w:space="0" w:color="000000"/>
              <w:right w:val="single" w:sz="4" w:space="0" w:color="000000"/>
            </w:tcBorders>
          </w:tcPr>
          <w:p w:rsidR="0019477D" w:rsidRPr="005D47E4" w:rsidRDefault="00F532AA"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19477D" w:rsidRPr="005D47E4" w:rsidRDefault="00F532AA"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19477D" w:rsidRPr="005D47E4" w:rsidRDefault="00F532AA" w:rsidP="00C75F20">
            <w:pPr>
              <w:rPr>
                <w:rFonts w:ascii="Arial" w:hAnsi="Arial" w:cs="Arial"/>
              </w:rPr>
            </w:pPr>
            <w:r w:rsidRPr="005D47E4">
              <w:rPr>
                <w:rFonts w:ascii="Arial" w:hAnsi="Arial" w:cs="Arial"/>
              </w:rPr>
              <w:t>Ipopeng Luncheon club</w:t>
            </w:r>
          </w:p>
        </w:tc>
        <w:tc>
          <w:tcPr>
            <w:tcW w:w="2453" w:type="dxa"/>
            <w:tcBorders>
              <w:top w:val="single" w:sz="4" w:space="0" w:color="000000"/>
              <w:left w:val="single" w:sz="4" w:space="0" w:color="000000"/>
              <w:bottom w:val="single" w:sz="4" w:space="0" w:color="000000"/>
              <w:right w:val="single" w:sz="4" w:space="0" w:color="000000"/>
            </w:tcBorders>
          </w:tcPr>
          <w:p w:rsidR="0019477D" w:rsidRPr="005D47E4" w:rsidRDefault="00F532AA" w:rsidP="00C75F20">
            <w:pPr>
              <w:ind w:left="2"/>
              <w:rPr>
                <w:rFonts w:ascii="Arial" w:hAnsi="Arial" w:cs="Arial"/>
              </w:rPr>
            </w:pPr>
            <w:r w:rsidRPr="005D47E4">
              <w:rPr>
                <w:rFonts w:ascii="Arial" w:hAnsi="Arial" w:cs="Arial"/>
              </w:rPr>
              <w:t>Fauresmith</w:t>
            </w:r>
          </w:p>
        </w:tc>
        <w:tc>
          <w:tcPr>
            <w:tcW w:w="2393" w:type="dxa"/>
            <w:tcBorders>
              <w:top w:val="single" w:sz="4" w:space="0" w:color="000000"/>
              <w:left w:val="single" w:sz="4" w:space="0" w:color="000000"/>
              <w:bottom w:val="single" w:sz="4" w:space="0" w:color="000000"/>
              <w:right w:val="single" w:sz="4" w:space="0" w:color="000000"/>
            </w:tcBorders>
          </w:tcPr>
          <w:p w:rsidR="0019477D" w:rsidRPr="005D47E4" w:rsidRDefault="00F532AA"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19477D" w:rsidRPr="005D47E4" w:rsidRDefault="00F532AA" w:rsidP="00C75F20">
            <w:pPr>
              <w:rPr>
                <w:rFonts w:ascii="Arial" w:hAnsi="Arial" w:cs="Arial"/>
              </w:rPr>
            </w:pPr>
            <w:r w:rsidRPr="005D47E4">
              <w:rPr>
                <w:rFonts w:ascii="Arial" w:hAnsi="Arial" w:cs="Arial"/>
              </w:rPr>
              <w:t>R133 930.00</w:t>
            </w:r>
          </w:p>
        </w:tc>
        <w:tc>
          <w:tcPr>
            <w:tcW w:w="2107" w:type="dxa"/>
            <w:tcBorders>
              <w:top w:val="single" w:sz="4" w:space="0" w:color="000000"/>
              <w:left w:val="single" w:sz="4" w:space="0" w:color="000000"/>
              <w:bottom w:val="single" w:sz="4" w:space="0" w:color="000000"/>
              <w:right w:val="single" w:sz="4" w:space="0" w:color="000000"/>
            </w:tcBorders>
          </w:tcPr>
          <w:p w:rsidR="0019477D" w:rsidRPr="005D47E4" w:rsidRDefault="00F532AA"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19477D" w:rsidRPr="005D47E4" w:rsidRDefault="00F532AA"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Handecat day care centre</w:t>
            </w:r>
          </w:p>
        </w:tc>
        <w:tc>
          <w:tcPr>
            <w:tcW w:w="2453"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ind w:left="2"/>
              <w:rPr>
                <w:rFonts w:ascii="Arial" w:hAnsi="Arial" w:cs="Arial"/>
              </w:rPr>
            </w:pPr>
            <w:r w:rsidRPr="005D47E4">
              <w:rPr>
                <w:rFonts w:ascii="Arial" w:hAnsi="Arial" w:cs="Arial"/>
              </w:rPr>
              <w:t xml:space="preserve">Jacobsdal </w:t>
            </w:r>
          </w:p>
        </w:tc>
        <w:tc>
          <w:tcPr>
            <w:tcW w:w="2393"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R145 440.00</w:t>
            </w:r>
          </w:p>
        </w:tc>
        <w:tc>
          <w:tcPr>
            <w:tcW w:w="2107" w:type="dxa"/>
            <w:tcBorders>
              <w:top w:val="single" w:sz="4" w:space="0" w:color="000000"/>
              <w:left w:val="single" w:sz="4" w:space="0" w:color="000000"/>
              <w:bottom w:val="single" w:sz="4" w:space="0" w:color="000000"/>
              <w:right w:val="single" w:sz="4" w:space="0" w:color="000000"/>
            </w:tcBorders>
          </w:tcPr>
          <w:p w:rsidR="00F532AA" w:rsidRPr="005D47E4" w:rsidRDefault="00F532AA"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F532AA" w:rsidRPr="005D47E4" w:rsidRDefault="00F532AA"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Southern Free State Mental Heal</w:t>
            </w:r>
          </w:p>
        </w:tc>
        <w:tc>
          <w:tcPr>
            <w:tcW w:w="2453"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ind w:left="2"/>
              <w:rPr>
                <w:rFonts w:ascii="Arial" w:hAnsi="Arial" w:cs="Arial"/>
              </w:rPr>
            </w:pPr>
            <w:r w:rsidRPr="005D47E4">
              <w:rPr>
                <w:rFonts w:ascii="Arial" w:hAnsi="Arial" w:cs="Arial"/>
              </w:rPr>
              <w:t>Letsemeng LM</w:t>
            </w:r>
          </w:p>
        </w:tc>
        <w:tc>
          <w:tcPr>
            <w:tcW w:w="2393"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R457 033.37</w:t>
            </w:r>
          </w:p>
        </w:tc>
        <w:tc>
          <w:tcPr>
            <w:tcW w:w="2107" w:type="dxa"/>
            <w:tcBorders>
              <w:top w:val="single" w:sz="4" w:space="0" w:color="000000"/>
              <w:left w:val="single" w:sz="4" w:space="0" w:color="000000"/>
              <w:bottom w:val="single" w:sz="4" w:space="0" w:color="000000"/>
              <w:right w:val="single" w:sz="4" w:space="0" w:color="000000"/>
            </w:tcBorders>
          </w:tcPr>
          <w:p w:rsidR="00F532AA" w:rsidRPr="005D47E4" w:rsidRDefault="00F532AA"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F532AA" w:rsidRPr="005D47E4" w:rsidRDefault="00F532AA"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lastRenderedPageBreak/>
              <w:t xml:space="preserve">Rea hola child care </w:t>
            </w:r>
          </w:p>
        </w:tc>
        <w:tc>
          <w:tcPr>
            <w:tcW w:w="2453"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ind w:left="2"/>
              <w:rPr>
                <w:rFonts w:ascii="Arial" w:hAnsi="Arial" w:cs="Arial"/>
              </w:rPr>
            </w:pPr>
            <w:r w:rsidRPr="005D47E4">
              <w:rPr>
                <w:rFonts w:ascii="Arial" w:hAnsi="Arial" w:cs="Arial"/>
              </w:rPr>
              <w:t>Luckhoff</w:t>
            </w:r>
          </w:p>
        </w:tc>
        <w:tc>
          <w:tcPr>
            <w:tcW w:w="2393"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R94 073.95</w:t>
            </w:r>
          </w:p>
        </w:tc>
        <w:tc>
          <w:tcPr>
            <w:tcW w:w="2107" w:type="dxa"/>
            <w:tcBorders>
              <w:top w:val="single" w:sz="4" w:space="0" w:color="000000"/>
              <w:left w:val="single" w:sz="4" w:space="0" w:color="000000"/>
              <w:bottom w:val="single" w:sz="4" w:space="0" w:color="000000"/>
              <w:right w:val="single" w:sz="4" w:space="0" w:color="000000"/>
            </w:tcBorders>
          </w:tcPr>
          <w:p w:rsidR="00F532AA" w:rsidRPr="005D47E4" w:rsidRDefault="00F532AA"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F532AA" w:rsidRPr="005D47E4" w:rsidRDefault="00F532AA"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Youth first (Prevention and treatment of substance abuse)</w:t>
            </w:r>
          </w:p>
        </w:tc>
        <w:tc>
          <w:tcPr>
            <w:tcW w:w="2453"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ind w:left="2"/>
              <w:rPr>
                <w:rFonts w:ascii="Arial" w:hAnsi="Arial" w:cs="Arial"/>
              </w:rPr>
            </w:pPr>
            <w:r w:rsidRPr="005D47E4">
              <w:rPr>
                <w:rFonts w:ascii="Arial" w:hAnsi="Arial" w:cs="Arial"/>
              </w:rPr>
              <w:t>Oppermansgronde</w:t>
            </w:r>
          </w:p>
        </w:tc>
        <w:tc>
          <w:tcPr>
            <w:tcW w:w="2393"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Department of Social Development</w:t>
            </w:r>
          </w:p>
        </w:tc>
        <w:tc>
          <w:tcPr>
            <w:tcW w:w="2418" w:type="dxa"/>
            <w:tcBorders>
              <w:top w:val="single" w:sz="4" w:space="0" w:color="000000"/>
              <w:left w:val="single" w:sz="4" w:space="0" w:color="000000"/>
              <w:bottom w:val="single" w:sz="4" w:space="0" w:color="000000"/>
              <w:right w:val="single" w:sz="4" w:space="0" w:color="000000"/>
            </w:tcBorders>
          </w:tcPr>
          <w:p w:rsidR="00F532AA" w:rsidRPr="005D47E4" w:rsidRDefault="00F532AA" w:rsidP="00C75F20">
            <w:pPr>
              <w:rPr>
                <w:rFonts w:ascii="Arial" w:hAnsi="Arial" w:cs="Arial"/>
              </w:rPr>
            </w:pPr>
            <w:r w:rsidRPr="005D47E4">
              <w:rPr>
                <w:rFonts w:ascii="Arial" w:hAnsi="Arial" w:cs="Arial"/>
              </w:rPr>
              <w:t>R142 532.45</w:t>
            </w:r>
          </w:p>
        </w:tc>
        <w:tc>
          <w:tcPr>
            <w:tcW w:w="2107" w:type="dxa"/>
            <w:tcBorders>
              <w:top w:val="single" w:sz="4" w:space="0" w:color="000000"/>
              <w:left w:val="single" w:sz="4" w:space="0" w:color="000000"/>
              <w:bottom w:val="single" w:sz="4" w:space="0" w:color="000000"/>
              <w:right w:val="single" w:sz="4" w:space="0" w:color="000000"/>
            </w:tcBorders>
          </w:tcPr>
          <w:p w:rsidR="00F532AA" w:rsidRPr="005D47E4" w:rsidRDefault="00F532AA"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F532AA" w:rsidRPr="005D47E4" w:rsidRDefault="00F532AA"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F532AA" w:rsidRPr="005D47E4" w:rsidRDefault="00464164" w:rsidP="00C75F20">
            <w:pPr>
              <w:rPr>
                <w:rFonts w:ascii="Arial" w:hAnsi="Arial" w:cs="Arial"/>
              </w:rPr>
            </w:pPr>
            <w:r w:rsidRPr="005D47E4">
              <w:rPr>
                <w:rFonts w:ascii="Arial" w:hAnsi="Arial" w:cs="Arial"/>
              </w:rPr>
              <w:t>Thuma mina green deeds</w:t>
            </w:r>
          </w:p>
        </w:tc>
        <w:tc>
          <w:tcPr>
            <w:tcW w:w="2453" w:type="dxa"/>
            <w:tcBorders>
              <w:top w:val="single" w:sz="4" w:space="0" w:color="000000"/>
              <w:left w:val="single" w:sz="4" w:space="0" w:color="000000"/>
              <w:bottom w:val="single" w:sz="4" w:space="0" w:color="000000"/>
              <w:right w:val="single" w:sz="4" w:space="0" w:color="000000"/>
            </w:tcBorders>
          </w:tcPr>
          <w:p w:rsidR="00F532AA" w:rsidRPr="005D47E4" w:rsidRDefault="00464164" w:rsidP="00C75F20">
            <w:pPr>
              <w:ind w:left="2"/>
              <w:rPr>
                <w:rFonts w:ascii="Arial" w:hAnsi="Arial" w:cs="Arial"/>
              </w:rPr>
            </w:pPr>
            <w:r w:rsidRPr="005D47E4">
              <w:rPr>
                <w:rFonts w:ascii="Arial" w:hAnsi="Arial" w:cs="Arial"/>
              </w:rPr>
              <w:t>Xhariep District</w:t>
            </w:r>
          </w:p>
        </w:tc>
        <w:tc>
          <w:tcPr>
            <w:tcW w:w="2393" w:type="dxa"/>
            <w:tcBorders>
              <w:top w:val="single" w:sz="4" w:space="0" w:color="000000"/>
              <w:left w:val="single" w:sz="4" w:space="0" w:color="000000"/>
              <w:bottom w:val="single" w:sz="4" w:space="0" w:color="000000"/>
              <w:right w:val="single" w:sz="4" w:space="0" w:color="000000"/>
            </w:tcBorders>
          </w:tcPr>
          <w:p w:rsidR="00F532AA" w:rsidRPr="005D47E4" w:rsidRDefault="00464164" w:rsidP="00C75F20">
            <w:pPr>
              <w:rPr>
                <w:rFonts w:ascii="Arial" w:hAnsi="Arial" w:cs="Arial"/>
              </w:rPr>
            </w:pPr>
            <w:r w:rsidRPr="005D47E4">
              <w:rPr>
                <w:rFonts w:ascii="Arial" w:hAnsi="Arial" w:cs="Arial"/>
              </w:rPr>
              <w:t>Department of Environment and Forestry</w:t>
            </w:r>
          </w:p>
        </w:tc>
        <w:tc>
          <w:tcPr>
            <w:tcW w:w="2418" w:type="dxa"/>
            <w:tcBorders>
              <w:top w:val="single" w:sz="4" w:space="0" w:color="000000"/>
              <w:left w:val="single" w:sz="4" w:space="0" w:color="000000"/>
              <w:bottom w:val="single" w:sz="4" w:space="0" w:color="000000"/>
              <w:right w:val="single" w:sz="4" w:space="0" w:color="000000"/>
            </w:tcBorders>
          </w:tcPr>
          <w:p w:rsidR="00F532AA" w:rsidRPr="005D47E4" w:rsidRDefault="00464164" w:rsidP="00C75F20">
            <w:pPr>
              <w:rPr>
                <w:rFonts w:ascii="Arial" w:hAnsi="Arial" w:cs="Arial"/>
              </w:rPr>
            </w:pPr>
            <w:r w:rsidRPr="005D47E4">
              <w:rPr>
                <w:rFonts w:ascii="Arial" w:hAnsi="Arial" w:cs="Arial"/>
              </w:rPr>
              <w:t>R6 787 330.00</w:t>
            </w:r>
          </w:p>
        </w:tc>
        <w:tc>
          <w:tcPr>
            <w:tcW w:w="2107" w:type="dxa"/>
            <w:tcBorders>
              <w:top w:val="single" w:sz="4" w:space="0" w:color="000000"/>
              <w:left w:val="single" w:sz="4" w:space="0" w:color="000000"/>
              <w:bottom w:val="single" w:sz="4" w:space="0" w:color="000000"/>
              <w:right w:val="single" w:sz="4" w:space="0" w:color="000000"/>
            </w:tcBorders>
          </w:tcPr>
          <w:p w:rsidR="00F532AA" w:rsidRPr="005D47E4" w:rsidRDefault="00464164"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F532AA" w:rsidRPr="005D47E4" w:rsidRDefault="00464164"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464164" w:rsidRPr="005D47E4" w:rsidRDefault="00464164" w:rsidP="00C75F20">
            <w:pPr>
              <w:rPr>
                <w:rFonts w:ascii="Arial" w:hAnsi="Arial" w:cs="Arial"/>
              </w:rPr>
            </w:pPr>
            <w:r w:rsidRPr="005D47E4">
              <w:rPr>
                <w:rFonts w:ascii="Arial" w:hAnsi="Arial" w:cs="Arial"/>
              </w:rPr>
              <w:t>Bulk water supply</w:t>
            </w:r>
          </w:p>
        </w:tc>
        <w:tc>
          <w:tcPr>
            <w:tcW w:w="2453" w:type="dxa"/>
            <w:tcBorders>
              <w:top w:val="single" w:sz="4" w:space="0" w:color="000000"/>
              <w:left w:val="single" w:sz="4" w:space="0" w:color="000000"/>
              <w:bottom w:val="single" w:sz="4" w:space="0" w:color="000000"/>
              <w:right w:val="single" w:sz="4" w:space="0" w:color="000000"/>
            </w:tcBorders>
          </w:tcPr>
          <w:p w:rsidR="00464164" w:rsidRPr="005D47E4" w:rsidRDefault="00464164" w:rsidP="00C75F20">
            <w:pPr>
              <w:ind w:left="2"/>
              <w:rPr>
                <w:rFonts w:ascii="Arial" w:hAnsi="Arial" w:cs="Arial"/>
              </w:rPr>
            </w:pPr>
            <w:r w:rsidRPr="005D47E4">
              <w:rPr>
                <w:rFonts w:ascii="Arial" w:hAnsi="Arial" w:cs="Arial"/>
              </w:rPr>
              <w:t>Jagersfontein/Fauresmith</w:t>
            </w:r>
          </w:p>
        </w:tc>
        <w:tc>
          <w:tcPr>
            <w:tcW w:w="2393" w:type="dxa"/>
            <w:tcBorders>
              <w:top w:val="single" w:sz="4" w:space="0" w:color="000000"/>
              <w:left w:val="single" w:sz="4" w:space="0" w:color="000000"/>
              <w:bottom w:val="single" w:sz="4" w:space="0" w:color="000000"/>
              <w:right w:val="single" w:sz="4" w:space="0" w:color="000000"/>
            </w:tcBorders>
          </w:tcPr>
          <w:p w:rsidR="00464164" w:rsidRPr="005D47E4" w:rsidRDefault="00464164" w:rsidP="00C75F20">
            <w:pPr>
              <w:rPr>
                <w:rFonts w:ascii="Arial" w:hAnsi="Arial" w:cs="Arial"/>
              </w:rPr>
            </w:pPr>
            <w:r w:rsidRPr="005D47E4">
              <w:rPr>
                <w:rFonts w:ascii="Arial" w:hAnsi="Arial" w:cs="Arial"/>
              </w:rPr>
              <w:t>Department of Water and Sanitation</w:t>
            </w:r>
          </w:p>
        </w:tc>
        <w:tc>
          <w:tcPr>
            <w:tcW w:w="2418" w:type="dxa"/>
            <w:tcBorders>
              <w:top w:val="single" w:sz="4" w:space="0" w:color="000000"/>
              <w:left w:val="single" w:sz="4" w:space="0" w:color="000000"/>
              <w:bottom w:val="single" w:sz="4" w:space="0" w:color="000000"/>
              <w:right w:val="single" w:sz="4" w:space="0" w:color="000000"/>
            </w:tcBorders>
          </w:tcPr>
          <w:p w:rsidR="00464164" w:rsidRPr="005D47E4" w:rsidRDefault="00464164" w:rsidP="00C75F20">
            <w:pPr>
              <w:rPr>
                <w:rFonts w:ascii="Arial" w:hAnsi="Arial" w:cs="Arial"/>
              </w:rPr>
            </w:pPr>
            <w:r w:rsidRPr="005D47E4">
              <w:rPr>
                <w:rFonts w:ascii="Arial" w:hAnsi="Arial" w:cs="Arial"/>
              </w:rPr>
              <w:t>Not indicated</w:t>
            </w:r>
          </w:p>
        </w:tc>
        <w:tc>
          <w:tcPr>
            <w:tcW w:w="2107" w:type="dxa"/>
            <w:tcBorders>
              <w:top w:val="single" w:sz="4" w:space="0" w:color="000000"/>
              <w:left w:val="single" w:sz="4" w:space="0" w:color="000000"/>
              <w:bottom w:val="single" w:sz="4" w:space="0" w:color="000000"/>
              <w:right w:val="single" w:sz="4" w:space="0" w:color="000000"/>
            </w:tcBorders>
          </w:tcPr>
          <w:p w:rsidR="00464164" w:rsidRPr="005D47E4" w:rsidRDefault="0004455E"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464164" w:rsidRPr="005D47E4" w:rsidRDefault="0004455E"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464164" w:rsidRPr="005D47E4" w:rsidRDefault="00464164" w:rsidP="00C75F20">
            <w:pPr>
              <w:rPr>
                <w:rFonts w:ascii="Arial" w:hAnsi="Arial" w:cs="Arial"/>
              </w:rPr>
            </w:pPr>
            <w:r w:rsidRPr="005D47E4">
              <w:rPr>
                <w:rFonts w:ascii="Arial" w:hAnsi="Arial" w:cs="Arial"/>
              </w:rPr>
              <w:t>Construction of Springfontein  Agri-hub warehouse</w:t>
            </w:r>
          </w:p>
        </w:tc>
        <w:tc>
          <w:tcPr>
            <w:tcW w:w="2453" w:type="dxa"/>
            <w:tcBorders>
              <w:top w:val="single" w:sz="4" w:space="0" w:color="000000"/>
              <w:left w:val="single" w:sz="4" w:space="0" w:color="000000"/>
              <w:bottom w:val="single" w:sz="4" w:space="0" w:color="000000"/>
              <w:right w:val="single" w:sz="4" w:space="0" w:color="000000"/>
            </w:tcBorders>
          </w:tcPr>
          <w:p w:rsidR="00464164" w:rsidRPr="005D47E4" w:rsidRDefault="00464164" w:rsidP="00C75F20">
            <w:pPr>
              <w:ind w:left="2"/>
              <w:rPr>
                <w:rFonts w:ascii="Arial" w:hAnsi="Arial" w:cs="Arial"/>
              </w:rPr>
            </w:pPr>
            <w:r w:rsidRPr="005D47E4">
              <w:rPr>
                <w:rFonts w:ascii="Arial" w:hAnsi="Arial" w:cs="Arial"/>
              </w:rPr>
              <w:t>Construction of Springfontein Agri-hub warehouse</w:t>
            </w:r>
          </w:p>
        </w:tc>
        <w:tc>
          <w:tcPr>
            <w:tcW w:w="2393" w:type="dxa"/>
            <w:tcBorders>
              <w:top w:val="single" w:sz="4" w:space="0" w:color="000000"/>
              <w:left w:val="single" w:sz="4" w:space="0" w:color="000000"/>
              <w:bottom w:val="single" w:sz="4" w:space="0" w:color="000000"/>
              <w:right w:val="single" w:sz="4" w:space="0" w:color="000000"/>
            </w:tcBorders>
          </w:tcPr>
          <w:p w:rsidR="00464164" w:rsidRPr="005D47E4" w:rsidRDefault="00464164" w:rsidP="00C75F20">
            <w:pPr>
              <w:rPr>
                <w:rFonts w:ascii="Arial" w:hAnsi="Arial" w:cs="Arial"/>
              </w:rPr>
            </w:pPr>
            <w:r w:rsidRPr="005D47E4">
              <w:rPr>
                <w:rFonts w:ascii="Arial" w:hAnsi="Arial" w:cs="Arial"/>
              </w:rPr>
              <w:t>Department of Agriculture,</w:t>
            </w:r>
            <w:r w:rsidR="0004455E" w:rsidRPr="005D47E4">
              <w:rPr>
                <w:rFonts w:ascii="Arial" w:hAnsi="Arial" w:cs="Arial"/>
              </w:rPr>
              <w:t xml:space="preserve"> </w:t>
            </w:r>
            <w:r w:rsidRPr="005D47E4">
              <w:rPr>
                <w:rFonts w:ascii="Arial" w:hAnsi="Arial" w:cs="Arial"/>
              </w:rPr>
              <w:t xml:space="preserve">Land Reform </w:t>
            </w:r>
            <w:r w:rsidR="0004455E" w:rsidRPr="005D47E4">
              <w:rPr>
                <w:rFonts w:ascii="Arial" w:hAnsi="Arial" w:cs="Arial"/>
              </w:rPr>
              <w:t>and Rural Development</w:t>
            </w:r>
          </w:p>
        </w:tc>
        <w:tc>
          <w:tcPr>
            <w:tcW w:w="2418" w:type="dxa"/>
            <w:tcBorders>
              <w:top w:val="single" w:sz="4" w:space="0" w:color="000000"/>
              <w:left w:val="single" w:sz="4" w:space="0" w:color="000000"/>
              <w:bottom w:val="single" w:sz="4" w:space="0" w:color="000000"/>
              <w:right w:val="single" w:sz="4" w:space="0" w:color="000000"/>
            </w:tcBorders>
          </w:tcPr>
          <w:p w:rsidR="00464164" w:rsidRPr="005D47E4" w:rsidRDefault="0004455E" w:rsidP="00C75F20">
            <w:pPr>
              <w:rPr>
                <w:rFonts w:ascii="Arial" w:hAnsi="Arial" w:cs="Arial"/>
              </w:rPr>
            </w:pPr>
            <w:r w:rsidRPr="005D47E4">
              <w:rPr>
                <w:rFonts w:ascii="Arial" w:hAnsi="Arial" w:cs="Arial"/>
              </w:rPr>
              <w:t>R21 160,174.05</w:t>
            </w:r>
          </w:p>
        </w:tc>
        <w:tc>
          <w:tcPr>
            <w:tcW w:w="2107" w:type="dxa"/>
            <w:tcBorders>
              <w:top w:val="single" w:sz="4" w:space="0" w:color="000000"/>
              <w:left w:val="single" w:sz="4" w:space="0" w:color="000000"/>
              <w:bottom w:val="single" w:sz="4" w:space="0" w:color="000000"/>
              <w:right w:val="single" w:sz="4" w:space="0" w:color="000000"/>
            </w:tcBorders>
          </w:tcPr>
          <w:p w:rsidR="00464164" w:rsidRPr="005D47E4" w:rsidRDefault="0004455E"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464164" w:rsidRPr="005D47E4" w:rsidRDefault="0004455E"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464164" w:rsidRPr="005D47E4" w:rsidRDefault="0004455E" w:rsidP="00C75F20">
            <w:pPr>
              <w:rPr>
                <w:rFonts w:ascii="Arial" w:hAnsi="Arial" w:cs="Arial"/>
              </w:rPr>
            </w:pPr>
            <w:r w:rsidRPr="005D47E4">
              <w:rPr>
                <w:rFonts w:ascii="Arial" w:hAnsi="Arial" w:cs="Arial"/>
              </w:rPr>
              <w:t>Reddersburg water and sewer</w:t>
            </w:r>
          </w:p>
        </w:tc>
        <w:tc>
          <w:tcPr>
            <w:tcW w:w="2453" w:type="dxa"/>
            <w:tcBorders>
              <w:top w:val="single" w:sz="4" w:space="0" w:color="000000"/>
              <w:left w:val="single" w:sz="4" w:space="0" w:color="000000"/>
              <w:bottom w:val="single" w:sz="4" w:space="0" w:color="000000"/>
              <w:right w:val="single" w:sz="4" w:space="0" w:color="000000"/>
            </w:tcBorders>
          </w:tcPr>
          <w:p w:rsidR="00464164" w:rsidRPr="005D47E4" w:rsidRDefault="0004455E" w:rsidP="00C75F20">
            <w:pPr>
              <w:ind w:left="2"/>
              <w:rPr>
                <w:rFonts w:ascii="Arial" w:hAnsi="Arial" w:cs="Arial"/>
              </w:rPr>
            </w:pPr>
            <w:r w:rsidRPr="005D47E4">
              <w:rPr>
                <w:rFonts w:ascii="Arial" w:hAnsi="Arial" w:cs="Arial"/>
              </w:rPr>
              <w:t>Reddersburg</w:t>
            </w:r>
          </w:p>
        </w:tc>
        <w:tc>
          <w:tcPr>
            <w:tcW w:w="2393" w:type="dxa"/>
            <w:tcBorders>
              <w:top w:val="single" w:sz="4" w:space="0" w:color="000000"/>
              <w:left w:val="single" w:sz="4" w:space="0" w:color="000000"/>
              <w:bottom w:val="single" w:sz="4" w:space="0" w:color="000000"/>
              <w:right w:val="single" w:sz="4" w:space="0" w:color="000000"/>
            </w:tcBorders>
          </w:tcPr>
          <w:p w:rsidR="00464164" w:rsidRPr="005D47E4" w:rsidRDefault="0004455E" w:rsidP="00C75F20">
            <w:pPr>
              <w:rPr>
                <w:rFonts w:ascii="Arial" w:hAnsi="Arial" w:cs="Arial"/>
              </w:rPr>
            </w:pPr>
            <w:r w:rsidRPr="005D47E4">
              <w:rPr>
                <w:rFonts w:ascii="Arial" w:hAnsi="Arial" w:cs="Arial"/>
              </w:rPr>
              <w:t xml:space="preserve">Department of Human Settlement </w:t>
            </w:r>
          </w:p>
        </w:tc>
        <w:tc>
          <w:tcPr>
            <w:tcW w:w="2418" w:type="dxa"/>
            <w:tcBorders>
              <w:top w:val="single" w:sz="4" w:space="0" w:color="000000"/>
              <w:left w:val="single" w:sz="4" w:space="0" w:color="000000"/>
              <w:bottom w:val="single" w:sz="4" w:space="0" w:color="000000"/>
              <w:right w:val="single" w:sz="4" w:space="0" w:color="000000"/>
            </w:tcBorders>
          </w:tcPr>
          <w:p w:rsidR="00F844C1" w:rsidRPr="005D47E4" w:rsidRDefault="0004455E" w:rsidP="00C75F20">
            <w:pPr>
              <w:rPr>
                <w:rFonts w:ascii="Arial" w:hAnsi="Arial" w:cs="Arial"/>
              </w:rPr>
            </w:pPr>
            <w:r w:rsidRPr="005D47E4">
              <w:rPr>
                <w:rFonts w:ascii="Arial" w:hAnsi="Arial" w:cs="Arial"/>
              </w:rPr>
              <w:t>R4 2</w:t>
            </w:r>
            <w:r w:rsidR="00F844C1" w:rsidRPr="005D47E4">
              <w:rPr>
                <w:rFonts w:ascii="Arial" w:hAnsi="Arial" w:cs="Arial"/>
              </w:rPr>
              <w:t>3</w:t>
            </w:r>
          </w:p>
          <w:p w:rsidR="00464164" w:rsidRPr="005D47E4" w:rsidRDefault="0004455E" w:rsidP="00C75F20">
            <w:pPr>
              <w:rPr>
                <w:rFonts w:ascii="Arial" w:hAnsi="Arial" w:cs="Arial"/>
              </w:rPr>
            </w:pPr>
            <w:r w:rsidRPr="005D47E4">
              <w:rPr>
                <w:rFonts w:ascii="Arial" w:hAnsi="Arial" w:cs="Arial"/>
              </w:rPr>
              <w:t>50 000</w:t>
            </w:r>
          </w:p>
        </w:tc>
        <w:tc>
          <w:tcPr>
            <w:tcW w:w="2107" w:type="dxa"/>
            <w:tcBorders>
              <w:top w:val="single" w:sz="4" w:space="0" w:color="000000"/>
              <w:left w:val="single" w:sz="4" w:space="0" w:color="000000"/>
              <w:bottom w:val="single" w:sz="4" w:space="0" w:color="000000"/>
              <w:right w:val="single" w:sz="4" w:space="0" w:color="000000"/>
            </w:tcBorders>
          </w:tcPr>
          <w:p w:rsidR="00464164" w:rsidRPr="005D47E4" w:rsidRDefault="0004455E"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464164" w:rsidRPr="005D47E4" w:rsidRDefault="0004455E"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464164" w:rsidRPr="005D47E4" w:rsidRDefault="0004455E" w:rsidP="00C75F20">
            <w:pPr>
              <w:rPr>
                <w:rFonts w:ascii="Arial" w:hAnsi="Arial" w:cs="Arial"/>
              </w:rPr>
            </w:pPr>
            <w:r w:rsidRPr="005D47E4">
              <w:rPr>
                <w:rFonts w:ascii="Arial" w:hAnsi="Arial" w:cs="Arial"/>
              </w:rPr>
              <w:t>Springfontein Water and Sanitation</w:t>
            </w:r>
          </w:p>
        </w:tc>
        <w:tc>
          <w:tcPr>
            <w:tcW w:w="2453" w:type="dxa"/>
            <w:tcBorders>
              <w:top w:val="single" w:sz="4" w:space="0" w:color="000000"/>
              <w:left w:val="single" w:sz="4" w:space="0" w:color="000000"/>
              <w:bottom w:val="single" w:sz="4" w:space="0" w:color="000000"/>
              <w:right w:val="single" w:sz="4" w:space="0" w:color="000000"/>
            </w:tcBorders>
          </w:tcPr>
          <w:p w:rsidR="00464164" w:rsidRPr="005D47E4" w:rsidRDefault="0004455E" w:rsidP="00C75F20">
            <w:pPr>
              <w:ind w:left="2"/>
              <w:rPr>
                <w:rFonts w:ascii="Arial" w:hAnsi="Arial" w:cs="Arial"/>
              </w:rPr>
            </w:pPr>
            <w:r w:rsidRPr="005D47E4">
              <w:rPr>
                <w:rFonts w:ascii="Arial" w:hAnsi="Arial" w:cs="Arial"/>
              </w:rPr>
              <w:t>Springfontein</w:t>
            </w:r>
          </w:p>
        </w:tc>
        <w:tc>
          <w:tcPr>
            <w:tcW w:w="2393" w:type="dxa"/>
            <w:tcBorders>
              <w:top w:val="single" w:sz="4" w:space="0" w:color="000000"/>
              <w:left w:val="single" w:sz="4" w:space="0" w:color="000000"/>
              <w:bottom w:val="single" w:sz="4" w:space="0" w:color="000000"/>
              <w:right w:val="single" w:sz="4" w:space="0" w:color="000000"/>
            </w:tcBorders>
          </w:tcPr>
          <w:p w:rsidR="00464164" w:rsidRPr="005D47E4" w:rsidRDefault="0004455E" w:rsidP="00C75F20">
            <w:pPr>
              <w:rPr>
                <w:rFonts w:ascii="Arial" w:hAnsi="Arial" w:cs="Arial"/>
              </w:rPr>
            </w:pPr>
            <w:r w:rsidRPr="005D47E4">
              <w:rPr>
                <w:rFonts w:ascii="Arial" w:hAnsi="Arial" w:cs="Arial"/>
              </w:rPr>
              <w:t>Department of Human Settlement</w:t>
            </w:r>
          </w:p>
        </w:tc>
        <w:tc>
          <w:tcPr>
            <w:tcW w:w="2418" w:type="dxa"/>
            <w:tcBorders>
              <w:top w:val="single" w:sz="4" w:space="0" w:color="000000"/>
              <w:left w:val="single" w:sz="4" w:space="0" w:color="000000"/>
              <w:bottom w:val="single" w:sz="4" w:space="0" w:color="000000"/>
              <w:right w:val="single" w:sz="4" w:space="0" w:color="000000"/>
            </w:tcBorders>
          </w:tcPr>
          <w:p w:rsidR="00464164" w:rsidRPr="005D47E4" w:rsidRDefault="0004455E" w:rsidP="00C75F20">
            <w:pPr>
              <w:rPr>
                <w:rFonts w:ascii="Arial" w:hAnsi="Arial" w:cs="Arial"/>
              </w:rPr>
            </w:pPr>
            <w:r w:rsidRPr="005D47E4">
              <w:rPr>
                <w:rFonts w:ascii="Arial" w:hAnsi="Arial" w:cs="Arial"/>
              </w:rPr>
              <w:t>R22 000 00</w:t>
            </w:r>
          </w:p>
        </w:tc>
        <w:tc>
          <w:tcPr>
            <w:tcW w:w="2107" w:type="dxa"/>
            <w:tcBorders>
              <w:top w:val="single" w:sz="4" w:space="0" w:color="000000"/>
              <w:left w:val="single" w:sz="4" w:space="0" w:color="000000"/>
              <w:bottom w:val="single" w:sz="4" w:space="0" w:color="000000"/>
              <w:right w:val="single" w:sz="4" w:space="0" w:color="000000"/>
            </w:tcBorders>
          </w:tcPr>
          <w:p w:rsidR="00464164" w:rsidRPr="005D47E4" w:rsidRDefault="0004455E"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464164" w:rsidRPr="005D47E4" w:rsidRDefault="0004455E"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464164" w:rsidRPr="005D47E4" w:rsidRDefault="00D268F0" w:rsidP="00C75F20">
            <w:pPr>
              <w:rPr>
                <w:rFonts w:ascii="Arial" w:hAnsi="Arial" w:cs="Arial"/>
              </w:rPr>
            </w:pPr>
            <w:r w:rsidRPr="005D47E4">
              <w:rPr>
                <w:rFonts w:ascii="Arial" w:hAnsi="Arial" w:cs="Arial"/>
              </w:rPr>
              <w:t>New Special School</w:t>
            </w:r>
          </w:p>
        </w:tc>
        <w:tc>
          <w:tcPr>
            <w:tcW w:w="2453" w:type="dxa"/>
            <w:tcBorders>
              <w:top w:val="single" w:sz="4" w:space="0" w:color="000000"/>
              <w:left w:val="single" w:sz="4" w:space="0" w:color="000000"/>
              <w:bottom w:val="single" w:sz="4" w:space="0" w:color="000000"/>
              <w:right w:val="single" w:sz="4" w:space="0" w:color="000000"/>
            </w:tcBorders>
          </w:tcPr>
          <w:p w:rsidR="00464164" w:rsidRPr="005D47E4" w:rsidRDefault="00D268F0" w:rsidP="00C75F20">
            <w:pPr>
              <w:ind w:left="2"/>
              <w:rPr>
                <w:rFonts w:ascii="Arial" w:hAnsi="Arial" w:cs="Arial"/>
              </w:rPr>
            </w:pPr>
            <w:r w:rsidRPr="005D47E4">
              <w:rPr>
                <w:rFonts w:ascii="Arial" w:hAnsi="Arial" w:cs="Arial"/>
              </w:rPr>
              <w:t>Trompsburg</w:t>
            </w:r>
          </w:p>
        </w:tc>
        <w:tc>
          <w:tcPr>
            <w:tcW w:w="2393" w:type="dxa"/>
            <w:tcBorders>
              <w:top w:val="single" w:sz="4" w:space="0" w:color="000000"/>
              <w:left w:val="single" w:sz="4" w:space="0" w:color="000000"/>
              <w:bottom w:val="single" w:sz="4" w:space="0" w:color="000000"/>
              <w:right w:val="single" w:sz="4" w:space="0" w:color="000000"/>
            </w:tcBorders>
          </w:tcPr>
          <w:p w:rsidR="00464164" w:rsidRPr="005D47E4" w:rsidRDefault="00D268F0" w:rsidP="00C75F20">
            <w:pPr>
              <w:rPr>
                <w:rFonts w:ascii="Arial" w:hAnsi="Arial" w:cs="Arial"/>
              </w:rPr>
            </w:pPr>
            <w:r w:rsidRPr="005D47E4">
              <w:rPr>
                <w:rFonts w:ascii="Arial" w:hAnsi="Arial" w:cs="Arial"/>
              </w:rPr>
              <w:t>Department of Education</w:t>
            </w:r>
          </w:p>
        </w:tc>
        <w:tc>
          <w:tcPr>
            <w:tcW w:w="2418" w:type="dxa"/>
            <w:tcBorders>
              <w:top w:val="single" w:sz="4" w:space="0" w:color="000000"/>
              <w:left w:val="single" w:sz="4" w:space="0" w:color="000000"/>
              <w:bottom w:val="single" w:sz="4" w:space="0" w:color="000000"/>
              <w:right w:val="single" w:sz="4" w:space="0" w:color="000000"/>
            </w:tcBorders>
          </w:tcPr>
          <w:p w:rsidR="00464164" w:rsidRPr="005D47E4" w:rsidRDefault="00D268F0" w:rsidP="00C75F20">
            <w:pPr>
              <w:rPr>
                <w:rFonts w:ascii="Arial" w:hAnsi="Arial" w:cs="Arial"/>
              </w:rPr>
            </w:pPr>
            <w:r w:rsidRPr="005D47E4">
              <w:rPr>
                <w:rFonts w:ascii="Arial" w:hAnsi="Arial" w:cs="Arial"/>
              </w:rPr>
              <w:t>R15 000 000</w:t>
            </w:r>
          </w:p>
        </w:tc>
        <w:tc>
          <w:tcPr>
            <w:tcW w:w="2107" w:type="dxa"/>
            <w:tcBorders>
              <w:top w:val="single" w:sz="4" w:space="0" w:color="000000"/>
              <w:left w:val="single" w:sz="4" w:space="0" w:color="000000"/>
              <w:bottom w:val="single" w:sz="4" w:space="0" w:color="000000"/>
              <w:right w:val="single" w:sz="4" w:space="0" w:color="000000"/>
            </w:tcBorders>
          </w:tcPr>
          <w:p w:rsidR="00464164" w:rsidRPr="005D47E4" w:rsidRDefault="00D268F0"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464164" w:rsidRPr="005D47E4" w:rsidRDefault="00D268F0"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464164" w:rsidRPr="005D47E4" w:rsidRDefault="006B7FD3" w:rsidP="00C75F20">
            <w:pPr>
              <w:rPr>
                <w:rFonts w:ascii="Arial" w:hAnsi="Arial" w:cs="Arial"/>
              </w:rPr>
            </w:pPr>
            <w:r w:rsidRPr="005D47E4">
              <w:rPr>
                <w:rFonts w:ascii="Arial" w:hAnsi="Arial" w:cs="Arial"/>
              </w:rPr>
              <w:t>Small primary school</w:t>
            </w:r>
          </w:p>
        </w:tc>
        <w:tc>
          <w:tcPr>
            <w:tcW w:w="2453" w:type="dxa"/>
            <w:tcBorders>
              <w:top w:val="single" w:sz="4" w:space="0" w:color="000000"/>
              <w:left w:val="single" w:sz="4" w:space="0" w:color="000000"/>
              <w:bottom w:val="single" w:sz="4" w:space="0" w:color="000000"/>
              <w:right w:val="single" w:sz="4" w:space="0" w:color="000000"/>
            </w:tcBorders>
          </w:tcPr>
          <w:p w:rsidR="00464164" w:rsidRPr="005D47E4" w:rsidRDefault="006B7FD3" w:rsidP="00C75F20">
            <w:pPr>
              <w:ind w:left="2"/>
              <w:rPr>
                <w:rFonts w:ascii="Arial" w:hAnsi="Arial" w:cs="Arial"/>
              </w:rPr>
            </w:pPr>
            <w:r w:rsidRPr="005D47E4">
              <w:rPr>
                <w:rFonts w:ascii="Arial" w:hAnsi="Arial" w:cs="Arial"/>
              </w:rPr>
              <w:t>Gariep dam</w:t>
            </w:r>
          </w:p>
        </w:tc>
        <w:tc>
          <w:tcPr>
            <w:tcW w:w="2393" w:type="dxa"/>
            <w:tcBorders>
              <w:top w:val="single" w:sz="4" w:space="0" w:color="000000"/>
              <w:left w:val="single" w:sz="4" w:space="0" w:color="000000"/>
              <w:bottom w:val="single" w:sz="4" w:space="0" w:color="000000"/>
              <w:right w:val="single" w:sz="4" w:space="0" w:color="000000"/>
            </w:tcBorders>
          </w:tcPr>
          <w:p w:rsidR="00464164" w:rsidRPr="005D47E4" w:rsidRDefault="00D268F0" w:rsidP="00C75F20">
            <w:pPr>
              <w:rPr>
                <w:rFonts w:ascii="Arial" w:hAnsi="Arial" w:cs="Arial"/>
              </w:rPr>
            </w:pPr>
            <w:r w:rsidRPr="005D47E4">
              <w:rPr>
                <w:rFonts w:ascii="Arial" w:hAnsi="Arial" w:cs="Arial"/>
              </w:rPr>
              <w:t>Department of Education</w:t>
            </w:r>
          </w:p>
        </w:tc>
        <w:tc>
          <w:tcPr>
            <w:tcW w:w="2418" w:type="dxa"/>
            <w:tcBorders>
              <w:top w:val="single" w:sz="4" w:space="0" w:color="000000"/>
              <w:left w:val="single" w:sz="4" w:space="0" w:color="000000"/>
              <w:bottom w:val="single" w:sz="4" w:space="0" w:color="000000"/>
              <w:right w:val="single" w:sz="4" w:space="0" w:color="000000"/>
            </w:tcBorders>
          </w:tcPr>
          <w:p w:rsidR="00464164" w:rsidRPr="005D47E4" w:rsidRDefault="006B7FD3" w:rsidP="00C75F20">
            <w:pPr>
              <w:rPr>
                <w:rFonts w:ascii="Arial" w:hAnsi="Arial" w:cs="Arial"/>
              </w:rPr>
            </w:pPr>
            <w:r w:rsidRPr="005D47E4">
              <w:rPr>
                <w:rFonts w:ascii="Arial" w:hAnsi="Arial" w:cs="Arial"/>
              </w:rPr>
              <w:t>R10 000 000</w:t>
            </w:r>
          </w:p>
        </w:tc>
        <w:tc>
          <w:tcPr>
            <w:tcW w:w="2107" w:type="dxa"/>
            <w:tcBorders>
              <w:top w:val="single" w:sz="4" w:space="0" w:color="000000"/>
              <w:left w:val="single" w:sz="4" w:space="0" w:color="000000"/>
              <w:bottom w:val="single" w:sz="4" w:space="0" w:color="000000"/>
              <w:right w:val="single" w:sz="4" w:space="0" w:color="000000"/>
            </w:tcBorders>
          </w:tcPr>
          <w:p w:rsidR="00464164" w:rsidRPr="005D47E4" w:rsidRDefault="009365EC"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464164" w:rsidRPr="005D47E4" w:rsidRDefault="009365EC" w:rsidP="002542A0">
            <w:pPr>
              <w:ind w:left="2"/>
              <w:jc w:val="center"/>
              <w:rPr>
                <w:rFonts w:ascii="Arial" w:hAnsi="Arial" w:cs="Arial"/>
              </w:rPr>
            </w:pPr>
            <w:r w:rsidRPr="005D47E4">
              <w:rPr>
                <w:rFonts w:ascii="Arial" w:hAnsi="Arial" w:cs="Arial"/>
              </w:rPr>
              <w:t>-</w:t>
            </w:r>
          </w:p>
        </w:tc>
      </w:tr>
      <w:tr w:rsidR="00464164"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464164" w:rsidRPr="005D47E4" w:rsidRDefault="006B7FD3" w:rsidP="00C75F20">
            <w:pPr>
              <w:rPr>
                <w:rFonts w:ascii="Arial" w:hAnsi="Arial" w:cs="Arial"/>
              </w:rPr>
            </w:pPr>
            <w:r w:rsidRPr="005D47E4">
              <w:rPr>
                <w:rFonts w:ascii="Arial" w:hAnsi="Arial" w:cs="Arial"/>
              </w:rPr>
              <w:t>AJC Jooste (refurbish hostel)</w:t>
            </w:r>
          </w:p>
        </w:tc>
        <w:tc>
          <w:tcPr>
            <w:tcW w:w="2453" w:type="dxa"/>
            <w:tcBorders>
              <w:top w:val="single" w:sz="4" w:space="0" w:color="000000"/>
              <w:left w:val="single" w:sz="4" w:space="0" w:color="000000"/>
              <w:bottom w:val="single" w:sz="4" w:space="0" w:color="000000"/>
              <w:right w:val="single" w:sz="4" w:space="0" w:color="000000"/>
            </w:tcBorders>
          </w:tcPr>
          <w:p w:rsidR="00464164" w:rsidRPr="005D47E4" w:rsidRDefault="006B7FD3" w:rsidP="00C75F20">
            <w:pPr>
              <w:ind w:left="2"/>
              <w:rPr>
                <w:rFonts w:ascii="Arial" w:hAnsi="Arial" w:cs="Arial"/>
              </w:rPr>
            </w:pPr>
            <w:r w:rsidRPr="005D47E4">
              <w:rPr>
                <w:rFonts w:ascii="Arial" w:hAnsi="Arial" w:cs="Arial"/>
              </w:rPr>
              <w:t>Petrusburg</w:t>
            </w:r>
          </w:p>
        </w:tc>
        <w:tc>
          <w:tcPr>
            <w:tcW w:w="2393" w:type="dxa"/>
            <w:tcBorders>
              <w:top w:val="single" w:sz="4" w:space="0" w:color="000000"/>
              <w:left w:val="single" w:sz="4" w:space="0" w:color="000000"/>
              <w:bottom w:val="single" w:sz="4" w:space="0" w:color="000000"/>
              <w:right w:val="single" w:sz="4" w:space="0" w:color="000000"/>
            </w:tcBorders>
          </w:tcPr>
          <w:p w:rsidR="00464164" w:rsidRPr="005D47E4" w:rsidRDefault="006B7FD3" w:rsidP="00C75F20">
            <w:pPr>
              <w:rPr>
                <w:rFonts w:ascii="Arial" w:hAnsi="Arial" w:cs="Arial"/>
              </w:rPr>
            </w:pPr>
            <w:r w:rsidRPr="005D47E4">
              <w:rPr>
                <w:rFonts w:ascii="Arial" w:hAnsi="Arial" w:cs="Arial"/>
              </w:rPr>
              <w:t>Department of Education</w:t>
            </w:r>
          </w:p>
        </w:tc>
        <w:tc>
          <w:tcPr>
            <w:tcW w:w="2418" w:type="dxa"/>
            <w:tcBorders>
              <w:top w:val="single" w:sz="4" w:space="0" w:color="000000"/>
              <w:left w:val="single" w:sz="4" w:space="0" w:color="000000"/>
              <w:bottom w:val="single" w:sz="4" w:space="0" w:color="000000"/>
              <w:right w:val="single" w:sz="4" w:space="0" w:color="000000"/>
            </w:tcBorders>
          </w:tcPr>
          <w:p w:rsidR="00464164" w:rsidRPr="005D47E4" w:rsidRDefault="006B7FD3" w:rsidP="00C75F20">
            <w:pPr>
              <w:rPr>
                <w:rFonts w:ascii="Arial" w:hAnsi="Arial" w:cs="Arial"/>
              </w:rPr>
            </w:pPr>
            <w:r w:rsidRPr="005D47E4">
              <w:rPr>
                <w:rFonts w:ascii="Arial" w:hAnsi="Arial" w:cs="Arial"/>
              </w:rPr>
              <w:t>R4 172 190</w:t>
            </w:r>
          </w:p>
        </w:tc>
        <w:tc>
          <w:tcPr>
            <w:tcW w:w="2107" w:type="dxa"/>
            <w:tcBorders>
              <w:top w:val="single" w:sz="4" w:space="0" w:color="000000"/>
              <w:left w:val="single" w:sz="4" w:space="0" w:color="000000"/>
              <w:bottom w:val="single" w:sz="4" w:space="0" w:color="000000"/>
              <w:right w:val="single" w:sz="4" w:space="0" w:color="000000"/>
            </w:tcBorders>
          </w:tcPr>
          <w:p w:rsidR="00464164" w:rsidRPr="005D47E4" w:rsidRDefault="009365EC"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464164" w:rsidRPr="005D47E4" w:rsidRDefault="009365EC" w:rsidP="002542A0">
            <w:pPr>
              <w:ind w:left="2"/>
              <w:jc w:val="center"/>
              <w:rPr>
                <w:rFonts w:ascii="Arial" w:hAnsi="Arial" w:cs="Arial"/>
              </w:rPr>
            </w:pPr>
            <w:r w:rsidRPr="005D47E4">
              <w:rPr>
                <w:rFonts w:ascii="Arial" w:hAnsi="Arial" w:cs="Arial"/>
              </w:rPr>
              <w:t>-</w:t>
            </w:r>
          </w:p>
        </w:tc>
      </w:tr>
      <w:tr w:rsidR="009365EC" w:rsidRPr="005D47E4" w:rsidTr="001F1AC0">
        <w:trPr>
          <w:trHeight w:val="470"/>
        </w:trPr>
        <w:tc>
          <w:tcPr>
            <w:tcW w:w="1911" w:type="dxa"/>
            <w:tcBorders>
              <w:top w:val="single" w:sz="4" w:space="0" w:color="000000"/>
              <w:left w:val="single" w:sz="4" w:space="0" w:color="000000"/>
              <w:bottom w:val="single" w:sz="4" w:space="0" w:color="000000"/>
              <w:right w:val="single" w:sz="4" w:space="0" w:color="000000"/>
            </w:tcBorders>
          </w:tcPr>
          <w:p w:rsidR="009365EC" w:rsidRPr="005D47E4" w:rsidRDefault="006B7FD3" w:rsidP="00C75F20">
            <w:pPr>
              <w:rPr>
                <w:rFonts w:ascii="Arial" w:hAnsi="Arial" w:cs="Arial"/>
              </w:rPr>
            </w:pPr>
            <w:r w:rsidRPr="005D47E4">
              <w:rPr>
                <w:rFonts w:ascii="Arial" w:hAnsi="Arial" w:cs="Arial"/>
              </w:rPr>
              <w:t>St Lawrence (Renovations)</w:t>
            </w:r>
          </w:p>
        </w:tc>
        <w:tc>
          <w:tcPr>
            <w:tcW w:w="2453" w:type="dxa"/>
            <w:tcBorders>
              <w:top w:val="single" w:sz="4" w:space="0" w:color="000000"/>
              <w:left w:val="single" w:sz="4" w:space="0" w:color="000000"/>
              <w:bottom w:val="single" w:sz="4" w:space="0" w:color="000000"/>
              <w:right w:val="single" w:sz="4" w:space="0" w:color="000000"/>
            </w:tcBorders>
          </w:tcPr>
          <w:p w:rsidR="009365EC" w:rsidRPr="005D47E4" w:rsidRDefault="006B7FD3" w:rsidP="00C75F20">
            <w:pPr>
              <w:ind w:left="2"/>
              <w:rPr>
                <w:rFonts w:ascii="Arial" w:hAnsi="Arial" w:cs="Arial"/>
              </w:rPr>
            </w:pPr>
            <w:r w:rsidRPr="005D47E4">
              <w:rPr>
                <w:rFonts w:ascii="Arial" w:hAnsi="Arial" w:cs="Arial"/>
              </w:rPr>
              <w:t>Jagersfontein</w:t>
            </w:r>
          </w:p>
        </w:tc>
        <w:tc>
          <w:tcPr>
            <w:tcW w:w="2393" w:type="dxa"/>
            <w:tcBorders>
              <w:top w:val="single" w:sz="4" w:space="0" w:color="000000"/>
              <w:left w:val="single" w:sz="4" w:space="0" w:color="000000"/>
              <w:bottom w:val="single" w:sz="4" w:space="0" w:color="000000"/>
              <w:right w:val="single" w:sz="4" w:space="0" w:color="000000"/>
            </w:tcBorders>
          </w:tcPr>
          <w:p w:rsidR="009365EC" w:rsidRPr="005D47E4" w:rsidRDefault="006B7FD3" w:rsidP="00C75F20">
            <w:pPr>
              <w:rPr>
                <w:rFonts w:ascii="Arial" w:hAnsi="Arial" w:cs="Arial"/>
                <w:lang w:val="en-ZA"/>
              </w:rPr>
            </w:pPr>
            <w:r w:rsidRPr="005D47E4">
              <w:rPr>
                <w:rFonts w:ascii="Arial" w:hAnsi="Arial" w:cs="Arial"/>
              </w:rPr>
              <w:t>Department of Education</w:t>
            </w:r>
          </w:p>
        </w:tc>
        <w:tc>
          <w:tcPr>
            <w:tcW w:w="2418" w:type="dxa"/>
            <w:tcBorders>
              <w:top w:val="single" w:sz="4" w:space="0" w:color="000000"/>
              <w:left w:val="single" w:sz="4" w:space="0" w:color="000000"/>
              <w:bottom w:val="single" w:sz="4" w:space="0" w:color="000000"/>
              <w:right w:val="single" w:sz="4" w:space="0" w:color="000000"/>
            </w:tcBorders>
          </w:tcPr>
          <w:p w:rsidR="009365EC" w:rsidRPr="005D47E4" w:rsidRDefault="006B7FD3" w:rsidP="00C75F20">
            <w:pPr>
              <w:rPr>
                <w:rFonts w:ascii="Arial" w:hAnsi="Arial" w:cs="Arial"/>
              </w:rPr>
            </w:pPr>
            <w:r w:rsidRPr="005D47E4">
              <w:rPr>
                <w:rFonts w:ascii="Arial" w:hAnsi="Arial" w:cs="Arial"/>
              </w:rPr>
              <w:t>R5 135 292</w:t>
            </w:r>
          </w:p>
        </w:tc>
        <w:tc>
          <w:tcPr>
            <w:tcW w:w="2107" w:type="dxa"/>
            <w:tcBorders>
              <w:top w:val="single" w:sz="4" w:space="0" w:color="000000"/>
              <w:left w:val="single" w:sz="4" w:space="0" w:color="000000"/>
              <w:bottom w:val="single" w:sz="4" w:space="0" w:color="000000"/>
              <w:right w:val="single" w:sz="4" w:space="0" w:color="000000"/>
            </w:tcBorders>
          </w:tcPr>
          <w:p w:rsidR="009365EC" w:rsidRPr="005D47E4" w:rsidRDefault="006B7FD3" w:rsidP="002542A0">
            <w:pPr>
              <w:jc w:val="center"/>
              <w:rPr>
                <w:rFonts w:ascii="Arial" w:hAnsi="Arial" w:cs="Arial"/>
              </w:rPr>
            </w:pPr>
            <w:r w:rsidRPr="005D47E4">
              <w:rPr>
                <w:rFonts w:ascii="Arial" w:hAnsi="Arial" w:cs="Arial"/>
              </w:rPr>
              <w:t>-</w:t>
            </w:r>
          </w:p>
        </w:tc>
        <w:tc>
          <w:tcPr>
            <w:tcW w:w="1860" w:type="dxa"/>
            <w:tcBorders>
              <w:top w:val="single" w:sz="4" w:space="0" w:color="000000"/>
              <w:left w:val="single" w:sz="4" w:space="0" w:color="000000"/>
              <w:bottom w:val="single" w:sz="4" w:space="0" w:color="000000"/>
              <w:right w:val="single" w:sz="4" w:space="0" w:color="000000"/>
            </w:tcBorders>
          </w:tcPr>
          <w:p w:rsidR="009365EC" w:rsidRPr="005D47E4" w:rsidRDefault="006B7FD3" w:rsidP="002542A0">
            <w:pPr>
              <w:ind w:left="2"/>
              <w:jc w:val="center"/>
              <w:rPr>
                <w:rFonts w:ascii="Arial" w:hAnsi="Arial" w:cs="Arial"/>
              </w:rPr>
            </w:pPr>
            <w:r w:rsidRPr="005D47E4">
              <w:rPr>
                <w:rFonts w:ascii="Arial" w:hAnsi="Arial" w:cs="Arial"/>
              </w:rPr>
              <w:t>-</w:t>
            </w:r>
          </w:p>
        </w:tc>
      </w:tr>
    </w:tbl>
    <w:p w:rsidR="002C493D" w:rsidRPr="005D47E4" w:rsidRDefault="002C493D" w:rsidP="00351697">
      <w:pPr>
        <w:rPr>
          <w:rFonts w:ascii="Arial" w:hAnsi="Arial" w:cs="Arial"/>
          <w:sz w:val="24"/>
          <w:szCs w:val="24"/>
        </w:rPr>
      </w:pPr>
    </w:p>
    <w:p w:rsidR="002D05CE" w:rsidRPr="005D47E4" w:rsidRDefault="002D05CE" w:rsidP="002D05CE">
      <w:pPr>
        <w:ind w:left="284"/>
        <w:jc w:val="both"/>
        <w:rPr>
          <w:rFonts w:ascii="Arial" w:hAnsi="Arial" w:cs="Arial"/>
          <w:sz w:val="24"/>
          <w:szCs w:val="24"/>
        </w:rPr>
      </w:pPr>
      <w:r w:rsidRPr="005D47E4">
        <w:rPr>
          <w:rFonts w:ascii="Arial" w:hAnsi="Arial" w:cs="Arial"/>
          <w:b/>
          <w:sz w:val="24"/>
          <w:szCs w:val="24"/>
        </w:rPr>
        <w:t xml:space="preserve">Auditor General </w:t>
      </w:r>
      <w:r w:rsidR="003408C1" w:rsidRPr="005D47E4">
        <w:rPr>
          <w:rFonts w:ascii="Arial" w:hAnsi="Arial" w:cs="Arial"/>
          <w:b/>
          <w:sz w:val="24"/>
          <w:szCs w:val="24"/>
        </w:rPr>
        <w:t>Outcome and Action Plan for 2020/21</w:t>
      </w:r>
      <w:r w:rsidRPr="005D47E4">
        <w:rPr>
          <w:rFonts w:ascii="Arial" w:hAnsi="Arial" w:cs="Arial"/>
          <w:b/>
          <w:sz w:val="24"/>
          <w:szCs w:val="24"/>
        </w:rPr>
        <w:t xml:space="preserve"> FY </w:t>
      </w:r>
    </w:p>
    <w:p w:rsidR="002D05CE" w:rsidRPr="005D47E4" w:rsidRDefault="002D05CE" w:rsidP="002D05CE">
      <w:pPr>
        <w:spacing w:after="0"/>
        <w:ind w:left="274"/>
        <w:jc w:val="both"/>
        <w:rPr>
          <w:rFonts w:ascii="Arial" w:hAnsi="Arial" w:cs="Arial"/>
          <w:sz w:val="24"/>
          <w:szCs w:val="24"/>
        </w:rPr>
      </w:pPr>
      <w:r w:rsidRPr="005D47E4">
        <w:rPr>
          <w:rFonts w:ascii="Arial" w:eastAsia="Times New Roman" w:hAnsi="Arial" w:cs="Arial"/>
          <w:sz w:val="24"/>
          <w:szCs w:val="24"/>
        </w:rPr>
        <w:t xml:space="preserve"> </w:t>
      </w:r>
    </w:p>
    <w:p w:rsidR="002C493D" w:rsidRPr="005D47E4" w:rsidRDefault="00E953F6" w:rsidP="00C46371">
      <w:pPr>
        <w:spacing w:after="190"/>
        <w:ind w:left="284" w:right="14"/>
        <w:jc w:val="both"/>
        <w:rPr>
          <w:rFonts w:ascii="Arial" w:hAnsi="Arial" w:cs="Arial"/>
          <w:sz w:val="24"/>
          <w:szCs w:val="24"/>
        </w:rPr>
      </w:pPr>
      <w:r w:rsidRPr="005D47E4">
        <w:rPr>
          <w:rFonts w:ascii="Arial" w:hAnsi="Arial" w:cs="Arial"/>
          <w:sz w:val="24"/>
          <w:szCs w:val="24"/>
        </w:rPr>
        <w:lastRenderedPageBreak/>
        <w:t>XDM</w:t>
      </w:r>
      <w:r w:rsidR="002D05CE" w:rsidRPr="005D47E4">
        <w:rPr>
          <w:rFonts w:ascii="Arial" w:hAnsi="Arial" w:cs="Arial"/>
          <w:sz w:val="24"/>
          <w:szCs w:val="24"/>
        </w:rPr>
        <w:t xml:space="preserve"> has received an unqualif</w:t>
      </w:r>
      <w:r w:rsidRPr="005D47E4">
        <w:rPr>
          <w:rFonts w:ascii="Arial" w:hAnsi="Arial" w:cs="Arial"/>
          <w:sz w:val="24"/>
          <w:szCs w:val="24"/>
        </w:rPr>
        <w:t>ied with matters opinion in 2020/21</w:t>
      </w:r>
      <w:r w:rsidR="002D05CE" w:rsidRPr="005D47E4">
        <w:rPr>
          <w:rFonts w:ascii="Arial" w:hAnsi="Arial" w:cs="Arial"/>
          <w:sz w:val="24"/>
          <w:szCs w:val="24"/>
        </w:rPr>
        <w:t xml:space="preserve"> financial year. The AG has raised certain issues that need to be addressed, and </w:t>
      </w:r>
      <w:r w:rsidRPr="005D47E4">
        <w:rPr>
          <w:rFonts w:ascii="Arial" w:hAnsi="Arial" w:cs="Arial"/>
          <w:sz w:val="24"/>
          <w:szCs w:val="24"/>
        </w:rPr>
        <w:t xml:space="preserve">the </w:t>
      </w:r>
      <w:r w:rsidR="003408C1" w:rsidRPr="005D47E4">
        <w:rPr>
          <w:rFonts w:ascii="Arial" w:hAnsi="Arial" w:cs="Arial"/>
          <w:sz w:val="24"/>
          <w:szCs w:val="24"/>
        </w:rPr>
        <w:t xml:space="preserve">table </w:t>
      </w:r>
      <w:r w:rsidR="002D05CE" w:rsidRPr="005D47E4">
        <w:rPr>
          <w:rFonts w:ascii="Arial" w:hAnsi="Arial" w:cs="Arial"/>
          <w:sz w:val="24"/>
          <w:szCs w:val="24"/>
        </w:rPr>
        <w:t xml:space="preserve">below outlines the issues raised by the AG and how the municipality is going </w:t>
      </w:r>
      <w:r w:rsidR="003408C1" w:rsidRPr="005D47E4">
        <w:rPr>
          <w:rFonts w:ascii="Arial" w:hAnsi="Arial" w:cs="Arial"/>
          <w:sz w:val="24"/>
          <w:szCs w:val="24"/>
        </w:rPr>
        <w:t xml:space="preserve">to </w:t>
      </w:r>
      <w:r w:rsidR="00C46371" w:rsidRPr="005D47E4">
        <w:rPr>
          <w:rFonts w:ascii="Arial" w:hAnsi="Arial" w:cs="Arial"/>
          <w:sz w:val="24"/>
          <w:szCs w:val="24"/>
        </w:rPr>
        <w:t xml:space="preserve">address them.  </w:t>
      </w:r>
    </w:p>
    <w:p w:rsidR="00FC5B9F" w:rsidRPr="005D47E4" w:rsidRDefault="00FC5B9F" w:rsidP="00351697">
      <w:pPr>
        <w:rPr>
          <w:rFonts w:ascii="Arial" w:hAnsi="Arial" w:cs="Arial"/>
          <w:sz w:val="24"/>
          <w:szCs w:val="24"/>
        </w:rPr>
      </w:pPr>
    </w:p>
    <w:p w:rsidR="00FC5B9F" w:rsidRPr="005D47E4" w:rsidRDefault="00FC5B9F" w:rsidP="00FC5B9F">
      <w:pPr>
        <w:rPr>
          <w:rFonts w:ascii="Arial" w:hAnsi="Arial" w:cs="Arial"/>
          <w:sz w:val="24"/>
          <w:szCs w:val="24"/>
        </w:rPr>
      </w:pPr>
    </w:p>
    <w:p w:rsidR="00FC5B9F" w:rsidRPr="005D47E4" w:rsidRDefault="00FC5B9F" w:rsidP="00FC5B9F">
      <w:pPr>
        <w:rPr>
          <w:rFonts w:ascii="Arial" w:hAnsi="Arial" w:cs="Arial"/>
          <w:sz w:val="24"/>
          <w:szCs w:val="24"/>
        </w:rPr>
      </w:pPr>
    </w:p>
    <w:p w:rsidR="00FC5B9F" w:rsidRPr="005D47E4" w:rsidRDefault="00FC5B9F" w:rsidP="00FC5B9F">
      <w:pPr>
        <w:tabs>
          <w:tab w:val="left" w:pos="4962"/>
        </w:tabs>
        <w:rPr>
          <w:rFonts w:ascii="Arial" w:hAnsi="Arial" w:cs="Arial"/>
          <w:sz w:val="52"/>
          <w:szCs w:val="52"/>
        </w:rPr>
      </w:pPr>
      <w:r w:rsidRPr="005D47E4">
        <w:rPr>
          <w:rFonts w:ascii="Arial" w:hAnsi="Arial" w:cs="Arial"/>
          <w:sz w:val="24"/>
          <w:szCs w:val="24"/>
        </w:rPr>
        <w:t xml:space="preserve">                                                               </w:t>
      </w:r>
      <w:r w:rsidRPr="005D47E4">
        <w:rPr>
          <w:rFonts w:ascii="Arial" w:hAnsi="Arial" w:cs="Arial"/>
          <w:sz w:val="52"/>
          <w:szCs w:val="52"/>
        </w:rPr>
        <w:t>AUDIT REPORT</w:t>
      </w:r>
    </w:p>
    <w:p w:rsidR="00FC5B9F" w:rsidRPr="005D47E4" w:rsidRDefault="00FC5B9F" w:rsidP="00FC5B9F">
      <w:pPr>
        <w:tabs>
          <w:tab w:val="left" w:pos="4962"/>
        </w:tabs>
        <w:jc w:val="center"/>
        <w:rPr>
          <w:rFonts w:ascii="Arial" w:hAnsi="Arial" w:cs="Arial"/>
          <w:sz w:val="24"/>
          <w:szCs w:val="24"/>
        </w:rPr>
      </w:pPr>
      <w:r w:rsidRPr="005D47E4">
        <w:rPr>
          <w:rFonts w:ascii="Arial" w:hAnsi="Arial" w:cs="Arial"/>
          <w:sz w:val="52"/>
          <w:szCs w:val="52"/>
        </w:rPr>
        <w:t>XHARIEP DISTRICT MUNICIPALITY</w:t>
      </w:r>
    </w:p>
    <w:p w:rsidR="003408C1" w:rsidRPr="005D47E4" w:rsidRDefault="00FC5B9F" w:rsidP="00FC5B9F">
      <w:pPr>
        <w:tabs>
          <w:tab w:val="left" w:pos="4962"/>
        </w:tabs>
        <w:rPr>
          <w:rFonts w:ascii="Arial" w:hAnsi="Arial" w:cs="Arial"/>
          <w:sz w:val="24"/>
          <w:szCs w:val="24"/>
        </w:rPr>
        <w:sectPr w:rsidR="003408C1" w:rsidRPr="005D47E4" w:rsidSect="00A000F6">
          <w:pgSz w:w="15840" w:h="12240" w:orient="landscape"/>
          <w:pgMar w:top="1440" w:right="1440" w:bottom="1440" w:left="1440" w:header="720" w:footer="720" w:gutter="0"/>
          <w:cols w:space="720"/>
          <w:docGrid w:linePitch="360"/>
        </w:sectPr>
      </w:pPr>
      <w:r w:rsidRPr="005D47E4">
        <w:rPr>
          <w:rFonts w:ascii="Arial" w:hAnsi="Arial" w:cs="Arial"/>
          <w:sz w:val="24"/>
          <w:szCs w:val="24"/>
        </w:rPr>
        <w:tab/>
      </w:r>
    </w:p>
    <w:p w:rsidR="003408C1" w:rsidRPr="005D47E4" w:rsidRDefault="003408C1" w:rsidP="003408C1">
      <w:pPr>
        <w:jc w:val="both"/>
        <w:rPr>
          <w:rFonts w:ascii="Arial" w:eastAsia="Times New Roman" w:hAnsi="Arial" w:cs="Arial"/>
          <w:b/>
          <w:color w:val="5C89BF"/>
          <w:sz w:val="36"/>
        </w:rPr>
      </w:pPr>
      <w:r w:rsidRPr="005D47E4">
        <w:rPr>
          <w:rFonts w:ascii="Arial" w:eastAsia="Times New Roman" w:hAnsi="Arial" w:cs="Arial"/>
          <w:b/>
          <w:color w:val="5C89BF"/>
          <w:sz w:val="36"/>
        </w:rPr>
        <w:lastRenderedPageBreak/>
        <w:t>Management report</w:t>
      </w:r>
    </w:p>
    <w:p w:rsidR="003408C1" w:rsidRPr="005D47E4" w:rsidRDefault="003408C1" w:rsidP="003408C1">
      <w:pPr>
        <w:jc w:val="both"/>
        <w:rPr>
          <w:rFonts w:ascii="Arial" w:eastAsia="Times New Roman" w:hAnsi="Arial" w:cs="Arial"/>
          <w:b/>
          <w:color w:val="003B79"/>
          <w:sz w:val="24"/>
        </w:rPr>
      </w:pPr>
      <w:r w:rsidRPr="005D47E4">
        <w:rPr>
          <w:rFonts w:ascii="Arial" w:eastAsia="Times New Roman" w:hAnsi="Arial" w:cs="Arial"/>
          <w:b/>
          <w:color w:val="003B79"/>
          <w:sz w:val="24"/>
        </w:rPr>
        <w:t>Xhariep District Municipality</w:t>
      </w:r>
    </w:p>
    <w:p w:rsidR="003408C1" w:rsidRPr="005D47E4" w:rsidRDefault="003408C1" w:rsidP="003408C1">
      <w:pPr>
        <w:jc w:val="both"/>
        <w:rPr>
          <w:rFonts w:ascii="Arial" w:eastAsia="Times New Roman" w:hAnsi="Arial" w:cs="Arial"/>
          <w:b/>
          <w:color w:val="003B79"/>
          <w:sz w:val="24"/>
        </w:rPr>
      </w:pPr>
      <w:r w:rsidRPr="005D47E4">
        <w:rPr>
          <w:rFonts w:ascii="Arial" w:eastAsia="Times New Roman" w:hAnsi="Arial" w:cs="Arial"/>
          <w:b/>
          <w:color w:val="003B79"/>
          <w:sz w:val="24"/>
        </w:rPr>
        <w:t>30 June 2021</w:t>
      </w:r>
    </w:p>
    <w:sdt>
      <w:sdtPr>
        <w:rPr>
          <w:rFonts w:ascii="Arial" w:eastAsiaTheme="minorHAnsi" w:hAnsi="Arial" w:cs="Arial"/>
          <w:b/>
          <w:bCs w:val="0"/>
          <w:i w:val="0"/>
          <w:caps w:val="0"/>
          <w:color w:val="auto"/>
          <w:sz w:val="22"/>
          <w:szCs w:val="22"/>
          <w:lang w:val="en-US" w:eastAsia="en-US"/>
        </w:rPr>
        <w:id w:val="991212799"/>
        <w:docPartObj>
          <w:docPartGallery w:val="Table of Contents"/>
          <w:docPartUnique/>
        </w:docPartObj>
      </w:sdtPr>
      <w:sdtEndPr>
        <w:rPr>
          <w:b w:val="0"/>
          <w:noProof/>
          <w:color w:val="365F91"/>
        </w:rPr>
      </w:sdtEndPr>
      <w:sdtContent>
        <w:p w:rsidR="003408C1" w:rsidRPr="005D47E4" w:rsidRDefault="003408C1" w:rsidP="003408C1">
          <w:pPr>
            <w:pStyle w:val="TOC1"/>
            <w:rPr>
              <w:rFonts w:ascii="Arial" w:hAnsi="Arial" w:cs="Arial"/>
            </w:rPr>
          </w:pPr>
          <w:r w:rsidRPr="005D47E4">
            <w:rPr>
              <w:rFonts w:ascii="Arial" w:hAnsi="Arial" w:cs="Arial"/>
            </w:rPr>
            <w:t>CONTENT</w:t>
          </w:r>
        </w:p>
        <w:p w:rsidR="003408C1" w:rsidRPr="005D47E4" w:rsidRDefault="003408C1" w:rsidP="003408C1">
          <w:pPr>
            <w:pStyle w:val="TOC1"/>
            <w:rPr>
              <w:rFonts w:ascii="Arial" w:hAnsi="Arial" w:cs="Arial"/>
              <w:b/>
              <w:noProof/>
              <w:color w:val="auto"/>
              <w:sz w:val="22"/>
              <w:szCs w:val="22"/>
            </w:rPr>
          </w:pPr>
          <w:r w:rsidRPr="005D47E4">
            <w:rPr>
              <w:rFonts w:ascii="Arial" w:eastAsia="Times New Roman" w:hAnsi="Arial" w:cs="Arial"/>
              <w:b/>
              <w:color w:val="365F91"/>
              <w:sz w:val="28"/>
            </w:rPr>
            <w:fldChar w:fldCharType="begin"/>
          </w:r>
          <w:r w:rsidRPr="005D47E4">
            <w:rPr>
              <w:rFonts w:ascii="Arial" w:hAnsi="Arial" w:cs="Arial"/>
              <w:color w:val="365F91"/>
            </w:rPr>
            <w:instrText xml:space="preserve"> TOC \o "1-2" \h \z \u </w:instrText>
          </w:r>
          <w:r w:rsidRPr="005D47E4">
            <w:rPr>
              <w:rFonts w:ascii="Arial" w:eastAsia="Times New Roman" w:hAnsi="Arial" w:cs="Arial"/>
              <w:b/>
              <w:color w:val="365F91"/>
              <w:sz w:val="28"/>
            </w:rPr>
            <w:fldChar w:fldCharType="separate"/>
          </w:r>
          <w:hyperlink w:anchor="_Toc88667455" w:history="1">
            <w:r w:rsidRPr="005D47E4">
              <w:rPr>
                <w:rStyle w:val="Hyperlink"/>
                <w:rFonts w:ascii="Arial" w:eastAsia="MS Mincho" w:hAnsi="Arial" w:cs="Arial"/>
                <w:noProof/>
              </w:rPr>
              <w:t>Management report to the accounting officer on the audit of the Xhariep District Municipality for the year ended 30 June 2021</w:t>
            </w:r>
            <w:r w:rsidRPr="005D47E4">
              <w:rPr>
                <w:rFonts w:ascii="Arial" w:hAnsi="Arial" w:cs="Arial"/>
                <w:noProof/>
                <w:webHidden/>
              </w:rPr>
              <w:tab/>
            </w:r>
            <w:r w:rsidRPr="005D47E4">
              <w:rPr>
                <w:rFonts w:ascii="Arial" w:hAnsi="Arial" w:cs="Arial"/>
                <w:noProof/>
                <w:webHidden/>
              </w:rPr>
              <w:fldChar w:fldCharType="begin"/>
            </w:r>
            <w:r w:rsidRPr="005D47E4">
              <w:rPr>
                <w:rFonts w:ascii="Arial" w:hAnsi="Arial" w:cs="Arial"/>
                <w:noProof/>
                <w:webHidden/>
              </w:rPr>
              <w:instrText xml:space="preserve"> PAGEREF _Toc88667455 \h </w:instrText>
            </w:r>
            <w:r w:rsidRPr="005D47E4">
              <w:rPr>
                <w:rFonts w:ascii="Arial" w:hAnsi="Arial" w:cs="Arial"/>
                <w:noProof/>
                <w:webHidden/>
              </w:rPr>
            </w:r>
            <w:r w:rsidRPr="005D47E4">
              <w:rPr>
                <w:rFonts w:ascii="Arial" w:hAnsi="Arial" w:cs="Arial"/>
                <w:noProof/>
                <w:webHidden/>
              </w:rPr>
              <w:fldChar w:fldCharType="separate"/>
            </w:r>
            <w:r w:rsidRPr="005D47E4">
              <w:rPr>
                <w:rFonts w:ascii="Arial" w:hAnsi="Arial" w:cs="Arial"/>
                <w:noProof/>
                <w:webHidden/>
              </w:rPr>
              <w:t>4</w:t>
            </w:r>
            <w:r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56" w:history="1">
            <w:r w:rsidR="003408C1" w:rsidRPr="005D47E4">
              <w:rPr>
                <w:rStyle w:val="Hyperlink"/>
                <w:rFonts w:ascii="Arial" w:eastAsia="MS Mincho" w:hAnsi="Arial" w:cs="Arial"/>
                <w:noProof/>
              </w:rPr>
              <w:t>INTRODUCTION</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_Toc88667456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57" w:history="1">
            <w:r w:rsidR="003408C1" w:rsidRPr="005D47E4">
              <w:rPr>
                <w:rStyle w:val="Hyperlink"/>
                <w:rFonts w:ascii="Arial" w:eastAsia="MS Mincho" w:hAnsi="Arial" w:cs="Arial"/>
                <w:noProof/>
              </w:rPr>
              <w:t>OVERALL MESSAGE</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_Toc88667457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7</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58" w:history="1">
            <w:r w:rsidR="003408C1" w:rsidRPr="005D47E4">
              <w:rPr>
                <w:rStyle w:val="Hyperlink"/>
                <w:rFonts w:ascii="Arial" w:eastAsia="MS Mincho" w:hAnsi="Arial" w:cs="Arial"/>
                <w:noProof/>
              </w:rPr>
              <w:t>SECTION 1: Interactions with stakeholders responsible for oversight and governance</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_Toc88667458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7</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59" w:history="1">
            <w:r w:rsidR="003408C1" w:rsidRPr="005D47E4">
              <w:rPr>
                <w:rStyle w:val="Hyperlink"/>
                <w:rFonts w:ascii="Arial" w:eastAsia="MS Mincho" w:hAnsi="Arial" w:cs="Arial"/>
                <w:noProof/>
              </w:rPr>
              <w:t>SECTION 2: Matters relating to the auditor’s report</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_Toc88667459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8</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60" w:history="1">
            <w:r w:rsidR="003408C1" w:rsidRPr="005D47E4">
              <w:rPr>
                <w:rStyle w:val="Hyperlink"/>
                <w:rFonts w:ascii="Arial" w:hAnsi="Arial" w:cs="Arial"/>
                <w:noProof/>
              </w:rPr>
              <w:t>Audit of the financial statements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_Toc88667460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8</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61" w:history="1">
            <w:r w:rsidR="003408C1" w:rsidRPr="005D47E4">
              <w:rPr>
                <w:rStyle w:val="Hyperlink"/>
                <w:rFonts w:ascii="Arial" w:hAnsi="Arial" w:cs="Arial"/>
                <w:noProof/>
              </w:rPr>
              <w:t>Matters to be brought to the attention of users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_Toc88667461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12</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62" w:history="1">
            <w:r w:rsidR="003408C1" w:rsidRPr="005D47E4">
              <w:rPr>
                <w:rStyle w:val="Hyperlink"/>
                <w:rFonts w:ascii="Arial" w:hAnsi="Arial" w:cs="Arial"/>
                <w:noProof/>
              </w:rPr>
              <w:t>Audit of the annual performance report</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_Toc88667462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13</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63" w:history="1">
            <w:r w:rsidR="003408C1" w:rsidRPr="005D47E4">
              <w:rPr>
                <w:rStyle w:val="Hyperlink"/>
                <w:rFonts w:ascii="Arial" w:hAnsi="Arial" w:cs="Arial"/>
                <w:noProof/>
              </w:rPr>
              <w:t>Audit of compliance with legislation</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_Toc88667463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15</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64" w:history="1">
            <w:r w:rsidR="003408C1" w:rsidRPr="005D47E4">
              <w:rPr>
                <w:rStyle w:val="Hyperlink"/>
                <w:rFonts w:ascii="Arial" w:hAnsi="Arial" w:cs="Arial"/>
                <w:noProof/>
              </w:rPr>
              <w:t>Other information</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_Toc88667464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17</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65" w:history="1">
            <w:r w:rsidR="003408C1" w:rsidRPr="005D47E4">
              <w:rPr>
                <w:rStyle w:val="Hyperlink"/>
                <w:rFonts w:ascii="Arial" w:hAnsi="Arial" w:cs="Arial"/>
                <w:noProof/>
              </w:rPr>
              <w:t>Internal controls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_Toc88667465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17</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66" w:history="1">
            <w:r w:rsidR="003408C1" w:rsidRPr="005D47E4">
              <w:rPr>
                <w:rStyle w:val="Hyperlink"/>
                <w:rFonts w:ascii="Arial" w:eastAsia="MS Mincho" w:hAnsi="Arial" w:cs="Arial"/>
                <w:noProof/>
              </w:rPr>
              <w:t>SECTION 3: Assurance providers and status of implementation of commitments and recommendations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_Toc88667466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22</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67" w:history="1">
            <w:r w:rsidR="003408C1" w:rsidRPr="005D47E4">
              <w:rPr>
                <w:rStyle w:val="Hyperlink"/>
                <w:rFonts w:ascii="Arial" w:hAnsi="Arial" w:cs="Arial"/>
                <w:noProof/>
              </w:rPr>
              <w:t>Assessment of assurance providers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_Toc88667467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22</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68" w:history="1">
            <w:r w:rsidR="003408C1" w:rsidRPr="005D47E4">
              <w:rPr>
                <w:rStyle w:val="Hyperlink"/>
                <w:rFonts w:ascii="Arial" w:hAnsi="Arial" w:cs="Arial"/>
                <w:noProof/>
              </w:rPr>
              <w:t>Status of implementing commitments and recommendations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_Toc88667468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25</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69" w:history="1">
            <w:r w:rsidR="003408C1" w:rsidRPr="005D47E4">
              <w:rPr>
                <w:rStyle w:val="Hyperlink"/>
                <w:rFonts w:ascii="Arial" w:eastAsia="MS Mincho" w:hAnsi="Arial" w:cs="Arial"/>
                <w:noProof/>
              </w:rPr>
              <w:t>SECTION 4: Specific focus areas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_Toc88667469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26</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70" w:history="1">
            <w:r w:rsidR="003408C1" w:rsidRPr="005D47E4">
              <w:rPr>
                <w:rStyle w:val="Hyperlink"/>
                <w:rFonts w:ascii="Arial" w:hAnsi="Arial" w:cs="Arial"/>
                <w:noProof/>
              </w:rPr>
              <w:t>Financial viability</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_Toc88667470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26</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71" w:history="1">
            <w:r w:rsidR="003408C1" w:rsidRPr="005D47E4">
              <w:rPr>
                <w:rStyle w:val="Hyperlink"/>
                <w:rFonts w:ascii="Arial" w:hAnsi="Arial" w:cs="Arial"/>
                <w:bCs/>
                <w:noProof/>
              </w:rPr>
              <w:t>Procurement and contract management</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_Toc88667471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28</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72" w:history="1">
            <w:r w:rsidR="003408C1" w:rsidRPr="005D47E4">
              <w:rPr>
                <w:rStyle w:val="Hyperlink"/>
                <w:rFonts w:ascii="Arial" w:hAnsi="Arial" w:cs="Arial"/>
                <w:noProof/>
              </w:rPr>
              <w:t>Fraud and consequence management</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_Toc88667472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30</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73" w:history="1">
            <w:r w:rsidR="003408C1" w:rsidRPr="005D47E4">
              <w:rPr>
                <w:rStyle w:val="Hyperlink"/>
                <w:rFonts w:ascii="Arial" w:hAnsi="Arial" w:cs="Arial"/>
                <w:noProof/>
              </w:rPr>
              <w:t>Internal control deficiencies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_Toc88667473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35</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74" w:history="1">
            <w:r w:rsidR="003408C1" w:rsidRPr="005D47E4">
              <w:rPr>
                <w:rStyle w:val="Hyperlink"/>
                <w:rFonts w:ascii="Arial" w:hAnsi="Arial" w:cs="Arial"/>
                <w:noProof/>
              </w:rPr>
              <w:t>Conditional grants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_Toc88667474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35</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75" w:history="1">
            <w:r w:rsidR="003408C1" w:rsidRPr="005D47E4">
              <w:rPr>
                <w:rStyle w:val="Hyperlink"/>
                <w:rFonts w:ascii="Arial" w:eastAsia="MS Mincho" w:hAnsi="Arial" w:cs="Arial"/>
                <w:noProof/>
              </w:rPr>
              <w:t>SECTION 5: Using the work of internal auditors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_Toc88667475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36</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76" w:history="1">
            <w:r w:rsidR="003408C1" w:rsidRPr="005D47E4">
              <w:rPr>
                <w:rStyle w:val="Hyperlink"/>
                <w:rFonts w:ascii="Arial" w:eastAsia="MS Mincho" w:hAnsi="Arial" w:cs="Arial"/>
                <w:noProof/>
              </w:rPr>
              <w:t>SECTION 6: Emerging risks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_Toc88667476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36</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77" w:history="1">
            <w:r w:rsidR="003408C1" w:rsidRPr="005D47E4">
              <w:rPr>
                <w:rStyle w:val="Hyperlink"/>
                <w:rFonts w:ascii="Arial" w:hAnsi="Arial" w:cs="Arial"/>
                <w:noProof/>
              </w:rPr>
              <w:t>Accounting, performance management/reporting and compliance matters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_Toc88667477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36</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78" w:history="1">
            <w:r w:rsidR="003408C1" w:rsidRPr="005D47E4">
              <w:rPr>
                <w:rStyle w:val="Hyperlink"/>
                <w:rFonts w:ascii="Arial" w:hAnsi="Arial" w:cs="Arial"/>
                <w:noProof/>
              </w:rPr>
              <w:t>Subsequent events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_Toc88667478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37</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79" w:history="1">
            <w:r w:rsidR="003408C1" w:rsidRPr="005D47E4">
              <w:rPr>
                <w:rStyle w:val="Hyperlink"/>
                <w:rFonts w:ascii="Arial" w:hAnsi="Arial" w:cs="Arial"/>
                <w:noProof/>
              </w:rPr>
              <w:t>Audit findings on the annual performance report that may have an impact on the audit opinion in future</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_Toc88667479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37</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80" w:history="1">
            <w:r w:rsidR="003408C1" w:rsidRPr="005D47E4">
              <w:rPr>
                <w:rStyle w:val="Hyperlink"/>
                <w:rFonts w:ascii="Arial" w:eastAsia="MS Mincho" w:hAnsi="Arial" w:cs="Arial"/>
                <w:noProof/>
              </w:rPr>
              <w:t>SECTION 7: Ratings of detailed audit findings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_Toc88667480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38</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81" w:history="1">
            <w:r w:rsidR="003408C1" w:rsidRPr="005D47E4">
              <w:rPr>
                <w:rStyle w:val="Hyperlink"/>
                <w:rFonts w:ascii="Arial" w:eastAsia="MS Mincho" w:hAnsi="Arial" w:cs="Arial"/>
                <w:noProof/>
              </w:rPr>
              <w:t>SECTION 8: Conclusion</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_Toc88667481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38</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82" w:history="1">
            <w:r w:rsidR="003408C1" w:rsidRPr="005D47E4">
              <w:rPr>
                <w:rStyle w:val="Hyperlink"/>
                <w:rFonts w:ascii="Arial" w:eastAsia="MS Mincho" w:hAnsi="Arial" w:cs="Arial"/>
                <w:noProof/>
              </w:rPr>
              <w:t>SECTION 9: Summary of detailed audit findings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_Toc88667482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40</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83" w:history="1">
            <w:r w:rsidR="003408C1" w:rsidRPr="005D47E4">
              <w:rPr>
                <w:rStyle w:val="Hyperlink"/>
                <w:rFonts w:ascii="Arial" w:eastAsia="MS Mincho" w:hAnsi="Arial" w:cs="Arial"/>
                <w:noProof/>
              </w:rPr>
              <w:t>Detailed audit findings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_Toc88667483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41</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84" w:history="1">
            <w:r w:rsidR="003408C1" w:rsidRPr="005D47E4">
              <w:rPr>
                <w:rStyle w:val="Hyperlink"/>
                <w:rFonts w:ascii="Arial" w:hAnsi="Arial" w:cs="Arial"/>
                <w:noProof/>
              </w:rPr>
              <w:t>Annexure A: Matters affecting the auditor’s report</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_Toc88667484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41</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85" w:history="1">
            <w:r w:rsidR="003408C1" w:rsidRPr="005D47E4">
              <w:rPr>
                <w:rStyle w:val="Hyperlink"/>
                <w:rFonts w:ascii="Arial" w:hAnsi="Arial" w:cs="Arial"/>
                <w:noProof/>
              </w:rPr>
              <w:t>Annexure B: Other important matters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_Toc88667485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42</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86" w:history="1">
            <w:r w:rsidR="003408C1" w:rsidRPr="005D47E4">
              <w:rPr>
                <w:rStyle w:val="Hyperlink"/>
                <w:rFonts w:ascii="Arial" w:hAnsi="Arial" w:cs="Arial"/>
                <w:noProof/>
              </w:rPr>
              <w:t>Annexure C: Administrative matters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_Toc88667486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43</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87" w:history="1">
            <w:r w:rsidR="003408C1" w:rsidRPr="005D47E4">
              <w:rPr>
                <w:rStyle w:val="Hyperlink"/>
                <w:rFonts w:ascii="Arial" w:eastAsia="MS Mincho" w:hAnsi="Arial" w:cs="Arial"/>
                <w:noProof/>
              </w:rPr>
              <w:t>Annexure D: Performance management and reporting framework</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_Toc88667487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44</w:t>
            </w:r>
            <w:r w:rsidR="003408C1" w:rsidRPr="005D47E4">
              <w:rPr>
                <w:rFonts w:ascii="Arial" w:hAnsi="Arial" w:cs="Arial"/>
                <w:noProof/>
                <w:webHidden/>
              </w:rPr>
              <w:fldChar w:fldCharType="end"/>
            </w:r>
          </w:hyperlink>
        </w:p>
        <w:p w:rsidR="003408C1" w:rsidRPr="005D47E4" w:rsidRDefault="001A0168" w:rsidP="003408C1">
          <w:pPr>
            <w:pStyle w:val="TOC2"/>
            <w:rPr>
              <w:rFonts w:ascii="Arial" w:hAnsi="Arial" w:cs="Arial"/>
              <w:noProof/>
              <w:szCs w:val="22"/>
            </w:rPr>
          </w:pPr>
          <w:hyperlink w:anchor="_Toc88667488" w:history="1">
            <w:r w:rsidR="003408C1" w:rsidRPr="005D47E4">
              <w:rPr>
                <w:rStyle w:val="Hyperlink"/>
                <w:rFonts w:ascii="Arial" w:hAnsi="Arial" w:cs="Arial"/>
                <w:noProof/>
              </w:rPr>
              <w:t>Annexure D – Criteria developed from the performance management and reporting framework</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_Toc88667488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45</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89" w:history="1">
            <w:r w:rsidR="003408C1" w:rsidRPr="005D47E4">
              <w:rPr>
                <w:rStyle w:val="Hyperlink"/>
                <w:rFonts w:ascii="Arial" w:eastAsia="MS Mincho" w:hAnsi="Arial" w:cs="Arial"/>
                <w:noProof/>
              </w:rPr>
              <w:t>Annexure</w:t>
            </w:r>
            <w:r w:rsidR="003408C1" w:rsidRPr="005D47E4">
              <w:rPr>
                <w:rStyle w:val="Hyperlink"/>
                <w:rFonts w:ascii="Arial" w:hAnsi="Arial" w:cs="Arial"/>
                <w:noProof/>
              </w:rPr>
              <w:t xml:space="preserve"> </w:t>
            </w:r>
            <w:r w:rsidR="003408C1" w:rsidRPr="005D47E4">
              <w:rPr>
                <w:rStyle w:val="Hyperlink"/>
                <w:rFonts w:ascii="Arial" w:eastAsia="MS Mincho" w:hAnsi="Arial" w:cs="Arial"/>
                <w:noProof/>
              </w:rPr>
              <w:t>E: Auditor-general’s responsibility for the audit of the reported performance information</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_Toc88667489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46</w:t>
            </w:r>
            <w:r w:rsidR="003408C1" w:rsidRPr="005D47E4">
              <w:rPr>
                <w:rFonts w:ascii="Arial" w:hAnsi="Arial" w:cs="Arial"/>
                <w:noProof/>
                <w:webHidden/>
              </w:rPr>
              <w:fldChar w:fldCharType="end"/>
            </w:r>
          </w:hyperlink>
        </w:p>
        <w:p w:rsidR="003408C1" w:rsidRPr="005D47E4" w:rsidRDefault="001A0168" w:rsidP="003408C1">
          <w:pPr>
            <w:pStyle w:val="TOC1"/>
            <w:rPr>
              <w:rFonts w:ascii="Arial" w:hAnsi="Arial" w:cs="Arial"/>
              <w:b/>
              <w:noProof/>
              <w:color w:val="auto"/>
              <w:sz w:val="22"/>
              <w:szCs w:val="22"/>
            </w:rPr>
          </w:pPr>
          <w:hyperlink w:anchor="_Toc88667490" w:history="1">
            <w:r w:rsidR="003408C1" w:rsidRPr="005D47E4">
              <w:rPr>
                <w:rStyle w:val="Hyperlink"/>
                <w:rFonts w:ascii="Arial" w:eastAsia="MS Mincho" w:hAnsi="Arial" w:cs="Arial"/>
                <w:noProof/>
              </w:rPr>
              <w:t>Annexure F: Assessment of internal controls</w:t>
            </w:r>
            <w:r w:rsidR="003408C1" w:rsidRPr="005D47E4">
              <w:rPr>
                <w:rFonts w:ascii="Arial" w:hAnsi="Arial" w:cs="Arial"/>
                <w:noProof/>
                <w:webHidden/>
              </w:rPr>
              <w:tab/>
            </w:r>
            <w:r w:rsidR="003408C1" w:rsidRPr="005D47E4">
              <w:rPr>
                <w:rFonts w:ascii="Arial" w:hAnsi="Arial" w:cs="Arial"/>
                <w:noProof/>
                <w:webHidden/>
              </w:rPr>
              <w:fldChar w:fldCharType="begin"/>
            </w:r>
            <w:r w:rsidR="003408C1" w:rsidRPr="005D47E4">
              <w:rPr>
                <w:rFonts w:ascii="Arial" w:hAnsi="Arial" w:cs="Arial"/>
                <w:noProof/>
                <w:webHidden/>
              </w:rPr>
              <w:instrText xml:space="preserve"> PAGEREF _Toc88667490 \h </w:instrText>
            </w:r>
            <w:r w:rsidR="003408C1" w:rsidRPr="005D47E4">
              <w:rPr>
                <w:rFonts w:ascii="Arial" w:hAnsi="Arial" w:cs="Arial"/>
                <w:noProof/>
                <w:webHidden/>
              </w:rPr>
            </w:r>
            <w:r w:rsidR="003408C1" w:rsidRPr="005D47E4">
              <w:rPr>
                <w:rFonts w:ascii="Arial" w:hAnsi="Arial" w:cs="Arial"/>
                <w:noProof/>
                <w:webHidden/>
              </w:rPr>
              <w:fldChar w:fldCharType="separate"/>
            </w:r>
            <w:r w:rsidR="003408C1" w:rsidRPr="005D47E4">
              <w:rPr>
                <w:rFonts w:ascii="Arial" w:hAnsi="Arial" w:cs="Arial"/>
                <w:noProof/>
                <w:webHidden/>
              </w:rPr>
              <w:t>47</w:t>
            </w:r>
            <w:r w:rsidR="003408C1" w:rsidRPr="005D47E4">
              <w:rPr>
                <w:rFonts w:ascii="Arial" w:hAnsi="Arial" w:cs="Arial"/>
                <w:noProof/>
                <w:webHidden/>
              </w:rPr>
              <w:fldChar w:fldCharType="end"/>
            </w:r>
          </w:hyperlink>
        </w:p>
        <w:p w:rsidR="003408C1" w:rsidRPr="005D47E4" w:rsidRDefault="003408C1" w:rsidP="003408C1">
          <w:pPr>
            <w:rPr>
              <w:rFonts w:ascii="Arial" w:hAnsi="Arial" w:cs="Arial"/>
              <w:color w:val="365F91"/>
            </w:rPr>
          </w:pPr>
          <w:r w:rsidRPr="005D47E4">
            <w:rPr>
              <w:rFonts w:ascii="Arial" w:hAnsi="Arial" w:cs="Arial"/>
              <w:color w:val="365F91"/>
            </w:rPr>
            <w:fldChar w:fldCharType="end"/>
          </w:r>
        </w:p>
      </w:sdtContent>
    </w:sdt>
    <w:p w:rsidR="003408C1" w:rsidRPr="005D47E4" w:rsidRDefault="003408C1" w:rsidP="003408C1">
      <w:pPr>
        <w:jc w:val="both"/>
        <w:rPr>
          <w:rFonts w:ascii="Arial" w:eastAsia="Times New Roman" w:hAnsi="Arial" w:cs="Arial"/>
          <w:b/>
          <w:color w:val="003B79"/>
          <w:sz w:val="24"/>
        </w:rPr>
      </w:pPr>
    </w:p>
    <w:p w:rsidR="003408C1" w:rsidRPr="005D47E4" w:rsidRDefault="00FC5B9F" w:rsidP="00FC5B9F">
      <w:pPr>
        <w:tabs>
          <w:tab w:val="left" w:pos="3381"/>
        </w:tabs>
        <w:jc w:val="both"/>
        <w:rPr>
          <w:rFonts w:ascii="Arial" w:eastAsia="Times New Roman" w:hAnsi="Arial" w:cs="Arial"/>
          <w:b/>
          <w:color w:val="003B79"/>
          <w:sz w:val="10"/>
        </w:rPr>
      </w:pPr>
      <w:r w:rsidRPr="005D47E4">
        <w:rPr>
          <w:rFonts w:ascii="Arial" w:eastAsia="Times New Roman" w:hAnsi="Arial" w:cs="Arial"/>
          <w:b/>
          <w:color w:val="003B79"/>
          <w:sz w:val="10"/>
        </w:rPr>
        <w:tab/>
      </w:r>
    </w:p>
    <w:p w:rsidR="003408C1" w:rsidRPr="005D47E4" w:rsidRDefault="003408C1" w:rsidP="003408C1">
      <w:pPr>
        <w:rPr>
          <w:rFonts w:ascii="Arial" w:eastAsia="Times New Roman" w:hAnsi="Arial" w:cs="Arial"/>
          <w:b/>
          <w:spacing w:val="-4"/>
          <w:sz w:val="10"/>
        </w:rPr>
      </w:pPr>
    </w:p>
    <w:p w:rsidR="003408C1" w:rsidRPr="005D47E4" w:rsidRDefault="003408C1" w:rsidP="003408C1">
      <w:pPr>
        <w:rPr>
          <w:rFonts w:ascii="Arial" w:eastAsia="Times New Roman" w:hAnsi="Arial" w:cs="Arial"/>
          <w:b/>
          <w:spacing w:val="-4"/>
          <w:sz w:val="10"/>
        </w:rPr>
        <w:sectPr w:rsidR="003408C1" w:rsidRPr="005D47E4" w:rsidSect="003408C1">
          <w:endnotePr>
            <w:numFmt w:val="decimal"/>
          </w:endnotePr>
          <w:pgSz w:w="11906" w:h="16838" w:code="9"/>
          <w:pgMar w:top="1276" w:right="1134" w:bottom="1276" w:left="1134" w:header="851" w:footer="737" w:gutter="0"/>
          <w:cols w:space="720"/>
          <w:docGrid w:linePitch="299"/>
        </w:sectPr>
      </w:pP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after="120"/>
        <w:jc w:val="both"/>
        <w:outlineLvl w:val="0"/>
        <w:rPr>
          <w:rFonts w:ascii="Arial" w:eastAsia="MS Mincho" w:hAnsi="Arial" w:cs="Arial"/>
          <w:b/>
          <w:bCs/>
          <w:color w:val="365F91"/>
          <w:sz w:val="28"/>
          <w:szCs w:val="28"/>
        </w:rPr>
      </w:pPr>
      <w:bookmarkStart w:id="91" w:name="_Toc447106579"/>
      <w:bookmarkStart w:id="92" w:name="_Toc20483584"/>
      <w:bookmarkStart w:id="93" w:name="_Toc20483565"/>
      <w:bookmarkStart w:id="94" w:name="_Toc20985935"/>
      <w:bookmarkStart w:id="95" w:name="_Toc57648786"/>
      <w:bookmarkStart w:id="96" w:name="_Toc57709093"/>
      <w:bookmarkStart w:id="97" w:name="_Toc88667455"/>
      <w:r w:rsidRPr="005D47E4">
        <w:rPr>
          <w:rFonts w:ascii="Arial" w:eastAsia="MS Mincho" w:hAnsi="Arial" w:cs="Arial"/>
          <w:b/>
          <w:bCs/>
          <w:color w:val="365F91"/>
          <w:sz w:val="28"/>
          <w:szCs w:val="28"/>
        </w:rPr>
        <w:lastRenderedPageBreak/>
        <w:t xml:space="preserve">Management report to the accounting officer on the audit of the Xhariep District Municipality for the year ended </w:t>
      </w:r>
      <w:bookmarkEnd w:id="91"/>
      <w:r w:rsidRPr="005D47E4">
        <w:rPr>
          <w:rFonts w:ascii="Arial" w:eastAsia="MS Mincho" w:hAnsi="Arial" w:cs="Arial"/>
          <w:b/>
          <w:bCs/>
          <w:color w:val="365F91"/>
          <w:sz w:val="28"/>
          <w:szCs w:val="28"/>
        </w:rPr>
        <w:t>30 June 20</w:t>
      </w:r>
      <w:bookmarkEnd w:id="92"/>
      <w:bookmarkEnd w:id="93"/>
      <w:bookmarkEnd w:id="94"/>
      <w:bookmarkEnd w:id="95"/>
      <w:bookmarkEnd w:id="96"/>
      <w:r w:rsidRPr="005D47E4">
        <w:rPr>
          <w:rFonts w:ascii="Arial" w:eastAsia="MS Mincho" w:hAnsi="Arial" w:cs="Arial"/>
          <w:b/>
          <w:bCs/>
          <w:color w:val="365F91"/>
          <w:sz w:val="28"/>
          <w:szCs w:val="28"/>
        </w:rPr>
        <w:t>21</w:t>
      </w:r>
      <w:bookmarkEnd w:id="97"/>
    </w:p>
    <w:p w:rsidR="003408C1" w:rsidRPr="005D47E4" w:rsidRDefault="003408C1" w:rsidP="003408C1">
      <w:pPr>
        <w:shd w:val="clear" w:color="auto" w:fill="FFFFFF"/>
        <w:spacing w:after="120"/>
        <w:ind w:left="425"/>
        <w:rPr>
          <w:rFonts w:ascii="Arial" w:eastAsia="Times New Roman" w:hAnsi="Arial" w:cs="Arial"/>
        </w:rPr>
      </w:pP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after="120"/>
        <w:outlineLvl w:val="0"/>
        <w:rPr>
          <w:rFonts w:ascii="Arial" w:eastAsia="MS Mincho" w:hAnsi="Arial" w:cs="Arial"/>
          <w:b/>
          <w:bCs/>
          <w:color w:val="365F91"/>
          <w:sz w:val="28"/>
          <w:szCs w:val="28"/>
        </w:rPr>
      </w:pPr>
      <w:bookmarkStart w:id="98" w:name="_Toc447106580"/>
      <w:bookmarkStart w:id="99" w:name="_Toc88667456"/>
      <w:r w:rsidRPr="005D47E4">
        <w:rPr>
          <w:rFonts w:ascii="Arial" w:eastAsia="MS Mincho" w:hAnsi="Arial" w:cs="Arial"/>
          <w:b/>
          <w:bCs/>
          <w:color w:val="365F91"/>
          <w:sz w:val="28"/>
          <w:szCs w:val="28"/>
        </w:rPr>
        <w:t>I</w:t>
      </w:r>
      <w:bookmarkEnd w:id="98"/>
      <w:r w:rsidRPr="005D47E4">
        <w:rPr>
          <w:rFonts w:ascii="Arial" w:eastAsia="MS Mincho" w:hAnsi="Arial" w:cs="Arial"/>
          <w:b/>
          <w:bCs/>
          <w:color w:val="365F91"/>
          <w:sz w:val="28"/>
          <w:szCs w:val="28"/>
        </w:rPr>
        <w:t>NTRODUCTION</w:t>
      </w:r>
      <w:bookmarkEnd w:id="99"/>
    </w:p>
    <w:p w:rsidR="003408C1" w:rsidRPr="005D47E4" w:rsidRDefault="003408C1" w:rsidP="003408C1">
      <w:pPr>
        <w:pStyle w:val="NumberedARs"/>
        <w:spacing w:line="276" w:lineRule="auto"/>
        <w:ind w:left="510" w:hanging="510"/>
      </w:pPr>
      <w:r w:rsidRPr="005D47E4">
        <w:t xml:space="preserve">The purpose of the management report is to communicate audit findings and other key audit observations to the accounting officer. The report does not constitute public information. </w:t>
      </w:r>
      <w:r w:rsidRPr="005D47E4" w:rsidDel="002F3F46">
        <w:t>This management report</w:t>
      </w:r>
      <w:r w:rsidRPr="005D47E4">
        <w:t xml:space="preserve"> </w:t>
      </w:r>
      <w:r w:rsidRPr="005D47E4" w:rsidDel="002F3F46">
        <w:t>includes audit findings arising from the audit of the financial statements, performance information and compliance with legislation for the year ended 30 June 20</w:t>
      </w:r>
      <w:r w:rsidRPr="005D47E4">
        <w:t>21.</w:t>
      </w:r>
    </w:p>
    <w:p w:rsidR="003408C1" w:rsidRPr="005D47E4" w:rsidRDefault="003408C1" w:rsidP="003408C1">
      <w:pPr>
        <w:pStyle w:val="NumberedARs"/>
        <w:spacing w:line="276" w:lineRule="auto"/>
        <w:ind w:left="510" w:hanging="510"/>
      </w:pPr>
      <w:r w:rsidRPr="005D47E4">
        <w:t xml:space="preserve">These findings were communicated to management. The report details management’s response to these findings and includes information on the internal control deficiencies that we identified as the root causes of the matters reported. Addressing these deficiencies will help to improve the audit outcome. </w:t>
      </w:r>
    </w:p>
    <w:p w:rsidR="003408C1" w:rsidRPr="005D47E4" w:rsidRDefault="003408C1" w:rsidP="003408C1">
      <w:pPr>
        <w:pStyle w:val="NumberedARs"/>
        <w:spacing w:line="276" w:lineRule="auto"/>
        <w:ind w:left="510" w:hanging="510"/>
      </w:pPr>
      <w:r w:rsidRPr="005D47E4">
        <w:t xml:space="preserve">In accordance with the terms of engagement, our responsibility in this regard is to: </w:t>
      </w:r>
    </w:p>
    <w:p w:rsidR="003408C1" w:rsidRPr="005D47E4" w:rsidRDefault="003408C1" w:rsidP="003408C1">
      <w:pPr>
        <w:pStyle w:val="Bulletedlist"/>
        <w:spacing w:line="276" w:lineRule="auto"/>
        <w:ind w:left="720" w:hanging="360"/>
        <w:rPr>
          <w:rFonts w:eastAsia="Calibri"/>
        </w:rPr>
      </w:pPr>
      <w:r w:rsidRPr="005D47E4">
        <w:rPr>
          <w:rFonts w:eastAsia="Calibri"/>
        </w:rPr>
        <w:t>express an opinion on the financial statements</w:t>
      </w:r>
    </w:p>
    <w:p w:rsidR="003408C1" w:rsidRPr="005D47E4" w:rsidRDefault="003408C1" w:rsidP="003408C1">
      <w:pPr>
        <w:pStyle w:val="Bulletedlist"/>
        <w:spacing w:line="276" w:lineRule="auto"/>
        <w:ind w:left="720" w:hanging="360"/>
        <w:rPr>
          <w:rFonts w:eastAsia="Calibri"/>
        </w:rPr>
      </w:pPr>
      <w:r w:rsidRPr="005D47E4">
        <w:rPr>
          <w:rFonts w:eastAsia="Calibri"/>
        </w:rPr>
        <w:t>express an opinion in the management report on the usefulness and reliability of the reported performance information for selected key performance areas, and report the material findings in the auditor’s report</w:t>
      </w:r>
    </w:p>
    <w:p w:rsidR="003408C1" w:rsidRPr="005D47E4" w:rsidRDefault="003408C1" w:rsidP="003408C1">
      <w:pPr>
        <w:pStyle w:val="Bulletedlist"/>
        <w:spacing w:line="276" w:lineRule="auto"/>
        <w:ind w:left="738"/>
        <w:rPr>
          <w:rFonts w:eastAsia="Calibri"/>
        </w:rPr>
      </w:pPr>
      <w:r w:rsidRPr="005D47E4">
        <w:rPr>
          <w:rFonts w:eastAsia="Calibri"/>
        </w:rPr>
        <w:t>report on material findings raised on compliance with specific requirements in key applicable legislation, as set out in the general notice issued in terms of the Public Audit Act 25 of 2004 (PAA).</w:t>
      </w:r>
    </w:p>
    <w:p w:rsidR="003408C1" w:rsidRPr="005D47E4" w:rsidRDefault="003408C1" w:rsidP="003408C1">
      <w:pPr>
        <w:pStyle w:val="Nornalindent"/>
        <w:rPr>
          <w:rFonts w:cs="Arial"/>
        </w:rPr>
      </w:pPr>
      <w:r w:rsidRPr="005D47E4">
        <w:rPr>
          <w:rFonts w:cs="Arial"/>
        </w:rPr>
        <w:t xml:space="preserve">Our engagement letter sets out our responsibilities and those of the accounting officer in detail. </w:t>
      </w:r>
    </w:p>
    <w:p w:rsidR="003408C1" w:rsidRPr="005D47E4" w:rsidRDefault="003408C1" w:rsidP="003408C1">
      <w:pPr>
        <w:pStyle w:val="NumberedARs"/>
        <w:spacing w:line="276" w:lineRule="auto"/>
        <w:ind w:left="510" w:hanging="510"/>
      </w:pPr>
      <w:r w:rsidRPr="005D47E4">
        <w:t>This management report consists of the overall message arising from the audit, summary of key findings and observations, annexures containing the detailed audit findings, annexures to the report on the audit of performance information, as well as the annexure to internal control deficiencies reported.</w:t>
      </w:r>
    </w:p>
    <w:p w:rsidR="003408C1" w:rsidRPr="005D47E4" w:rsidRDefault="003408C1" w:rsidP="003408C1">
      <w:pPr>
        <w:pStyle w:val="NumberedARs"/>
        <w:spacing w:line="276" w:lineRule="auto"/>
        <w:ind w:left="510" w:hanging="510"/>
      </w:pPr>
      <w:r w:rsidRPr="005D47E4">
        <w:t xml:space="preserve">The auditor’s report is finalised only after the management report has been communicated. All matters included in this report that relate to the auditor’s report remain in draft form until the final auditor’s report is signed. In adherence to section 50 of the PAA, we do not disclose any information obtained during the audit and contained in this management report. </w:t>
      </w:r>
    </w:p>
    <w:p w:rsidR="003408C1" w:rsidRPr="005D47E4" w:rsidRDefault="003408C1" w:rsidP="003408C1">
      <w:pPr>
        <w:pStyle w:val="NumberedARs"/>
        <w:spacing w:line="276" w:lineRule="auto"/>
        <w:ind w:left="510" w:hanging="510"/>
      </w:pPr>
      <w:r w:rsidRPr="005D47E4">
        <w:t>Please note that the information contained in these documents is confidential, privileged and only for the information of the intended recipient(s). It may not be used, published or redistributed without the prior written consent of the Auditor-General of South Africa (AGSA). Any form of reproduction, dissemination, copying, disclosure, modification, distribution and/or publication of this material is strictly prohibited. Should the information be used or processed in a manner that contravenes any laws in the Republic of South Africa, the AGSA is fully indemnified from liability that may arise from such contravention.</w:t>
      </w:r>
    </w:p>
    <w:p w:rsidR="003408C1" w:rsidRPr="005D47E4" w:rsidRDefault="003408C1" w:rsidP="003408C1">
      <w:pPr>
        <w:pStyle w:val="NumberedARs"/>
        <w:spacing w:line="276" w:lineRule="auto"/>
        <w:ind w:left="510" w:hanging="510"/>
      </w:pPr>
      <w:r w:rsidRPr="005D47E4">
        <w:t xml:space="preserve">The </w:t>
      </w:r>
      <w:r w:rsidRPr="005D47E4">
        <w:rPr>
          <w:b/>
        </w:rPr>
        <w:t>figure</w:t>
      </w:r>
      <w:r w:rsidRPr="005D47E4">
        <w:t xml:space="preserve"> that follows provides a pictorial summary of the audit results and our key messages on how to sustain the audit outcomes, with the focus on the following:</w:t>
      </w:r>
    </w:p>
    <w:p w:rsidR="003408C1" w:rsidRPr="005D47E4" w:rsidRDefault="003408C1" w:rsidP="003408C1">
      <w:pPr>
        <w:pStyle w:val="Bulletedlist"/>
        <w:spacing w:line="276" w:lineRule="auto"/>
        <w:ind w:left="720" w:hanging="360"/>
      </w:pPr>
      <w:r w:rsidRPr="005D47E4">
        <w:lastRenderedPageBreak/>
        <w:t>Status of the audit outcomes</w:t>
      </w:r>
    </w:p>
    <w:p w:rsidR="003408C1" w:rsidRPr="005D47E4" w:rsidRDefault="003408C1" w:rsidP="003408C1">
      <w:pPr>
        <w:pStyle w:val="Bulletedlist"/>
        <w:spacing w:line="276" w:lineRule="auto"/>
        <w:ind w:left="720" w:hanging="360"/>
      </w:pPr>
      <w:r w:rsidRPr="005D47E4">
        <w:t>Status of the level of assurance provided by key role players</w:t>
      </w:r>
    </w:p>
    <w:p w:rsidR="003408C1" w:rsidRPr="005D47E4" w:rsidRDefault="003408C1" w:rsidP="003408C1">
      <w:pPr>
        <w:pStyle w:val="Bulletedlist"/>
        <w:spacing w:line="276" w:lineRule="auto"/>
        <w:ind w:left="720" w:hanging="360"/>
      </w:pPr>
      <w:r w:rsidRPr="005D47E4">
        <w:t>Status of the drivers of internal controls</w:t>
      </w:r>
    </w:p>
    <w:p w:rsidR="003408C1" w:rsidRPr="005D47E4" w:rsidRDefault="003408C1" w:rsidP="003408C1">
      <w:pPr>
        <w:pStyle w:val="Bulletedlist"/>
        <w:spacing w:line="276" w:lineRule="auto"/>
        <w:ind w:left="720" w:hanging="360"/>
      </w:pPr>
      <w:r w:rsidRPr="005D47E4">
        <w:t xml:space="preserve">Status of risk areas </w:t>
      </w:r>
    </w:p>
    <w:p w:rsidR="003408C1" w:rsidRPr="005D47E4" w:rsidRDefault="003408C1" w:rsidP="003408C1">
      <w:pPr>
        <w:pStyle w:val="Bulletedlist"/>
        <w:spacing w:line="276" w:lineRule="auto"/>
        <w:ind w:left="720" w:hanging="360"/>
        <w:rPr>
          <w:color w:val="000000" w:themeColor="text1"/>
        </w:rPr>
      </w:pPr>
      <w:r w:rsidRPr="005D47E4">
        <w:rPr>
          <w:color w:val="000000" w:themeColor="text1"/>
        </w:rPr>
        <w:t>Root causes to be addressed</w:t>
      </w:r>
    </w:p>
    <w:p w:rsidR="003408C1" w:rsidRPr="005D47E4" w:rsidRDefault="003408C1" w:rsidP="003408C1">
      <w:pPr>
        <w:rPr>
          <w:rFonts w:ascii="Arial" w:hAnsi="Arial" w:cs="Arial"/>
        </w:rPr>
      </w:pPr>
      <w:r w:rsidRPr="005D47E4">
        <w:rPr>
          <w:rFonts w:ascii="Arial" w:hAnsi="Arial" w:cs="Arial"/>
        </w:rPr>
        <w:t>Movement from the previous year is depicted as follows:</w:t>
      </w:r>
    </w:p>
    <w:p w:rsidR="003408C1" w:rsidRPr="005D47E4" w:rsidRDefault="003408C1" w:rsidP="003408C1">
      <w:pPr>
        <w:spacing w:before="60" w:after="120"/>
        <w:ind w:left="425"/>
        <w:rPr>
          <w:rFonts w:ascii="Arial" w:hAnsi="Arial" w:cs="Arial"/>
        </w:rPr>
      </w:pPr>
      <w:r w:rsidRPr="005D47E4">
        <w:rPr>
          <w:rFonts w:ascii="Arial" w:hAnsi="Arial" w:cs="Arial"/>
          <w:noProof/>
        </w:rPr>
        <mc:AlternateContent>
          <mc:Choice Requires="wpg">
            <w:drawing>
              <wp:anchor distT="0" distB="0" distL="114300" distR="114300" simplePos="0" relativeHeight="251666432" behindDoc="0" locked="0" layoutInCell="1" allowOverlap="1" wp14:anchorId="6AB42A6F" wp14:editId="1CCCC582">
                <wp:simplePos x="0" y="0"/>
                <wp:positionH relativeFrom="column">
                  <wp:posOffset>55321</wp:posOffset>
                </wp:positionH>
                <wp:positionV relativeFrom="paragraph">
                  <wp:posOffset>43561</wp:posOffset>
                </wp:positionV>
                <wp:extent cx="633248" cy="684454"/>
                <wp:effectExtent l="0" t="0" r="0" b="1905"/>
                <wp:wrapNone/>
                <wp:docPr id="2333" name="Group 2333"/>
                <wp:cNvGraphicFramePr/>
                <a:graphic xmlns:a="http://schemas.openxmlformats.org/drawingml/2006/main">
                  <a:graphicData uri="http://schemas.microsoft.com/office/word/2010/wordprocessingGroup">
                    <wpg:wgp>
                      <wpg:cNvGrpSpPr/>
                      <wpg:grpSpPr>
                        <a:xfrm>
                          <a:off x="0" y="0"/>
                          <a:ext cx="633248" cy="684454"/>
                          <a:chOff x="0" y="0"/>
                          <a:chExt cx="633248" cy="684454"/>
                        </a:xfrm>
                      </wpg:grpSpPr>
                      <pic:pic xmlns:pic="http://schemas.openxmlformats.org/drawingml/2006/picture">
                        <pic:nvPicPr>
                          <pic:cNvPr id="2334" name="Picture 119"/>
                          <pic:cNvPicPr/>
                        </pic:nvPicPr>
                        <pic:blipFill>
                          <a:blip r:embed="rId105" cstate="print">
                            <a:extLst>
                              <a:ext uri="{28A0092B-C50C-407E-A947-70E740481C1C}">
                                <a14:useLocalDpi xmlns:a14="http://schemas.microsoft.com/office/drawing/2010/main" val="0"/>
                              </a:ext>
                            </a:extLst>
                          </a:blip>
                          <a:stretch>
                            <a:fillRect/>
                          </a:stretch>
                        </pic:blipFill>
                        <pic:spPr>
                          <a:xfrm>
                            <a:off x="234087" y="0"/>
                            <a:ext cx="179705" cy="179705"/>
                          </a:xfrm>
                          <a:prstGeom prst="rect">
                            <a:avLst/>
                          </a:prstGeom>
                        </pic:spPr>
                      </pic:pic>
                      <pic:pic xmlns:pic="http://schemas.openxmlformats.org/drawingml/2006/picture">
                        <pic:nvPicPr>
                          <pic:cNvPr id="2335" name="Picture 117"/>
                          <pic:cNvPicPr/>
                        </pic:nvPicPr>
                        <pic:blipFill>
                          <a:blip r:embed="rId106" cstate="print">
                            <a:extLst>
                              <a:ext uri="{28A0092B-C50C-407E-A947-70E740481C1C}">
                                <a14:useLocalDpi xmlns:a14="http://schemas.microsoft.com/office/drawing/2010/main" val="0"/>
                              </a:ext>
                            </a:extLst>
                          </a:blip>
                          <a:stretch>
                            <a:fillRect/>
                          </a:stretch>
                        </pic:blipFill>
                        <pic:spPr>
                          <a:xfrm flipV="1">
                            <a:off x="453543" y="241402"/>
                            <a:ext cx="179705" cy="179705"/>
                          </a:xfrm>
                          <a:prstGeom prst="rect">
                            <a:avLst/>
                          </a:prstGeom>
                        </pic:spPr>
                      </pic:pic>
                      <pic:pic xmlns:pic="http://schemas.openxmlformats.org/drawingml/2006/picture">
                        <pic:nvPicPr>
                          <pic:cNvPr id="34" name="Picture 118"/>
                          <pic:cNvPicPr/>
                        </pic:nvPicPr>
                        <pic:blipFill>
                          <a:blip r:embed="rId106" cstate="print">
                            <a:extLst>
                              <a:ext uri="{28A0092B-C50C-407E-A947-70E740481C1C}">
                                <a14:useLocalDpi xmlns:a14="http://schemas.microsoft.com/office/drawing/2010/main" val="0"/>
                              </a:ext>
                            </a:extLst>
                          </a:blip>
                          <a:stretch>
                            <a:fillRect/>
                          </a:stretch>
                        </pic:blipFill>
                        <pic:spPr>
                          <a:xfrm rot="5400000" flipH="1">
                            <a:off x="0" y="248717"/>
                            <a:ext cx="179705" cy="179705"/>
                          </a:xfrm>
                          <a:prstGeom prst="rect">
                            <a:avLst/>
                          </a:prstGeom>
                        </pic:spPr>
                      </pic:pic>
                      <pic:pic xmlns:pic="http://schemas.openxmlformats.org/drawingml/2006/picture">
                        <pic:nvPicPr>
                          <pic:cNvPr id="36" name="Picture 115"/>
                          <pic:cNvPicPr/>
                        </pic:nvPicPr>
                        <pic:blipFill>
                          <a:blip r:embed="rId107" cstate="print">
                            <a:extLst>
                              <a:ext uri="{28A0092B-C50C-407E-A947-70E740481C1C}">
                                <a14:useLocalDpi xmlns:a14="http://schemas.microsoft.com/office/drawing/2010/main" val="0"/>
                              </a:ext>
                            </a:extLst>
                          </a:blip>
                          <a:stretch>
                            <a:fillRect/>
                          </a:stretch>
                        </pic:blipFill>
                        <pic:spPr>
                          <a:xfrm>
                            <a:off x="234087" y="504749"/>
                            <a:ext cx="179705" cy="179705"/>
                          </a:xfrm>
                          <a:prstGeom prst="rect">
                            <a:avLst/>
                          </a:prstGeom>
                        </pic:spPr>
                      </pic:pic>
                      <pic:pic xmlns:pic="http://schemas.openxmlformats.org/drawingml/2006/picture">
                        <pic:nvPicPr>
                          <pic:cNvPr id="37" name="Picture 116"/>
                          <pic:cNvPicPr/>
                        </pic:nvPicPr>
                        <pic:blipFill>
                          <a:blip r:embed="rId106" cstate="print">
                            <a:extLst>
                              <a:ext uri="{28A0092B-C50C-407E-A947-70E740481C1C}">
                                <a14:useLocalDpi xmlns:a14="http://schemas.microsoft.com/office/drawing/2010/main" val="0"/>
                              </a:ext>
                            </a:extLst>
                          </a:blip>
                          <a:stretch>
                            <a:fillRect/>
                          </a:stretch>
                        </pic:blipFill>
                        <pic:spPr>
                          <a:xfrm>
                            <a:off x="219456" y="248717"/>
                            <a:ext cx="179705" cy="179705"/>
                          </a:xfrm>
                          <a:prstGeom prst="rect">
                            <a:avLst/>
                          </a:prstGeom>
                        </pic:spPr>
                      </pic:pic>
                    </wpg:wgp>
                  </a:graphicData>
                </a:graphic>
              </wp:anchor>
            </w:drawing>
          </mc:Choice>
          <mc:Fallback xmlns:w15="http://schemas.microsoft.com/office/word/2012/wordml">
            <w:pict>
              <v:group w14:anchorId="07BEFD6A" id="Group 2333" o:spid="_x0000_s1026" style="position:absolute;margin-left:4.35pt;margin-top:3.45pt;width:49.85pt;height:53.9pt;z-index:251666432" coordsize="6332,6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">
                <v:shape id="Picture 119" o:spid="_x0000_s1027" type="#_x0000_t75" style="position:absolute;left:2340;width:1797;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ypRbGAAAA3QAAAA8AAABkcnMvZG93bnJldi54bWxEj0FrwkAUhO8F/8PyBG91oxEpMasEQTHt&#10;odQWzy/Z1yQ0+zZk1yT9991CocdhZr5h0sNkWjFQ7xrLClbLCARxaXXDlYKP99PjEwjnkTW2lknB&#10;Nzk47GcPKSbajvxGw9VXIkDYJaig9r5LpHRlTQbd0nbEwfu0vUEfZF9J3eMY4KaV6yjaSoMNh4Ua&#10;OzrWVH5d70ZB9nzfFJXf2sFmr+dbnOVF/tIptZhP2Q6Ep8n/h//aF61gHccb+H0TnoD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KlFsYAAADdAAAADwAAAAAAAAAAAAAA&#10;AACfAgAAZHJzL2Rvd25yZXYueG1sUEsFBgAAAAAEAAQA9wAAAJIDAAAAAA==&#10;">
                  <v:imagedata r:id="rId108" o:title=""/>
                </v:shape>
                <v:shape id="Picture 117" o:spid="_x0000_s1028" type="#_x0000_t75" style="position:absolute;left:4535;top:2414;width:1797;height:179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c21vGAAAA3QAAAA8AAABkcnMvZG93bnJldi54bWxEj1FrwjAUhd8H+w/hDnwZM1VRpDOKKMoY&#10;+GC3H3BJ7prO5qY00bb/fhkIPh7OOd/hrDa9q8WN2lB5VjAZZyCItTcVlwq+vw5vSxAhIhusPZOC&#10;gQJs1s9PK8yN7/hMtyKWIkE45KjAxtjkUgZtyWEY+4Y4eT++dRiTbEtpWuwS3NVymmUL6bDitGCx&#10;oZ0lfSmuTsHyYPXJHsuhex3qz+ai97tz8avU6KXfvoOI1MdH+N7+MAqms9kc/t+kJ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zbW8YAAADdAAAADwAAAAAAAAAAAAAA&#10;AACfAgAAZHJzL2Rvd25yZXYueG1sUEsFBgAAAAAEAAQA9wAAAJIDAAAAAA==&#10;">
                  <v:imagedata r:id="rId109" o:title=""/>
                </v:shape>
                <v:shape id="Picture 118" o:spid="_x0000_s1029" type="#_x0000_t75" style="position:absolute;top:2487;width:1797;height:1797;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l+CTCAAAA2wAAAA8AAABkcnMvZG93bnJldi54bWxEj0+LwjAUxO8LfofwBG9r6iqLVKOI0MVD&#10;EdZ/50fzbIvNS02i1m9vhIU9DjPzG2a+7Ewj7uR8bVnBaJiAIC6srrlUcNhnn1MQPiBrbCyTgid5&#10;WC56H3NMtX3wL913oRQRwj5FBVUIbSqlLyoy6Ie2JY7e2TqDIUpXSu3wEeGmkV9J8i0N1hwXKmxp&#10;XVFx2d2MgonJ82ybHelUd5vsus1PLN2PUoN+t5qBCNSF//Bfe6MVjCfw/hJ/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fgkwgAAANsAAAAPAAAAAAAAAAAAAAAAAJ8C&#10;AABkcnMvZG93bnJldi54bWxQSwUGAAAAAAQABAD3AAAAjgMAAAAA&#10;">
                  <v:imagedata r:id="rId109" o:title=""/>
                </v:shape>
                <v:shape id="Picture 115" o:spid="_x0000_s1030" type="#_x0000_t75" style="position:absolute;left:2340;top:5047;width:1797;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rWQPEAAAA2wAAAA8AAABkcnMvZG93bnJldi54bWxEj0FrwkAUhO8F/8PyhF5K3dSCtNFVxCr0&#10;Vkxy6e2Rfe5Gs29DdqPpv+8WCh6HmfmGWW1G14or9aHxrOBlloEgrr1u2CioysPzG4gQkTW2nknB&#10;DwXYrCcPK8y1v/GRrkU0IkE45KjAxtjlUobaksMw8x1x8k6+dxiT7I3UPd4S3LVynmUL6bDhtGCx&#10;o52l+lIMTsHwPuz8/vR1KL6zpw+urCmrs1HqcTpulyAijfEe/m9/agWvC/j7k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rWQPEAAAA2wAAAA8AAAAAAAAAAAAAAAAA&#10;nwIAAGRycy9kb3ducmV2LnhtbFBLBQYAAAAABAAEAPcAAACQAwAAAAA=&#10;">
                  <v:imagedata r:id="rId110" o:title=""/>
                </v:shape>
                <v:shape id="Picture 116" o:spid="_x0000_s1031" type="#_x0000_t75" style="position:absolute;left:2194;top:2487;width:1797;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6uMnEAAAA2wAAAA8AAABkcnMvZG93bnJldi54bWxEj0FrwkAUhO9C/8PyhN7MRgu1RNcgKYWA&#10;l9Y2PT92n0lI9m3Irpr213cLgsdhZr5htvlke3Gh0beOFSyTFASxdqblWsHX59viBYQPyAZ7x6Tg&#10;hzzku4fZFjPjrvxBl2OoRYSwz1BBE8KQSel1QxZ94gbi6J3caDFEOdbSjHiNcNvLVZo+S4stx4UG&#10;Byoa0t3xbBW8+lJjWQyHbl29Hwq9rL7T30qpx/m034AINIV7+NYujYKnNfx/iT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6uMnEAAAA2wAAAA8AAAAAAAAAAAAAAAAA&#10;nwIAAGRycy9kb3ducmV2LnhtbFBLBQYAAAAABAAEAPcAAACQAwAAAAA=&#10;">
                  <v:imagedata r:id="rId109" o:title=""/>
                </v:shape>
              </v:group>
            </w:pict>
          </mc:Fallback>
        </mc:AlternateContent>
      </w:r>
      <w:r w:rsidRPr="005D47E4">
        <w:rPr>
          <w:rFonts w:ascii="Arial" w:hAnsi="Arial" w:cs="Arial"/>
        </w:rPr>
        <w:t xml:space="preserve">             / </w:t>
      </w:r>
      <w:r w:rsidRPr="005D47E4">
        <w:rPr>
          <w:rFonts w:ascii="Arial" w:eastAsia="Times New Roman" w:hAnsi="Arial" w:cs="Arial"/>
          <w:noProof/>
          <w:sz w:val="20"/>
          <w:szCs w:val="20"/>
        </w:rPr>
        <mc:AlternateContent>
          <mc:Choice Requires="wps">
            <w:drawing>
              <wp:inline distT="0" distB="0" distL="0" distR="0" wp14:anchorId="76C1D641" wp14:editId="05456724">
                <wp:extent cx="120015" cy="111126"/>
                <wp:effectExtent l="42545" t="14605" r="36830" b="17780"/>
                <wp:docPr id="40" name="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0015" cy="111126"/>
                        </a:xfrm>
                        <a:prstGeom prst="rightArrow">
                          <a:avLst>
                            <a:gd name="adj1" fmla="val 50000"/>
                            <a:gd name="adj2" fmla="val 34400"/>
                          </a:avLst>
                        </a:prstGeom>
                        <a:solidFill>
                          <a:srgbClr val="0099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6D1E14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width:9.45pt;height:8.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" adj="14720" fillcolor="#09f">
                <w10:anchorlock/>
              </v:shape>
            </w:pict>
          </mc:Fallback>
        </mc:AlternateContent>
      </w:r>
      <w:r w:rsidRPr="005D47E4">
        <w:rPr>
          <w:rFonts w:ascii="Arial" w:hAnsi="Arial" w:cs="Arial"/>
        </w:rPr>
        <w:t xml:space="preserve"> Improved </w:t>
      </w:r>
    </w:p>
    <w:p w:rsidR="003408C1" w:rsidRPr="005D47E4" w:rsidRDefault="003408C1" w:rsidP="003408C1">
      <w:pPr>
        <w:spacing w:before="120" w:after="120"/>
        <w:ind w:left="425"/>
        <w:rPr>
          <w:rFonts w:ascii="Arial" w:hAnsi="Arial" w:cs="Arial"/>
        </w:rPr>
      </w:pPr>
      <w:r w:rsidRPr="005D47E4">
        <w:rPr>
          <w:rFonts w:ascii="Arial" w:hAnsi="Arial" w:cs="Arial"/>
        </w:rPr>
        <w:t xml:space="preserve">            / </w:t>
      </w:r>
      <w:r w:rsidRPr="005D47E4">
        <w:rPr>
          <w:rFonts w:ascii="Arial" w:eastAsia="Times New Roman" w:hAnsi="Arial" w:cs="Arial"/>
          <w:noProof/>
          <w:position w:val="-8"/>
          <w:sz w:val="20"/>
          <w:szCs w:val="20"/>
        </w:rPr>
        <mc:AlternateContent>
          <mc:Choice Requires="wps">
            <w:drawing>
              <wp:inline distT="0" distB="0" distL="0" distR="0" wp14:anchorId="5292765E" wp14:editId="57D3C705">
                <wp:extent cx="134620" cy="91440"/>
                <wp:effectExtent l="19050" t="38100" r="36830" b="60960"/>
                <wp:docPr id="186432" name="Left-Right Arrow 186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91440"/>
                        </a:xfrm>
                        <a:prstGeom prst="leftRightArrow">
                          <a:avLst>
                            <a:gd name="adj1" fmla="val 50000"/>
                            <a:gd name="adj2" fmla="val 31273"/>
                          </a:avLst>
                        </a:prstGeom>
                        <a:solidFill>
                          <a:srgbClr val="0099FF"/>
                        </a:solidFill>
                        <a:ln w="9525">
                          <a:solidFill>
                            <a:srgbClr val="000000"/>
                          </a:solidFill>
                          <a:miter lim="800000"/>
                          <a:headEnd/>
                          <a:tailEnd/>
                        </a:ln>
                      </wps:spPr>
                      <wps:bodyPr rot="0" vert="horz" wrap="square" lIns="91440" tIns="45720" rIns="91440" bIns="45720" anchor="b" anchorCtr="0" upright="1">
                        <a:noAutofit/>
                      </wps:bodyPr>
                    </wps:wsp>
                  </a:graphicData>
                </a:graphic>
              </wp:inline>
            </w:drawing>
          </mc:Choice>
          <mc:Fallback xmlns:w15="http://schemas.microsoft.com/office/word/2012/wordml">
            <w:pict>
              <v:shapetype w14:anchorId="620F6B4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86432" o:spid="_x0000_s1026" type="#_x0000_t69" style="width:10.6pt;height:7.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" adj="4588" fillcolor="#09f">
                <w10:anchorlock/>
              </v:shape>
            </w:pict>
          </mc:Fallback>
        </mc:AlternateContent>
      </w:r>
      <w:r w:rsidRPr="005D47E4">
        <w:rPr>
          <w:rFonts w:ascii="Arial" w:hAnsi="Arial" w:cs="Arial"/>
          <w:position w:val="-8"/>
        </w:rPr>
        <w:t xml:space="preserve"> </w:t>
      </w:r>
      <w:r w:rsidRPr="005D47E4">
        <w:rPr>
          <w:rFonts w:ascii="Arial" w:hAnsi="Arial" w:cs="Arial"/>
        </w:rPr>
        <w:t xml:space="preserve">Unchanged / slight improvement / slight regression     </w:t>
      </w:r>
    </w:p>
    <w:p w:rsidR="003408C1" w:rsidRPr="005D47E4" w:rsidRDefault="003408C1" w:rsidP="003408C1">
      <w:pPr>
        <w:ind w:left="425"/>
        <w:rPr>
          <w:rFonts w:ascii="Arial" w:hAnsi="Arial" w:cs="Arial"/>
        </w:rPr>
      </w:pPr>
      <w:r w:rsidRPr="005D47E4">
        <w:rPr>
          <w:rFonts w:ascii="Arial" w:hAnsi="Arial" w:cs="Arial"/>
        </w:rPr>
        <w:t xml:space="preserve">           / </w:t>
      </w:r>
      <w:r w:rsidRPr="005D47E4">
        <w:rPr>
          <w:rFonts w:ascii="Arial" w:eastAsia="Times New Roman" w:hAnsi="Arial" w:cs="Arial"/>
          <w:noProof/>
          <w:position w:val="-6"/>
          <w:sz w:val="20"/>
          <w:szCs w:val="20"/>
        </w:rPr>
        <mc:AlternateContent>
          <mc:Choice Requires="wps">
            <w:drawing>
              <wp:inline distT="0" distB="0" distL="0" distR="0" wp14:anchorId="7286E09B" wp14:editId="3B6399B0">
                <wp:extent cx="106996" cy="106681"/>
                <wp:effectExtent l="38100" t="0" r="45720" b="45720"/>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996" cy="106681"/>
                        </a:xfrm>
                        <a:prstGeom prst="rightArrow">
                          <a:avLst>
                            <a:gd name="adj1" fmla="val 50000"/>
                            <a:gd name="adj2" fmla="val 34400"/>
                          </a:avLst>
                        </a:prstGeom>
                        <a:solidFill>
                          <a:srgbClr val="0099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 w14:anchorId="763BBB52" id="Right Arrow 32" o:spid="_x0000_s1026" type="#_x0000_t13" style="width:8.4pt;height:8.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" adj="14191" fillcolor="#09f">
                <w10:anchorlock/>
              </v:shape>
            </w:pict>
          </mc:Fallback>
        </mc:AlternateContent>
      </w:r>
      <w:r w:rsidRPr="005D47E4">
        <w:rPr>
          <w:rFonts w:ascii="Arial" w:hAnsi="Arial" w:cs="Arial"/>
          <w:position w:val="-6"/>
        </w:rPr>
        <w:t xml:space="preserve"> </w:t>
      </w:r>
      <w:r w:rsidRPr="005D47E4">
        <w:rPr>
          <w:rFonts w:ascii="Arial" w:hAnsi="Arial" w:cs="Arial"/>
        </w:rPr>
        <w:t>Regressed</w:t>
      </w:r>
    </w:p>
    <w:p w:rsidR="003408C1" w:rsidRPr="005D47E4" w:rsidRDefault="003408C1" w:rsidP="003408C1">
      <w:pPr>
        <w:rPr>
          <w:rFonts w:ascii="Arial" w:hAnsi="Arial" w:cs="Arial"/>
        </w:rPr>
      </w:pPr>
    </w:p>
    <w:p w:rsidR="003408C1" w:rsidRPr="005D47E4" w:rsidRDefault="003408C1" w:rsidP="003408C1">
      <w:pPr>
        <w:rPr>
          <w:rFonts w:ascii="Arial" w:eastAsia="Times New Roman" w:hAnsi="Arial" w:cs="Arial"/>
        </w:rPr>
      </w:pPr>
    </w:p>
    <w:p w:rsidR="003408C1" w:rsidRPr="005D47E4" w:rsidRDefault="003408C1" w:rsidP="003408C1">
      <w:pPr>
        <w:rPr>
          <w:rFonts w:ascii="Arial" w:eastAsia="Times New Roman" w:hAnsi="Arial" w:cs="Arial"/>
        </w:rPr>
        <w:sectPr w:rsidR="003408C1" w:rsidRPr="005D47E4" w:rsidSect="003408C1">
          <w:headerReference w:type="even" r:id="rId111"/>
          <w:headerReference w:type="default" r:id="rId112"/>
          <w:footerReference w:type="default" r:id="rId113"/>
          <w:headerReference w:type="first" r:id="rId114"/>
          <w:endnotePr>
            <w:numFmt w:val="decimal"/>
          </w:endnotePr>
          <w:pgSz w:w="11906" w:h="16838" w:code="9"/>
          <w:pgMar w:top="1276" w:right="1134" w:bottom="1276" w:left="1134" w:header="851" w:footer="397" w:gutter="0"/>
          <w:cols w:space="708"/>
          <w:docGrid w:linePitch="360"/>
        </w:sectPr>
      </w:pPr>
    </w:p>
    <w:p w:rsidR="003408C1" w:rsidRPr="005D47E4" w:rsidRDefault="003408C1" w:rsidP="003408C1">
      <w:pPr>
        <w:rPr>
          <w:rFonts w:ascii="Arial" w:hAnsi="Arial" w:cs="Arial"/>
        </w:rPr>
      </w:pPr>
      <w:r w:rsidRPr="005D47E4">
        <w:rPr>
          <w:rFonts w:ascii="Arial" w:hAnsi="Arial" w:cs="Arial"/>
          <w:noProof/>
        </w:rPr>
        <w:lastRenderedPageBreak/>
        <w:drawing>
          <wp:inline distT="0" distB="0" distL="0" distR="0" wp14:anchorId="770BC6AE" wp14:editId="19D207EF">
            <wp:extent cx="8997696" cy="6180242"/>
            <wp:effectExtent l="0" t="0" r="0" b="0"/>
            <wp:docPr id="186437" name="Picture 18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029652" cy="6202191"/>
                    </a:xfrm>
                    <a:prstGeom prst="rect">
                      <a:avLst/>
                    </a:prstGeom>
                    <a:noFill/>
                  </pic:spPr>
                </pic:pic>
              </a:graphicData>
            </a:graphic>
          </wp:inline>
        </w:drawing>
      </w:r>
    </w:p>
    <w:p w:rsidR="003408C1" w:rsidRPr="005D47E4" w:rsidRDefault="003408C1" w:rsidP="003408C1">
      <w:pPr>
        <w:rPr>
          <w:rFonts w:ascii="Arial" w:hAnsi="Arial" w:cs="Arial"/>
        </w:rPr>
        <w:sectPr w:rsidR="003408C1" w:rsidRPr="005D47E4" w:rsidSect="003408C1">
          <w:headerReference w:type="default" r:id="rId116"/>
          <w:footerReference w:type="default" r:id="rId117"/>
          <w:endnotePr>
            <w:numFmt w:val="decimal"/>
          </w:endnotePr>
          <w:pgSz w:w="16838" w:h="11906" w:orient="landscape" w:code="9"/>
          <w:pgMar w:top="1134" w:right="1247" w:bottom="1134" w:left="1134" w:header="851" w:footer="397" w:gutter="0"/>
          <w:cols w:space="708"/>
          <w:docGrid w:linePitch="360"/>
        </w:sectPr>
      </w:pP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after="120"/>
        <w:outlineLvl w:val="0"/>
        <w:rPr>
          <w:rFonts w:ascii="Arial" w:eastAsia="MS Mincho" w:hAnsi="Arial" w:cs="Arial"/>
          <w:b/>
          <w:bCs/>
          <w:color w:val="365F91"/>
          <w:sz w:val="28"/>
          <w:szCs w:val="28"/>
        </w:rPr>
      </w:pPr>
      <w:bookmarkStart w:id="100" w:name="_Toc20483586"/>
      <w:bookmarkStart w:id="101" w:name="_Toc20483567"/>
      <w:bookmarkStart w:id="102" w:name="_Toc20985937"/>
      <w:bookmarkStart w:id="103" w:name="_Toc88667457"/>
      <w:r w:rsidRPr="005D47E4">
        <w:rPr>
          <w:rFonts w:ascii="Arial" w:eastAsia="MS Mincho" w:hAnsi="Arial" w:cs="Arial"/>
          <w:b/>
          <w:bCs/>
          <w:color w:val="365F91"/>
          <w:sz w:val="28"/>
          <w:szCs w:val="28"/>
        </w:rPr>
        <w:lastRenderedPageBreak/>
        <w:t>OVERALL MESSAGE</w:t>
      </w:r>
      <w:bookmarkEnd w:id="100"/>
      <w:bookmarkEnd w:id="101"/>
      <w:bookmarkEnd w:id="102"/>
      <w:bookmarkEnd w:id="103"/>
    </w:p>
    <w:p w:rsidR="003408C1" w:rsidRPr="005D47E4" w:rsidRDefault="003408C1" w:rsidP="003408C1">
      <w:pPr>
        <w:shd w:val="clear" w:color="auto" w:fill="FFFFFF"/>
        <w:spacing w:after="120"/>
        <w:ind w:left="357"/>
        <w:rPr>
          <w:rFonts w:ascii="Arial" w:eastAsia="Times New Roman" w:hAnsi="Arial" w:cs="Arial"/>
          <w:sz w:val="2"/>
        </w:rPr>
      </w:pPr>
    </w:p>
    <w:p w:rsidR="003408C1" w:rsidRPr="005D47E4" w:rsidRDefault="003408C1" w:rsidP="003408C1">
      <w:pPr>
        <w:pStyle w:val="NumberedARs"/>
        <w:spacing w:line="276" w:lineRule="auto"/>
        <w:ind w:left="510" w:hanging="510"/>
      </w:pPr>
      <w:r w:rsidRPr="005D47E4">
        <w:t xml:space="preserve">The municipality maintained an unqualified opinion on the financial statements and had no findings on the annual performance report. </w:t>
      </w:r>
    </w:p>
    <w:p w:rsidR="003408C1" w:rsidRPr="005D47E4" w:rsidRDefault="003408C1" w:rsidP="003408C1">
      <w:pPr>
        <w:pStyle w:val="NumberedARs"/>
        <w:spacing w:line="276" w:lineRule="auto"/>
        <w:ind w:left="510" w:hanging="510"/>
      </w:pPr>
      <w:r w:rsidRPr="005D47E4">
        <w:t>The compliance matters reported can be addressed with focused effort to implement appropriate internal controls. The municipal management will have to liaise with the new council and its commitments to ensure that consequence management is prioritised and that the investigation of unauthorised, irregular and fruitless &amp; wasteful expenditure is systematically addressed to ensure that action is taken timeously to prevent losses and also to ensure that balances spanning more than five years are addressed.</w:t>
      </w:r>
    </w:p>
    <w:p w:rsidR="003408C1" w:rsidRPr="005D47E4" w:rsidRDefault="003408C1" w:rsidP="003408C1">
      <w:pPr>
        <w:pStyle w:val="NumberedARs"/>
        <w:spacing w:line="276" w:lineRule="auto"/>
        <w:ind w:left="510" w:hanging="510"/>
      </w:pPr>
      <w:r w:rsidRPr="005D47E4">
        <w:t>The review processes over financial and performance reports should be improved so that evidence is validated throughout the year and errors timeously detected and corrected.</w:t>
      </w:r>
    </w:p>
    <w:p w:rsidR="003408C1" w:rsidRPr="005D47E4" w:rsidRDefault="003408C1" w:rsidP="003408C1">
      <w:pPr>
        <w:pStyle w:val="NumberedARs"/>
        <w:spacing w:line="276" w:lineRule="auto"/>
        <w:ind w:left="510" w:hanging="510"/>
      </w:pPr>
      <w:r w:rsidRPr="005D47E4">
        <w:t xml:space="preserve">The </w:t>
      </w:r>
      <w:proofErr w:type="gramStart"/>
      <w:r w:rsidRPr="005D47E4">
        <w:t>assurance provided by the MPAC require</w:t>
      </w:r>
      <w:proofErr w:type="gramEnd"/>
      <w:r w:rsidRPr="005D47E4">
        <w:t xml:space="preserve"> intervention. </w:t>
      </w:r>
      <w:proofErr w:type="gramStart"/>
      <w:r w:rsidRPr="005D47E4">
        <w:t>This impacts</w:t>
      </w:r>
      <w:proofErr w:type="gramEnd"/>
      <w:r w:rsidRPr="005D47E4">
        <w:t xml:space="preserve"> on consequence management, as well as the efficiency of oversight and action plans.</w:t>
      </w:r>
    </w:p>
    <w:p w:rsidR="003408C1" w:rsidRPr="005D47E4" w:rsidRDefault="003408C1" w:rsidP="003408C1">
      <w:pPr>
        <w:pStyle w:val="NumberedARs"/>
        <w:numPr>
          <w:ilvl w:val="0"/>
          <w:numId w:val="0"/>
        </w:numPr>
      </w:pP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after="120"/>
        <w:outlineLvl w:val="0"/>
        <w:rPr>
          <w:rFonts w:ascii="Arial" w:eastAsia="MS Mincho" w:hAnsi="Arial" w:cs="Arial"/>
          <w:b/>
          <w:bCs/>
          <w:color w:val="365F91"/>
          <w:sz w:val="28"/>
          <w:szCs w:val="28"/>
        </w:rPr>
      </w:pPr>
      <w:bookmarkStart w:id="104" w:name="Section1"/>
      <w:bookmarkStart w:id="105" w:name="_Toc447106582"/>
      <w:bookmarkStart w:id="106" w:name="_Toc88667458"/>
      <w:bookmarkEnd w:id="104"/>
      <w:r w:rsidRPr="005D47E4">
        <w:rPr>
          <w:rFonts w:ascii="Arial" w:eastAsia="MS Mincho" w:hAnsi="Arial" w:cs="Arial"/>
          <w:b/>
          <w:bCs/>
          <w:color w:val="365F91"/>
          <w:sz w:val="28"/>
          <w:szCs w:val="28"/>
        </w:rPr>
        <w:t>SECTION 1: Interactions with stakeholders responsible for oversight and governance</w:t>
      </w:r>
      <w:bookmarkEnd w:id="105"/>
      <w:bookmarkEnd w:id="106"/>
    </w:p>
    <w:p w:rsidR="003408C1" w:rsidRPr="005D47E4" w:rsidRDefault="003408C1" w:rsidP="003408C1">
      <w:pPr>
        <w:pStyle w:val="NumberedARs"/>
        <w:spacing w:line="276" w:lineRule="auto"/>
        <w:ind w:left="510" w:hanging="510"/>
      </w:pPr>
      <w:r w:rsidRPr="005D47E4">
        <w:t>During the audit cycle, we met with the following key stakeholders responsible for oversight and governance to communicate matters relating to the audit outcome of the municipality:</w:t>
      </w:r>
    </w:p>
    <w:tbl>
      <w:tblPr>
        <w:tblStyle w:val="TableGrid171"/>
        <w:tblW w:w="5000" w:type="pct"/>
        <w:tblInd w:w="-34" w:type="dxa"/>
        <w:tblBorders>
          <w:top w:val="single" w:sz="8" w:space="0" w:color="44546A" w:themeColor="text2"/>
          <w:left w:val="single" w:sz="8" w:space="0" w:color="44546A" w:themeColor="text2"/>
          <w:bottom w:val="single" w:sz="8" w:space="0" w:color="44546A" w:themeColor="text2"/>
          <w:right w:val="single" w:sz="8" w:space="0" w:color="44546A" w:themeColor="text2"/>
          <w:insideH w:val="single" w:sz="6" w:space="0" w:color="44546A" w:themeColor="text2"/>
          <w:insideV w:val="single" w:sz="6" w:space="0" w:color="44546A" w:themeColor="text2"/>
        </w:tblBorders>
        <w:tblLook w:val="04A0" w:firstRow="1" w:lastRow="0" w:firstColumn="1" w:lastColumn="0" w:noHBand="0" w:noVBand="1"/>
      </w:tblPr>
      <w:tblGrid>
        <w:gridCol w:w="3947"/>
        <w:gridCol w:w="4275"/>
        <w:gridCol w:w="1632"/>
      </w:tblGrid>
      <w:tr w:rsidR="003408C1" w:rsidRPr="005D47E4" w:rsidTr="003408C1">
        <w:trPr>
          <w:tblHeader/>
        </w:trPr>
        <w:tc>
          <w:tcPr>
            <w:tcW w:w="2002" w:type="pct"/>
            <w:shd w:val="clear" w:color="auto" w:fill="A6A6A6" w:themeFill="background1" w:themeFillShade="A6"/>
            <w:hideMark/>
          </w:tcPr>
          <w:p w:rsidR="003408C1" w:rsidRPr="005D47E4" w:rsidRDefault="003408C1" w:rsidP="003408C1">
            <w:pPr>
              <w:spacing w:before="60" w:after="60"/>
              <w:rPr>
                <w:rFonts w:ascii="Arial" w:hAnsi="Arial" w:cs="Arial"/>
              </w:rPr>
            </w:pPr>
            <w:r w:rsidRPr="005D47E4">
              <w:rPr>
                <w:rFonts w:ascii="Arial" w:hAnsi="Arial" w:cs="Arial"/>
                <w:b/>
              </w:rPr>
              <w:t>Key stakeholder</w:t>
            </w:r>
          </w:p>
        </w:tc>
        <w:tc>
          <w:tcPr>
            <w:tcW w:w="2169" w:type="pct"/>
            <w:shd w:val="clear" w:color="auto" w:fill="A6A6A6" w:themeFill="background1" w:themeFillShade="A6"/>
            <w:hideMark/>
          </w:tcPr>
          <w:p w:rsidR="003408C1" w:rsidRPr="005D47E4" w:rsidRDefault="003408C1" w:rsidP="003408C1">
            <w:pPr>
              <w:spacing w:before="60" w:after="60"/>
              <w:rPr>
                <w:rFonts w:ascii="Arial" w:hAnsi="Arial" w:cs="Arial"/>
              </w:rPr>
            </w:pPr>
            <w:r w:rsidRPr="005D47E4">
              <w:rPr>
                <w:rFonts w:ascii="Arial" w:hAnsi="Arial" w:cs="Arial"/>
                <w:b/>
              </w:rPr>
              <w:t>Purpose of interaction</w:t>
            </w:r>
          </w:p>
        </w:tc>
        <w:tc>
          <w:tcPr>
            <w:tcW w:w="828" w:type="pct"/>
            <w:shd w:val="clear" w:color="auto" w:fill="A6A6A6" w:themeFill="background1" w:themeFillShade="A6"/>
            <w:hideMark/>
          </w:tcPr>
          <w:p w:rsidR="003408C1" w:rsidRPr="005D47E4" w:rsidRDefault="003408C1" w:rsidP="003408C1">
            <w:pPr>
              <w:spacing w:before="60" w:after="60"/>
              <w:rPr>
                <w:rFonts w:ascii="Arial" w:hAnsi="Arial" w:cs="Arial"/>
              </w:rPr>
            </w:pPr>
            <w:r w:rsidRPr="005D47E4">
              <w:rPr>
                <w:rFonts w:ascii="Arial" w:hAnsi="Arial" w:cs="Arial"/>
                <w:b/>
              </w:rPr>
              <w:t>Number of interactions</w:t>
            </w:r>
          </w:p>
        </w:tc>
      </w:tr>
      <w:tr w:rsidR="003408C1" w:rsidRPr="005D47E4" w:rsidTr="003408C1">
        <w:trPr>
          <w:trHeight w:val="255"/>
        </w:trPr>
        <w:tc>
          <w:tcPr>
            <w:tcW w:w="2002" w:type="pct"/>
            <w:shd w:val="clear" w:color="auto" w:fill="D9D9D9" w:themeFill="background1" w:themeFillShade="D9"/>
          </w:tcPr>
          <w:p w:rsidR="003408C1" w:rsidRPr="005D47E4" w:rsidRDefault="003408C1" w:rsidP="003408C1">
            <w:pPr>
              <w:spacing w:before="60" w:after="60"/>
              <w:rPr>
                <w:rFonts w:ascii="Arial" w:hAnsi="Arial" w:cs="Arial"/>
              </w:rPr>
            </w:pPr>
            <w:r w:rsidRPr="005D47E4">
              <w:rPr>
                <w:rFonts w:ascii="Arial" w:hAnsi="Arial" w:cs="Arial"/>
              </w:rPr>
              <w:t>Municipal council</w:t>
            </w:r>
          </w:p>
        </w:tc>
        <w:tc>
          <w:tcPr>
            <w:tcW w:w="2169" w:type="pct"/>
          </w:tcPr>
          <w:p w:rsidR="003408C1" w:rsidRPr="005D47E4" w:rsidRDefault="003408C1" w:rsidP="003408C1">
            <w:pPr>
              <w:spacing w:before="60" w:after="60"/>
              <w:rPr>
                <w:rFonts w:ascii="Arial" w:hAnsi="Arial" w:cs="Arial"/>
              </w:rPr>
            </w:pPr>
            <w:r w:rsidRPr="005D47E4">
              <w:rPr>
                <w:rFonts w:ascii="Arial" w:hAnsi="Arial" w:cs="Arial"/>
              </w:rPr>
              <w:t>No meetings attended</w:t>
            </w:r>
          </w:p>
        </w:tc>
        <w:tc>
          <w:tcPr>
            <w:tcW w:w="828" w:type="pct"/>
          </w:tcPr>
          <w:p w:rsidR="003408C1" w:rsidRPr="005D47E4" w:rsidRDefault="003408C1" w:rsidP="003408C1">
            <w:pPr>
              <w:spacing w:before="60" w:after="60"/>
              <w:jc w:val="center"/>
              <w:rPr>
                <w:rFonts w:ascii="Arial" w:hAnsi="Arial" w:cs="Arial"/>
              </w:rPr>
            </w:pPr>
            <w:r w:rsidRPr="005D47E4">
              <w:rPr>
                <w:rFonts w:ascii="Arial" w:hAnsi="Arial" w:cs="Arial"/>
              </w:rPr>
              <w:t>0</w:t>
            </w:r>
          </w:p>
        </w:tc>
      </w:tr>
      <w:tr w:rsidR="003408C1" w:rsidRPr="005D47E4" w:rsidTr="003408C1">
        <w:trPr>
          <w:trHeight w:val="255"/>
        </w:trPr>
        <w:tc>
          <w:tcPr>
            <w:tcW w:w="2002" w:type="pct"/>
            <w:shd w:val="clear" w:color="auto" w:fill="D9D9D9" w:themeFill="background1" w:themeFillShade="D9"/>
          </w:tcPr>
          <w:p w:rsidR="003408C1" w:rsidRPr="005D47E4" w:rsidRDefault="003408C1" w:rsidP="003408C1">
            <w:pPr>
              <w:spacing w:before="60" w:after="60"/>
              <w:rPr>
                <w:rFonts w:ascii="Arial" w:hAnsi="Arial" w:cs="Arial"/>
              </w:rPr>
            </w:pPr>
            <w:r w:rsidRPr="005D47E4">
              <w:rPr>
                <w:rFonts w:ascii="Arial" w:hAnsi="Arial" w:cs="Arial"/>
              </w:rPr>
              <w:t>Municipal public accounts committee</w:t>
            </w:r>
          </w:p>
        </w:tc>
        <w:tc>
          <w:tcPr>
            <w:tcW w:w="2169" w:type="pct"/>
          </w:tcPr>
          <w:p w:rsidR="003408C1" w:rsidRPr="005D47E4" w:rsidRDefault="003408C1" w:rsidP="003408C1">
            <w:pPr>
              <w:spacing w:before="60" w:after="60"/>
              <w:rPr>
                <w:rFonts w:ascii="Arial" w:hAnsi="Arial" w:cs="Arial"/>
              </w:rPr>
            </w:pPr>
            <w:r w:rsidRPr="005D47E4">
              <w:rPr>
                <w:rFonts w:ascii="Arial" w:hAnsi="Arial" w:cs="Arial"/>
              </w:rPr>
              <w:t>No meetings attended</w:t>
            </w:r>
          </w:p>
        </w:tc>
        <w:tc>
          <w:tcPr>
            <w:tcW w:w="828" w:type="pct"/>
          </w:tcPr>
          <w:p w:rsidR="003408C1" w:rsidRPr="005D47E4" w:rsidRDefault="003408C1" w:rsidP="003408C1">
            <w:pPr>
              <w:spacing w:before="60" w:after="60"/>
              <w:jc w:val="center"/>
              <w:rPr>
                <w:rFonts w:ascii="Arial" w:hAnsi="Arial" w:cs="Arial"/>
              </w:rPr>
            </w:pPr>
            <w:r w:rsidRPr="005D47E4">
              <w:rPr>
                <w:rFonts w:ascii="Arial" w:hAnsi="Arial" w:cs="Arial"/>
              </w:rPr>
              <w:t>0</w:t>
            </w:r>
          </w:p>
        </w:tc>
      </w:tr>
      <w:tr w:rsidR="003408C1" w:rsidRPr="005D47E4" w:rsidTr="003408C1">
        <w:trPr>
          <w:trHeight w:val="255"/>
        </w:trPr>
        <w:tc>
          <w:tcPr>
            <w:tcW w:w="2002" w:type="pct"/>
            <w:shd w:val="clear" w:color="auto" w:fill="D9D9D9" w:themeFill="background1" w:themeFillShade="D9"/>
          </w:tcPr>
          <w:p w:rsidR="003408C1" w:rsidRPr="005D47E4" w:rsidRDefault="003408C1" w:rsidP="003408C1">
            <w:pPr>
              <w:spacing w:before="60" w:after="60"/>
              <w:rPr>
                <w:rFonts w:ascii="Arial" w:hAnsi="Arial" w:cs="Arial"/>
              </w:rPr>
            </w:pPr>
            <w:r w:rsidRPr="005D47E4">
              <w:rPr>
                <w:rFonts w:ascii="Arial" w:hAnsi="Arial" w:cs="Arial"/>
              </w:rPr>
              <w:t>Executive mayor</w:t>
            </w:r>
          </w:p>
        </w:tc>
        <w:tc>
          <w:tcPr>
            <w:tcW w:w="2169" w:type="pct"/>
          </w:tcPr>
          <w:p w:rsidR="003408C1" w:rsidRPr="005D47E4" w:rsidRDefault="003408C1" w:rsidP="003408C1">
            <w:pPr>
              <w:spacing w:before="60" w:after="60"/>
              <w:rPr>
                <w:rFonts w:ascii="Arial" w:hAnsi="Arial" w:cs="Arial"/>
              </w:rPr>
            </w:pPr>
            <w:r w:rsidRPr="005D47E4">
              <w:rPr>
                <w:rFonts w:ascii="Arial" w:hAnsi="Arial" w:cs="Arial"/>
              </w:rPr>
              <w:t>Discussion of audit process</w:t>
            </w:r>
          </w:p>
        </w:tc>
        <w:tc>
          <w:tcPr>
            <w:tcW w:w="828" w:type="pct"/>
          </w:tcPr>
          <w:p w:rsidR="003408C1" w:rsidRPr="005D47E4" w:rsidRDefault="003408C1" w:rsidP="003408C1">
            <w:pPr>
              <w:spacing w:before="60" w:after="60"/>
              <w:jc w:val="center"/>
              <w:rPr>
                <w:rFonts w:ascii="Arial" w:hAnsi="Arial" w:cs="Arial"/>
              </w:rPr>
            </w:pPr>
            <w:r w:rsidRPr="005D47E4">
              <w:rPr>
                <w:rFonts w:ascii="Arial" w:hAnsi="Arial" w:cs="Arial"/>
              </w:rPr>
              <w:t>1</w:t>
            </w:r>
          </w:p>
        </w:tc>
      </w:tr>
      <w:tr w:rsidR="003408C1" w:rsidRPr="005D47E4" w:rsidTr="003408C1">
        <w:trPr>
          <w:trHeight w:val="255"/>
        </w:trPr>
        <w:tc>
          <w:tcPr>
            <w:tcW w:w="2002" w:type="pct"/>
            <w:shd w:val="clear" w:color="auto" w:fill="D9D9D9" w:themeFill="background1" w:themeFillShade="D9"/>
          </w:tcPr>
          <w:p w:rsidR="003408C1" w:rsidRPr="005D47E4" w:rsidRDefault="003408C1" w:rsidP="003408C1">
            <w:pPr>
              <w:spacing w:before="60" w:after="60"/>
              <w:rPr>
                <w:rFonts w:ascii="Arial" w:hAnsi="Arial" w:cs="Arial"/>
              </w:rPr>
            </w:pPr>
            <w:r w:rsidRPr="005D47E4">
              <w:rPr>
                <w:rFonts w:ascii="Arial" w:hAnsi="Arial" w:cs="Arial"/>
              </w:rPr>
              <w:t>Municipal manager</w:t>
            </w:r>
          </w:p>
        </w:tc>
        <w:tc>
          <w:tcPr>
            <w:tcW w:w="2169" w:type="pct"/>
          </w:tcPr>
          <w:p w:rsidR="003408C1" w:rsidRPr="005D47E4" w:rsidRDefault="003408C1" w:rsidP="003408C1">
            <w:pPr>
              <w:spacing w:before="60" w:after="60"/>
              <w:rPr>
                <w:rFonts w:ascii="Arial" w:hAnsi="Arial" w:cs="Arial"/>
              </w:rPr>
            </w:pPr>
            <w:r w:rsidRPr="005D47E4">
              <w:rPr>
                <w:rFonts w:ascii="Arial" w:hAnsi="Arial" w:cs="Arial"/>
              </w:rPr>
              <w:t>Discussion of audit process</w:t>
            </w:r>
          </w:p>
          <w:p w:rsidR="003408C1" w:rsidRPr="005D47E4" w:rsidRDefault="003408C1" w:rsidP="003408C1">
            <w:pPr>
              <w:spacing w:before="60" w:after="60"/>
              <w:rPr>
                <w:rFonts w:ascii="Arial" w:hAnsi="Arial" w:cs="Arial"/>
              </w:rPr>
            </w:pPr>
            <w:r w:rsidRPr="005D47E4">
              <w:rPr>
                <w:rFonts w:ascii="Arial" w:hAnsi="Arial" w:cs="Arial"/>
              </w:rPr>
              <w:t>Discussion of audit outcome</w:t>
            </w:r>
          </w:p>
        </w:tc>
        <w:tc>
          <w:tcPr>
            <w:tcW w:w="828" w:type="pct"/>
          </w:tcPr>
          <w:p w:rsidR="003408C1" w:rsidRPr="005D47E4" w:rsidRDefault="003408C1" w:rsidP="003408C1">
            <w:pPr>
              <w:spacing w:before="60" w:after="60"/>
              <w:jc w:val="center"/>
              <w:rPr>
                <w:rFonts w:ascii="Arial" w:hAnsi="Arial" w:cs="Arial"/>
              </w:rPr>
            </w:pPr>
            <w:r w:rsidRPr="005D47E4">
              <w:rPr>
                <w:rFonts w:ascii="Arial" w:hAnsi="Arial" w:cs="Arial"/>
              </w:rPr>
              <w:t>2</w:t>
            </w:r>
          </w:p>
        </w:tc>
      </w:tr>
      <w:tr w:rsidR="003408C1" w:rsidRPr="005D47E4" w:rsidTr="003408C1">
        <w:trPr>
          <w:trHeight w:val="255"/>
        </w:trPr>
        <w:tc>
          <w:tcPr>
            <w:tcW w:w="2002" w:type="pct"/>
            <w:shd w:val="clear" w:color="auto" w:fill="D9D9D9" w:themeFill="background1" w:themeFillShade="D9"/>
          </w:tcPr>
          <w:p w:rsidR="003408C1" w:rsidRPr="005D47E4" w:rsidRDefault="003408C1" w:rsidP="003408C1">
            <w:pPr>
              <w:spacing w:before="60" w:after="60"/>
              <w:rPr>
                <w:rFonts w:ascii="Arial" w:hAnsi="Arial" w:cs="Arial"/>
              </w:rPr>
            </w:pPr>
            <w:r w:rsidRPr="005D47E4">
              <w:rPr>
                <w:rFonts w:ascii="Arial" w:hAnsi="Arial" w:cs="Arial"/>
              </w:rPr>
              <w:t>Audit committee</w:t>
            </w:r>
          </w:p>
        </w:tc>
        <w:tc>
          <w:tcPr>
            <w:tcW w:w="2169" w:type="pct"/>
          </w:tcPr>
          <w:p w:rsidR="003408C1" w:rsidRPr="005D47E4" w:rsidRDefault="003408C1" w:rsidP="003408C1">
            <w:pPr>
              <w:spacing w:before="60" w:after="60"/>
              <w:rPr>
                <w:rFonts w:ascii="Arial" w:hAnsi="Arial" w:cs="Arial"/>
              </w:rPr>
            </w:pPr>
            <w:r w:rsidRPr="005D47E4">
              <w:rPr>
                <w:rFonts w:ascii="Arial" w:hAnsi="Arial" w:cs="Arial"/>
              </w:rPr>
              <w:t>Discussion of audit outcome</w:t>
            </w:r>
          </w:p>
        </w:tc>
        <w:tc>
          <w:tcPr>
            <w:tcW w:w="828" w:type="pct"/>
          </w:tcPr>
          <w:p w:rsidR="003408C1" w:rsidRPr="005D47E4" w:rsidRDefault="003408C1" w:rsidP="003408C1">
            <w:pPr>
              <w:spacing w:before="60" w:after="60"/>
              <w:jc w:val="center"/>
              <w:rPr>
                <w:rFonts w:ascii="Arial" w:hAnsi="Arial" w:cs="Arial"/>
              </w:rPr>
            </w:pPr>
            <w:r w:rsidRPr="005D47E4">
              <w:rPr>
                <w:rFonts w:ascii="Arial" w:hAnsi="Arial" w:cs="Arial"/>
              </w:rPr>
              <w:t>1</w:t>
            </w:r>
          </w:p>
        </w:tc>
      </w:tr>
    </w:tbl>
    <w:p w:rsidR="003408C1" w:rsidRPr="005D47E4" w:rsidRDefault="003408C1" w:rsidP="003408C1">
      <w:pPr>
        <w:shd w:val="clear" w:color="auto" w:fill="FFFFFF"/>
        <w:spacing w:after="120"/>
        <w:ind w:left="709"/>
        <w:rPr>
          <w:rFonts w:ascii="Arial" w:eastAsia="Times New Roman" w:hAnsi="Arial" w:cs="Arial"/>
        </w:rPr>
      </w:pPr>
    </w:p>
    <w:p w:rsidR="003408C1" w:rsidRPr="005D47E4" w:rsidRDefault="003408C1" w:rsidP="003408C1">
      <w:pPr>
        <w:pStyle w:val="NumberedARs"/>
        <w:spacing w:line="276" w:lineRule="auto"/>
        <w:ind w:left="510" w:hanging="510"/>
      </w:pPr>
      <w:r w:rsidRPr="005D47E4">
        <w:t>At these interactions, we highlighted the following key matters affecting audit outcomes and the auditee:</w:t>
      </w:r>
    </w:p>
    <w:p w:rsidR="003408C1" w:rsidRPr="005D47E4" w:rsidRDefault="003408C1" w:rsidP="003408C1">
      <w:pPr>
        <w:pStyle w:val="Bulletedlist"/>
        <w:spacing w:line="276" w:lineRule="auto"/>
        <w:ind w:left="720" w:hanging="360"/>
        <w:rPr>
          <w:rFonts w:eastAsia="Calibri"/>
        </w:rPr>
      </w:pPr>
      <w:r w:rsidRPr="005D47E4">
        <w:rPr>
          <w:rFonts w:eastAsia="Calibri"/>
        </w:rPr>
        <w:t>Root causes that gave rise to the audit findings and outcome.</w:t>
      </w:r>
    </w:p>
    <w:p w:rsidR="003408C1" w:rsidRPr="005D47E4" w:rsidRDefault="003408C1" w:rsidP="003408C1">
      <w:pPr>
        <w:contextualSpacing/>
        <w:rPr>
          <w:rFonts w:ascii="Arial" w:eastAsia="Calibri" w:hAnsi="Arial" w:cs="Arial"/>
        </w:rPr>
      </w:pPr>
    </w:p>
    <w:p w:rsidR="003408C1" w:rsidRPr="005D47E4" w:rsidRDefault="003408C1" w:rsidP="003408C1">
      <w:pPr>
        <w:pStyle w:val="NumberedARs"/>
        <w:spacing w:line="276" w:lineRule="auto"/>
        <w:ind w:left="510" w:hanging="510"/>
      </w:pPr>
      <w:r w:rsidRPr="005D47E4">
        <w:t>Some stakeholders made commitments to implement initiatives that can maintain/improve the audit outcome. The commitments given and the progress of previous commitments are included in section 3, which deals with the assessment of assurance providers.</w:t>
      </w:r>
    </w:p>
    <w:p w:rsidR="003408C1" w:rsidRPr="005D47E4" w:rsidRDefault="003408C1" w:rsidP="003408C1">
      <w:pPr>
        <w:shd w:val="clear" w:color="auto" w:fill="FFFFFF"/>
        <w:spacing w:after="120"/>
        <w:rPr>
          <w:rFonts w:ascii="Arial" w:eastAsia="Times New Roman" w:hAnsi="Arial" w:cs="Arial"/>
        </w:rPr>
      </w:pPr>
    </w:p>
    <w:p w:rsidR="003408C1" w:rsidRPr="005D47E4" w:rsidRDefault="003408C1" w:rsidP="003408C1">
      <w:pPr>
        <w:rPr>
          <w:rFonts w:ascii="Arial" w:hAnsi="Arial" w:cs="Arial"/>
        </w:rPr>
        <w:sectPr w:rsidR="003408C1" w:rsidRPr="005D47E4" w:rsidSect="003408C1">
          <w:headerReference w:type="default" r:id="rId118"/>
          <w:footerReference w:type="default" r:id="rId119"/>
          <w:endnotePr>
            <w:numFmt w:val="decimal"/>
          </w:endnotePr>
          <w:pgSz w:w="11906" w:h="16838" w:code="9"/>
          <w:pgMar w:top="1276" w:right="1134" w:bottom="1276" w:left="1134" w:header="851" w:footer="397" w:gutter="0"/>
          <w:cols w:space="708"/>
          <w:docGrid w:linePitch="360"/>
        </w:sectPr>
      </w:pP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after="120"/>
        <w:outlineLvl w:val="0"/>
        <w:rPr>
          <w:rFonts w:ascii="Arial" w:eastAsia="MS Mincho" w:hAnsi="Arial" w:cs="Arial"/>
          <w:b/>
          <w:bCs/>
          <w:color w:val="365F91"/>
          <w:sz w:val="28"/>
          <w:szCs w:val="28"/>
        </w:rPr>
      </w:pPr>
      <w:bookmarkStart w:id="107" w:name="_Toc447106583"/>
      <w:bookmarkStart w:id="108" w:name="_Toc88667459"/>
      <w:r w:rsidRPr="005D47E4">
        <w:rPr>
          <w:rFonts w:ascii="Arial" w:eastAsia="MS Mincho" w:hAnsi="Arial" w:cs="Arial"/>
          <w:b/>
          <w:bCs/>
          <w:color w:val="365F91"/>
          <w:sz w:val="28"/>
          <w:szCs w:val="28"/>
        </w:rPr>
        <w:lastRenderedPageBreak/>
        <w:t>SECTION 2: Matters relating to the auditor’s report</w:t>
      </w:r>
      <w:bookmarkEnd w:id="107"/>
      <w:bookmarkEnd w:id="108"/>
    </w:p>
    <w:p w:rsidR="003408C1" w:rsidRPr="005D47E4" w:rsidRDefault="003408C1" w:rsidP="003408C1">
      <w:pPr>
        <w:pStyle w:val="Heading2"/>
      </w:pPr>
      <w:bookmarkStart w:id="109" w:name="_Toc447106584"/>
      <w:bookmarkStart w:id="110" w:name="_Toc88667460"/>
      <w:r w:rsidRPr="005D47E4">
        <w:t>Audit of the financial statements</w:t>
      </w:r>
      <w:bookmarkEnd w:id="109"/>
      <w:bookmarkEnd w:id="110"/>
      <w:r w:rsidRPr="005D47E4">
        <w:t xml:space="preserve"> </w:t>
      </w:r>
    </w:p>
    <w:p w:rsidR="003408C1" w:rsidRPr="005D47E4" w:rsidRDefault="003408C1" w:rsidP="003408C1">
      <w:pPr>
        <w:pStyle w:val="NumberedARs"/>
        <w:spacing w:line="276" w:lineRule="auto"/>
        <w:ind w:left="510" w:hanging="510"/>
      </w:pPr>
      <w:r w:rsidRPr="005D47E4">
        <w:t xml:space="preserve">We identified material misstatements in the financial statements during the audit. These misstatements were not prevented or detected by the municipality’s system of internal control. These material misstatements also constitute non-compliance with section 122 of the Municipal Finance Management Act (MFMA). </w:t>
      </w:r>
    </w:p>
    <w:tbl>
      <w:tblPr>
        <w:tblW w:w="488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5526"/>
        <w:gridCol w:w="1597"/>
        <w:gridCol w:w="2446"/>
        <w:gridCol w:w="2199"/>
        <w:gridCol w:w="17"/>
      </w:tblGrid>
      <w:tr w:rsidR="003408C1" w:rsidRPr="005D47E4" w:rsidTr="003408C1">
        <w:trPr>
          <w:gridAfter w:val="1"/>
          <w:wAfter w:w="6" w:type="pct"/>
          <w:trHeight w:val="186"/>
          <w:tblHeader/>
        </w:trPr>
        <w:tc>
          <w:tcPr>
            <w:tcW w:w="3374" w:type="pct"/>
            <w:gridSpan w:val="3"/>
            <w:shd w:val="clear" w:color="auto" w:fill="A6A6A6" w:themeFill="background1" w:themeFillShade="A6"/>
          </w:tcPr>
          <w:p w:rsidR="003408C1" w:rsidRPr="005D47E4" w:rsidRDefault="003408C1" w:rsidP="003408C1">
            <w:pPr>
              <w:spacing w:before="60" w:after="60"/>
              <w:ind w:left="41"/>
              <w:jc w:val="center"/>
              <w:rPr>
                <w:rFonts w:ascii="Arial" w:eastAsia="Times New Roman" w:hAnsi="Arial" w:cs="Arial"/>
                <w:b/>
                <w:snapToGrid w:val="0"/>
                <w:sz w:val="20"/>
                <w:szCs w:val="20"/>
              </w:rPr>
            </w:pPr>
            <w:r w:rsidRPr="005D47E4">
              <w:rPr>
                <w:rFonts w:ascii="Arial" w:eastAsia="Times New Roman" w:hAnsi="Arial" w:cs="Arial"/>
                <w:b/>
                <w:snapToGrid w:val="0"/>
                <w:sz w:val="20"/>
                <w:szCs w:val="20"/>
              </w:rPr>
              <w:t>Material misstatement</w:t>
            </w:r>
          </w:p>
        </w:tc>
        <w:tc>
          <w:tcPr>
            <w:tcW w:w="853" w:type="pct"/>
            <w:vMerge w:val="restart"/>
            <w:shd w:val="clear" w:color="auto" w:fill="BFBFBF" w:themeFill="background1" w:themeFillShade="BF"/>
          </w:tcPr>
          <w:p w:rsidR="003408C1" w:rsidRPr="005D47E4" w:rsidRDefault="003408C1" w:rsidP="003408C1">
            <w:pPr>
              <w:spacing w:before="60" w:after="60"/>
              <w:jc w:val="center"/>
              <w:rPr>
                <w:rFonts w:ascii="Arial" w:eastAsia="Times New Roman" w:hAnsi="Arial" w:cs="Arial"/>
                <w:b/>
                <w:snapToGrid w:val="0"/>
                <w:sz w:val="20"/>
                <w:szCs w:val="20"/>
              </w:rPr>
            </w:pPr>
            <w:r w:rsidRPr="005D47E4">
              <w:rPr>
                <w:rFonts w:ascii="Arial" w:eastAsia="Times New Roman" w:hAnsi="Arial" w:cs="Arial"/>
                <w:b/>
                <w:snapToGrid w:val="0"/>
                <w:sz w:val="20"/>
                <w:szCs w:val="20"/>
              </w:rPr>
              <w:t>Impact</w:t>
            </w:r>
          </w:p>
          <w:p w:rsidR="003408C1" w:rsidRPr="005D47E4" w:rsidRDefault="003408C1" w:rsidP="003408C1">
            <w:pPr>
              <w:spacing w:before="60" w:after="60"/>
              <w:jc w:val="center"/>
              <w:rPr>
                <w:rFonts w:ascii="Arial" w:eastAsia="Times New Roman" w:hAnsi="Arial" w:cs="Arial"/>
                <w:b/>
                <w:snapToGrid w:val="0"/>
                <w:sz w:val="20"/>
                <w:szCs w:val="20"/>
              </w:rPr>
            </w:pPr>
            <w:r w:rsidRPr="005D47E4">
              <w:rPr>
                <w:rFonts w:ascii="Arial" w:eastAsia="Times New Roman" w:hAnsi="Arial" w:cs="Arial"/>
                <w:b/>
                <w:snapToGrid w:val="0"/>
                <w:sz w:val="20"/>
                <w:szCs w:val="20"/>
              </w:rPr>
              <w:t>R</w:t>
            </w:r>
          </w:p>
          <w:p w:rsidR="003408C1" w:rsidRPr="005D47E4" w:rsidRDefault="003408C1" w:rsidP="003408C1">
            <w:pPr>
              <w:spacing w:before="60" w:after="60"/>
              <w:jc w:val="center"/>
              <w:rPr>
                <w:rFonts w:ascii="Arial" w:eastAsia="Times New Roman" w:hAnsi="Arial" w:cs="Arial"/>
                <w:snapToGrid w:val="0"/>
                <w:sz w:val="20"/>
                <w:szCs w:val="20"/>
              </w:rPr>
            </w:pPr>
            <w:r w:rsidRPr="005D47E4">
              <w:rPr>
                <w:rFonts w:ascii="Arial" w:eastAsia="Times New Roman" w:hAnsi="Arial" w:cs="Arial"/>
                <w:snapToGrid w:val="0"/>
                <w:sz w:val="20"/>
                <w:szCs w:val="20"/>
              </w:rPr>
              <w:t>current year</w:t>
            </w:r>
          </w:p>
        </w:tc>
        <w:tc>
          <w:tcPr>
            <w:tcW w:w="767" w:type="pct"/>
            <w:vMerge w:val="restart"/>
            <w:shd w:val="clear" w:color="auto" w:fill="BFBFBF" w:themeFill="background1" w:themeFillShade="BF"/>
          </w:tcPr>
          <w:p w:rsidR="003408C1" w:rsidRPr="005D47E4" w:rsidRDefault="003408C1" w:rsidP="003408C1">
            <w:pPr>
              <w:spacing w:before="60" w:after="60"/>
              <w:jc w:val="center"/>
              <w:rPr>
                <w:rFonts w:ascii="Arial" w:eastAsia="Times New Roman" w:hAnsi="Arial" w:cs="Arial"/>
                <w:b/>
                <w:snapToGrid w:val="0"/>
                <w:sz w:val="20"/>
                <w:szCs w:val="20"/>
              </w:rPr>
            </w:pPr>
            <w:r w:rsidRPr="005D47E4">
              <w:rPr>
                <w:rFonts w:ascii="Arial" w:eastAsia="Times New Roman" w:hAnsi="Arial" w:cs="Arial"/>
                <w:b/>
                <w:snapToGrid w:val="0"/>
                <w:sz w:val="20"/>
                <w:szCs w:val="20"/>
              </w:rPr>
              <w:t>Impact</w:t>
            </w:r>
          </w:p>
          <w:p w:rsidR="003408C1" w:rsidRPr="005D47E4" w:rsidRDefault="003408C1" w:rsidP="003408C1">
            <w:pPr>
              <w:spacing w:before="60" w:after="60"/>
              <w:jc w:val="center"/>
              <w:rPr>
                <w:rFonts w:ascii="Arial" w:eastAsia="Times New Roman" w:hAnsi="Arial" w:cs="Arial"/>
                <w:b/>
                <w:snapToGrid w:val="0"/>
                <w:sz w:val="20"/>
                <w:szCs w:val="20"/>
              </w:rPr>
            </w:pPr>
            <w:r w:rsidRPr="005D47E4">
              <w:rPr>
                <w:rFonts w:ascii="Arial" w:eastAsia="Times New Roman" w:hAnsi="Arial" w:cs="Arial"/>
                <w:b/>
                <w:snapToGrid w:val="0"/>
                <w:sz w:val="20"/>
                <w:szCs w:val="20"/>
              </w:rPr>
              <w:t>R</w:t>
            </w:r>
          </w:p>
          <w:p w:rsidR="003408C1" w:rsidRPr="005D47E4" w:rsidRDefault="003408C1" w:rsidP="003408C1">
            <w:pPr>
              <w:spacing w:before="60" w:after="60"/>
              <w:jc w:val="center"/>
              <w:rPr>
                <w:rFonts w:ascii="Arial" w:eastAsia="Times New Roman" w:hAnsi="Arial" w:cs="Arial"/>
                <w:snapToGrid w:val="0"/>
                <w:sz w:val="20"/>
                <w:szCs w:val="20"/>
              </w:rPr>
            </w:pPr>
            <w:r w:rsidRPr="005D47E4">
              <w:rPr>
                <w:rFonts w:ascii="Arial" w:eastAsia="Times New Roman" w:hAnsi="Arial" w:cs="Arial"/>
                <w:snapToGrid w:val="0"/>
                <w:sz w:val="20"/>
                <w:szCs w:val="20"/>
              </w:rPr>
              <w:t>previous year</w:t>
            </w:r>
          </w:p>
        </w:tc>
      </w:tr>
      <w:tr w:rsidR="003408C1" w:rsidRPr="005D47E4" w:rsidTr="003408C1">
        <w:trPr>
          <w:gridAfter w:val="1"/>
          <w:wAfter w:w="6" w:type="pct"/>
          <w:trHeight w:val="185"/>
          <w:tblHeader/>
        </w:trPr>
        <w:tc>
          <w:tcPr>
            <w:tcW w:w="890" w:type="pct"/>
            <w:shd w:val="clear" w:color="auto" w:fill="BFBFBF" w:themeFill="background1" w:themeFillShade="BF"/>
          </w:tcPr>
          <w:p w:rsidR="003408C1" w:rsidRPr="005D47E4" w:rsidRDefault="003408C1" w:rsidP="003408C1">
            <w:pPr>
              <w:spacing w:before="60" w:after="60"/>
              <w:jc w:val="center"/>
              <w:rPr>
                <w:rFonts w:ascii="Arial" w:eastAsia="Times New Roman" w:hAnsi="Arial" w:cs="Arial"/>
                <w:b/>
                <w:snapToGrid w:val="0"/>
                <w:sz w:val="20"/>
                <w:szCs w:val="20"/>
              </w:rPr>
            </w:pPr>
            <w:r w:rsidRPr="005D47E4">
              <w:rPr>
                <w:rFonts w:ascii="Arial" w:eastAsia="Times New Roman" w:hAnsi="Arial" w:cs="Arial"/>
                <w:b/>
                <w:snapToGrid w:val="0"/>
                <w:sz w:val="20"/>
                <w:szCs w:val="20"/>
              </w:rPr>
              <w:t>Financial statement item</w:t>
            </w:r>
          </w:p>
        </w:tc>
        <w:tc>
          <w:tcPr>
            <w:tcW w:w="1927" w:type="pct"/>
            <w:shd w:val="clear" w:color="auto" w:fill="BFBFBF" w:themeFill="background1" w:themeFillShade="BF"/>
          </w:tcPr>
          <w:p w:rsidR="003408C1" w:rsidRPr="005D47E4" w:rsidRDefault="003408C1" w:rsidP="003408C1">
            <w:pPr>
              <w:spacing w:before="60" w:after="60"/>
              <w:ind w:left="41"/>
              <w:jc w:val="center"/>
              <w:rPr>
                <w:rFonts w:ascii="Arial" w:eastAsia="Times New Roman" w:hAnsi="Arial" w:cs="Arial"/>
                <w:b/>
                <w:snapToGrid w:val="0"/>
                <w:sz w:val="20"/>
                <w:szCs w:val="20"/>
              </w:rPr>
            </w:pPr>
            <w:r w:rsidRPr="005D47E4">
              <w:rPr>
                <w:rFonts w:ascii="Arial" w:eastAsia="Times New Roman" w:hAnsi="Arial" w:cs="Arial"/>
                <w:b/>
                <w:snapToGrid w:val="0"/>
                <w:sz w:val="20"/>
                <w:szCs w:val="20"/>
              </w:rPr>
              <w:t>Finding</w:t>
            </w:r>
          </w:p>
        </w:tc>
        <w:tc>
          <w:tcPr>
            <w:tcW w:w="557" w:type="pct"/>
            <w:shd w:val="clear" w:color="auto" w:fill="BFBFBF" w:themeFill="background1" w:themeFillShade="BF"/>
          </w:tcPr>
          <w:p w:rsidR="003408C1" w:rsidRPr="005D47E4" w:rsidRDefault="003408C1" w:rsidP="003408C1">
            <w:pPr>
              <w:spacing w:before="60" w:after="60"/>
              <w:ind w:left="41"/>
              <w:jc w:val="center"/>
              <w:rPr>
                <w:rFonts w:ascii="Arial" w:eastAsia="Times New Roman" w:hAnsi="Arial" w:cs="Arial"/>
                <w:b/>
                <w:snapToGrid w:val="0"/>
                <w:sz w:val="20"/>
                <w:szCs w:val="20"/>
              </w:rPr>
            </w:pPr>
            <w:r w:rsidRPr="005D47E4">
              <w:rPr>
                <w:rFonts w:ascii="Arial" w:eastAsia="Times New Roman" w:hAnsi="Arial" w:cs="Arial"/>
                <w:b/>
                <w:snapToGrid w:val="0"/>
                <w:sz w:val="20"/>
                <w:szCs w:val="20"/>
              </w:rPr>
              <w:t>Occurred in prior year</w:t>
            </w:r>
          </w:p>
        </w:tc>
        <w:tc>
          <w:tcPr>
            <w:tcW w:w="853" w:type="pct"/>
            <w:vMerge/>
            <w:shd w:val="clear" w:color="auto" w:fill="BFBFBF" w:themeFill="background1" w:themeFillShade="BF"/>
          </w:tcPr>
          <w:p w:rsidR="003408C1" w:rsidRPr="005D47E4" w:rsidRDefault="003408C1" w:rsidP="003408C1">
            <w:pPr>
              <w:spacing w:before="60" w:after="60"/>
              <w:jc w:val="center"/>
              <w:rPr>
                <w:rFonts w:ascii="Arial" w:eastAsia="Times New Roman" w:hAnsi="Arial" w:cs="Arial"/>
                <w:b/>
                <w:snapToGrid w:val="0"/>
                <w:sz w:val="20"/>
                <w:szCs w:val="20"/>
              </w:rPr>
            </w:pPr>
          </w:p>
        </w:tc>
        <w:tc>
          <w:tcPr>
            <w:tcW w:w="767" w:type="pct"/>
            <w:vMerge/>
            <w:shd w:val="clear" w:color="auto" w:fill="BFBFBF" w:themeFill="background1" w:themeFillShade="BF"/>
          </w:tcPr>
          <w:p w:rsidR="003408C1" w:rsidRPr="005D47E4" w:rsidRDefault="003408C1" w:rsidP="003408C1">
            <w:pPr>
              <w:spacing w:before="60" w:after="60"/>
              <w:jc w:val="center"/>
              <w:rPr>
                <w:rFonts w:ascii="Arial" w:eastAsia="Times New Roman" w:hAnsi="Arial" w:cs="Arial"/>
                <w:b/>
                <w:snapToGrid w:val="0"/>
                <w:sz w:val="20"/>
                <w:szCs w:val="20"/>
              </w:rPr>
            </w:pPr>
          </w:p>
        </w:tc>
      </w:tr>
      <w:tr w:rsidR="003408C1" w:rsidRPr="005D47E4" w:rsidTr="003408C1">
        <w:tc>
          <w:tcPr>
            <w:tcW w:w="5000" w:type="pct"/>
            <w:gridSpan w:val="6"/>
            <w:shd w:val="clear" w:color="auto" w:fill="D9D9D9" w:themeFill="background1" w:themeFillShade="D9"/>
          </w:tcPr>
          <w:p w:rsidR="003408C1" w:rsidRPr="005D47E4" w:rsidRDefault="003408C1" w:rsidP="003408C1">
            <w:pPr>
              <w:spacing w:before="60" w:after="60"/>
              <w:rPr>
                <w:rFonts w:ascii="Arial" w:eastAsia="Times New Roman" w:hAnsi="Arial" w:cs="Arial"/>
                <w:b/>
                <w:snapToGrid w:val="0"/>
                <w:sz w:val="20"/>
                <w:szCs w:val="20"/>
              </w:rPr>
            </w:pPr>
            <w:bookmarkStart w:id="111" w:name="S2E1"/>
            <w:bookmarkEnd w:id="111"/>
            <w:r w:rsidRPr="005D47E4">
              <w:rPr>
                <w:rFonts w:ascii="Arial" w:eastAsia="Times New Roman" w:hAnsi="Arial" w:cs="Arial"/>
                <w:b/>
                <w:snapToGrid w:val="0"/>
                <w:sz w:val="20"/>
                <w:szCs w:val="20"/>
              </w:rPr>
              <w:t>Material misstatements corrected</w:t>
            </w:r>
          </w:p>
        </w:tc>
      </w:tr>
      <w:tr w:rsidR="003408C1" w:rsidRPr="005D47E4" w:rsidTr="003408C1">
        <w:trPr>
          <w:gridAfter w:val="1"/>
          <w:wAfter w:w="6" w:type="pct"/>
        </w:trPr>
        <w:tc>
          <w:tcPr>
            <w:tcW w:w="890"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Unauthorised expenditure</w:t>
            </w:r>
          </w:p>
        </w:tc>
        <w:tc>
          <w:tcPr>
            <w:tcW w:w="192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Disclosure of additional amounts</w:t>
            </w:r>
          </w:p>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Iss 18, 38, 74</w:t>
            </w:r>
          </w:p>
        </w:tc>
        <w:tc>
          <w:tcPr>
            <w:tcW w:w="55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Yes</w:t>
            </w:r>
          </w:p>
        </w:tc>
        <w:tc>
          <w:tcPr>
            <w:tcW w:w="853" w:type="pct"/>
          </w:tcPr>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494 642</w:t>
            </w:r>
          </w:p>
        </w:tc>
        <w:tc>
          <w:tcPr>
            <w:tcW w:w="767" w:type="pct"/>
          </w:tcPr>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114 609</w:t>
            </w:r>
          </w:p>
        </w:tc>
      </w:tr>
      <w:tr w:rsidR="003408C1" w:rsidRPr="005D47E4" w:rsidTr="003408C1">
        <w:trPr>
          <w:gridAfter w:val="1"/>
          <w:wAfter w:w="6" w:type="pct"/>
        </w:trPr>
        <w:tc>
          <w:tcPr>
            <w:tcW w:w="890"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Irregular expenditure</w:t>
            </w:r>
          </w:p>
        </w:tc>
        <w:tc>
          <w:tcPr>
            <w:tcW w:w="192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Non-compliance with SCM resulting in misstatements</w:t>
            </w:r>
          </w:p>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Issues from SCM, as well as iss 67, 71</w:t>
            </w:r>
          </w:p>
        </w:tc>
        <w:tc>
          <w:tcPr>
            <w:tcW w:w="55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Yes</w:t>
            </w:r>
          </w:p>
        </w:tc>
        <w:tc>
          <w:tcPr>
            <w:tcW w:w="853" w:type="pct"/>
          </w:tcPr>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57 800</w:t>
            </w:r>
          </w:p>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Investigation disclosure</w:t>
            </w:r>
          </w:p>
        </w:tc>
        <w:tc>
          <w:tcPr>
            <w:tcW w:w="767" w:type="pct"/>
          </w:tcPr>
          <w:p w:rsidR="003408C1" w:rsidRPr="005D47E4" w:rsidRDefault="003408C1" w:rsidP="003408C1">
            <w:pPr>
              <w:spacing w:before="60" w:after="60"/>
              <w:jc w:val="right"/>
              <w:rPr>
                <w:rFonts w:ascii="Arial" w:eastAsia="Times New Roman" w:hAnsi="Arial" w:cs="Arial"/>
                <w:snapToGrid w:val="0"/>
                <w:sz w:val="20"/>
                <w:szCs w:val="20"/>
              </w:rPr>
            </w:pPr>
          </w:p>
        </w:tc>
      </w:tr>
      <w:tr w:rsidR="003408C1" w:rsidRPr="005D47E4" w:rsidTr="003408C1">
        <w:trPr>
          <w:gridAfter w:val="1"/>
          <w:wAfter w:w="6" w:type="pct"/>
        </w:trPr>
        <w:tc>
          <w:tcPr>
            <w:tcW w:w="890"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Budget statement</w:t>
            </w:r>
          </w:p>
        </w:tc>
        <w:tc>
          <w:tcPr>
            <w:tcW w:w="192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Various differences – Detail per line item based on approved budget</w:t>
            </w:r>
          </w:p>
        </w:tc>
        <w:tc>
          <w:tcPr>
            <w:tcW w:w="55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Yes</w:t>
            </w:r>
          </w:p>
        </w:tc>
        <w:tc>
          <w:tcPr>
            <w:tcW w:w="853" w:type="pct"/>
          </w:tcPr>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Various items</w:t>
            </w:r>
          </w:p>
        </w:tc>
        <w:tc>
          <w:tcPr>
            <w:tcW w:w="767" w:type="pct"/>
          </w:tcPr>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9 763 842</w:t>
            </w:r>
          </w:p>
        </w:tc>
      </w:tr>
      <w:tr w:rsidR="003408C1" w:rsidRPr="005D47E4" w:rsidTr="003408C1">
        <w:trPr>
          <w:gridAfter w:val="1"/>
          <w:wAfter w:w="6" w:type="pct"/>
        </w:trPr>
        <w:tc>
          <w:tcPr>
            <w:tcW w:w="890" w:type="pct"/>
          </w:tcPr>
          <w:p w:rsidR="003408C1" w:rsidRPr="005D47E4" w:rsidRDefault="003408C1" w:rsidP="003408C1">
            <w:pPr>
              <w:spacing w:before="60" w:after="60"/>
              <w:rPr>
                <w:rFonts w:ascii="Arial" w:eastAsia="Times New Roman" w:hAnsi="Arial" w:cs="Arial"/>
                <w:snapToGrid w:val="0"/>
                <w:sz w:val="20"/>
                <w:szCs w:val="20"/>
              </w:rPr>
            </w:pPr>
            <w:bookmarkStart w:id="112" w:name="S2E2"/>
            <w:bookmarkEnd w:id="112"/>
            <w:r w:rsidRPr="005D47E4">
              <w:rPr>
                <w:rFonts w:ascii="Arial" w:eastAsia="Times New Roman" w:hAnsi="Arial" w:cs="Arial"/>
                <w:snapToGrid w:val="0"/>
                <w:sz w:val="20"/>
                <w:szCs w:val="20"/>
              </w:rPr>
              <w:t>Receivables</w:t>
            </w:r>
          </w:p>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General expenditure</w:t>
            </w:r>
          </w:p>
        </w:tc>
        <w:tc>
          <w:tcPr>
            <w:tcW w:w="192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Amount for Carospan recognised that does not represent a receivable (Iss 35)</w:t>
            </w:r>
          </w:p>
        </w:tc>
        <w:tc>
          <w:tcPr>
            <w:tcW w:w="55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No</w:t>
            </w:r>
          </w:p>
        </w:tc>
        <w:tc>
          <w:tcPr>
            <w:tcW w:w="853" w:type="pct"/>
          </w:tcPr>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(356 807)</w:t>
            </w:r>
          </w:p>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356 807</w:t>
            </w:r>
          </w:p>
        </w:tc>
        <w:tc>
          <w:tcPr>
            <w:tcW w:w="767" w:type="pct"/>
          </w:tcPr>
          <w:p w:rsidR="003408C1" w:rsidRPr="005D47E4" w:rsidRDefault="003408C1" w:rsidP="003408C1">
            <w:pPr>
              <w:spacing w:before="60" w:after="60"/>
              <w:jc w:val="right"/>
              <w:rPr>
                <w:rFonts w:ascii="Arial" w:eastAsia="Times New Roman" w:hAnsi="Arial" w:cs="Arial"/>
                <w:snapToGrid w:val="0"/>
                <w:sz w:val="20"/>
                <w:szCs w:val="20"/>
              </w:rPr>
            </w:pPr>
          </w:p>
        </w:tc>
      </w:tr>
      <w:tr w:rsidR="003408C1" w:rsidRPr="005D47E4" w:rsidTr="003408C1">
        <w:trPr>
          <w:gridAfter w:val="1"/>
          <w:wAfter w:w="6" w:type="pct"/>
        </w:trPr>
        <w:tc>
          <w:tcPr>
            <w:tcW w:w="890"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Employee related costs</w:t>
            </w:r>
          </w:p>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General expenses</w:t>
            </w:r>
          </w:p>
        </w:tc>
        <w:tc>
          <w:tcPr>
            <w:tcW w:w="192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 xml:space="preserve">Arbitration award recognised as employee-related cost </w:t>
            </w:r>
          </w:p>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(Iss 45)</w:t>
            </w:r>
          </w:p>
        </w:tc>
        <w:tc>
          <w:tcPr>
            <w:tcW w:w="557" w:type="pct"/>
          </w:tcPr>
          <w:p w:rsidR="003408C1" w:rsidRPr="005D47E4" w:rsidRDefault="003408C1" w:rsidP="003408C1">
            <w:pPr>
              <w:spacing w:before="60" w:after="60"/>
              <w:rPr>
                <w:rFonts w:ascii="Arial" w:eastAsia="Times New Roman" w:hAnsi="Arial" w:cs="Arial"/>
                <w:snapToGrid w:val="0"/>
                <w:sz w:val="20"/>
                <w:szCs w:val="20"/>
              </w:rPr>
            </w:pPr>
          </w:p>
        </w:tc>
        <w:tc>
          <w:tcPr>
            <w:tcW w:w="853" w:type="pct"/>
          </w:tcPr>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(517 454)</w:t>
            </w:r>
          </w:p>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517 454</w:t>
            </w:r>
          </w:p>
        </w:tc>
        <w:tc>
          <w:tcPr>
            <w:tcW w:w="767" w:type="pct"/>
          </w:tcPr>
          <w:p w:rsidR="003408C1" w:rsidRPr="005D47E4" w:rsidRDefault="003408C1" w:rsidP="003408C1">
            <w:pPr>
              <w:spacing w:before="60" w:after="60"/>
              <w:jc w:val="right"/>
              <w:rPr>
                <w:rFonts w:ascii="Arial" w:eastAsia="Times New Roman" w:hAnsi="Arial" w:cs="Arial"/>
                <w:snapToGrid w:val="0"/>
                <w:sz w:val="20"/>
                <w:szCs w:val="20"/>
              </w:rPr>
            </w:pPr>
          </w:p>
        </w:tc>
      </w:tr>
      <w:tr w:rsidR="003408C1" w:rsidRPr="005D47E4" w:rsidTr="003408C1">
        <w:trPr>
          <w:gridAfter w:val="1"/>
          <w:wAfter w:w="6" w:type="pct"/>
        </w:trPr>
        <w:tc>
          <w:tcPr>
            <w:tcW w:w="890"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Other expenses</w:t>
            </w:r>
          </w:p>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 xml:space="preserve">Occupation health </w:t>
            </w:r>
          </w:p>
        </w:tc>
        <w:tc>
          <w:tcPr>
            <w:tcW w:w="192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Material amount of expenditure not disclosed by nature (Iss 64)</w:t>
            </w:r>
          </w:p>
        </w:tc>
        <w:tc>
          <w:tcPr>
            <w:tcW w:w="557" w:type="pct"/>
          </w:tcPr>
          <w:p w:rsidR="003408C1" w:rsidRPr="005D47E4" w:rsidRDefault="003408C1" w:rsidP="003408C1">
            <w:pPr>
              <w:spacing w:before="60" w:after="60"/>
              <w:rPr>
                <w:rFonts w:ascii="Arial" w:eastAsia="Times New Roman" w:hAnsi="Arial" w:cs="Arial"/>
                <w:snapToGrid w:val="0"/>
                <w:sz w:val="20"/>
                <w:szCs w:val="20"/>
              </w:rPr>
            </w:pPr>
          </w:p>
        </w:tc>
        <w:tc>
          <w:tcPr>
            <w:tcW w:w="853" w:type="pct"/>
          </w:tcPr>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(447 806)</w:t>
            </w:r>
          </w:p>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447 806</w:t>
            </w:r>
          </w:p>
        </w:tc>
        <w:tc>
          <w:tcPr>
            <w:tcW w:w="767" w:type="pct"/>
          </w:tcPr>
          <w:p w:rsidR="003408C1" w:rsidRPr="005D47E4" w:rsidRDefault="003408C1" w:rsidP="003408C1">
            <w:pPr>
              <w:spacing w:before="60" w:after="60"/>
              <w:jc w:val="right"/>
              <w:rPr>
                <w:rFonts w:ascii="Arial" w:eastAsia="Times New Roman" w:hAnsi="Arial" w:cs="Arial"/>
                <w:snapToGrid w:val="0"/>
                <w:sz w:val="20"/>
                <w:szCs w:val="20"/>
              </w:rPr>
            </w:pPr>
          </w:p>
        </w:tc>
      </w:tr>
      <w:tr w:rsidR="003408C1" w:rsidRPr="005D47E4" w:rsidTr="003408C1">
        <w:trPr>
          <w:gridAfter w:val="1"/>
          <w:wAfter w:w="6" w:type="pct"/>
        </w:trPr>
        <w:tc>
          <w:tcPr>
            <w:tcW w:w="890"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Unspent conditional grant</w:t>
            </w:r>
          </w:p>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Sundry payables</w:t>
            </w:r>
          </w:p>
        </w:tc>
        <w:tc>
          <w:tcPr>
            <w:tcW w:w="1927" w:type="pct"/>
          </w:tcPr>
          <w:p w:rsidR="003408C1" w:rsidRPr="005D47E4" w:rsidRDefault="003408C1" w:rsidP="003408C1">
            <w:pPr>
              <w:spacing w:before="60" w:after="60"/>
              <w:rPr>
                <w:rFonts w:ascii="Arial" w:eastAsia="Times New Roman" w:hAnsi="Arial" w:cs="Arial"/>
                <w:snapToGrid w:val="0"/>
                <w:sz w:val="20"/>
                <w:szCs w:val="20"/>
              </w:rPr>
            </w:pPr>
            <w:r w:rsidRPr="005D47E4">
              <w:rPr>
                <w:rFonts w:ascii="Arial" w:eastAsia="Times New Roman" w:hAnsi="Arial" w:cs="Arial"/>
                <w:snapToGrid w:val="0"/>
                <w:sz w:val="20"/>
                <w:szCs w:val="20"/>
              </w:rPr>
              <w:t>Motheo disestablishment grant not a conditional grant but payable (Iss 68)</w:t>
            </w:r>
          </w:p>
        </w:tc>
        <w:tc>
          <w:tcPr>
            <w:tcW w:w="557" w:type="pct"/>
          </w:tcPr>
          <w:p w:rsidR="003408C1" w:rsidRPr="005D47E4" w:rsidRDefault="003408C1" w:rsidP="003408C1">
            <w:pPr>
              <w:spacing w:before="60" w:after="60"/>
              <w:rPr>
                <w:rFonts w:ascii="Arial" w:eastAsia="Times New Roman" w:hAnsi="Arial" w:cs="Arial"/>
                <w:snapToGrid w:val="0"/>
                <w:sz w:val="20"/>
                <w:szCs w:val="20"/>
              </w:rPr>
            </w:pPr>
          </w:p>
        </w:tc>
        <w:tc>
          <w:tcPr>
            <w:tcW w:w="853" w:type="pct"/>
          </w:tcPr>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(711 415)</w:t>
            </w:r>
          </w:p>
          <w:p w:rsidR="003408C1" w:rsidRPr="005D47E4" w:rsidRDefault="003408C1" w:rsidP="003408C1">
            <w:pPr>
              <w:spacing w:before="60" w:after="60"/>
              <w:jc w:val="right"/>
              <w:rPr>
                <w:rFonts w:ascii="Arial" w:eastAsia="Times New Roman" w:hAnsi="Arial" w:cs="Arial"/>
                <w:snapToGrid w:val="0"/>
                <w:sz w:val="20"/>
                <w:szCs w:val="20"/>
              </w:rPr>
            </w:pPr>
            <w:r w:rsidRPr="005D47E4">
              <w:rPr>
                <w:rFonts w:ascii="Arial" w:eastAsia="Times New Roman" w:hAnsi="Arial" w:cs="Arial"/>
                <w:snapToGrid w:val="0"/>
                <w:sz w:val="20"/>
                <w:szCs w:val="20"/>
              </w:rPr>
              <w:t>711 415</w:t>
            </w:r>
          </w:p>
        </w:tc>
        <w:tc>
          <w:tcPr>
            <w:tcW w:w="767" w:type="pct"/>
          </w:tcPr>
          <w:p w:rsidR="003408C1" w:rsidRPr="005D47E4" w:rsidRDefault="003408C1" w:rsidP="003408C1">
            <w:pPr>
              <w:spacing w:before="60" w:after="60"/>
              <w:jc w:val="right"/>
              <w:rPr>
                <w:rFonts w:ascii="Arial" w:eastAsia="Times New Roman" w:hAnsi="Arial" w:cs="Arial"/>
                <w:snapToGrid w:val="0"/>
                <w:sz w:val="20"/>
                <w:szCs w:val="20"/>
              </w:rPr>
            </w:pPr>
          </w:p>
        </w:tc>
      </w:tr>
    </w:tbl>
    <w:p w:rsidR="003408C1" w:rsidRPr="005D47E4" w:rsidRDefault="003408C1" w:rsidP="003408C1">
      <w:pPr>
        <w:shd w:val="clear" w:color="auto" w:fill="FFFFFF"/>
        <w:rPr>
          <w:rFonts w:ascii="Arial" w:eastAsia="Times New Roman" w:hAnsi="Arial" w:cs="Arial"/>
          <w:sz w:val="6"/>
          <w:szCs w:val="6"/>
        </w:rPr>
      </w:pPr>
    </w:p>
    <w:p w:rsidR="003408C1" w:rsidRPr="005D47E4" w:rsidRDefault="003408C1" w:rsidP="003408C1">
      <w:pPr>
        <w:shd w:val="clear" w:color="auto" w:fill="FFFFFF"/>
        <w:rPr>
          <w:rFonts w:ascii="Arial" w:eastAsia="Times New Roman" w:hAnsi="Arial" w:cs="Arial"/>
          <w:sz w:val="6"/>
          <w:szCs w:val="6"/>
        </w:rPr>
        <w:sectPr w:rsidR="003408C1" w:rsidRPr="005D47E4" w:rsidSect="003408C1">
          <w:headerReference w:type="even" r:id="rId120"/>
          <w:headerReference w:type="default" r:id="rId121"/>
          <w:footerReference w:type="default" r:id="rId122"/>
          <w:headerReference w:type="first" r:id="rId123"/>
          <w:endnotePr>
            <w:numFmt w:val="decimal"/>
          </w:endnotePr>
          <w:pgSz w:w="16838" w:h="11906" w:orient="landscape" w:code="9"/>
          <w:pgMar w:top="1134" w:right="1247" w:bottom="1134" w:left="1134" w:header="851" w:footer="397" w:gutter="0"/>
          <w:cols w:space="708"/>
          <w:docGrid w:linePitch="360"/>
        </w:sectPr>
      </w:pPr>
    </w:p>
    <w:p w:rsidR="003408C1" w:rsidRPr="005D47E4" w:rsidRDefault="003408C1" w:rsidP="003408C1">
      <w:pPr>
        <w:pStyle w:val="Heading2"/>
      </w:pPr>
      <w:bookmarkStart w:id="113" w:name="_Toc447106585"/>
      <w:bookmarkStart w:id="114" w:name="_Toc88667461"/>
      <w:r w:rsidRPr="005D47E4">
        <w:lastRenderedPageBreak/>
        <w:t>Matters to be brought to the attention of users</w:t>
      </w:r>
      <w:bookmarkEnd w:id="113"/>
      <w:bookmarkEnd w:id="114"/>
      <w:r w:rsidRPr="005D47E4">
        <w:t xml:space="preserve"> </w:t>
      </w:r>
      <w:bookmarkStart w:id="115" w:name="_Toc447106586"/>
    </w:p>
    <w:p w:rsidR="003408C1" w:rsidRPr="005D47E4" w:rsidDel="00672CF3" w:rsidRDefault="003408C1" w:rsidP="003408C1">
      <w:pPr>
        <w:pStyle w:val="Heading3"/>
        <w:rPr>
          <w:rFonts w:ascii="Arial" w:hAnsi="Arial" w:cs="Arial"/>
        </w:rPr>
      </w:pPr>
      <w:bookmarkStart w:id="116" w:name="EO1"/>
      <w:bookmarkStart w:id="117" w:name="KAM"/>
      <w:bookmarkStart w:id="118" w:name="_Toc20483595"/>
      <w:bookmarkStart w:id="119" w:name="_Toc20483576"/>
      <w:bookmarkStart w:id="120" w:name="_Toc20985946"/>
      <w:bookmarkEnd w:id="116"/>
      <w:bookmarkEnd w:id="117"/>
      <w:r w:rsidRPr="005D47E4" w:rsidDel="00672CF3">
        <w:rPr>
          <w:rFonts w:ascii="Arial" w:hAnsi="Arial" w:cs="Arial"/>
        </w:rPr>
        <w:t>Emphasis of matter paragraphs</w:t>
      </w:r>
      <w:bookmarkEnd w:id="115"/>
      <w:bookmarkEnd w:id="118"/>
      <w:bookmarkEnd w:id="119"/>
      <w:bookmarkEnd w:id="120"/>
    </w:p>
    <w:p w:rsidR="003408C1" w:rsidRPr="005D47E4" w:rsidDel="00672CF3" w:rsidRDefault="003408C1" w:rsidP="003408C1">
      <w:pPr>
        <w:pStyle w:val="NumberedARs"/>
        <w:spacing w:line="276" w:lineRule="auto"/>
        <w:ind w:left="510" w:hanging="510"/>
      </w:pPr>
      <w:r w:rsidRPr="005D47E4" w:rsidDel="00672CF3">
        <w:t xml:space="preserve">The following emphasis of matter paragraphs will be included in our auditor’s report to draw the users’ </w:t>
      </w:r>
      <w:r w:rsidR="00A20ED8">
        <w:t>ate</w:t>
      </w:r>
      <w:r w:rsidR="00A20ED8">
        <w:tab/>
      </w:r>
      <w:r w:rsidR="00A20ED8">
        <w:tab/>
      </w:r>
      <w:r w:rsidR="00A20ED8">
        <w:tab/>
      </w:r>
      <w:r w:rsidR="00A20ED8">
        <w:tab/>
      </w:r>
      <w:r w:rsidR="00A20ED8">
        <w:tab/>
      </w:r>
      <w:r w:rsidR="00A20ED8">
        <w:tab/>
      </w:r>
      <w:r w:rsidR="00A20ED8">
        <w:tab/>
      </w:r>
      <w:r w:rsidR="00A20ED8">
        <w:tab/>
      </w:r>
      <w:r w:rsidR="00A20ED8">
        <w:tab/>
      </w:r>
      <w:r w:rsidR="00A20ED8">
        <w:tab/>
      </w:r>
      <w:r w:rsidR="00A20ED8">
        <w:tab/>
      </w:r>
      <w:r w:rsidR="00A20ED8">
        <w:tab/>
      </w:r>
      <w:r w:rsidR="00A20ED8">
        <w:tab/>
      </w:r>
      <w:r w:rsidR="00A20ED8">
        <w:tab/>
      </w:r>
      <w:r w:rsidR="00A20ED8">
        <w:tab/>
      </w:r>
      <w:r w:rsidR="00A20ED8">
        <w:tab/>
      </w:r>
      <w:r w:rsidR="00A20ED8">
        <w:tab/>
      </w:r>
      <w:r w:rsidR="00A20ED8">
        <w:tab/>
        <w:t>a</w:t>
      </w:r>
      <w:r w:rsidRPr="005D47E4" w:rsidDel="00672CF3">
        <w:t>ntion to matters presented or disclosed in the financial statements:</w:t>
      </w:r>
    </w:p>
    <w:p w:rsidR="003408C1" w:rsidRPr="005D47E4" w:rsidRDefault="003408C1" w:rsidP="003408C1">
      <w:pPr>
        <w:pStyle w:val="Heading4"/>
        <w:rPr>
          <w:rFonts w:ascii="Arial" w:hAnsi="Arial" w:cs="Arial"/>
        </w:rPr>
      </w:pPr>
      <w:r w:rsidRPr="005D47E4">
        <w:rPr>
          <w:rFonts w:ascii="Arial" w:hAnsi="Arial" w:cs="Arial"/>
        </w:rPr>
        <w:t>Irregular expenditure</w:t>
      </w:r>
    </w:p>
    <w:p w:rsidR="003408C1" w:rsidRPr="005D47E4" w:rsidRDefault="003408C1" w:rsidP="003408C1">
      <w:pPr>
        <w:pStyle w:val="NumberedARs"/>
        <w:spacing w:line="276" w:lineRule="auto"/>
        <w:ind w:left="510" w:hanging="510"/>
      </w:pPr>
      <w:r w:rsidRPr="005D47E4">
        <w:t>As disclosed in note 33 to the financial statements, the municipality incurred irregular expenditure of R3 468 843 (2020: R4 381 556) due to non-compliance with Supply Chain Management (SCM) Regulations process.</w:t>
      </w:r>
    </w:p>
    <w:p w:rsidR="003408C1" w:rsidRPr="005D47E4" w:rsidRDefault="003408C1" w:rsidP="003408C1">
      <w:pPr>
        <w:pStyle w:val="Heading4"/>
        <w:rPr>
          <w:rFonts w:ascii="Arial" w:hAnsi="Arial" w:cs="Arial"/>
        </w:rPr>
      </w:pPr>
      <w:r w:rsidRPr="005D47E4">
        <w:rPr>
          <w:rFonts w:ascii="Arial" w:hAnsi="Arial" w:cs="Arial"/>
        </w:rPr>
        <w:t>Unauthorised expenditure</w:t>
      </w:r>
    </w:p>
    <w:p w:rsidR="003408C1" w:rsidRPr="005D47E4" w:rsidRDefault="003408C1" w:rsidP="003408C1">
      <w:pPr>
        <w:pStyle w:val="NumberedARs"/>
        <w:spacing w:line="276" w:lineRule="auto"/>
        <w:ind w:left="360" w:hanging="510"/>
        <w:rPr>
          <w:szCs w:val="22"/>
        </w:rPr>
      </w:pPr>
      <w:r w:rsidRPr="005D47E4">
        <w:rPr>
          <w:szCs w:val="22"/>
        </w:rPr>
        <w:t>As disclosed in note 31 to the financial statements, the municipality incurred unauthorised expenditure of R1 861 390 (2020: R570 013) due to overspending of the approved budget.</w:t>
      </w:r>
    </w:p>
    <w:p w:rsidR="003408C1" w:rsidRPr="005D47E4" w:rsidRDefault="003408C1" w:rsidP="003408C1">
      <w:pPr>
        <w:pStyle w:val="Heading4"/>
        <w:rPr>
          <w:rFonts w:ascii="Arial" w:hAnsi="Arial" w:cs="Arial"/>
        </w:rPr>
      </w:pPr>
      <w:r w:rsidRPr="005D47E4">
        <w:rPr>
          <w:rFonts w:ascii="Arial" w:hAnsi="Arial" w:cs="Arial"/>
        </w:rPr>
        <w:t>Fruitless and wasteful expenditure</w:t>
      </w:r>
    </w:p>
    <w:p w:rsidR="003408C1" w:rsidRPr="005D47E4" w:rsidRDefault="003408C1" w:rsidP="003408C1">
      <w:pPr>
        <w:pStyle w:val="NumberedARs"/>
        <w:spacing w:line="276" w:lineRule="auto"/>
        <w:ind w:left="360" w:hanging="510"/>
        <w:rPr>
          <w:szCs w:val="22"/>
        </w:rPr>
      </w:pPr>
      <w:r w:rsidRPr="005D47E4">
        <w:rPr>
          <w:szCs w:val="22"/>
        </w:rPr>
        <w:t>As disclosed in note 32 to the financial statements, the municipality incurred fruitless and wasteful expenditure of R74 813 (2019: R188 793) due to interest and penalties levied for late payments to suppliers.</w:t>
      </w:r>
    </w:p>
    <w:p w:rsidR="003408C1" w:rsidRPr="005D47E4" w:rsidRDefault="003408C1" w:rsidP="003408C1">
      <w:pPr>
        <w:pStyle w:val="Heading4"/>
        <w:rPr>
          <w:rFonts w:ascii="Arial" w:hAnsi="Arial" w:cs="Arial"/>
        </w:rPr>
      </w:pPr>
      <w:r w:rsidRPr="005D47E4">
        <w:rPr>
          <w:rFonts w:ascii="Arial" w:hAnsi="Arial" w:cs="Arial"/>
        </w:rPr>
        <w:t>Contingencies</w:t>
      </w:r>
    </w:p>
    <w:p w:rsidR="003408C1" w:rsidRPr="005D47E4" w:rsidRDefault="003408C1" w:rsidP="003408C1">
      <w:pPr>
        <w:pStyle w:val="NumberedARs"/>
        <w:spacing w:line="276" w:lineRule="auto"/>
        <w:ind w:left="360" w:hanging="510"/>
        <w:rPr>
          <w:szCs w:val="22"/>
        </w:rPr>
      </w:pPr>
      <w:r w:rsidRPr="005D47E4">
        <w:rPr>
          <w:szCs w:val="22"/>
        </w:rPr>
        <w:t>As disclosed in note 27 to the financial statements, the municipality is the defendant in some legal claims. The ultimate outcome of these matters could not be determined and no provision for any liability that may result was made in the financial statements.</w:t>
      </w:r>
    </w:p>
    <w:p w:rsidR="003408C1" w:rsidRPr="005D47E4" w:rsidRDefault="003408C1" w:rsidP="003408C1">
      <w:pPr>
        <w:pStyle w:val="Heading4"/>
        <w:rPr>
          <w:rFonts w:ascii="Arial" w:hAnsi="Arial" w:cs="Arial"/>
        </w:rPr>
      </w:pPr>
      <w:r w:rsidRPr="005D47E4">
        <w:rPr>
          <w:rFonts w:ascii="Arial" w:hAnsi="Arial" w:cs="Arial"/>
        </w:rPr>
        <w:t>Restatement of corresponding figures</w:t>
      </w:r>
    </w:p>
    <w:p w:rsidR="003408C1" w:rsidRPr="005D47E4" w:rsidRDefault="003408C1" w:rsidP="003408C1">
      <w:pPr>
        <w:pStyle w:val="NumberedARs"/>
        <w:spacing w:line="276" w:lineRule="auto"/>
        <w:ind w:left="360" w:hanging="510"/>
        <w:rPr>
          <w:szCs w:val="22"/>
        </w:rPr>
      </w:pPr>
      <w:r w:rsidRPr="005D47E4">
        <w:rPr>
          <w:szCs w:val="22"/>
        </w:rPr>
        <w:t>As disclosed in note 37 to the financial statements, the corresponding figures for 30 June 2020 were restated as a result of an error in the financial statements of the municipality at, and for the year ended, 30 June 2021.</w:t>
      </w:r>
    </w:p>
    <w:p w:rsidR="003408C1" w:rsidRPr="005D47E4" w:rsidRDefault="003408C1" w:rsidP="003408C1">
      <w:pPr>
        <w:pStyle w:val="Heading4"/>
        <w:rPr>
          <w:rFonts w:ascii="Arial" w:hAnsi="Arial" w:cs="Arial"/>
        </w:rPr>
      </w:pPr>
      <w:r w:rsidRPr="005D47E4">
        <w:rPr>
          <w:rFonts w:ascii="Arial" w:hAnsi="Arial" w:cs="Arial"/>
        </w:rPr>
        <w:t>Material impairment</w:t>
      </w:r>
    </w:p>
    <w:p w:rsidR="003408C1" w:rsidRPr="005D47E4" w:rsidRDefault="003408C1" w:rsidP="003408C1">
      <w:pPr>
        <w:pStyle w:val="NumberedARs"/>
        <w:spacing w:line="276" w:lineRule="auto"/>
        <w:ind w:left="360" w:hanging="510"/>
        <w:rPr>
          <w:szCs w:val="22"/>
        </w:rPr>
      </w:pPr>
      <w:r w:rsidRPr="005D47E4">
        <w:rPr>
          <w:szCs w:val="22"/>
        </w:rPr>
        <w:t>As disclosed in note 4 to the financial statements, trade debtors were impaired by R2 658 406 (2020: R2 084 404).</w:t>
      </w:r>
    </w:p>
    <w:p w:rsidR="003408C1" w:rsidRPr="005D47E4" w:rsidRDefault="003408C1" w:rsidP="003408C1">
      <w:pPr>
        <w:pStyle w:val="Heading3"/>
        <w:rPr>
          <w:rFonts w:ascii="Arial" w:hAnsi="Arial" w:cs="Arial"/>
          <w:sz w:val="22"/>
          <w:szCs w:val="22"/>
        </w:rPr>
      </w:pPr>
      <w:bookmarkStart w:id="121" w:name="GC1"/>
      <w:bookmarkStart w:id="122" w:name="Material_uncertainty"/>
      <w:bookmarkStart w:id="123" w:name="_Toc20483597"/>
      <w:bookmarkStart w:id="124" w:name="_Toc20483578"/>
      <w:bookmarkStart w:id="125" w:name="_Toc20985948"/>
      <w:bookmarkEnd w:id="121"/>
      <w:bookmarkEnd w:id="122"/>
      <w:r w:rsidRPr="005D47E4">
        <w:rPr>
          <w:rStyle w:val="Heading3Char"/>
          <w:rFonts w:ascii="Arial" w:hAnsi="Arial" w:cs="Arial"/>
          <w:sz w:val="22"/>
          <w:szCs w:val="22"/>
        </w:rPr>
        <w:t>Material uncertainty relating to going concern</w:t>
      </w:r>
      <w:bookmarkEnd w:id="123"/>
      <w:bookmarkEnd w:id="124"/>
      <w:bookmarkEnd w:id="125"/>
    </w:p>
    <w:p w:rsidR="003408C1" w:rsidRPr="005D47E4" w:rsidRDefault="003408C1" w:rsidP="003408C1">
      <w:pPr>
        <w:pStyle w:val="Heading4"/>
        <w:rPr>
          <w:rFonts w:ascii="Arial" w:hAnsi="Arial" w:cs="Arial"/>
        </w:rPr>
      </w:pPr>
      <w:bookmarkStart w:id="126" w:name="S2E3"/>
      <w:bookmarkStart w:id="127" w:name="S2E4"/>
      <w:bookmarkStart w:id="128" w:name="S2E5"/>
      <w:bookmarkStart w:id="129" w:name="S2E6"/>
      <w:bookmarkStart w:id="130" w:name="S2E7"/>
      <w:bookmarkStart w:id="131" w:name="S2E8"/>
      <w:bookmarkStart w:id="132" w:name="S2E9"/>
      <w:bookmarkStart w:id="133" w:name="S2E10"/>
      <w:bookmarkStart w:id="134" w:name="AM"/>
      <w:bookmarkStart w:id="135" w:name="_Toc447106587"/>
      <w:bookmarkEnd w:id="126"/>
      <w:bookmarkEnd w:id="127"/>
      <w:bookmarkEnd w:id="128"/>
      <w:bookmarkEnd w:id="129"/>
      <w:bookmarkEnd w:id="130"/>
      <w:bookmarkEnd w:id="131"/>
      <w:bookmarkEnd w:id="132"/>
      <w:bookmarkEnd w:id="133"/>
      <w:bookmarkEnd w:id="134"/>
      <w:r w:rsidRPr="005D47E4">
        <w:rPr>
          <w:rFonts w:ascii="Arial" w:hAnsi="Arial" w:cs="Arial"/>
        </w:rPr>
        <w:t>Going concern</w:t>
      </w:r>
    </w:p>
    <w:p w:rsidR="003408C1" w:rsidRPr="005D47E4" w:rsidRDefault="003408C1" w:rsidP="003408C1">
      <w:pPr>
        <w:pStyle w:val="NumberedARs"/>
        <w:spacing w:line="276" w:lineRule="auto"/>
        <w:ind w:left="510" w:hanging="510"/>
      </w:pPr>
      <w:r w:rsidRPr="005D47E4">
        <w:t>We draw attention to note 29 to the financial statements, which indicates that the municipality had a net deficit of R6 209 775 for the year ended 30 June 2021 and, as of that date the municipality’s current liabilities exceeded its current assets by R5 990 763. The cash flow challenges of the municipality results in payables not being settled in time. These events or conditions, along with other matters as set forth in note 29, indicate that a material uncertainty exists that may cast significant doubt on the municipality’s ability to continue as a going concern</w:t>
      </w:r>
    </w:p>
    <w:p w:rsidR="003408C1" w:rsidRPr="005D47E4" w:rsidRDefault="003408C1" w:rsidP="003408C1">
      <w:pPr>
        <w:pStyle w:val="Heading3"/>
        <w:rPr>
          <w:rFonts w:ascii="Arial" w:hAnsi="Arial" w:cs="Arial"/>
        </w:rPr>
      </w:pPr>
      <w:bookmarkStart w:id="136" w:name="Other_matter"/>
      <w:bookmarkStart w:id="137" w:name="_Toc20483599"/>
      <w:bookmarkStart w:id="138" w:name="_Toc20483580"/>
      <w:bookmarkStart w:id="139" w:name="_Toc20985950"/>
      <w:bookmarkEnd w:id="136"/>
      <w:r w:rsidRPr="005D47E4">
        <w:rPr>
          <w:rStyle w:val="Heading3Char"/>
          <w:rFonts w:ascii="Arial" w:hAnsi="Arial" w:cs="Arial"/>
        </w:rPr>
        <w:t>Other matter paragraph</w:t>
      </w:r>
      <w:bookmarkEnd w:id="135"/>
      <w:bookmarkEnd w:id="137"/>
      <w:bookmarkEnd w:id="138"/>
      <w:bookmarkEnd w:id="139"/>
    </w:p>
    <w:p w:rsidR="003408C1" w:rsidRPr="005D47E4" w:rsidRDefault="003408C1" w:rsidP="003408C1">
      <w:pPr>
        <w:pStyle w:val="NumberedARs"/>
        <w:spacing w:line="276" w:lineRule="auto"/>
        <w:ind w:left="510" w:hanging="510"/>
      </w:pPr>
      <w:r w:rsidRPr="005D47E4">
        <w:t>The following other matter paragraph will be included in our auditor’s report to draw the users’ attention to matters regarding the audit, the auditor’s responsibilities and the auditor’s report:</w:t>
      </w:r>
    </w:p>
    <w:p w:rsidR="003408C1" w:rsidRPr="005D47E4" w:rsidRDefault="003408C1" w:rsidP="003408C1">
      <w:pPr>
        <w:pStyle w:val="Heading4"/>
        <w:rPr>
          <w:rFonts w:ascii="Arial" w:hAnsi="Arial" w:cs="Arial"/>
        </w:rPr>
      </w:pPr>
      <w:bookmarkStart w:id="140" w:name="_Toc20483600"/>
      <w:bookmarkStart w:id="141" w:name="_Toc20483581"/>
      <w:bookmarkStart w:id="142" w:name="_Toc20985951"/>
      <w:r w:rsidRPr="005D47E4">
        <w:rPr>
          <w:rFonts w:ascii="Arial" w:hAnsi="Arial" w:cs="Arial"/>
        </w:rPr>
        <w:lastRenderedPageBreak/>
        <w:t>Unaudited disclosure note</w:t>
      </w:r>
      <w:bookmarkEnd w:id="140"/>
      <w:bookmarkEnd w:id="141"/>
      <w:bookmarkEnd w:id="142"/>
    </w:p>
    <w:p w:rsidR="003408C1" w:rsidRPr="005D47E4" w:rsidRDefault="003408C1" w:rsidP="003408C1">
      <w:pPr>
        <w:pStyle w:val="NumberedARs"/>
        <w:spacing w:line="276" w:lineRule="auto"/>
        <w:ind w:left="360"/>
      </w:pPr>
      <w:r w:rsidRPr="005D47E4">
        <w:t>In terms of section 125(2</w:t>
      </w:r>
      <w:proofErr w:type="gramStart"/>
      <w:r w:rsidRPr="005D47E4">
        <w:t>)(</w:t>
      </w:r>
      <w:proofErr w:type="gramEnd"/>
      <w:r w:rsidRPr="005D47E4">
        <w:t>e) of the MFMA the municipality is required to disclose particulars of non-compliance with the MFMA in the financial statements. This disclosure requirement does not form part of audit of the financial statements and accordingly I do not express and opinion thereon.</w:t>
      </w:r>
    </w:p>
    <w:p w:rsidR="003408C1" w:rsidRPr="005D47E4" w:rsidRDefault="003408C1" w:rsidP="003408C1">
      <w:pPr>
        <w:pStyle w:val="Heading2"/>
      </w:pPr>
      <w:bookmarkStart w:id="143" w:name="E6back"/>
      <w:bookmarkStart w:id="144" w:name="_Toc20483601"/>
      <w:bookmarkStart w:id="145" w:name="_Toc88667462"/>
      <w:bookmarkStart w:id="146" w:name="_Toc447106588"/>
      <w:bookmarkEnd w:id="143"/>
      <w:r w:rsidRPr="005D47E4">
        <w:t>Audit of the annual performance report</w:t>
      </w:r>
      <w:bookmarkEnd w:id="144"/>
      <w:bookmarkEnd w:id="145"/>
    </w:p>
    <w:p w:rsidR="003408C1" w:rsidRPr="005D47E4" w:rsidRDefault="003408C1" w:rsidP="003408C1">
      <w:pPr>
        <w:pStyle w:val="NumberedARs"/>
        <w:spacing w:line="276" w:lineRule="auto"/>
        <w:ind w:left="510" w:hanging="510"/>
      </w:pPr>
      <w:bookmarkStart w:id="147" w:name="E7back"/>
      <w:bookmarkEnd w:id="147"/>
      <w:r w:rsidRPr="005D47E4">
        <w:t>In terms of the general notice issued in terms of the PAA, the opinion on the audit of reported performance information will be included in the management report. The report is included below to enable management and those charged with governance to see what the report will look like once it is published in the auditor’s report. We will report all the audit findings included under the basis for opinion and the other matter sections of this report in the auditor’s report.</w:t>
      </w:r>
    </w:p>
    <w:p w:rsidR="003408C1" w:rsidRPr="005D47E4" w:rsidRDefault="003408C1" w:rsidP="003408C1">
      <w:pPr>
        <w:pStyle w:val="Heading3"/>
        <w:rPr>
          <w:rFonts w:ascii="Arial" w:hAnsi="Arial" w:cs="Arial"/>
        </w:rPr>
      </w:pPr>
      <w:bookmarkStart w:id="148" w:name="NoAPR"/>
      <w:bookmarkStart w:id="149" w:name="E9back"/>
      <w:bookmarkStart w:id="150" w:name="E10back"/>
      <w:bookmarkStart w:id="151" w:name="_Toc20483602"/>
      <w:bookmarkStart w:id="152" w:name="_Toc20484045"/>
      <w:bookmarkStart w:id="153" w:name="_Toc20985953"/>
      <w:bookmarkEnd w:id="148"/>
      <w:bookmarkEnd w:id="149"/>
      <w:bookmarkEnd w:id="150"/>
      <w:r w:rsidRPr="005D47E4">
        <w:rPr>
          <w:rFonts w:ascii="Arial" w:hAnsi="Arial" w:cs="Arial"/>
        </w:rPr>
        <w:t>Introduction and scope</w:t>
      </w:r>
      <w:bookmarkStart w:id="154" w:name="E11back"/>
      <w:bookmarkEnd w:id="151"/>
      <w:bookmarkEnd w:id="152"/>
      <w:bookmarkEnd w:id="153"/>
      <w:bookmarkEnd w:id="154"/>
    </w:p>
    <w:p w:rsidR="003408C1" w:rsidRPr="005D47E4" w:rsidRDefault="003408C1" w:rsidP="003408C1">
      <w:pPr>
        <w:pStyle w:val="NumberedARs"/>
        <w:spacing w:line="276" w:lineRule="auto"/>
        <w:ind w:left="510" w:hanging="510"/>
      </w:pPr>
      <w:r w:rsidRPr="005D47E4">
        <w:t xml:space="preserve">We have undertaken a reasonable assurance engagement on the reported performance information for the following selected key performance area (KPA) presented in the municipality’s annual performance </w:t>
      </w:r>
      <w:proofErr w:type="gramStart"/>
      <w:r w:rsidRPr="005D47E4">
        <w:t>report  for</w:t>
      </w:r>
      <w:proofErr w:type="gramEnd"/>
      <w:r w:rsidRPr="005D47E4">
        <w:t xml:space="preserve"> the year ended 30 June 2021.</w:t>
      </w:r>
    </w:p>
    <w:tbl>
      <w:tblPr>
        <w:tblpPr w:leftFromText="180" w:rightFromText="180" w:vertAnchor="text" w:tblpX="-3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2349"/>
        <w:gridCol w:w="1226"/>
        <w:gridCol w:w="1380"/>
      </w:tblGrid>
      <w:tr w:rsidR="003408C1" w:rsidRPr="005D47E4" w:rsidTr="003408C1">
        <w:trPr>
          <w:trHeight w:val="284"/>
        </w:trPr>
        <w:tc>
          <w:tcPr>
            <w:tcW w:w="2486" w:type="pct"/>
            <w:shd w:val="clear" w:color="auto" w:fill="A6A6A6" w:themeFill="background1" w:themeFillShade="A6"/>
          </w:tcPr>
          <w:p w:rsidR="003408C1" w:rsidRPr="005D47E4" w:rsidRDefault="003408C1" w:rsidP="003408C1">
            <w:pPr>
              <w:rPr>
                <w:rFonts w:ascii="Arial" w:eastAsia="Times New Roman" w:hAnsi="Arial" w:cs="Arial"/>
                <w:b/>
                <w:sz w:val="20"/>
                <w:szCs w:val="20"/>
                <w:lang w:eastAsia="en-GB"/>
              </w:rPr>
            </w:pPr>
            <w:r w:rsidRPr="005D47E4">
              <w:rPr>
                <w:rFonts w:ascii="Arial" w:eastAsia="Times New Roman" w:hAnsi="Arial" w:cs="Arial"/>
                <w:b/>
                <w:sz w:val="20"/>
                <w:szCs w:val="20"/>
                <w:lang w:eastAsia="en-GB"/>
              </w:rPr>
              <w:t>Key performance area</w:t>
            </w:r>
          </w:p>
        </w:tc>
        <w:tc>
          <w:tcPr>
            <w:tcW w:w="1192" w:type="pct"/>
            <w:shd w:val="clear" w:color="auto" w:fill="A6A6A6" w:themeFill="background1" w:themeFillShade="A6"/>
          </w:tcPr>
          <w:p w:rsidR="003408C1" w:rsidRPr="005D47E4" w:rsidRDefault="003408C1" w:rsidP="003408C1">
            <w:pPr>
              <w:jc w:val="center"/>
              <w:rPr>
                <w:rFonts w:ascii="Arial" w:eastAsia="Times New Roman" w:hAnsi="Arial" w:cs="Arial"/>
                <w:b/>
                <w:sz w:val="20"/>
                <w:szCs w:val="20"/>
                <w:lang w:eastAsia="en-GB"/>
              </w:rPr>
            </w:pPr>
            <w:r w:rsidRPr="005D47E4">
              <w:rPr>
                <w:rFonts w:ascii="Arial" w:eastAsia="Times New Roman" w:hAnsi="Arial" w:cs="Arial"/>
                <w:b/>
                <w:sz w:val="20"/>
                <w:szCs w:val="20"/>
                <w:lang w:eastAsia="en-GB"/>
              </w:rPr>
              <w:t>Pages in annual performance report</w:t>
            </w:r>
          </w:p>
        </w:tc>
        <w:tc>
          <w:tcPr>
            <w:tcW w:w="622" w:type="pct"/>
            <w:shd w:val="clear" w:color="auto" w:fill="A6A6A6" w:themeFill="background1" w:themeFillShade="A6"/>
          </w:tcPr>
          <w:p w:rsidR="003408C1" w:rsidRPr="005D47E4" w:rsidRDefault="003408C1" w:rsidP="003408C1">
            <w:pPr>
              <w:jc w:val="center"/>
              <w:rPr>
                <w:rFonts w:ascii="Arial" w:eastAsia="Times New Roman" w:hAnsi="Arial" w:cs="Arial"/>
                <w:b/>
                <w:sz w:val="20"/>
                <w:szCs w:val="20"/>
                <w:lang w:eastAsia="en-GB"/>
              </w:rPr>
            </w:pPr>
            <w:r w:rsidRPr="005D47E4">
              <w:rPr>
                <w:rFonts w:ascii="Arial" w:eastAsia="Times New Roman" w:hAnsi="Arial" w:cs="Arial"/>
                <w:b/>
                <w:sz w:val="20"/>
                <w:szCs w:val="20"/>
                <w:lang w:eastAsia="en-GB"/>
              </w:rPr>
              <w:t>Opinion</w:t>
            </w:r>
          </w:p>
        </w:tc>
        <w:tc>
          <w:tcPr>
            <w:tcW w:w="700" w:type="pct"/>
            <w:shd w:val="clear" w:color="auto" w:fill="A6A6A6" w:themeFill="background1" w:themeFillShade="A6"/>
          </w:tcPr>
          <w:p w:rsidR="003408C1" w:rsidRPr="005D47E4" w:rsidRDefault="003408C1" w:rsidP="003408C1">
            <w:pPr>
              <w:jc w:val="center"/>
              <w:rPr>
                <w:rFonts w:ascii="Arial" w:eastAsia="Times New Roman" w:hAnsi="Arial" w:cs="Arial"/>
                <w:b/>
                <w:sz w:val="20"/>
                <w:szCs w:val="20"/>
                <w:lang w:eastAsia="en-GB"/>
              </w:rPr>
            </w:pPr>
            <w:r w:rsidRPr="005D47E4">
              <w:rPr>
                <w:rFonts w:ascii="Arial" w:eastAsia="Times New Roman" w:hAnsi="Arial" w:cs="Arial"/>
                <w:b/>
                <w:sz w:val="20"/>
                <w:szCs w:val="20"/>
                <w:lang w:eastAsia="en-GB"/>
              </w:rPr>
              <w:t>Movemen</w:t>
            </w:r>
            <w:r w:rsidRPr="005D47E4">
              <w:rPr>
                <w:rFonts w:ascii="Arial" w:hAnsi="Arial" w:cs="Arial"/>
                <w:color w:val="2E74B5" w:themeColor="accent1" w:themeShade="BF"/>
              </w:rPr>
              <w:t>t</w:t>
            </w:r>
          </w:p>
        </w:tc>
      </w:tr>
      <w:tr w:rsidR="003408C1" w:rsidRPr="005D47E4" w:rsidTr="003408C1">
        <w:trPr>
          <w:trHeight w:val="284"/>
        </w:trPr>
        <w:tc>
          <w:tcPr>
            <w:tcW w:w="2486" w:type="pct"/>
            <w:shd w:val="clear" w:color="auto" w:fill="auto"/>
          </w:tcPr>
          <w:p w:rsidR="003408C1" w:rsidRPr="005D47E4" w:rsidRDefault="003408C1" w:rsidP="003408C1">
            <w:pPr>
              <w:rPr>
                <w:rFonts w:ascii="Arial" w:eastAsia="Times New Roman" w:hAnsi="Arial" w:cs="Arial"/>
                <w:sz w:val="20"/>
                <w:szCs w:val="20"/>
                <w:highlight w:val="yellow"/>
                <w:lang w:eastAsia="en-GB"/>
              </w:rPr>
            </w:pPr>
            <w:r w:rsidRPr="005D47E4">
              <w:rPr>
                <w:rFonts w:ascii="Arial" w:hAnsi="Arial" w:cs="Arial"/>
                <w:sz w:val="20"/>
                <w:szCs w:val="20"/>
                <w:lang w:eastAsia="en-ZA"/>
              </w:rPr>
              <w:t>Basic service delivery and infrastructure development</w:t>
            </w:r>
          </w:p>
        </w:tc>
        <w:tc>
          <w:tcPr>
            <w:tcW w:w="1192" w:type="pct"/>
            <w:shd w:val="clear" w:color="auto" w:fill="auto"/>
          </w:tcPr>
          <w:p w:rsidR="003408C1" w:rsidRPr="005D47E4" w:rsidRDefault="003408C1" w:rsidP="003408C1">
            <w:pPr>
              <w:jc w:val="center"/>
              <w:rPr>
                <w:rFonts w:ascii="Arial" w:eastAsia="Times New Roman" w:hAnsi="Arial" w:cs="Arial"/>
                <w:sz w:val="20"/>
                <w:szCs w:val="20"/>
                <w:lang w:eastAsia="en-GB"/>
              </w:rPr>
            </w:pPr>
            <w:r w:rsidRPr="005D47E4">
              <w:rPr>
                <w:rFonts w:ascii="Arial" w:eastAsia="Times New Roman" w:hAnsi="Arial" w:cs="Arial"/>
                <w:sz w:val="20"/>
                <w:szCs w:val="20"/>
                <w:lang w:eastAsia="en-GB"/>
              </w:rPr>
              <w:t>x – x</w:t>
            </w:r>
          </w:p>
        </w:tc>
        <w:tc>
          <w:tcPr>
            <w:tcW w:w="622" w:type="pct"/>
          </w:tcPr>
          <w:p w:rsidR="003408C1" w:rsidRPr="005D47E4" w:rsidRDefault="003408C1" w:rsidP="003408C1">
            <w:pPr>
              <w:jc w:val="center"/>
              <w:rPr>
                <w:rFonts w:ascii="Arial" w:eastAsia="Times New Roman" w:hAnsi="Arial" w:cs="Arial"/>
                <w:sz w:val="20"/>
                <w:szCs w:val="20"/>
                <w:lang w:eastAsia="en-GB"/>
              </w:rPr>
            </w:pPr>
            <w:r w:rsidRPr="005D47E4">
              <w:rPr>
                <w:rFonts w:ascii="Arial" w:eastAsia="Times New Roman" w:hAnsi="Arial" w:cs="Arial"/>
                <w:sz w:val="20"/>
                <w:szCs w:val="20"/>
                <w:lang w:eastAsia="en-GB"/>
              </w:rPr>
              <w:t>Unqualified</w:t>
            </w:r>
          </w:p>
        </w:tc>
        <w:tc>
          <w:tcPr>
            <w:tcW w:w="700" w:type="pct"/>
          </w:tcPr>
          <w:p w:rsidR="003408C1" w:rsidRPr="005D47E4" w:rsidRDefault="003408C1" w:rsidP="003408C1">
            <w:pPr>
              <w:jc w:val="center"/>
              <w:rPr>
                <w:rFonts w:ascii="Arial" w:eastAsia="Times New Roman" w:hAnsi="Arial" w:cs="Arial"/>
                <w:sz w:val="20"/>
                <w:szCs w:val="20"/>
                <w:lang w:eastAsia="en-GB"/>
              </w:rPr>
            </w:pPr>
            <w:r w:rsidRPr="005D47E4">
              <w:rPr>
                <w:rFonts w:ascii="Arial" w:hAnsi="Arial" w:cs="Arial"/>
                <w:noProof/>
              </w:rPr>
              <w:drawing>
                <wp:anchor distT="0" distB="0" distL="114300" distR="114300" simplePos="0" relativeHeight="251667456" behindDoc="0" locked="0" layoutInCell="1" allowOverlap="1" wp14:anchorId="298725EE" wp14:editId="40C6E797">
                  <wp:simplePos x="0" y="0"/>
                  <wp:positionH relativeFrom="column">
                    <wp:posOffset>313284</wp:posOffset>
                  </wp:positionH>
                  <wp:positionV relativeFrom="paragraph">
                    <wp:posOffset>152654</wp:posOffset>
                  </wp:positionV>
                  <wp:extent cx="179662" cy="179558"/>
                  <wp:effectExtent l="0" t="0" r="0" b="0"/>
                  <wp:wrapNone/>
                  <wp:docPr id="186438" name="Picture 118"/>
                  <wp:cNvGraphicFramePr/>
                  <a:graphic xmlns:a="http://schemas.openxmlformats.org/drawingml/2006/main">
                    <a:graphicData uri="http://schemas.openxmlformats.org/drawingml/2006/picture">
                      <pic:pic xmlns:pic="http://schemas.openxmlformats.org/drawingml/2006/picture">
                        <pic:nvPicPr>
                          <pic:cNvPr id="37" name="Picture 118"/>
                          <pic:cNvPicPr/>
                        </pic:nvPicPr>
                        <pic:blipFill>
                          <a:blip r:embed="rId106" cstate="print">
                            <a:extLst>
                              <a:ext uri="{28A0092B-C50C-407E-A947-70E740481C1C}">
                                <a14:useLocalDpi xmlns:a14="http://schemas.microsoft.com/office/drawing/2010/main" val="0"/>
                              </a:ext>
                            </a:extLst>
                          </a:blip>
                          <a:stretch>
                            <a:fillRect/>
                          </a:stretch>
                        </pic:blipFill>
                        <pic:spPr>
                          <a:xfrm rot="5400000" flipH="1">
                            <a:off x="0" y="0"/>
                            <a:ext cx="179662" cy="179558"/>
                          </a:xfrm>
                          <a:prstGeom prst="rect">
                            <a:avLst/>
                          </a:prstGeom>
                        </pic:spPr>
                      </pic:pic>
                    </a:graphicData>
                  </a:graphic>
                </wp:anchor>
              </w:drawing>
            </w:r>
          </w:p>
        </w:tc>
      </w:tr>
    </w:tbl>
    <w:p w:rsidR="003408C1" w:rsidRPr="005D47E4" w:rsidRDefault="003408C1" w:rsidP="003408C1">
      <w:pPr>
        <w:pStyle w:val="NumberedARs"/>
        <w:spacing w:before="240" w:line="276" w:lineRule="auto"/>
        <w:ind w:left="510" w:hanging="510"/>
      </w:pPr>
      <w:r w:rsidRPr="005D47E4">
        <w:t xml:space="preserve">We conducted our reasonable assurance engagement in accordance with the International Standard on Assurance Engagements, ISAE 3000(R): </w:t>
      </w:r>
      <w:r w:rsidRPr="005D47E4">
        <w:rPr>
          <w:i/>
        </w:rPr>
        <w:t>Assurance engagements other than audits or reviews of historical financial information.</w:t>
      </w:r>
      <w:r w:rsidRPr="005D47E4">
        <w:t xml:space="preserve"> </w:t>
      </w:r>
    </w:p>
    <w:p w:rsidR="003408C1" w:rsidRPr="005D47E4" w:rsidRDefault="003408C1" w:rsidP="003408C1">
      <w:pPr>
        <w:pStyle w:val="NumberedARs"/>
        <w:spacing w:line="276" w:lineRule="auto"/>
        <w:ind w:left="510" w:hanging="510"/>
      </w:pPr>
      <w:r w:rsidRPr="005D47E4">
        <w:t>We believe that the evidence we have obtained is sufficient and appropriate to provide a basis for our opinion.</w:t>
      </w:r>
    </w:p>
    <w:p w:rsidR="003408C1" w:rsidRPr="005D47E4" w:rsidRDefault="003408C1" w:rsidP="003408C1">
      <w:pPr>
        <w:pStyle w:val="NumberedARs"/>
        <w:spacing w:line="276" w:lineRule="auto"/>
        <w:ind w:left="510" w:hanging="510"/>
        <w:rPr>
          <w:strike/>
          <w:u w:val="single"/>
        </w:rPr>
      </w:pPr>
      <w:bookmarkStart w:id="155" w:name="E12back"/>
      <w:bookmarkEnd w:id="155"/>
      <w:r w:rsidRPr="005D47E4">
        <w:t>I did not identify material findings on the usefulness and reliability of the reported performance information for the following key performance areas:</w:t>
      </w:r>
    </w:p>
    <w:p w:rsidR="003408C1" w:rsidRPr="005D47E4" w:rsidRDefault="003408C1" w:rsidP="00A76DDC">
      <w:pPr>
        <w:pStyle w:val="NumberedARs"/>
        <w:numPr>
          <w:ilvl w:val="0"/>
          <w:numId w:val="121"/>
        </w:numPr>
        <w:spacing w:line="276" w:lineRule="auto"/>
      </w:pPr>
      <w:bookmarkStart w:id="156" w:name="E14back"/>
      <w:bookmarkEnd w:id="156"/>
      <w:r w:rsidRPr="005D47E4">
        <w:t>KPA: Basic service delivery and infrastructure development</w:t>
      </w:r>
    </w:p>
    <w:p w:rsidR="003408C1" w:rsidRPr="005D47E4" w:rsidRDefault="003408C1" w:rsidP="003408C1">
      <w:pPr>
        <w:pStyle w:val="Heading3"/>
        <w:rPr>
          <w:rFonts w:ascii="Arial" w:hAnsi="Arial" w:cs="Arial"/>
        </w:rPr>
      </w:pPr>
      <w:bookmarkStart w:id="157" w:name="_Toc20483604"/>
      <w:bookmarkStart w:id="158" w:name="_Toc20484047"/>
      <w:bookmarkStart w:id="159" w:name="_Toc20985955"/>
      <w:r w:rsidRPr="005D47E4">
        <w:rPr>
          <w:rFonts w:ascii="Arial" w:hAnsi="Arial" w:cs="Arial"/>
        </w:rPr>
        <w:t>Other matter</w:t>
      </w:r>
      <w:bookmarkEnd w:id="157"/>
      <w:bookmarkEnd w:id="158"/>
      <w:bookmarkEnd w:id="159"/>
    </w:p>
    <w:p w:rsidR="003408C1" w:rsidRPr="005D47E4" w:rsidRDefault="003408C1" w:rsidP="003408C1">
      <w:pPr>
        <w:pStyle w:val="NumberedARs"/>
        <w:spacing w:line="276" w:lineRule="auto"/>
        <w:ind w:left="510" w:hanging="510"/>
      </w:pPr>
      <w:r w:rsidRPr="005D47E4">
        <w:t>We draw attention to the matter below. Our opinion is not modified in respect of this matter.</w:t>
      </w:r>
    </w:p>
    <w:p w:rsidR="003408C1" w:rsidRPr="005D47E4" w:rsidRDefault="003408C1" w:rsidP="003408C1">
      <w:pPr>
        <w:pStyle w:val="Heading4"/>
        <w:rPr>
          <w:rFonts w:ascii="Arial" w:hAnsi="Arial" w:cs="Arial"/>
          <w:sz w:val="24"/>
          <w:szCs w:val="24"/>
        </w:rPr>
      </w:pPr>
      <w:bookmarkStart w:id="160" w:name="_Toc20483606"/>
      <w:bookmarkStart w:id="161" w:name="_Toc20484049"/>
      <w:bookmarkStart w:id="162" w:name="_Toc20985957"/>
      <w:r w:rsidRPr="005D47E4">
        <w:rPr>
          <w:rFonts w:ascii="Arial" w:hAnsi="Arial" w:cs="Arial"/>
          <w:sz w:val="24"/>
          <w:szCs w:val="24"/>
        </w:rPr>
        <w:t>Achievement of planned targets</w:t>
      </w:r>
    </w:p>
    <w:p w:rsidR="003408C1" w:rsidRPr="005D47E4" w:rsidRDefault="003408C1" w:rsidP="003408C1">
      <w:pPr>
        <w:pStyle w:val="NumberedARs"/>
        <w:spacing w:line="276" w:lineRule="auto"/>
        <w:ind w:left="510" w:hanging="510"/>
      </w:pPr>
      <w:r w:rsidRPr="005D47E4">
        <w:t xml:space="preserve">Refer to the annual performance report on pages xx to xx for information on the achievement of planned targets for the year </w:t>
      </w:r>
    </w:p>
    <w:p w:rsidR="003408C1" w:rsidRPr="005D47E4" w:rsidRDefault="003408C1" w:rsidP="003408C1">
      <w:pPr>
        <w:pStyle w:val="Heading4"/>
        <w:rPr>
          <w:rFonts w:ascii="Arial" w:hAnsi="Arial" w:cs="Arial"/>
          <w:sz w:val="24"/>
          <w:szCs w:val="24"/>
        </w:rPr>
      </w:pPr>
      <w:r w:rsidRPr="005D47E4">
        <w:rPr>
          <w:rFonts w:ascii="Arial" w:hAnsi="Arial" w:cs="Arial"/>
          <w:sz w:val="24"/>
          <w:szCs w:val="24"/>
        </w:rPr>
        <w:t>Adjustment of material misstatements</w:t>
      </w:r>
      <w:bookmarkEnd w:id="160"/>
      <w:bookmarkEnd w:id="161"/>
      <w:bookmarkEnd w:id="162"/>
    </w:p>
    <w:p w:rsidR="003408C1" w:rsidRPr="005D47E4" w:rsidRDefault="003408C1" w:rsidP="003408C1">
      <w:pPr>
        <w:pStyle w:val="NumberedARs"/>
        <w:spacing w:line="276" w:lineRule="auto"/>
        <w:ind w:left="510" w:hanging="510"/>
      </w:pPr>
      <w:r w:rsidRPr="005D47E4">
        <w:t>We identified material misstatements in the annual performance report submitted for auditing. These material misstatements were on the reported performance information of basic service delivery and infrastructure development. As management subsequently corrected the misstatements, we did not raise any material findings on the usefulness and reliability of the reported performance information.</w:t>
      </w:r>
    </w:p>
    <w:p w:rsidR="003408C1" w:rsidRPr="005D47E4" w:rsidRDefault="003408C1" w:rsidP="003408C1">
      <w:pPr>
        <w:pStyle w:val="Heading3"/>
        <w:rPr>
          <w:rFonts w:ascii="Arial" w:hAnsi="Arial" w:cs="Arial"/>
        </w:rPr>
      </w:pPr>
      <w:r w:rsidRPr="005D47E4">
        <w:rPr>
          <w:rFonts w:ascii="Arial" w:hAnsi="Arial" w:cs="Arial"/>
        </w:rPr>
        <w:lastRenderedPageBreak/>
        <w:t xml:space="preserve">Responsibilities of the accounting officer for the reported performance information </w:t>
      </w:r>
    </w:p>
    <w:p w:rsidR="003408C1" w:rsidRPr="005D47E4" w:rsidRDefault="003408C1" w:rsidP="003408C1">
      <w:pPr>
        <w:pStyle w:val="NumberedARs"/>
        <w:spacing w:line="276" w:lineRule="auto"/>
        <w:ind w:left="510" w:hanging="510"/>
      </w:pPr>
      <w:r w:rsidRPr="005D47E4">
        <w:t xml:space="preserve">The accounting officer is responsible for the preparation of the annual performance report in accordance with the prescribed performance management and reporting framework set out in </w:t>
      </w:r>
      <w:bookmarkStart w:id="163" w:name="AnnexureDback"/>
      <w:bookmarkEnd w:id="163"/>
      <w:r w:rsidRPr="005D47E4">
        <w:t>annexure D to this report, and for such internal control as the accounting officer</w:t>
      </w:r>
      <w:r w:rsidRPr="005D47E4">
        <w:rPr>
          <w:rStyle w:val="Hyperlink"/>
          <w:b/>
          <w:vertAlign w:val="superscript"/>
        </w:rPr>
        <w:t xml:space="preserve"> </w:t>
      </w:r>
      <w:r w:rsidRPr="005D47E4">
        <w:t>determines is necessary to enable the preparation of performance information that is free from material misstatement in terms of its usefulness and reliability.</w:t>
      </w:r>
    </w:p>
    <w:p w:rsidR="003408C1" w:rsidRPr="005D47E4" w:rsidRDefault="003408C1" w:rsidP="003408C1">
      <w:pPr>
        <w:rPr>
          <w:rFonts w:ascii="Arial" w:hAnsi="Arial" w:cs="Arial"/>
          <w:color w:val="4F81BD"/>
          <w:sz w:val="24"/>
          <w:szCs w:val="24"/>
        </w:rPr>
      </w:pPr>
      <w:bookmarkStart w:id="164" w:name="E15back"/>
      <w:bookmarkStart w:id="165" w:name="_Toc20483607"/>
      <w:bookmarkStart w:id="166" w:name="_Toc20484050"/>
      <w:bookmarkStart w:id="167" w:name="_Toc20985958"/>
      <w:bookmarkEnd w:id="164"/>
      <w:r w:rsidRPr="005D47E4">
        <w:rPr>
          <w:rStyle w:val="Heading3Char"/>
          <w:rFonts w:ascii="Arial" w:hAnsi="Arial" w:cs="Arial"/>
        </w:rPr>
        <w:t>Auditor-general’s responsibilities for the reasonable assurance engagement on the reported performance information</w:t>
      </w:r>
      <w:bookmarkEnd w:id="165"/>
      <w:bookmarkEnd w:id="166"/>
      <w:bookmarkEnd w:id="167"/>
    </w:p>
    <w:p w:rsidR="003408C1" w:rsidRPr="005D47E4" w:rsidRDefault="003408C1" w:rsidP="003408C1">
      <w:pPr>
        <w:pStyle w:val="NumberedARs"/>
        <w:spacing w:line="276" w:lineRule="auto"/>
        <w:ind w:left="510" w:hanging="510"/>
      </w:pPr>
      <w:r w:rsidRPr="005D47E4">
        <w:t>Our objectives are to obtain reasonable assurance about whether the reported performance information for the selected KPA presented in the annual performance report is free from material misstatement, and to issue a management report that includes our opinion. Reasonable assurance is a high level of assurance but is not a guarantee that the assurance engagement conducted in accordance with the relevant assurance standards will always detect a material misstatement when it exists. Misstatements can arise from fraud or error and are considered material if they could reasonably be expected to influence the relevant decisions of users taken on the basis of the reported performance information.</w:t>
      </w:r>
    </w:p>
    <w:p w:rsidR="003408C1" w:rsidRPr="005D47E4" w:rsidRDefault="003408C1" w:rsidP="003408C1">
      <w:pPr>
        <w:pStyle w:val="NumberedARs"/>
        <w:spacing w:line="276" w:lineRule="auto"/>
        <w:ind w:left="510" w:hanging="510"/>
      </w:pPr>
      <w:r w:rsidRPr="005D47E4">
        <w:t>Our procedures address the usefulness and reliability of the reported performance information, which must be based on the approved performance planning documents of the municipality. We have not evaluated the appropriateness of the performance indicators established and included in the planning documents. Our procedures do not examine whether the actions taken by the municipality enabled service delivery. Our procedures do not extend to any disclosures or assertions relating to the extent of achievements in the current year or planned performance strategies and information in respect of future periods that may be included as part of the reported performance information. Accordingly, our opinion does not extend to these matters.</w:t>
      </w:r>
      <w:r w:rsidRPr="005D47E4">
        <w:rPr>
          <w:rFonts w:eastAsia="MS Mincho"/>
        </w:rPr>
        <w:t xml:space="preserve"> </w:t>
      </w:r>
    </w:p>
    <w:p w:rsidR="003408C1" w:rsidRPr="005D47E4" w:rsidRDefault="003408C1" w:rsidP="003408C1">
      <w:pPr>
        <w:pStyle w:val="NumberedARs"/>
        <w:spacing w:line="276" w:lineRule="auto"/>
        <w:ind w:left="510" w:hanging="510"/>
        <w:rPr>
          <w:rStyle w:val="Hyperlink"/>
          <w:color w:val="auto"/>
        </w:rPr>
      </w:pPr>
      <w:bookmarkStart w:id="168" w:name="AnnexureEback"/>
      <w:bookmarkEnd w:id="168"/>
      <w:r w:rsidRPr="005D47E4">
        <w:t xml:space="preserve">A further description of our responsibilities for the reasonable assurance engagement on reported performance information is included in annexure E to this report. </w:t>
      </w:r>
    </w:p>
    <w:p w:rsidR="003408C1" w:rsidRPr="005D47E4" w:rsidRDefault="003408C1" w:rsidP="003408C1">
      <w:pPr>
        <w:pStyle w:val="Heading2"/>
      </w:pPr>
      <w:bookmarkStart w:id="169" w:name="E8back"/>
      <w:bookmarkStart w:id="170" w:name="Back25"/>
      <w:bookmarkStart w:id="171" w:name="X2"/>
      <w:bookmarkStart w:id="172" w:name="MRInsertprogramme"/>
      <w:bookmarkStart w:id="173" w:name="Back26"/>
      <w:bookmarkStart w:id="174" w:name="MRBasis"/>
      <w:bookmarkStart w:id="175" w:name="Back35"/>
      <w:bookmarkStart w:id="176" w:name="MROthermatter"/>
      <w:bookmarkStart w:id="177" w:name="Back36"/>
      <w:bookmarkStart w:id="178" w:name="MRResponsibilities"/>
      <w:bookmarkStart w:id="179" w:name="X6"/>
      <w:bookmarkStart w:id="180" w:name="MRAGResponsibilities"/>
      <w:bookmarkStart w:id="181" w:name="MRDelete11"/>
      <w:bookmarkStart w:id="182" w:name="E14BBack"/>
      <w:bookmarkStart w:id="183" w:name="X7"/>
      <w:bookmarkStart w:id="184" w:name="Back30"/>
      <w:bookmarkStart w:id="185" w:name="MRLInsertprogramme"/>
      <w:bookmarkStart w:id="186" w:name="back17b"/>
      <w:bookmarkStart w:id="187" w:name="Back31"/>
      <w:bookmarkStart w:id="188" w:name="X8"/>
      <w:bookmarkStart w:id="189" w:name="MRLConclusion"/>
      <w:bookmarkStart w:id="190" w:name="Back32"/>
      <w:bookmarkStart w:id="191" w:name="ZZ4"/>
      <w:bookmarkStart w:id="192" w:name="E4a"/>
      <w:bookmarkStart w:id="193" w:name="X9"/>
      <w:bookmarkStart w:id="194" w:name="MRLBasis"/>
      <w:bookmarkStart w:id="195" w:name="MRLOthermatter"/>
      <w:bookmarkStart w:id="196" w:name="Back38"/>
      <w:bookmarkStart w:id="197" w:name="MRLResponsibilities"/>
      <w:bookmarkStart w:id="198" w:name="X10"/>
      <w:bookmarkStart w:id="199" w:name="MRLAGResponsibilities"/>
      <w:bookmarkStart w:id="200" w:name="NewAOPOSummary"/>
      <w:bookmarkStart w:id="201" w:name="Summary_audit_conclusion"/>
      <w:bookmarkStart w:id="202" w:name="Basis_for_qualified_adverse_disclaimer"/>
      <w:bookmarkStart w:id="203" w:name="AoPO1"/>
      <w:bookmarkStart w:id="204" w:name="AoPO2"/>
      <w:bookmarkStart w:id="205" w:name="Usefulness_of_APR"/>
      <w:bookmarkStart w:id="206" w:name="Presentation_2"/>
      <w:bookmarkStart w:id="207" w:name="AoPO3"/>
      <w:bookmarkStart w:id="208" w:name="Ch5_1"/>
      <w:bookmarkStart w:id="209" w:name="Consistency_3"/>
      <w:bookmarkStart w:id="210" w:name="NewBasis2"/>
      <w:bookmarkStart w:id="211" w:name="Ch5_2"/>
      <w:bookmarkStart w:id="212" w:name="Measurability_1"/>
      <w:bookmarkStart w:id="213" w:name="Ch5_3"/>
      <w:bookmarkStart w:id="214" w:name="Relevance"/>
      <w:bookmarkStart w:id="215" w:name="Ch5_4"/>
      <w:bookmarkStart w:id="216" w:name="AOPO4"/>
      <w:bookmarkStart w:id="217" w:name="Ch5_5"/>
      <w:bookmarkStart w:id="218" w:name="AoPO5"/>
      <w:bookmarkStart w:id="219" w:name="AoPO6"/>
      <w:bookmarkStart w:id="220" w:name="Ch5_6"/>
      <w:bookmarkStart w:id="221" w:name="Reliability"/>
      <w:bookmarkStart w:id="222" w:name="Validity"/>
      <w:bookmarkStart w:id="223" w:name="Accuracy_1"/>
      <w:bookmarkStart w:id="224" w:name="Completeness_2"/>
      <w:bookmarkStart w:id="225" w:name="Reliability1"/>
      <w:bookmarkStart w:id="226" w:name="Ch5_7"/>
      <w:bookmarkStart w:id="227" w:name="Adverse_conclusion_1"/>
      <w:bookmarkStart w:id="228" w:name="AoPO7"/>
      <w:bookmarkStart w:id="229" w:name="Material_adjustments_1"/>
      <w:bookmarkStart w:id="230" w:name="Ch5_8"/>
      <w:bookmarkStart w:id="231" w:name="Ch5_9"/>
      <w:bookmarkStart w:id="232" w:name="back15"/>
      <w:bookmarkStart w:id="233" w:name="E16back"/>
      <w:bookmarkStart w:id="234" w:name="_Toc447106597"/>
      <w:bookmarkStart w:id="235" w:name="_Toc88667463"/>
      <w:bookmarkEnd w:id="146"/>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5D47E4">
        <w:t>Audit of compliance with legislation</w:t>
      </w:r>
      <w:bookmarkEnd w:id="234"/>
      <w:bookmarkEnd w:id="235"/>
    </w:p>
    <w:p w:rsidR="003408C1" w:rsidRPr="005D47E4" w:rsidRDefault="003408C1" w:rsidP="003408C1">
      <w:pPr>
        <w:pStyle w:val="NumberedARs"/>
        <w:spacing w:line="276" w:lineRule="auto"/>
        <w:ind w:left="510" w:hanging="510"/>
      </w:pPr>
      <w:r w:rsidRPr="005D47E4">
        <w:t>Included below are material findings on compliance with selected specific requirements of applicable legislation, as set out in the general notice issued in terms of the PAA.</w:t>
      </w:r>
    </w:p>
    <w:p w:rsidR="003408C1" w:rsidRPr="005D47E4" w:rsidRDefault="003408C1" w:rsidP="003408C1">
      <w:pPr>
        <w:pStyle w:val="Heading3"/>
        <w:rPr>
          <w:rFonts w:ascii="Arial" w:hAnsi="Arial" w:cs="Arial"/>
        </w:rPr>
      </w:pPr>
      <w:bookmarkStart w:id="236" w:name="_Toc447106598"/>
      <w:bookmarkStart w:id="237" w:name="_Toc20483609"/>
      <w:bookmarkStart w:id="238" w:name="_Toc20484052"/>
      <w:bookmarkStart w:id="239" w:name="_Toc20985960"/>
      <w:r w:rsidRPr="005D47E4">
        <w:rPr>
          <w:rFonts w:ascii="Arial" w:hAnsi="Arial" w:cs="Arial"/>
        </w:rPr>
        <w:t>Annual financial statements</w:t>
      </w:r>
    </w:p>
    <w:p w:rsidR="003408C1" w:rsidRPr="005D47E4" w:rsidRDefault="003408C1" w:rsidP="003408C1">
      <w:pPr>
        <w:pStyle w:val="NumberedARs"/>
        <w:spacing w:line="276" w:lineRule="auto"/>
        <w:ind w:left="510" w:hanging="510"/>
      </w:pPr>
      <w:r w:rsidRPr="005D47E4">
        <w:t xml:space="preserve">The financial statements submitted for auditing were not prepared in all material respects in accordance with the requirements of section 122(1) of the MFMA. Material misstatements of liabilities, revenue, </w:t>
      </w:r>
      <w:proofErr w:type="gramStart"/>
      <w:r w:rsidRPr="005D47E4">
        <w:t>expenditure</w:t>
      </w:r>
      <w:proofErr w:type="gramEnd"/>
      <w:r w:rsidRPr="005D47E4">
        <w:t xml:space="preserve"> and disclosure items identified by the auditors in the submitted financial statement were subsequently corrected, resulting in the financial statements receiving an unqualified audit opinion. (Iss. 35, 45, 68, IE, UE)</w:t>
      </w:r>
    </w:p>
    <w:p w:rsidR="003408C1" w:rsidRPr="005D47E4" w:rsidRDefault="003408C1" w:rsidP="003408C1">
      <w:pPr>
        <w:pStyle w:val="Heading3"/>
        <w:rPr>
          <w:rFonts w:ascii="Arial" w:hAnsi="Arial" w:cs="Arial"/>
        </w:rPr>
      </w:pPr>
      <w:r w:rsidRPr="005D47E4">
        <w:rPr>
          <w:rFonts w:ascii="Arial" w:hAnsi="Arial" w:cs="Arial"/>
        </w:rPr>
        <w:t>Expenditure management</w:t>
      </w:r>
    </w:p>
    <w:p w:rsidR="003408C1" w:rsidRPr="005D47E4" w:rsidRDefault="003408C1" w:rsidP="00A76DDC">
      <w:pPr>
        <w:pStyle w:val="NumberedARs"/>
        <w:numPr>
          <w:ilvl w:val="0"/>
          <w:numId w:val="123"/>
        </w:numPr>
        <w:spacing w:line="276" w:lineRule="auto"/>
      </w:pPr>
      <w:r w:rsidRPr="005D47E4">
        <w:t>Reasonable steps were not taken to ensure that the municipality implements and maintains an effective system of expenditure control, including procedures for the approval, authorisation and payment of funds, as required by section 65(2)(a) of the MFMA. (Iss 33, 63)</w:t>
      </w:r>
    </w:p>
    <w:p w:rsidR="003408C1" w:rsidRPr="005D47E4" w:rsidRDefault="003408C1" w:rsidP="00A76DDC">
      <w:pPr>
        <w:pStyle w:val="NumberedARs"/>
        <w:numPr>
          <w:ilvl w:val="0"/>
          <w:numId w:val="123"/>
        </w:numPr>
        <w:spacing w:line="276" w:lineRule="auto"/>
      </w:pPr>
      <w:r w:rsidRPr="005D47E4">
        <w:t>Reasonable steps were not taken to prevent irregular expenditure amounting to R3 468 843 as disclosed in note 33 to the annual financial statements, as required by section 62(1</w:t>
      </w:r>
      <w:proofErr w:type="gramStart"/>
      <w:r w:rsidRPr="005D47E4">
        <w:t>)(</w:t>
      </w:r>
      <w:proofErr w:type="gramEnd"/>
      <w:r w:rsidRPr="005D47E4">
        <w:t xml:space="preserve">d) of </w:t>
      </w:r>
      <w:r w:rsidRPr="005D47E4">
        <w:lastRenderedPageBreak/>
        <w:t>the MFMA. The majority of the irregular expenditure was caused by non-compliance with the Supply Chain Management Regulations. (Iss 41, 71, 77)</w:t>
      </w:r>
    </w:p>
    <w:p w:rsidR="003408C1" w:rsidRPr="005D47E4" w:rsidRDefault="003408C1" w:rsidP="00A76DDC">
      <w:pPr>
        <w:pStyle w:val="NumberedARs"/>
        <w:numPr>
          <w:ilvl w:val="0"/>
          <w:numId w:val="123"/>
        </w:numPr>
        <w:spacing w:line="276" w:lineRule="auto"/>
      </w:pPr>
      <w:r w:rsidRPr="005D47E4">
        <w:t>Reasonable steps were not taken to prevent unauthorised expenditure amounting to R1 861 390, as disclosed in note 31 to the annual financial statements, in contravention of section 62(1</w:t>
      </w:r>
      <w:proofErr w:type="gramStart"/>
      <w:r w:rsidRPr="005D47E4">
        <w:t>)(</w:t>
      </w:r>
      <w:proofErr w:type="gramEnd"/>
      <w:r w:rsidRPr="005D47E4">
        <w:t>d) of the MFMA. The majority of the unauthorised expenditure was caused by the overspending of the budget for specific votes. (Iss 38, 47)</w:t>
      </w:r>
    </w:p>
    <w:p w:rsidR="003408C1" w:rsidRPr="005D47E4" w:rsidRDefault="003408C1" w:rsidP="003408C1">
      <w:pPr>
        <w:pStyle w:val="Heading3"/>
        <w:rPr>
          <w:rFonts w:ascii="Arial" w:hAnsi="Arial" w:cs="Arial"/>
        </w:rPr>
      </w:pPr>
      <w:r w:rsidRPr="005D47E4">
        <w:rPr>
          <w:rFonts w:ascii="Arial" w:hAnsi="Arial" w:cs="Arial"/>
        </w:rPr>
        <w:t>Strategic planning and performance management</w:t>
      </w:r>
    </w:p>
    <w:p w:rsidR="003408C1" w:rsidRPr="005D47E4" w:rsidRDefault="003408C1" w:rsidP="00A76DDC">
      <w:pPr>
        <w:pStyle w:val="NumberedARs"/>
        <w:numPr>
          <w:ilvl w:val="0"/>
          <w:numId w:val="123"/>
        </w:numPr>
        <w:spacing w:line="276" w:lineRule="auto"/>
      </w:pPr>
      <w:r w:rsidRPr="005D47E4">
        <w:t>Amendments to the IDP were made without making the proposed amendments available for public comment, as required by section 34(b) of the MSA and municipal planning and performance management regulation 15(1</w:t>
      </w:r>
      <w:proofErr w:type="gramStart"/>
      <w:r w:rsidRPr="005D47E4">
        <w:t>)(</w:t>
      </w:r>
      <w:proofErr w:type="gramEnd"/>
      <w:r w:rsidRPr="005D47E4">
        <w:t>a)(ii). (</w:t>
      </w:r>
    </w:p>
    <w:p w:rsidR="003408C1" w:rsidRPr="005D47E4" w:rsidRDefault="003408C1" w:rsidP="003408C1">
      <w:pPr>
        <w:pStyle w:val="Heading3"/>
        <w:rPr>
          <w:rFonts w:ascii="Arial" w:hAnsi="Arial" w:cs="Arial"/>
        </w:rPr>
      </w:pPr>
      <w:r w:rsidRPr="005D47E4">
        <w:rPr>
          <w:rFonts w:ascii="Arial" w:hAnsi="Arial" w:cs="Arial"/>
        </w:rPr>
        <w:t>Procurement and contract management</w:t>
      </w:r>
    </w:p>
    <w:p w:rsidR="003408C1" w:rsidRPr="005D47E4" w:rsidRDefault="003408C1" w:rsidP="003408C1">
      <w:pPr>
        <w:pStyle w:val="NumberedARs"/>
        <w:spacing w:line="276" w:lineRule="auto"/>
        <w:ind w:left="510" w:hanging="510"/>
      </w:pPr>
      <w:r w:rsidRPr="005D47E4">
        <w:t>Some of the written quotations were accepted from prospective providers who were not on the list of accredited prospective providers and did not meet the listing requirements prescribed by the SCM policy, in contravention of SCM Regulations 16(b) and 17(1</w:t>
      </w:r>
      <w:proofErr w:type="gramStart"/>
      <w:r w:rsidRPr="005D47E4">
        <w:t>)(</w:t>
      </w:r>
      <w:proofErr w:type="gramEnd"/>
      <w:r w:rsidRPr="005D47E4">
        <w:t>b). (Iss 44)</w:t>
      </w:r>
    </w:p>
    <w:p w:rsidR="003408C1" w:rsidRPr="005D47E4" w:rsidRDefault="003408C1" w:rsidP="003408C1">
      <w:pPr>
        <w:pStyle w:val="NumberedARs"/>
        <w:spacing w:line="276" w:lineRule="auto"/>
        <w:ind w:left="510" w:hanging="510"/>
      </w:pPr>
      <w:r w:rsidRPr="005D47E4">
        <w:t>Some of the quotations were accepted from bidders who did not submit a declaration on whether they are employed by the state or connected to any person employed by the state, as required by SCM Regulation 13(c). (Iss 48)</w:t>
      </w:r>
    </w:p>
    <w:p w:rsidR="003408C1" w:rsidRPr="005D47E4" w:rsidRDefault="003408C1" w:rsidP="003408C1">
      <w:pPr>
        <w:pStyle w:val="NumberedARs"/>
        <w:spacing w:line="276" w:lineRule="auto"/>
        <w:ind w:left="510" w:hanging="510"/>
      </w:pPr>
      <w:r w:rsidRPr="005D47E4">
        <w:t>Contracts were awarded to bidders based on preference points that were not allocated in accordance with the requirements of section 2(1</w:t>
      </w:r>
      <w:proofErr w:type="gramStart"/>
      <w:r w:rsidRPr="005D47E4">
        <w:t>)(</w:t>
      </w:r>
      <w:proofErr w:type="gramEnd"/>
      <w:r w:rsidRPr="005D47E4">
        <w:t>a) of the Preferential Procurement Policy Framework Act and its regulations. (Iss 41)</w:t>
      </w:r>
    </w:p>
    <w:p w:rsidR="003408C1" w:rsidRPr="005D47E4" w:rsidRDefault="003408C1" w:rsidP="003408C1">
      <w:pPr>
        <w:pStyle w:val="Heading3"/>
        <w:rPr>
          <w:rFonts w:ascii="Arial" w:hAnsi="Arial" w:cs="Arial"/>
        </w:rPr>
      </w:pPr>
      <w:r w:rsidRPr="005D47E4">
        <w:rPr>
          <w:rFonts w:ascii="Arial" w:hAnsi="Arial" w:cs="Arial"/>
        </w:rPr>
        <w:t>Consequence management</w:t>
      </w:r>
    </w:p>
    <w:p w:rsidR="003408C1" w:rsidRPr="005D47E4" w:rsidRDefault="003408C1" w:rsidP="003408C1">
      <w:pPr>
        <w:pStyle w:val="NumberedARs"/>
        <w:spacing w:line="276" w:lineRule="auto"/>
        <w:ind w:left="510" w:hanging="510"/>
      </w:pPr>
      <w:r w:rsidRPr="005D47E4">
        <w:t>Unauthorised expenditure incurred by the municipality were not investigated to determine if any person is liable for the expenditure, as required by section 32(2)(a) of the MFMA. (Iss 2, 38)</w:t>
      </w:r>
    </w:p>
    <w:p w:rsidR="003408C1" w:rsidRPr="005D47E4" w:rsidRDefault="003408C1" w:rsidP="003408C1">
      <w:pPr>
        <w:pStyle w:val="NumberedARs"/>
        <w:spacing w:line="276" w:lineRule="auto"/>
        <w:ind w:left="510" w:hanging="510"/>
      </w:pPr>
      <w:r w:rsidRPr="005D47E4">
        <w:t>Irregular expenditure incurred by the municipality were not investigated to determine if any person is liable for the expenditure, as required by section 32(2)(b) of the MFMA. (Iss 2)</w:t>
      </w:r>
    </w:p>
    <w:p w:rsidR="003408C1" w:rsidRPr="005D47E4" w:rsidRDefault="003408C1" w:rsidP="003408C1">
      <w:pPr>
        <w:pStyle w:val="NumberedARs"/>
        <w:spacing w:line="276" w:lineRule="auto"/>
        <w:ind w:left="510" w:hanging="510"/>
      </w:pPr>
      <w:r w:rsidRPr="005D47E4">
        <w:t>Fruitless and wasteful expenditure incurred by the municipality was not investigated to determine if any person is liable for the expenditure, as required by section 32(2)(b) of the MFMA.</w:t>
      </w:r>
    </w:p>
    <w:p w:rsidR="003408C1" w:rsidRPr="005D47E4" w:rsidRDefault="003408C1" w:rsidP="003408C1">
      <w:pPr>
        <w:pStyle w:val="Heading2"/>
      </w:pPr>
      <w:bookmarkStart w:id="240" w:name="e5_1back"/>
      <w:bookmarkStart w:id="241" w:name="_Toc88667464"/>
      <w:bookmarkEnd w:id="236"/>
      <w:bookmarkEnd w:id="237"/>
      <w:bookmarkEnd w:id="238"/>
      <w:bookmarkEnd w:id="239"/>
      <w:bookmarkEnd w:id="240"/>
      <w:r w:rsidRPr="005D47E4">
        <w:t>Other information</w:t>
      </w:r>
      <w:bookmarkEnd w:id="241"/>
    </w:p>
    <w:p w:rsidR="003408C1" w:rsidRPr="005D47E4" w:rsidRDefault="003408C1" w:rsidP="003408C1">
      <w:pPr>
        <w:pStyle w:val="NumberedARs"/>
        <w:spacing w:line="276" w:lineRule="auto"/>
        <w:ind w:left="510" w:hanging="510"/>
      </w:pPr>
      <w:r w:rsidRPr="005D47E4">
        <w:t>The accounting officer is responsible for the other information. The other information comprises the information included in the annual report. The other information does not include the financial statements, the auditor’s report and the selected KPA presented in the annual performance report that have been specifically reported in the auditor’s report.</w:t>
      </w:r>
    </w:p>
    <w:p w:rsidR="003408C1" w:rsidRPr="005D47E4" w:rsidRDefault="003408C1" w:rsidP="003408C1">
      <w:pPr>
        <w:pStyle w:val="NumberedARs"/>
        <w:spacing w:line="276" w:lineRule="auto"/>
        <w:ind w:left="510" w:hanging="510"/>
      </w:pPr>
      <w:r w:rsidRPr="005D47E4">
        <w:t>Our opinion on the financial statements and findings on the reported performance information and compliance with legislation do not cover the other information and we do not express an audit opinion or any form of assurance conclusion on thereon.</w:t>
      </w:r>
    </w:p>
    <w:p w:rsidR="003408C1" w:rsidRPr="005D47E4" w:rsidRDefault="003408C1" w:rsidP="003408C1">
      <w:pPr>
        <w:pStyle w:val="NumberedARs"/>
        <w:spacing w:line="276" w:lineRule="auto"/>
        <w:ind w:left="510" w:hanging="510"/>
      </w:pPr>
      <w:r w:rsidRPr="005D47E4">
        <w:lastRenderedPageBreak/>
        <w:t xml:space="preserve">In connection with our audit, our responsibility is to read the other information and, in doing so, consider whether the other information is materially inconsistent with the financial statements and the selected KPA presented in the annual performance report, or our knowledge obtained in the audit, or otherwise appears to be materially misstated. </w:t>
      </w:r>
    </w:p>
    <w:p w:rsidR="003408C1" w:rsidRPr="005D47E4" w:rsidRDefault="003408C1" w:rsidP="003408C1">
      <w:pPr>
        <w:pStyle w:val="NumberedARs"/>
        <w:spacing w:line="276" w:lineRule="auto"/>
        <w:ind w:left="510" w:hanging="510"/>
      </w:pPr>
      <w:bookmarkStart w:id="242" w:name="Other_information"/>
      <w:bookmarkEnd w:id="242"/>
      <w:r w:rsidRPr="005D47E4">
        <w:t>We did not receive the other information prior to the date of this auditor’s report. When we do receive and read this information, if we conclude that there is a material misstatement therein, we are required to communicate the matter to those charged with governance and request that the other information be corrected. If the other information is not corrected, we may have to retract the auditor’s report and re-issue an amended report as appropriate. However, if it is corrected this will not be necessary.</w:t>
      </w:r>
    </w:p>
    <w:p w:rsidR="003408C1" w:rsidRPr="005D47E4" w:rsidRDefault="003408C1" w:rsidP="003408C1">
      <w:pPr>
        <w:pStyle w:val="Heading2"/>
      </w:pPr>
      <w:bookmarkStart w:id="243" w:name="OI1"/>
      <w:bookmarkStart w:id="244" w:name="_Toc447106599"/>
      <w:bookmarkStart w:id="245" w:name="_Toc88667465"/>
      <w:bookmarkEnd w:id="243"/>
      <w:r w:rsidRPr="005D47E4">
        <w:t>Internal controls</w:t>
      </w:r>
      <w:bookmarkEnd w:id="244"/>
      <w:bookmarkEnd w:id="245"/>
    </w:p>
    <w:p w:rsidR="003408C1" w:rsidRPr="005D47E4" w:rsidRDefault="003408C1" w:rsidP="003408C1">
      <w:pPr>
        <w:pStyle w:val="NumberedARs"/>
        <w:spacing w:line="276" w:lineRule="auto"/>
        <w:ind w:left="510" w:hanging="510"/>
      </w:pPr>
      <w:bookmarkStart w:id="246" w:name="S2E16"/>
      <w:bookmarkStart w:id="247" w:name="S5E17"/>
      <w:bookmarkStart w:id="248" w:name="Controlfigure"/>
      <w:bookmarkEnd w:id="246"/>
      <w:bookmarkEnd w:id="247"/>
      <w:bookmarkEnd w:id="248"/>
      <w:r w:rsidRPr="005D47E4">
        <w:t>The significant deficiencies in internal control that led to our overall assessment of the status of the drivers of key controls, as included in the figure in paragraph 8, are described below. The detailed assessment of the implementation of the drivers of internal control in the areas of financial statements, performance reporting and compliance with legislation is included in annexure F.</w:t>
      </w:r>
    </w:p>
    <w:p w:rsidR="003408C1" w:rsidRPr="005D47E4" w:rsidRDefault="003408C1" w:rsidP="003408C1">
      <w:pPr>
        <w:pStyle w:val="Heading3"/>
        <w:rPr>
          <w:rFonts w:ascii="Arial" w:hAnsi="Arial" w:cs="Arial"/>
        </w:rPr>
      </w:pPr>
      <w:bookmarkStart w:id="249" w:name="IC1"/>
      <w:bookmarkStart w:id="250" w:name="_Toc20483612"/>
      <w:bookmarkStart w:id="251" w:name="_Toc20484055"/>
      <w:bookmarkStart w:id="252" w:name="_Toc20985963"/>
      <w:bookmarkEnd w:id="249"/>
      <w:r w:rsidRPr="005D47E4">
        <w:rPr>
          <w:rFonts w:ascii="Arial" w:hAnsi="Arial" w:cs="Arial"/>
        </w:rPr>
        <w:t>Leadership</w:t>
      </w:r>
      <w:bookmarkEnd w:id="250"/>
      <w:bookmarkEnd w:id="251"/>
      <w:bookmarkEnd w:id="252"/>
    </w:p>
    <w:p w:rsidR="003408C1" w:rsidRPr="005D47E4" w:rsidRDefault="003408C1" w:rsidP="003408C1">
      <w:pPr>
        <w:pStyle w:val="Heading4"/>
        <w:rPr>
          <w:rFonts w:ascii="Arial" w:eastAsia="MS Mincho" w:hAnsi="Arial" w:cs="Arial"/>
        </w:rPr>
      </w:pPr>
      <w:bookmarkStart w:id="253" w:name="e17_1back"/>
      <w:bookmarkStart w:id="254" w:name="_Toc447106600"/>
      <w:bookmarkEnd w:id="253"/>
      <w:r w:rsidRPr="005D47E4">
        <w:rPr>
          <w:rFonts w:ascii="Arial" w:eastAsia="MS Mincho" w:hAnsi="Arial" w:cs="Arial"/>
        </w:rPr>
        <w:t>Effective leadership culture</w:t>
      </w:r>
    </w:p>
    <w:p w:rsidR="003408C1" w:rsidRPr="005D47E4" w:rsidRDefault="003408C1" w:rsidP="003408C1">
      <w:pPr>
        <w:pStyle w:val="NumberedARs"/>
        <w:spacing w:line="276" w:lineRule="auto"/>
        <w:ind w:left="510" w:hanging="510"/>
      </w:pPr>
      <w:r w:rsidRPr="005D47E4">
        <w:t>Non-compliance occurred during the year on SCM and the leadership culture should set the tone of zero tolerance for transgressions of laws, regulations and policies. (Iss 41)</w:t>
      </w:r>
    </w:p>
    <w:p w:rsidR="003408C1" w:rsidRPr="005D47E4" w:rsidRDefault="003408C1" w:rsidP="003408C1">
      <w:pPr>
        <w:pStyle w:val="Heading4"/>
        <w:rPr>
          <w:rFonts w:ascii="Arial" w:eastAsia="MS Mincho" w:hAnsi="Arial" w:cs="Arial"/>
        </w:rPr>
      </w:pPr>
      <w:r w:rsidRPr="005D47E4">
        <w:rPr>
          <w:rFonts w:ascii="Arial" w:eastAsia="MS Mincho" w:hAnsi="Arial" w:cs="Arial"/>
        </w:rPr>
        <w:t>Oversight responsibility</w:t>
      </w:r>
    </w:p>
    <w:p w:rsidR="003408C1" w:rsidRPr="005D47E4" w:rsidRDefault="003408C1" w:rsidP="003408C1">
      <w:pPr>
        <w:pStyle w:val="NumberedARs"/>
        <w:spacing w:line="276" w:lineRule="auto"/>
        <w:ind w:left="510" w:hanging="510"/>
      </w:pPr>
      <w:r w:rsidRPr="005D47E4">
        <w:t xml:space="preserve">The oversignt responsibility of management should ensure that errors are detected during the year and in this matter provide assurance that internal controls are </w:t>
      </w:r>
      <w:proofErr w:type="gramStart"/>
      <w:r w:rsidRPr="005D47E4">
        <w:t>working .</w:t>
      </w:r>
      <w:proofErr w:type="gramEnd"/>
      <w:r w:rsidRPr="005D47E4">
        <w:t xml:space="preserve"> Various errors were noted which oversight did not prevent or detect:</w:t>
      </w:r>
    </w:p>
    <w:p w:rsidR="003408C1" w:rsidRPr="005D47E4" w:rsidRDefault="003408C1" w:rsidP="00A76DDC">
      <w:pPr>
        <w:pStyle w:val="NumberedARs"/>
        <w:numPr>
          <w:ilvl w:val="0"/>
          <w:numId w:val="121"/>
        </w:numPr>
        <w:spacing w:line="276" w:lineRule="auto"/>
      </w:pPr>
      <w:r w:rsidRPr="005D47E4">
        <w:t>All apppointments were done which were not in accordance with the policy. (Iss 72)</w:t>
      </w:r>
    </w:p>
    <w:p w:rsidR="003408C1" w:rsidRPr="005D47E4" w:rsidRDefault="003408C1" w:rsidP="00A76DDC">
      <w:pPr>
        <w:pStyle w:val="NumberedARs"/>
        <w:numPr>
          <w:ilvl w:val="0"/>
          <w:numId w:val="121"/>
        </w:numPr>
        <w:spacing w:line="276" w:lineRule="auto"/>
      </w:pPr>
      <w:r w:rsidRPr="005D47E4">
        <w:t>SCM control failures resulting in non-compliance and irregular expenditure, e.g. quotations from suppliers not registered on the CSD and other suppliers not being tax compliant. (Iss 44, 77)</w:t>
      </w:r>
    </w:p>
    <w:p w:rsidR="003408C1" w:rsidRPr="005D47E4" w:rsidRDefault="003408C1" w:rsidP="003408C1">
      <w:pPr>
        <w:pStyle w:val="Heading4"/>
        <w:rPr>
          <w:rFonts w:ascii="Arial" w:eastAsia="MS Mincho" w:hAnsi="Arial" w:cs="Arial"/>
        </w:rPr>
      </w:pPr>
      <w:r w:rsidRPr="005D47E4">
        <w:rPr>
          <w:rFonts w:ascii="Arial" w:eastAsia="MS Mincho" w:hAnsi="Arial" w:cs="Arial"/>
        </w:rPr>
        <w:t>Action plans to address internal control deficiencies</w:t>
      </w:r>
    </w:p>
    <w:p w:rsidR="003408C1" w:rsidRPr="005D47E4" w:rsidRDefault="003408C1" w:rsidP="003408C1">
      <w:pPr>
        <w:pStyle w:val="NumberedARs"/>
        <w:spacing w:line="276" w:lineRule="auto"/>
        <w:ind w:left="510" w:hanging="510"/>
      </w:pPr>
      <w:r w:rsidRPr="005D47E4">
        <w:t>Due to the lack of development and monitoring of the implementation of action plans to address internal control deficiencies by management,the following was identified:</w:t>
      </w:r>
    </w:p>
    <w:p w:rsidR="003408C1" w:rsidRPr="005D47E4" w:rsidRDefault="003408C1" w:rsidP="00A76DDC">
      <w:pPr>
        <w:pStyle w:val="NumberedARs"/>
        <w:numPr>
          <w:ilvl w:val="0"/>
          <w:numId w:val="120"/>
        </w:numPr>
        <w:spacing w:line="276" w:lineRule="auto"/>
      </w:pPr>
      <w:r w:rsidRPr="005D47E4">
        <w:t>Employee benefit obligation –Follow up of prior year CoAf76.(Iss 28)</w:t>
      </w:r>
    </w:p>
    <w:p w:rsidR="003408C1" w:rsidRPr="005D47E4" w:rsidRDefault="003408C1" w:rsidP="00A76DDC">
      <w:pPr>
        <w:pStyle w:val="NumberedARs"/>
        <w:numPr>
          <w:ilvl w:val="0"/>
          <w:numId w:val="120"/>
        </w:numPr>
        <w:spacing w:line="276" w:lineRule="auto"/>
      </w:pPr>
      <w:r w:rsidRPr="005D47E4">
        <w:t>Employee Cost – Follow up of prior year CoAFs.78, 79</w:t>
      </w:r>
      <w:proofErr w:type="gramStart"/>
      <w:r w:rsidRPr="005D47E4">
        <w:t>,80</w:t>
      </w:r>
      <w:proofErr w:type="gramEnd"/>
      <w:r w:rsidRPr="005D47E4">
        <w:t xml:space="preserve"> . (Iss 62)</w:t>
      </w:r>
    </w:p>
    <w:p w:rsidR="003408C1" w:rsidRPr="005D47E4" w:rsidRDefault="003408C1" w:rsidP="00A76DDC">
      <w:pPr>
        <w:pStyle w:val="NumberedARs"/>
        <w:numPr>
          <w:ilvl w:val="0"/>
          <w:numId w:val="120"/>
        </w:numPr>
        <w:spacing w:line="276" w:lineRule="auto"/>
      </w:pPr>
      <w:r w:rsidRPr="005D47E4">
        <w:t>Expenditure – Follow up of prior year- CoAFs. 62,43,45,66,80. (Iss 26)</w:t>
      </w:r>
    </w:p>
    <w:p w:rsidR="003408C1" w:rsidRPr="005D47E4" w:rsidRDefault="003408C1" w:rsidP="00A76DDC">
      <w:pPr>
        <w:pStyle w:val="NumberedARs"/>
        <w:numPr>
          <w:ilvl w:val="0"/>
          <w:numId w:val="120"/>
        </w:numPr>
        <w:spacing w:line="276" w:lineRule="auto"/>
      </w:pPr>
      <w:r w:rsidRPr="005D47E4">
        <w:t>Payables – Follow-up of prior year-CoAF. 22. (Iss 17)</w:t>
      </w:r>
    </w:p>
    <w:p w:rsidR="003408C1" w:rsidRPr="005D47E4" w:rsidRDefault="003408C1" w:rsidP="00A76DDC">
      <w:pPr>
        <w:pStyle w:val="NumberedARs"/>
        <w:numPr>
          <w:ilvl w:val="0"/>
          <w:numId w:val="120"/>
        </w:numPr>
        <w:spacing w:line="276" w:lineRule="auto"/>
      </w:pPr>
      <w:r w:rsidRPr="005D47E4">
        <w:t>Unauthorised expenditure- prior year misstatement reported on CoAf 53 not reported. (Iss 18)</w:t>
      </w:r>
    </w:p>
    <w:p w:rsidR="003408C1" w:rsidRPr="005D47E4" w:rsidRDefault="003408C1" w:rsidP="003408C1">
      <w:pPr>
        <w:pStyle w:val="Heading3"/>
        <w:rPr>
          <w:rFonts w:ascii="Arial" w:hAnsi="Arial" w:cs="Arial"/>
        </w:rPr>
      </w:pPr>
      <w:bookmarkStart w:id="255" w:name="_Toc20483613"/>
      <w:bookmarkStart w:id="256" w:name="_Toc20484056"/>
      <w:bookmarkStart w:id="257" w:name="_Toc20985964"/>
      <w:r w:rsidRPr="005D47E4">
        <w:rPr>
          <w:rFonts w:ascii="Arial" w:hAnsi="Arial" w:cs="Arial"/>
        </w:rPr>
        <w:lastRenderedPageBreak/>
        <w:t>Financial and performance management</w:t>
      </w:r>
      <w:bookmarkEnd w:id="255"/>
      <w:bookmarkEnd w:id="256"/>
      <w:bookmarkEnd w:id="257"/>
      <w:r w:rsidRPr="005D47E4">
        <w:rPr>
          <w:rFonts w:ascii="Arial" w:hAnsi="Arial" w:cs="Arial"/>
        </w:rPr>
        <w:t xml:space="preserve"> </w:t>
      </w:r>
    </w:p>
    <w:p w:rsidR="003408C1" w:rsidRPr="005D47E4" w:rsidRDefault="003408C1" w:rsidP="003408C1">
      <w:pPr>
        <w:pStyle w:val="Heading4"/>
        <w:rPr>
          <w:rFonts w:ascii="Arial" w:eastAsia="MS Mincho" w:hAnsi="Arial" w:cs="Arial"/>
        </w:rPr>
      </w:pPr>
      <w:r w:rsidRPr="005D47E4">
        <w:rPr>
          <w:rFonts w:ascii="Arial" w:eastAsia="MS Mincho" w:hAnsi="Arial" w:cs="Arial"/>
        </w:rPr>
        <w:t>Proper record keeping</w:t>
      </w:r>
    </w:p>
    <w:p w:rsidR="003408C1" w:rsidRPr="005D47E4" w:rsidRDefault="003408C1" w:rsidP="003408C1">
      <w:pPr>
        <w:pStyle w:val="NumberedARs"/>
        <w:spacing w:line="276" w:lineRule="auto"/>
        <w:ind w:left="510" w:hanging="510"/>
      </w:pPr>
      <w:bookmarkStart w:id="258" w:name="_Toc20483614"/>
      <w:bookmarkStart w:id="259" w:name="_Toc20484057"/>
      <w:bookmarkStart w:id="260" w:name="_Toc20985965"/>
      <w:r w:rsidRPr="005D47E4">
        <w:t xml:space="preserve">The municipality’s record keeping </w:t>
      </w:r>
      <w:proofErr w:type="gramStart"/>
      <w:r w:rsidRPr="005D47E4">
        <w:t>processes are highliy dependent on individual officials and does</w:t>
      </w:r>
      <w:proofErr w:type="gramEnd"/>
      <w:r w:rsidRPr="005D47E4">
        <w:t xml:space="preserve"> not support business continuity.  Various instances detailed below were affected by officials not being at the office and the filing system not enabling other officials to reliably retrieve the needed information. This included quotations and creditors’ information (statements and invoices) that could not be provided (Iss 16, 78)</w:t>
      </w:r>
    </w:p>
    <w:p w:rsidR="003408C1" w:rsidRPr="005D47E4" w:rsidRDefault="003408C1" w:rsidP="003408C1">
      <w:pPr>
        <w:pStyle w:val="NumberedARs"/>
        <w:spacing w:line="276" w:lineRule="auto"/>
        <w:ind w:left="510" w:hanging="510"/>
      </w:pPr>
      <w:r w:rsidRPr="005D47E4">
        <w:t>Due to a lack of proper record keeping in a timely manner to ensure that complete, relevant and accurate information is accessible and available to support financial and performance reporting, the following was identified:</w:t>
      </w:r>
    </w:p>
    <w:p w:rsidR="003408C1" w:rsidRPr="005D47E4" w:rsidRDefault="003408C1" w:rsidP="00A76DDC">
      <w:pPr>
        <w:pStyle w:val="NumberedARs"/>
        <w:numPr>
          <w:ilvl w:val="0"/>
          <w:numId w:val="118"/>
        </w:numPr>
        <w:spacing w:line="276" w:lineRule="auto"/>
      </w:pPr>
      <w:r w:rsidRPr="005D47E4">
        <w:t>The supporting documentation for travelling and homeowners’ allowances was not included in the personnel files.  (Iss 47; 50)</w:t>
      </w:r>
    </w:p>
    <w:p w:rsidR="003408C1" w:rsidRPr="005D47E4" w:rsidRDefault="003408C1" w:rsidP="00A76DDC">
      <w:pPr>
        <w:pStyle w:val="NumberedARs"/>
        <w:numPr>
          <w:ilvl w:val="0"/>
          <w:numId w:val="118"/>
        </w:numPr>
        <w:spacing w:line="276" w:lineRule="auto"/>
      </w:pPr>
      <w:r w:rsidRPr="005D47E4">
        <w:t>The occurrence of expenditure could not be confirmed as the evidence was not available.  (Iss 63)</w:t>
      </w:r>
    </w:p>
    <w:p w:rsidR="003408C1" w:rsidRPr="005D47E4" w:rsidRDefault="003408C1" w:rsidP="00A76DDC">
      <w:pPr>
        <w:pStyle w:val="NumberedARs"/>
        <w:numPr>
          <w:ilvl w:val="0"/>
          <w:numId w:val="118"/>
        </w:numPr>
        <w:spacing w:line="276" w:lineRule="auto"/>
      </w:pPr>
      <w:r w:rsidRPr="005D47E4">
        <w:t>Insufficient information was submitted to confirm the completeness of payables. (Iss 79)</w:t>
      </w:r>
    </w:p>
    <w:p w:rsidR="003408C1" w:rsidRPr="005D47E4" w:rsidRDefault="003408C1" w:rsidP="003408C1">
      <w:pPr>
        <w:pStyle w:val="Heading4"/>
        <w:rPr>
          <w:rFonts w:ascii="Arial" w:eastAsia="MS Mincho" w:hAnsi="Arial" w:cs="Arial"/>
        </w:rPr>
      </w:pPr>
      <w:r w:rsidRPr="005D47E4">
        <w:rPr>
          <w:rFonts w:ascii="Arial" w:eastAsia="MS Mincho" w:hAnsi="Arial" w:cs="Arial"/>
        </w:rPr>
        <w:t>Daily and monthly processing and reconciling of transactions</w:t>
      </w:r>
    </w:p>
    <w:p w:rsidR="003408C1" w:rsidRPr="005D47E4" w:rsidRDefault="003408C1" w:rsidP="003408C1">
      <w:pPr>
        <w:pStyle w:val="NumberedARs"/>
        <w:spacing w:line="276" w:lineRule="auto"/>
        <w:ind w:left="510" w:hanging="510"/>
      </w:pPr>
      <w:r w:rsidRPr="005D47E4">
        <w:t xml:space="preserve">Due to a lack of ongoing monitoring and supervision over daily and monthly processing and reconciling of transactions relating to the reported performance information by management, various </w:t>
      </w:r>
      <w:proofErr w:type="gramStart"/>
      <w:r w:rsidRPr="005D47E4">
        <w:t>misstatement</w:t>
      </w:r>
      <w:proofErr w:type="gramEnd"/>
      <w:r w:rsidRPr="005D47E4">
        <w:t xml:space="preserve"> occurred that should have been prevented by monthly processing and reconciliations.  This includes:</w:t>
      </w:r>
    </w:p>
    <w:p w:rsidR="003408C1" w:rsidRPr="005D47E4" w:rsidRDefault="003408C1" w:rsidP="00A76DDC">
      <w:pPr>
        <w:pStyle w:val="NumberedARs"/>
        <w:numPr>
          <w:ilvl w:val="0"/>
          <w:numId w:val="118"/>
        </w:numPr>
        <w:spacing w:line="276" w:lineRule="auto"/>
      </w:pPr>
      <w:r w:rsidRPr="005D47E4">
        <w:t>Differences in the depreciation amounts for movable assets – opening balance (Iss 19)</w:t>
      </w:r>
    </w:p>
    <w:p w:rsidR="003408C1" w:rsidRPr="005D47E4" w:rsidRDefault="003408C1" w:rsidP="00A76DDC">
      <w:pPr>
        <w:pStyle w:val="NumberedARs"/>
        <w:numPr>
          <w:ilvl w:val="0"/>
          <w:numId w:val="118"/>
        </w:numPr>
        <w:spacing w:line="276" w:lineRule="auto"/>
      </w:pPr>
      <w:r w:rsidRPr="005D47E4">
        <w:t>Differences in the amounts disclosed in the note and the statement of financial position for the risk management disclosure. (Iss 30)</w:t>
      </w:r>
    </w:p>
    <w:p w:rsidR="003408C1" w:rsidRPr="005D47E4" w:rsidRDefault="003408C1" w:rsidP="00A76DDC">
      <w:pPr>
        <w:pStyle w:val="NumberedARs"/>
        <w:numPr>
          <w:ilvl w:val="0"/>
          <w:numId w:val="118"/>
        </w:numPr>
        <w:spacing w:line="276" w:lineRule="auto"/>
      </w:pPr>
      <w:r w:rsidRPr="005D47E4">
        <w:t>The arbitration amount incorrectly included in basic salaries. (Iss 45)</w:t>
      </w:r>
    </w:p>
    <w:p w:rsidR="003408C1" w:rsidRPr="005D47E4" w:rsidRDefault="003408C1" w:rsidP="00A76DDC">
      <w:pPr>
        <w:pStyle w:val="NumberedARs"/>
        <w:numPr>
          <w:ilvl w:val="0"/>
          <w:numId w:val="118"/>
        </w:numPr>
        <w:spacing w:line="276" w:lineRule="auto"/>
      </w:pPr>
      <w:r w:rsidRPr="005D47E4">
        <w:t>VAT amounts accounted for incorrectly. (Iss 61)</w:t>
      </w:r>
    </w:p>
    <w:p w:rsidR="003408C1" w:rsidRPr="005D47E4" w:rsidRDefault="003408C1" w:rsidP="00A76DDC">
      <w:pPr>
        <w:pStyle w:val="NumberedARs"/>
        <w:numPr>
          <w:ilvl w:val="0"/>
          <w:numId w:val="118"/>
        </w:numPr>
        <w:spacing w:line="276" w:lineRule="auto"/>
      </w:pPr>
      <w:r w:rsidRPr="005D47E4">
        <w:t>Expenditure recorded in the incorrect account. (Iss 64)</w:t>
      </w:r>
    </w:p>
    <w:p w:rsidR="003408C1" w:rsidRPr="005D47E4" w:rsidRDefault="003408C1" w:rsidP="00A76DDC">
      <w:pPr>
        <w:pStyle w:val="NumberedARs"/>
        <w:numPr>
          <w:ilvl w:val="0"/>
          <w:numId w:val="118"/>
        </w:numPr>
        <w:spacing w:line="276" w:lineRule="auto"/>
      </w:pPr>
      <w:r w:rsidRPr="005D47E4">
        <w:t>The amount per payroll data differs form the amount recalculated by the auditor for travelling allowances. (Iss 49)</w:t>
      </w:r>
    </w:p>
    <w:p w:rsidR="003408C1" w:rsidRPr="005D47E4" w:rsidRDefault="003408C1" w:rsidP="00A76DDC">
      <w:pPr>
        <w:pStyle w:val="NumberedARs"/>
        <w:numPr>
          <w:ilvl w:val="0"/>
          <w:numId w:val="118"/>
        </w:numPr>
        <w:spacing w:line="276" w:lineRule="auto"/>
      </w:pPr>
      <w:r w:rsidRPr="005D47E4">
        <w:t>Expenditure recorded in the incorrect accounting period. (Iss 59; 60, 64)</w:t>
      </w:r>
    </w:p>
    <w:p w:rsidR="003408C1" w:rsidRPr="005D47E4" w:rsidRDefault="003408C1" w:rsidP="00A76DDC">
      <w:pPr>
        <w:pStyle w:val="NumberedARs"/>
        <w:numPr>
          <w:ilvl w:val="0"/>
          <w:numId w:val="118"/>
        </w:numPr>
        <w:spacing w:line="276" w:lineRule="auto"/>
      </w:pPr>
      <w:r w:rsidRPr="005D47E4">
        <w:t xml:space="preserve">Inconsistencies identified that related to bonus </w:t>
      </w:r>
      <w:proofErr w:type="gramStart"/>
      <w:r w:rsidRPr="005D47E4">
        <w:t>accrual that were</w:t>
      </w:r>
      <w:proofErr w:type="gramEnd"/>
      <w:r w:rsidRPr="005D47E4">
        <w:t xml:space="preserve"> not in line with the policy applied by the municipality.  Issue 70</w:t>
      </w:r>
    </w:p>
    <w:p w:rsidR="003408C1" w:rsidRPr="005D47E4" w:rsidRDefault="003408C1" w:rsidP="00A76DDC">
      <w:pPr>
        <w:pStyle w:val="NumberedARs"/>
        <w:numPr>
          <w:ilvl w:val="0"/>
          <w:numId w:val="118"/>
        </w:numPr>
        <w:spacing w:line="276" w:lineRule="auto"/>
      </w:pPr>
      <w:r w:rsidRPr="005D47E4">
        <w:t>There were inconsistencies identified in the distances travelled by officials and the distances captured by the officials.  Issue 81</w:t>
      </w:r>
    </w:p>
    <w:p w:rsidR="003408C1" w:rsidRPr="005D47E4" w:rsidRDefault="003408C1" w:rsidP="00A76DDC">
      <w:pPr>
        <w:pStyle w:val="NumberedARs"/>
        <w:numPr>
          <w:ilvl w:val="0"/>
          <w:numId w:val="118"/>
        </w:numPr>
        <w:spacing w:line="276" w:lineRule="auto"/>
      </w:pPr>
      <w:r w:rsidRPr="005D47E4">
        <w:t xml:space="preserve">Information to support the achievement of certain key performance indicators was not valid. Issue 8  </w:t>
      </w:r>
    </w:p>
    <w:p w:rsidR="003408C1" w:rsidRPr="005D47E4" w:rsidRDefault="003408C1" w:rsidP="00A76DDC">
      <w:pPr>
        <w:pStyle w:val="NumberedARs"/>
        <w:numPr>
          <w:ilvl w:val="0"/>
          <w:numId w:val="118"/>
        </w:numPr>
        <w:spacing w:line="276" w:lineRule="auto"/>
      </w:pPr>
      <w:r w:rsidRPr="005D47E4">
        <w:lastRenderedPageBreak/>
        <w:t>WWT reports were not submitted to management within the timeframes planned. (Iss 10)</w:t>
      </w:r>
    </w:p>
    <w:p w:rsidR="003408C1" w:rsidRPr="005D47E4" w:rsidRDefault="003408C1" w:rsidP="00A76DDC">
      <w:pPr>
        <w:pStyle w:val="NumberedARs"/>
        <w:numPr>
          <w:ilvl w:val="0"/>
          <w:numId w:val="118"/>
        </w:numPr>
        <w:spacing w:line="276" w:lineRule="auto"/>
      </w:pPr>
      <w:r w:rsidRPr="005D47E4">
        <w:t>Unexplained differences between the reported results and the underlying portfolio of evidence for AOPO. (Iss 80)</w:t>
      </w:r>
    </w:p>
    <w:p w:rsidR="003408C1" w:rsidRPr="005D47E4" w:rsidRDefault="003408C1" w:rsidP="003408C1">
      <w:pPr>
        <w:pStyle w:val="Heading4"/>
        <w:rPr>
          <w:rFonts w:ascii="Arial" w:eastAsia="MS Mincho" w:hAnsi="Arial" w:cs="Arial"/>
        </w:rPr>
      </w:pPr>
      <w:r w:rsidRPr="005D47E4">
        <w:rPr>
          <w:rFonts w:ascii="Arial" w:eastAsia="MS Mincho" w:hAnsi="Arial" w:cs="Arial"/>
        </w:rPr>
        <w:t>Regular, accurate and complete financial and performance reports</w:t>
      </w:r>
    </w:p>
    <w:p w:rsidR="003408C1" w:rsidRPr="005D47E4" w:rsidRDefault="003408C1" w:rsidP="003408C1">
      <w:pPr>
        <w:pStyle w:val="NumberedARs"/>
        <w:spacing w:line="276" w:lineRule="auto"/>
        <w:ind w:left="510" w:hanging="510"/>
      </w:pPr>
      <w:r w:rsidRPr="005D47E4">
        <w:t>Due to a lack of preparation of regular, accurate and complete financial and performance reports by management, the following was identified:</w:t>
      </w:r>
    </w:p>
    <w:p w:rsidR="003408C1" w:rsidRPr="005D47E4" w:rsidRDefault="003408C1" w:rsidP="00A76DDC">
      <w:pPr>
        <w:pStyle w:val="NumberedARs"/>
        <w:numPr>
          <w:ilvl w:val="0"/>
          <w:numId w:val="117"/>
        </w:numPr>
        <w:spacing w:line="276" w:lineRule="auto"/>
      </w:pPr>
      <w:r w:rsidRPr="005D47E4">
        <w:t>There were differences identified in the AFS submitted for audit as well as between the Statement of Comparison of budget and actual amounts.  There were also discrepancies identified in the disclosure note for the finance lease obligation. (Iss 1, 36, 69)</w:t>
      </w:r>
    </w:p>
    <w:p w:rsidR="003408C1" w:rsidRPr="005D47E4" w:rsidRDefault="003408C1" w:rsidP="00A76DDC">
      <w:pPr>
        <w:pStyle w:val="NumberedARs"/>
        <w:numPr>
          <w:ilvl w:val="0"/>
          <w:numId w:val="117"/>
        </w:numPr>
        <w:spacing w:line="276" w:lineRule="auto"/>
      </w:pPr>
      <w:r w:rsidRPr="005D47E4">
        <w:t>Mid year performance of the municipality was not assessed by the municipal manager as required by section 72 of the MFMA. Issue 12</w:t>
      </w:r>
    </w:p>
    <w:p w:rsidR="003408C1" w:rsidRPr="005D47E4" w:rsidRDefault="003408C1" w:rsidP="00A76DDC">
      <w:pPr>
        <w:pStyle w:val="NumberedARs"/>
        <w:numPr>
          <w:ilvl w:val="0"/>
          <w:numId w:val="117"/>
        </w:numPr>
        <w:spacing w:line="276" w:lineRule="auto"/>
      </w:pPr>
      <w:r w:rsidRPr="005D47E4">
        <w:t>Receivables were recognised that did not meet the recognition criteria in terms of GRAP  (Iss 20, 35)</w:t>
      </w:r>
    </w:p>
    <w:p w:rsidR="003408C1" w:rsidRPr="005D47E4" w:rsidRDefault="003408C1" w:rsidP="00A76DDC">
      <w:pPr>
        <w:pStyle w:val="NumberedARs"/>
        <w:numPr>
          <w:ilvl w:val="0"/>
          <w:numId w:val="117"/>
        </w:numPr>
        <w:spacing w:line="276" w:lineRule="auto"/>
      </w:pPr>
      <w:r w:rsidRPr="005D47E4">
        <w:t>A debtor’s recoverable amount was not accounted for accurately eventhough the municipality has not been able to recover the debt for an extensive period. (Iss 21)</w:t>
      </w:r>
    </w:p>
    <w:p w:rsidR="003408C1" w:rsidRPr="005D47E4" w:rsidRDefault="003408C1" w:rsidP="00A76DDC">
      <w:pPr>
        <w:pStyle w:val="NumberedARs"/>
        <w:numPr>
          <w:ilvl w:val="0"/>
          <w:numId w:val="117"/>
        </w:numPr>
        <w:spacing w:line="276" w:lineRule="auto"/>
      </w:pPr>
      <w:r w:rsidRPr="005D47E4">
        <w:t>Remedial action for under performance of indicator was not included in draft APR.  Issue 24</w:t>
      </w:r>
    </w:p>
    <w:p w:rsidR="003408C1" w:rsidRPr="005D47E4" w:rsidRDefault="003408C1" w:rsidP="00A76DDC">
      <w:pPr>
        <w:pStyle w:val="NumberedARs"/>
        <w:numPr>
          <w:ilvl w:val="0"/>
          <w:numId w:val="117"/>
        </w:numPr>
        <w:spacing w:line="276" w:lineRule="auto"/>
      </w:pPr>
      <w:r w:rsidRPr="005D47E4">
        <w:t>Incorrect appointments dates were used in the calculation of the long service bonus obligations.  Issue 27</w:t>
      </w:r>
    </w:p>
    <w:p w:rsidR="003408C1" w:rsidRPr="005D47E4" w:rsidRDefault="003408C1" w:rsidP="00A76DDC">
      <w:pPr>
        <w:pStyle w:val="NumberedARs"/>
        <w:numPr>
          <w:ilvl w:val="0"/>
          <w:numId w:val="117"/>
        </w:numPr>
        <w:spacing w:line="276" w:lineRule="auto"/>
      </w:pPr>
      <w:r w:rsidRPr="005D47E4">
        <w:t>There were differences identified between the unauthorised expenditure disclosed in the AFS and the unauthorised expenditure recalculated by the auditor.  Issue 38</w:t>
      </w:r>
    </w:p>
    <w:p w:rsidR="003408C1" w:rsidRPr="005D47E4" w:rsidRDefault="003408C1" w:rsidP="00A76DDC">
      <w:pPr>
        <w:pStyle w:val="NumberedARs"/>
        <w:numPr>
          <w:ilvl w:val="0"/>
          <w:numId w:val="117"/>
        </w:numPr>
        <w:spacing w:line="276" w:lineRule="auto"/>
      </w:pPr>
      <w:r w:rsidRPr="005D47E4">
        <w:t>Water samples were not associated with locations within Kopanong's demarcated area.  Issue 40</w:t>
      </w:r>
    </w:p>
    <w:p w:rsidR="003408C1" w:rsidRPr="005D47E4" w:rsidRDefault="003408C1" w:rsidP="00A76DDC">
      <w:pPr>
        <w:pStyle w:val="NumberedARs"/>
        <w:numPr>
          <w:ilvl w:val="0"/>
          <w:numId w:val="117"/>
        </w:numPr>
        <w:spacing w:line="276" w:lineRule="auto"/>
      </w:pPr>
      <w:r w:rsidRPr="005D47E4">
        <w:t>Incorrect recognition of grant revenue where only restrictions apply and the register to record grant related expenditure differs from the AFS.  Issue 68</w:t>
      </w:r>
    </w:p>
    <w:p w:rsidR="003408C1" w:rsidRPr="005D47E4" w:rsidRDefault="003408C1" w:rsidP="003408C1">
      <w:pPr>
        <w:pStyle w:val="NumberedARs"/>
        <w:spacing w:line="276" w:lineRule="auto"/>
        <w:ind w:left="510" w:hanging="510"/>
      </w:pPr>
      <w:r w:rsidRPr="005D47E4">
        <w:t>Classification errors were also noted that should have been identified by regular and accurate reporting. This included debt forgiveness, accrued investment interest, irregular expenditure, interest revenue and costs, as well as the errors in the statements of comparison of actual and budgeted amounts. (Iss 34, 37, 39, 71, 73,74)</w:t>
      </w:r>
    </w:p>
    <w:p w:rsidR="003408C1" w:rsidRPr="005D47E4" w:rsidRDefault="003408C1" w:rsidP="003408C1">
      <w:pPr>
        <w:pStyle w:val="Heading4"/>
        <w:rPr>
          <w:rFonts w:ascii="Arial" w:eastAsia="MS Mincho" w:hAnsi="Arial" w:cs="Arial"/>
        </w:rPr>
      </w:pPr>
      <w:r w:rsidRPr="005D47E4">
        <w:rPr>
          <w:rFonts w:ascii="Arial" w:eastAsia="MS Mincho" w:hAnsi="Arial" w:cs="Arial"/>
        </w:rPr>
        <w:t>Compliance monitoring</w:t>
      </w:r>
    </w:p>
    <w:p w:rsidR="003408C1" w:rsidRPr="005D47E4" w:rsidRDefault="003408C1" w:rsidP="003408C1">
      <w:pPr>
        <w:pStyle w:val="NumberedARs"/>
        <w:spacing w:line="276" w:lineRule="auto"/>
        <w:ind w:left="510" w:hanging="510"/>
      </w:pPr>
      <w:r w:rsidRPr="005D47E4">
        <w:t>Due to a lack of reviewing and monitoring of compliance with applicable laws and regulations by management, investigations into unauthorised, irregular and fruitless and wasteful expenditure were not performed and UIWF was not reported in terms of section 32. (Iss 2, 28)</w:t>
      </w:r>
    </w:p>
    <w:p w:rsidR="003408C1" w:rsidRPr="005D47E4" w:rsidRDefault="003408C1" w:rsidP="003408C1">
      <w:pPr>
        <w:pStyle w:val="NumberedARs"/>
        <w:spacing w:line="276" w:lineRule="auto"/>
        <w:ind w:left="510" w:hanging="510"/>
      </w:pPr>
      <w:r w:rsidRPr="005D47E4">
        <w:t>Due to a lack of controls to ensure compliance with and processes to continuously monitor compliance with applicable laws and regulations by management, the following non-compliance occurred during the year:</w:t>
      </w:r>
    </w:p>
    <w:p w:rsidR="003408C1" w:rsidRPr="005D47E4" w:rsidRDefault="003408C1" w:rsidP="00A76DDC">
      <w:pPr>
        <w:pStyle w:val="NumberedARs"/>
        <w:numPr>
          <w:ilvl w:val="0"/>
          <w:numId w:val="119"/>
        </w:numPr>
        <w:spacing w:line="276" w:lineRule="auto"/>
      </w:pPr>
      <w:proofErr w:type="gramStart"/>
      <w:r w:rsidRPr="005D47E4">
        <w:lastRenderedPageBreak/>
        <w:t>the</w:t>
      </w:r>
      <w:proofErr w:type="gramEnd"/>
      <w:r w:rsidRPr="005D47E4">
        <w:t xml:space="preserve"> mid year performance of the municipality was not assessed by the municipal manager as required by section 72 of the MFMA.  Issue 12</w:t>
      </w:r>
    </w:p>
    <w:p w:rsidR="003408C1" w:rsidRPr="005D47E4" w:rsidRDefault="003408C1" w:rsidP="003408C1">
      <w:pPr>
        <w:pStyle w:val="NumberedARs"/>
        <w:spacing w:line="276" w:lineRule="auto"/>
        <w:ind w:left="510" w:hanging="510"/>
      </w:pPr>
      <w:r w:rsidRPr="005D47E4">
        <w:t>The process flow for procurement did not detect issues in the procurement process before awards were made.  This resulted in:</w:t>
      </w:r>
    </w:p>
    <w:p w:rsidR="003408C1" w:rsidRPr="005D47E4" w:rsidRDefault="003408C1" w:rsidP="00A76DDC">
      <w:pPr>
        <w:pStyle w:val="NumberedARs"/>
        <w:numPr>
          <w:ilvl w:val="0"/>
          <w:numId w:val="119"/>
        </w:numPr>
        <w:spacing w:line="276" w:lineRule="auto"/>
      </w:pPr>
      <w:r w:rsidRPr="005D47E4">
        <w:t>Less than three quotations obtained without approval for deviation. (Iss 43)</w:t>
      </w:r>
    </w:p>
    <w:p w:rsidR="003408C1" w:rsidRPr="005D47E4" w:rsidRDefault="003408C1" w:rsidP="00A76DDC">
      <w:pPr>
        <w:pStyle w:val="NumberedARs"/>
        <w:numPr>
          <w:ilvl w:val="0"/>
          <w:numId w:val="119"/>
        </w:numPr>
        <w:spacing w:line="276" w:lineRule="auto"/>
      </w:pPr>
      <w:r w:rsidRPr="005D47E4">
        <w:t>Goods/services procured from a supplier with a non-complaint tax status. (Iss 42)</w:t>
      </w:r>
    </w:p>
    <w:p w:rsidR="003408C1" w:rsidRPr="005D47E4" w:rsidRDefault="003408C1" w:rsidP="00A76DDC">
      <w:pPr>
        <w:pStyle w:val="NumberedARs"/>
        <w:numPr>
          <w:ilvl w:val="0"/>
          <w:numId w:val="119"/>
        </w:numPr>
        <w:spacing w:line="276" w:lineRule="auto"/>
      </w:pPr>
      <w:r w:rsidRPr="005D47E4">
        <w:t>Quotations obtained from suppliers who were not registered on CSD. (Iss 44)</w:t>
      </w:r>
    </w:p>
    <w:p w:rsidR="003408C1" w:rsidRPr="005D47E4" w:rsidRDefault="003408C1" w:rsidP="00A76DDC">
      <w:pPr>
        <w:pStyle w:val="NumberedARs"/>
        <w:numPr>
          <w:ilvl w:val="0"/>
          <w:numId w:val="119"/>
        </w:numPr>
        <w:spacing w:line="276" w:lineRule="auto"/>
      </w:pPr>
      <w:r w:rsidRPr="005D47E4">
        <w:t>Awards were made to suppliers who did not submit declaration of interest. (Iss 48)</w:t>
      </w:r>
    </w:p>
    <w:p w:rsidR="003408C1" w:rsidRPr="005D47E4" w:rsidRDefault="003408C1" w:rsidP="00A76DDC">
      <w:pPr>
        <w:pStyle w:val="NumberedARs"/>
        <w:numPr>
          <w:ilvl w:val="0"/>
          <w:numId w:val="119"/>
        </w:numPr>
        <w:spacing w:line="276" w:lineRule="auto"/>
        <w:rPr>
          <w:b/>
        </w:rPr>
      </w:pPr>
      <w:r w:rsidRPr="005D47E4">
        <w:t>The extension of a contract was above the prescribed threshold. (Iss 65)</w:t>
      </w:r>
    </w:p>
    <w:p w:rsidR="003408C1" w:rsidRPr="005D47E4" w:rsidRDefault="003408C1" w:rsidP="003408C1">
      <w:pPr>
        <w:pStyle w:val="Heading4"/>
        <w:rPr>
          <w:rFonts w:ascii="Arial" w:eastAsia="MS Mincho" w:hAnsi="Arial" w:cs="Arial"/>
        </w:rPr>
      </w:pPr>
      <w:r w:rsidRPr="005D47E4">
        <w:rPr>
          <w:rFonts w:ascii="Arial" w:eastAsia="MS Mincho" w:hAnsi="Arial" w:cs="Arial"/>
        </w:rPr>
        <w:t>Information technology systems</w:t>
      </w:r>
    </w:p>
    <w:p w:rsidR="003408C1" w:rsidRPr="005D47E4" w:rsidRDefault="003408C1" w:rsidP="003408C1">
      <w:pPr>
        <w:pStyle w:val="NumberedARs"/>
        <w:spacing w:line="276" w:lineRule="auto"/>
        <w:ind w:left="510" w:hanging="510"/>
      </w:pPr>
      <w:r w:rsidRPr="005D47E4">
        <w:t>Various shortcomings in the IT environment were not identified by management overview. This included processes to ensure that formal controls over IT systems are designed and implemented to ensure the reliability of the systems and the availability, accuracy and protection of information by management.</w:t>
      </w:r>
    </w:p>
    <w:p w:rsidR="003408C1" w:rsidRPr="005D47E4" w:rsidRDefault="003408C1" w:rsidP="003408C1">
      <w:pPr>
        <w:pStyle w:val="NumberedARs"/>
        <w:spacing w:line="276" w:lineRule="auto"/>
        <w:ind w:left="510" w:hanging="510"/>
      </w:pPr>
      <w:r w:rsidRPr="005D47E4">
        <w:t>The following issues were noted that affect the IT control environment:</w:t>
      </w:r>
    </w:p>
    <w:p w:rsidR="003408C1" w:rsidRPr="005D47E4" w:rsidRDefault="003408C1" w:rsidP="00A76DDC">
      <w:pPr>
        <w:pStyle w:val="NumberedARs"/>
        <w:numPr>
          <w:ilvl w:val="0"/>
          <w:numId w:val="116"/>
        </w:numPr>
        <w:spacing w:line="276" w:lineRule="auto"/>
      </w:pPr>
      <w:r w:rsidRPr="005D47E4">
        <w:t>The municipality does not have patch management software installed, to ensure up-to-date security of all systems.</w:t>
      </w:r>
    </w:p>
    <w:p w:rsidR="003408C1" w:rsidRPr="005D47E4" w:rsidRDefault="003408C1" w:rsidP="00A76DDC">
      <w:pPr>
        <w:pStyle w:val="NumberedARs"/>
        <w:numPr>
          <w:ilvl w:val="0"/>
          <w:numId w:val="116"/>
        </w:numPr>
        <w:spacing w:line="276" w:lineRule="auto"/>
      </w:pPr>
      <w:r w:rsidRPr="005D47E4">
        <w:t>Although the server back-up is performed within the municipality on a regular basis, no back-ups are stored at an offsite storage facility.</w:t>
      </w:r>
    </w:p>
    <w:p w:rsidR="003408C1" w:rsidRPr="005D47E4" w:rsidRDefault="003408C1" w:rsidP="00A76DDC">
      <w:pPr>
        <w:pStyle w:val="NumberedARs"/>
        <w:numPr>
          <w:ilvl w:val="0"/>
          <w:numId w:val="116"/>
        </w:numPr>
        <w:spacing w:line="276" w:lineRule="auto"/>
      </w:pPr>
      <w:r w:rsidRPr="005D47E4">
        <w:t xml:space="preserve">Paragraph 1.1.3. </w:t>
      </w:r>
      <w:proofErr w:type="gramStart"/>
      <w:r w:rsidRPr="005D47E4">
        <w:t>of</w:t>
      </w:r>
      <w:proofErr w:type="gramEnd"/>
      <w:r w:rsidRPr="005D47E4">
        <w:t xml:space="preserve"> the IT governance framework refers to the next five years (2014-2019). The framework was not updated for new programmes and the IDP that applied from 2016.</w:t>
      </w:r>
    </w:p>
    <w:p w:rsidR="003408C1" w:rsidRPr="005D47E4" w:rsidRDefault="003408C1" w:rsidP="00A76DDC">
      <w:pPr>
        <w:pStyle w:val="NumberedARs"/>
        <w:numPr>
          <w:ilvl w:val="0"/>
          <w:numId w:val="116"/>
        </w:numPr>
        <w:spacing w:line="276" w:lineRule="auto"/>
      </w:pPr>
      <w:r w:rsidRPr="005D47E4">
        <w:t>The IT governance framework still refers to "Pastel" and has not been updated for emerging technologies like virtual meetings, cloud storage and applications.</w:t>
      </w:r>
    </w:p>
    <w:p w:rsidR="003408C1" w:rsidRPr="005D47E4" w:rsidRDefault="003408C1" w:rsidP="00A76DDC">
      <w:pPr>
        <w:pStyle w:val="NumberedARs"/>
        <w:numPr>
          <w:ilvl w:val="0"/>
          <w:numId w:val="116"/>
        </w:numPr>
        <w:spacing w:line="276" w:lineRule="auto"/>
      </w:pPr>
      <w:r w:rsidRPr="005D47E4">
        <w:t>The security policy has not been updated for emerging technologies and the measures that staff need to adhere to when using these technologies. E.g. the password requirements when storing municipal information in the cloud and which applications are preferred for these technologies, e.g. MS Teams and Google Meet.</w:t>
      </w:r>
    </w:p>
    <w:p w:rsidR="003408C1" w:rsidRPr="005D47E4" w:rsidRDefault="003408C1" w:rsidP="00A76DDC">
      <w:pPr>
        <w:pStyle w:val="NumberedARs"/>
        <w:numPr>
          <w:ilvl w:val="0"/>
          <w:numId w:val="116"/>
        </w:numPr>
        <w:spacing w:line="276" w:lineRule="auto"/>
      </w:pPr>
      <w:r w:rsidRPr="005D47E4">
        <w:t>The IT governance framework does not address the risk of smart phones that officials use to connect to the network.</w:t>
      </w:r>
    </w:p>
    <w:p w:rsidR="003408C1" w:rsidRPr="005D47E4" w:rsidRDefault="003408C1" w:rsidP="00A76DDC">
      <w:pPr>
        <w:pStyle w:val="NumberedARs"/>
        <w:numPr>
          <w:ilvl w:val="0"/>
          <w:numId w:val="116"/>
        </w:numPr>
        <w:spacing w:line="276" w:lineRule="auto"/>
      </w:pPr>
      <w:r w:rsidRPr="005D47E4">
        <w:t>The IT Disaster recovery plan still refers to Martin Kubeka as part of senior management and Pastel as one of the significant applications.Governance</w:t>
      </w:r>
      <w:bookmarkEnd w:id="258"/>
      <w:bookmarkEnd w:id="259"/>
      <w:bookmarkEnd w:id="260"/>
      <w:r w:rsidRPr="005D47E4">
        <w:t xml:space="preserve"> (Iss 5, 6)</w:t>
      </w:r>
    </w:p>
    <w:p w:rsidR="003408C1" w:rsidRPr="005D47E4" w:rsidRDefault="003408C1" w:rsidP="003408C1">
      <w:pPr>
        <w:pStyle w:val="Heading3"/>
        <w:rPr>
          <w:rFonts w:ascii="Arial" w:hAnsi="Arial" w:cs="Arial"/>
        </w:rPr>
      </w:pPr>
      <w:r w:rsidRPr="005D47E4">
        <w:rPr>
          <w:rFonts w:ascii="Arial" w:hAnsi="Arial" w:cs="Arial"/>
        </w:rPr>
        <w:lastRenderedPageBreak/>
        <w:t>Governance</w:t>
      </w:r>
    </w:p>
    <w:p w:rsidR="003408C1" w:rsidRPr="005D47E4" w:rsidRDefault="003408C1" w:rsidP="003408C1">
      <w:pPr>
        <w:pStyle w:val="Heading4"/>
        <w:rPr>
          <w:rFonts w:ascii="Arial" w:eastAsia="MS Mincho" w:hAnsi="Arial" w:cs="Arial"/>
        </w:rPr>
      </w:pPr>
      <w:r w:rsidRPr="005D47E4">
        <w:rPr>
          <w:rFonts w:ascii="Arial" w:eastAsia="MS Mincho" w:hAnsi="Arial" w:cs="Arial"/>
        </w:rPr>
        <w:t>Audit committee</w:t>
      </w:r>
    </w:p>
    <w:p w:rsidR="003408C1" w:rsidRPr="005D47E4" w:rsidRDefault="003408C1" w:rsidP="003408C1">
      <w:pPr>
        <w:pStyle w:val="NumberedARs"/>
        <w:spacing w:line="276" w:lineRule="auto"/>
        <w:ind w:left="510" w:hanging="510"/>
        <w:rPr>
          <w:b/>
        </w:rPr>
      </w:pPr>
      <w:r w:rsidRPr="005D47E4">
        <w:t>Due to a lack of controls to ensure compliance with and processes to continuously monitor compliance with applicable laws and regulations by management, the following internal control deficiencies were identified pertaining to internal audit:</w:t>
      </w:r>
    </w:p>
    <w:p w:rsidR="003408C1" w:rsidRPr="005D47E4" w:rsidRDefault="003408C1" w:rsidP="00A76DDC">
      <w:pPr>
        <w:pStyle w:val="NumberedARs"/>
        <w:numPr>
          <w:ilvl w:val="0"/>
          <w:numId w:val="115"/>
        </w:numPr>
        <w:spacing w:line="276" w:lineRule="auto"/>
      </w:pPr>
      <w:r w:rsidRPr="005D47E4">
        <w:t>No external assurance reviews/ assessments were performed in the past 5 years.</w:t>
      </w:r>
    </w:p>
    <w:p w:rsidR="003408C1" w:rsidRPr="005D47E4" w:rsidRDefault="003408C1" w:rsidP="00A76DDC">
      <w:pPr>
        <w:pStyle w:val="NumberedARs"/>
        <w:numPr>
          <w:ilvl w:val="0"/>
          <w:numId w:val="115"/>
        </w:numPr>
        <w:spacing w:line="276" w:lineRule="auto"/>
      </w:pPr>
      <w:r w:rsidRPr="005D47E4">
        <w:t>It could not be confirmed that the internal audit evaluated the information systems.</w:t>
      </w:r>
    </w:p>
    <w:p w:rsidR="003408C1" w:rsidRPr="005D47E4" w:rsidRDefault="003408C1" w:rsidP="00A76DDC">
      <w:pPr>
        <w:pStyle w:val="NumberedARs"/>
        <w:numPr>
          <w:ilvl w:val="0"/>
          <w:numId w:val="115"/>
        </w:numPr>
        <w:spacing w:line="276" w:lineRule="auto"/>
      </w:pPr>
      <w:r w:rsidRPr="005D47E4">
        <w:t>It could not be confirmed that the internal audit advised the accounting officer and reported to the audit committee on matters relating to internal controls on financial information and compliance and loss control.</w:t>
      </w:r>
    </w:p>
    <w:p w:rsidR="003408C1" w:rsidRPr="005D47E4" w:rsidRDefault="003408C1" w:rsidP="00A76DDC">
      <w:pPr>
        <w:pStyle w:val="NumberedARs"/>
        <w:numPr>
          <w:ilvl w:val="0"/>
          <w:numId w:val="115"/>
        </w:numPr>
        <w:spacing w:line="276" w:lineRule="auto"/>
      </w:pPr>
      <w:r w:rsidRPr="005D47E4">
        <w:t>It could not be confirmed that the internal audit advised the accounting officer and reported to the audit committee on matters relating to risk and risk management as the risk management report was not provided for audit purposes. (Iss 4)</w:t>
      </w:r>
    </w:p>
    <w:p w:rsidR="003408C1" w:rsidRPr="005D47E4" w:rsidRDefault="003408C1" w:rsidP="003408C1">
      <w:pPr>
        <w:pStyle w:val="Heading3"/>
        <w:rPr>
          <w:rFonts w:ascii="Arial" w:hAnsi="Arial" w:cs="Arial"/>
        </w:rPr>
      </w:pPr>
      <w:bookmarkStart w:id="261" w:name="NewSummary"/>
      <w:bookmarkStart w:id="262" w:name="_Toc447106603"/>
      <w:bookmarkStart w:id="263" w:name="_Toc20483615"/>
      <w:bookmarkStart w:id="264" w:name="_Toc20484058"/>
      <w:bookmarkStart w:id="265" w:name="_Toc20985966"/>
      <w:bookmarkEnd w:id="254"/>
      <w:bookmarkEnd w:id="261"/>
      <w:r w:rsidRPr="005D47E4">
        <w:rPr>
          <w:rFonts w:ascii="Arial" w:hAnsi="Arial" w:cs="Arial"/>
        </w:rPr>
        <w:t>Summary</w:t>
      </w:r>
      <w:bookmarkEnd w:id="262"/>
      <w:bookmarkEnd w:id="263"/>
      <w:bookmarkEnd w:id="264"/>
      <w:bookmarkEnd w:id="265"/>
    </w:p>
    <w:p w:rsidR="003408C1" w:rsidRPr="005D47E4" w:rsidRDefault="003408C1" w:rsidP="003408C1">
      <w:pPr>
        <w:pStyle w:val="NumberedARs"/>
        <w:spacing w:line="276" w:lineRule="auto"/>
        <w:ind w:left="510" w:hanging="510"/>
      </w:pPr>
      <w:r w:rsidRPr="005D47E4">
        <w:t>The matters above, as they relate to the basis for the opinion, findings on the annual performance report and findings on compliance with legislation, will be summarised in the auditor’s report as follows:</w:t>
      </w:r>
    </w:p>
    <w:p w:rsidR="003408C1" w:rsidRPr="005D47E4" w:rsidRDefault="003408C1" w:rsidP="003408C1">
      <w:pPr>
        <w:pStyle w:val="NumberedARs"/>
        <w:spacing w:line="276" w:lineRule="auto"/>
        <w:ind w:left="510" w:hanging="510"/>
      </w:pPr>
      <w:r w:rsidRPr="005D47E4">
        <w:t>There was a slow response from the leadership to implement and monitor the audit action plan to address the prior year’s findings and internal control deficiencies identified during the previous audits, as well as material misstatements that were subsequently corrected by management and repeated non-compliance with relevant laws and regulations. There was again a last-minute effort implemented by management during the audit to resolve the internal control deficiencies and material misstatements to avoid audit report matters.</w:t>
      </w:r>
    </w:p>
    <w:p w:rsidR="003408C1" w:rsidRPr="005D47E4" w:rsidRDefault="003408C1" w:rsidP="003408C1">
      <w:pPr>
        <w:pStyle w:val="NumberedARs"/>
        <w:spacing w:line="276" w:lineRule="auto"/>
        <w:ind w:left="510" w:hanging="510"/>
      </w:pPr>
      <w:r w:rsidRPr="005D47E4">
        <w:t>The leadership did not take effective steps to ensure that there were consequences for poor performance and transgressions, as not all of the irregular expenditure was investigated during the financial year.</w:t>
      </w:r>
    </w:p>
    <w:p w:rsidR="003408C1" w:rsidRPr="005D47E4" w:rsidRDefault="003408C1" w:rsidP="003408C1">
      <w:pPr>
        <w:pStyle w:val="NumberedARs"/>
        <w:numPr>
          <w:ilvl w:val="0"/>
          <w:numId w:val="0"/>
        </w:numPr>
      </w:pP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after="120"/>
        <w:outlineLvl w:val="0"/>
        <w:rPr>
          <w:rFonts w:ascii="Arial" w:eastAsia="MS Mincho" w:hAnsi="Arial" w:cs="Arial"/>
          <w:b/>
          <w:bCs/>
          <w:color w:val="365F91"/>
          <w:sz w:val="28"/>
          <w:szCs w:val="28"/>
        </w:rPr>
      </w:pPr>
      <w:bookmarkStart w:id="266" w:name="OR1"/>
      <w:bookmarkStart w:id="267" w:name="Other_reports"/>
      <w:bookmarkStart w:id="268" w:name="NewPartF"/>
      <w:bookmarkStart w:id="269" w:name="E2_6"/>
      <w:bookmarkStart w:id="270" w:name="eme32back"/>
      <w:bookmarkStart w:id="271" w:name="_Toc88667466"/>
      <w:bookmarkStart w:id="272" w:name="_Toc447106604"/>
      <w:bookmarkEnd w:id="266"/>
      <w:bookmarkEnd w:id="267"/>
      <w:bookmarkEnd w:id="268"/>
      <w:bookmarkEnd w:id="269"/>
      <w:bookmarkEnd w:id="270"/>
      <w:r w:rsidRPr="005D47E4">
        <w:rPr>
          <w:rFonts w:ascii="Arial" w:eastAsia="MS Mincho" w:hAnsi="Arial" w:cs="Arial"/>
          <w:b/>
          <w:bCs/>
          <w:color w:val="365F91"/>
          <w:sz w:val="28"/>
          <w:szCs w:val="28"/>
        </w:rPr>
        <w:t>SECTION 3: Assurance providers and status of implementation of commitments and recommendations</w:t>
      </w:r>
      <w:bookmarkEnd w:id="271"/>
    </w:p>
    <w:p w:rsidR="003408C1" w:rsidRPr="005D47E4" w:rsidRDefault="003408C1" w:rsidP="003408C1">
      <w:pPr>
        <w:pStyle w:val="Heading2"/>
      </w:pPr>
      <w:bookmarkStart w:id="273" w:name="_Toc88667467"/>
      <w:r w:rsidRPr="005D47E4">
        <w:t>Assessment of assurance providers</w:t>
      </w:r>
      <w:bookmarkEnd w:id="273"/>
    </w:p>
    <w:p w:rsidR="003408C1" w:rsidRPr="005D47E4" w:rsidRDefault="003408C1" w:rsidP="003408C1">
      <w:pPr>
        <w:pStyle w:val="NumberedARs"/>
        <w:spacing w:line="276" w:lineRule="auto"/>
        <w:ind w:left="510" w:hanging="510"/>
      </w:pPr>
      <w:r w:rsidRPr="005D47E4">
        <w:t xml:space="preserve">The annual report is used to report on the financial position of auditees, their performance against predetermined objectives, and overall governance. One of the important oversight functions of the municipal council is to consider auditees’ annual reports. To perform this oversight function, they need assurance that the information in the annual report is credible. To this end, the annual report includes our auditor’s report, which provides assurance on the credibility of the financial statements and the annual performance report, as well as on the auditee’s compliance with legislation. </w:t>
      </w:r>
    </w:p>
    <w:p w:rsidR="003408C1" w:rsidRPr="005D47E4" w:rsidRDefault="003408C1" w:rsidP="003408C1">
      <w:pPr>
        <w:pStyle w:val="NumberedARs"/>
        <w:spacing w:line="276" w:lineRule="auto"/>
        <w:ind w:left="510" w:hanging="510"/>
      </w:pPr>
      <w:r w:rsidRPr="005D47E4">
        <w:t xml:space="preserve">Our reporting and oversight processes reflect on past events, as they take place after the end of the financial year. However, management, the leadership and those charged with </w:t>
      </w:r>
      <w:r w:rsidRPr="005D47E4">
        <w:lastRenderedPageBreak/>
        <w:t xml:space="preserve">governance contribute throughout the year to the credibility of financial and performance information and compliance with legislation by ensuring that adequate internal controls are implemented. </w:t>
      </w:r>
    </w:p>
    <w:p w:rsidR="003408C1" w:rsidRPr="005D47E4" w:rsidRDefault="003408C1" w:rsidP="003408C1">
      <w:pPr>
        <w:pStyle w:val="NumberedARs"/>
        <w:spacing w:line="276" w:lineRule="auto"/>
        <w:ind w:left="510" w:hanging="510"/>
      </w:pPr>
      <w:r w:rsidRPr="005D47E4">
        <w:t>We assess the level of assurance provided by these assurance providers based on the status of internal controls (as reported in section 2.6) and the impact of the different role players on these controls. We provide our assessment for this audit cycle below.</w:t>
      </w:r>
    </w:p>
    <w:p w:rsidR="003408C1" w:rsidRPr="005D47E4" w:rsidRDefault="003408C1" w:rsidP="003408C1">
      <w:pPr>
        <w:pStyle w:val="Heading3"/>
        <w:rPr>
          <w:rFonts w:ascii="Arial" w:hAnsi="Arial" w:cs="Arial"/>
        </w:rPr>
      </w:pPr>
      <w:r w:rsidRPr="005D47E4">
        <w:rPr>
          <w:rFonts w:ascii="Arial" w:hAnsi="Arial" w:cs="Arial"/>
        </w:rPr>
        <w:t>First level of assurance</w:t>
      </w:r>
    </w:p>
    <w:p w:rsidR="003408C1" w:rsidRPr="005D47E4" w:rsidRDefault="003408C1" w:rsidP="003408C1">
      <w:pPr>
        <w:pStyle w:val="Heading4"/>
        <w:rPr>
          <w:rFonts w:ascii="Arial" w:eastAsia="Calibri" w:hAnsi="Arial" w:cs="Arial"/>
        </w:rPr>
      </w:pPr>
      <w:r w:rsidRPr="005D47E4">
        <w:rPr>
          <w:rFonts w:ascii="Arial" w:hAnsi="Arial" w:cs="Arial"/>
        </w:rPr>
        <w:t>Senior management:</w:t>
      </w:r>
      <w:r w:rsidRPr="005D47E4">
        <w:rPr>
          <w:rFonts w:ascii="Arial" w:hAnsi="Arial" w:cs="Arial"/>
          <w:color w:val="4F81BD"/>
        </w:rPr>
        <w:t xml:space="preserve"> </w:t>
      </w:r>
      <w:r w:rsidRPr="005D47E4">
        <w:rPr>
          <w:rFonts w:ascii="Arial" w:hAnsi="Arial" w:cs="Arial"/>
        </w:rPr>
        <w:t xml:space="preserve">provides </w:t>
      </w:r>
      <w:r w:rsidRPr="005D47E4">
        <w:rPr>
          <w:rFonts w:ascii="Arial" w:hAnsi="Arial" w:cs="Arial"/>
          <w:color w:val="FFC000"/>
        </w:rPr>
        <w:t>some assurance</w:t>
      </w:r>
    </w:p>
    <w:p w:rsidR="003408C1" w:rsidRPr="005D47E4" w:rsidRDefault="003408C1" w:rsidP="003408C1">
      <w:pPr>
        <w:pStyle w:val="NumberedARs"/>
        <w:spacing w:line="276" w:lineRule="auto"/>
        <w:ind w:left="510" w:hanging="510"/>
      </w:pPr>
      <w:r w:rsidRPr="005D47E4">
        <w:t xml:space="preserve">Various misstatements were identified in the AFS and non-compliance matters were reported. These matters should have been detected by senior management and timeously addressed. </w:t>
      </w:r>
    </w:p>
    <w:p w:rsidR="003408C1" w:rsidRPr="005D47E4" w:rsidRDefault="003408C1" w:rsidP="003408C1">
      <w:pPr>
        <w:pStyle w:val="NumberedARs"/>
        <w:spacing w:line="276" w:lineRule="auto"/>
        <w:ind w:left="510" w:hanging="510"/>
      </w:pPr>
      <w:r w:rsidRPr="005D47E4">
        <w:t>Management’s audit action plan also did not prevent issues from recurring, as issues raised previously were again raised in the current year.</w:t>
      </w:r>
    </w:p>
    <w:p w:rsidR="003408C1" w:rsidRPr="005D47E4" w:rsidRDefault="003408C1" w:rsidP="003408C1">
      <w:pPr>
        <w:pStyle w:val="Heading4"/>
        <w:rPr>
          <w:rFonts w:ascii="Arial" w:eastAsia="Calibri" w:hAnsi="Arial" w:cs="Arial"/>
        </w:rPr>
      </w:pPr>
      <w:r w:rsidRPr="005D47E4">
        <w:rPr>
          <w:rFonts w:ascii="Arial" w:hAnsi="Arial" w:cs="Arial"/>
        </w:rPr>
        <w:t>Accounting officer:</w:t>
      </w:r>
      <w:r w:rsidRPr="005D47E4">
        <w:rPr>
          <w:rFonts w:ascii="Arial" w:hAnsi="Arial" w:cs="Arial"/>
          <w:color w:val="4F81BD"/>
        </w:rPr>
        <w:t xml:space="preserve"> </w:t>
      </w:r>
      <w:r w:rsidRPr="005D47E4">
        <w:rPr>
          <w:rFonts w:ascii="Arial" w:hAnsi="Arial" w:cs="Arial"/>
        </w:rPr>
        <w:t xml:space="preserve">provides </w:t>
      </w:r>
      <w:r w:rsidRPr="005D47E4">
        <w:rPr>
          <w:rFonts w:ascii="Arial" w:hAnsi="Arial" w:cs="Arial"/>
          <w:color w:val="FFC000"/>
        </w:rPr>
        <w:t>some assurance</w:t>
      </w:r>
    </w:p>
    <w:p w:rsidR="003408C1" w:rsidRPr="005D47E4" w:rsidRDefault="003408C1" w:rsidP="00A76DDC">
      <w:pPr>
        <w:pStyle w:val="NumberedARs"/>
        <w:numPr>
          <w:ilvl w:val="0"/>
          <w:numId w:val="122"/>
        </w:numPr>
        <w:spacing w:line="276" w:lineRule="auto"/>
        <w:rPr>
          <w:bCs/>
        </w:rPr>
      </w:pPr>
      <w:r w:rsidRPr="005D47E4">
        <w:t xml:space="preserve">The municipal manager did not establish a performance agreement, assessment and evaluation system of all employees to evaluate the performance of its employees. Consequently, no steps were taken on employees with poor performance and/or high errors made. </w:t>
      </w:r>
    </w:p>
    <w:p w:rsidR="003408C1" w:rsidRPr="005D47E4" w:rsidRDefault="003408C1" w:rsidP="00A76DDC">
      <w:pPr>
        <w:pStyle w:val="NumberedARs"/>
        <w:numPr>
          <w:ilvl w:val="0"/>
          <w:numId w:val="122"/>
        </w:numPr>
        <w:spacing w:line="276" w:lineRule="auto"/>
        <w:rPr>
          <w:bCs/>
        </w:rPr>
      </w:pPr>
      <w:r w:rsidRPr="005D47E4">
        <w:t>The number of internal control deficiencies and non-compliance with laws and regulations is concerning. The municipal manager was involved in the audit process like the prior year, but the assurance provided by senior management should support the assurance that she provides.</w:t>
      </w:r>
    </w:p>
    <w:p w:rsidR="003408C1" w:rsidRPr="005D47E4" w:rsidRDefault="003408C1" w:rsidP="00A76DDC">
      <w:pPr>
        <w:pStyle w:val="NumberedARs"/>
        <w:numPr>
          <w:ilvl w:val="0"/>
          <w:numId w:val="122"/>
        </w:numPr>
        <w:spacing w:line="276" w:lineRule="auto"/>
      </w:pPr>
      <w:r w:rsidRPr="005D47E4">
        <w:t>Management’s audit action plan did not prevent the issues from recurring and issues raised in the previous year continued to be raised in the current year.</w:t>
      </w:r>
    </w:p>
    <w:p w:rsidR="003408C1" w:rsidRPr="005D47E4" w:rsidRDefault="003408C1" w:rsidP="00A76DDC">
      <w:pPr>
        <w:pStyle w:val="NumberedARs"/>
        <w:numPr>
          <w:ilvl w:val="0"/>
          <w:numId w:val="122"/>
        </w:numPr>
        <w:spacing w:line="276" w:lineRule="auto"/>
      </w:pPr>
      <w:r w:rsidRPr="005D47E4">
        <w:t>There’s lack of consequence management within the municipality, as prior year irregular expenditure was not investigated, to enforce consequence management.</w:t>
      </w:r>
    </w:p>
    <w:p w:rsidR="003408C1" w:rsidRPr="005D47E4" w:rsidRDefault="003408C1" w:rsidP="003408C1">
      <w:pPr>
        <w:pStyle w:val="Heading4"/>
        <w:rPr>
          <w:rFonts w:ascii="Arial" w:eastAsia="Calibri" w:hAnsi="Arial" w:cs="Arial"/>
        </w:rPr>
      </w:pPr>
      <w:r w:rsidRPr="005D47E4">
        <w:rPr>
          <w:rFonts w:ascii="Arial" w:hAnsi="Arial" w:cs="Arial"/>
        </w:rPr>
        <w:t xml:space="preserve">Mayor: provides </w:t>
      </w:r>
      <w:r w:rsidRPr="005D47E4">
        <w:rPr>
          <w:rFonts w:ascii="Arial" w:hAnsi="Arial" w:cs="Arial"/>
          <w:color w:val="C00000"/>
        </w:rPr>
        <w:t>limited assurance</w:t>
      </w:r>
    </w:p>
    <w:p w:rsidR="003408C1" w:rsidRPr="005D47E4" w:rsidRDefault="003408C1" w:rsidP="003408C1">
      <w:pPr>
        <w:pStyle w:val="NumberedARs"/>
        <w:spacing w:line="276" w:lineRule="auto"/>
        <w:ind w:left="360"/>
      </w:pPr>
      <w:r w:rsidRPr="005D47E4">
        <w:t>The mayor did not provide support for investigations of irregular expenditure to be conducted. As a result, no consequence management has been applied. The mayor’s oversight also did not ensure that consequence management within the municipality regarding all the non-compliance, and the follow up on the recommendations of prior year findings, to assess if they have been implemented</w:t>
      </w:r>
    </w:p>
    <w:p w:rsidR="003408C1" w:rsidRPr="005D47E4" w:rsidRDefault="003408C1" w:rsidP="003408C1">
      <w:pPr>
        <w:pStyle w:val="NumberedARs"/>
        <w:spacing w:line="276" w:lineRule="auto"/>
        <w:ind w:left="510" w:hanging="510"/>
      </w:pPr>
      <w:r w:rsidRPr="005D47E4">
        <w:t>The support of as well as accountability from the mayor is needed by the municipal manager and senior management to ensure that i</w:t>
      </w:r>
      <w:r w:rsidR="00776BDF" w:rsidRPr="005D47E4">
        <w:t>nternal controls can be impleme</w:t>
      </w:r>
      <w:r w:rsidRPr="005D47E4">
        <w:t>nted.</w:t>
      </w:r>
    </w:p>
    <w:p w:rsidR="003408C1" w:rsidRPr="005D47E4" w:rsidRDefault="003408C1" w:rsidP="003408C1">
      <w:pPr>
        <w:pStyle w:val="Heading3"/>
        <w:rPr>
          <w:rFonts w:ascii="Arial" w:hAnsi="Arial" w:cs="Arial"/>
        </w:rPr>
      </w:pPr>
      <w:r w:rsidRPr="005D47E4">
        <w:rPr>
          <w:rFonts w:ascii="Arial" w:hAnsi="Arial" w:cs="Arial"/>
        </w:rPr>
        <w:t xml:space="preserve">Second level of assurance </w:t>
      </w:r>
    </w:p>
    <w:p w:rsidR="003408C1" w:rsidRPr="005D47E4" w:rsidRDefault="003408C1" w:rsidP="003408C1">
      <w:pPr>
        <w:pStyle w:val="Heading4"/>
        <w:rPr>
          <w:rFonts w:ascii="Arial" w:eastAsia="Calibri" w:hAnsi="Arial" w:cs="Arial"/>
        </w:rPr>
      </w:pPr>
      <w:r w:rsidRPr="005D47E4">
        <w:rPr>
          <w:rFonts w:ascii="Arial" w:hAnsi="Arial" w:cs="Arial"/>
        </w:rPr>
        <w:t>Internal audit unit:</w:t>
      </w:r>
      <w:r w:rsidRPr="005D47E4">
        <w:rPr>
          <w:rFonts w:ascii="Arial" w:hAnsi="Arial" w:cs="Arial"/>
          <w:color w:val="4F81BD"/>
        </w:rPr>
        <w:t xml:space="preserve"> </w:t>
      </w:r>
      <w:r w:rsidRPr="005D47E4">
        <w:rPr>
          <w:rFonts w:ascii="Arial" w:hAnsi="Arial" w:cs="Arial"/>
        </w:rPr>
        <w:t xml:space="preserve">provides </w:t>
      </w:r>
      <w:r w:rsidRPr="005D47E4">
        <w:rPr>
          <w:rFonts w:ascii="Arial" w:hAnsi="Arial" w:cs="Arial"/>
          <w:color w:val="FFC000"/>
        </w:rPr>
        <w:t>some assurance</w:t>
      </w:r>
    </w:p>
    <w:p w:rsidR="003408C1" w:rsidRPr="005D47E4" w:rsidRDefault="003408C1" w:rsidP="003408C1">
      <w:pPr>
        <w:pStyle w:val="NumberedARs"/>
        <w:spacing w:line="276" w:lineRule="auto"/>
        <w:ind w:left="510" w:hanging="510"/>
      </w:pPr>
      <w:r w:rsidRPr="005D47E4">
        <w:t>Legislation in South Africa requires the establishment of, and provides for, the roles and responsibilities of internal audit units. Internal audit units must form part of the internal control and governance structures of the municipality and must play an important role in its monitoring activities. Internal audit must provide an independent assessment of the municipality’s governance, risk management and internal control processes.</w:t>
      </w:r>
    </w:p>
    <w:p w:rsidR="003408C1" w:rsidRPr="005D47E4" w:rsidRDefault="003408C1" w:rsidP="003408C1">
      <w:pPr>
        <w:pStyle w:val="NumberedARs"/>
        <w:spacing w:line="276" w:lineRule="auto"/>
        <w:ind w:left="510" w:hanging="510"/>
      </w:pPr>
      <w:r w:rsidRPr="005D47E4">
        <w:lastRenderedPageBreak/>
        <w:t>The internal audit unit of a municipality must prepare a risk-based audit plan and internal audit programme for each financial year. It must advise the accounting officer and report to the audit committee on implementation of the internal audit plan and matters relating to internal audit; internal controls; accounting procedures and practices; risk and risk management; performance management; loss control and compliance with the MFMA. The internal audit unit must also perform such other duties as may be assigned by the accounting officer.</w:t>
      </w:r>
    </w:p>
    <w:p w:rsidR="003408C1" w:rsidRPr="005D47E4" w:rsidRDefault="003408C1" w:rsidP="003408C1">
      <w:pPr>
        <w:pStyle w:val="NumberedARs"/>
        <w:spacing w:line="276" w:lineRule="auto"/>
        <w:ind w:left="510" w:hanging="510"/>
      </w:pPr>
      <w:r w:rsidRPr="005D47E4">
        <w:t>The extent of work done by internal audit had been limited due to Covid regulations and attendance at the municipality. This resulted in various internal control deficiencies not being identified through internal audit work and this resulted in an increased weakness in internal controls within the municipality.</w:t>
      </w:r>
    </w:p>
    <w:p w:rsidR="003408C1" w:rsidRPr="005D47E4" w:rsidRDefault="003408C1" w:rsidP="003408C1">
      <w:pPr>
        <w:pStyle w:val="NumberedARs"/>
        <w:spacing w:line="276" w:lineRule="auto"/>
        <w:ind w:left="510" w:hanging="510"/>
      </w:pPr>
      <w:r w:rsidRPr="005D47E4">
        <w:t>More input is needed and assistance from internal audit and the audit committee to be more involved in the evaluation of the municipality’s controls and compliance with laws and regulations so that they can add even better value to the control environment of the municipality and to assist the municipality in achieving better outcomes regarding the financial and non-financial information of the municipality.</w:t>
      </w:r>
    </w:p>
    <w:p w:rsidR="003408C1" w:rsidRPr="005D47E4" w:rsidRDefault="003408C1" w:rsidP="003408C1">
      <w:pPr>
        <w:pStyle w:val="Heading4"/>
        <w:rPr>
          <w:rFonts w:ascii="Arial" w:eastAsia="Calibri" w:hAnsi="Arial" w:cs="Arial"/>
        </w:rPr>
      </w:pPr>
      <w:r w:rsidRPr="005D47E4">
        <w:rPr>
          <w:rFonts w:ascii="Arial" w:hAnsi="Arial" w:cs="Arial"/>
        </w:rPr>
        <w:t>Audit committee:</w:t>
      </w:r>
      <w:r w:rsidRPr="005D47E4">
        <w:rPr>
          <w:rFonts w:ascii="Arial" w:hAnsi="Arial" w:cs="Arial"/>
          <w:color w:val="4F81BD"/>
        </w:rPr>
        <w:t xml:space="preserve"> </w:t>
      </w:r>
      <w:r w:rsidRPr="005D47E4">
        <w:rPr>
          <w:rFonts w:ascii="Arial" w:hAnsi="Arial" w:cs="Arial"/>
        </w:rPr>
        <w:t xml:space="preserve">provides </w:t>
      </w:r>
      <w:r w:rsidRPr="005D47E4">
        <w:rPr>
          <w:rFonts w:ascii="Arial" w:hAnsi="Arial" w:cs="Arial"/>
          <w:color w:val="FFC000"/>
        </w:rPr>
        <w:t>some assurance</w:t>
      </w:r>
    </w:p>
    <w:p w:rsidR="003408C1" w:rsidRPr="005D47E4" w:rsidRDefault="003408C1" w:rsidP="003408C1">
      <w:pPr>
        <w:pStyle w:val="NumberedARs"/>
        <w:spacing w:line="276" w:lineRule="auto"/>
        <w:ind w:left="510" w:hanging="510"/>
      </w:pPr>
      <w:r w:rsidRPr="005D47E4">
        <w:t xml:space="preserve">The audit committee must be an independent advisory body to the council, accounting officer and the management and staff of the municipality on matters relating to internal financial control and internal audits; risk management; accounting policies; the adequacy, reliability and accuracy of financial reporting and information; performance management; effective governance; the MFMA and any other applicable legislation; performance evaluation and any other issues. </w:t>
      </w:r>
    </w:p>
    <w:p w:rsidR="003408C1" w:rsidRPr="005D47E4" w:rsidRDefault="003408C1" w:rsidP="003408C1">
      <w:pPr>
        <w:pStyle w:val="NumberedARs"/>
        <w:spacing w:line="276" w:lineRule="auto"/>
        <w:ind w:left="510" w:hanging="510"/>
      </w:pPr>
      <w:r w:rsidRPr="005D47E4">
        <w:t>The audit committee is also expected to review the annual financial statements to provide an authoritative and credible view of the municipality, its efficiency and effectiveness and its overall level of compliance with the applicable legislation.</w:t>
      </w:r>
    </w:p>
    <w:p w:rsidR="003408C1" w:rsidRPr="005D47E4" w:rsidRDefault="003408C1" w:rsidP="003408C1">
      <w:pPr>
        <w:pStyle w:val="NumberedARs"/>
        <w:spacing w:line="276" w:lineRule="auto"/>
        <w:ind w:left="510" w:hanging="510"/>
      </w:pPr>
      <w:r w:rsidRPr="005D47E4">
        <w:t>More input is needed and assistance from the audit committee to support internal audit to be more involved in the evaluation of the municipality’s controls and compliance with laws and regulations so that they can add even better value to the control environment of the municipality and to assist the municipality in achieving better outcomes regarding the financial and non-financial information of the municipality.</w:t>
      </w:r>
    </w:p>
    <w:p w:rsidR="003408C1" w:rsidRPr="005D47E4" w:rsidRDefault="003408C1" w:rsidP="003408C1">
      <w:pPr>
        <w:pStyle w:val="Heading3"/>
        <w:rPr>
          <w:rFonts w:ascii="Arial" w:hAnsi="Arial" w:cs="Arial"/>
        </w:rPr>
      </w:pPr>
      <w:r w:rsidRPr="005D47E4">
        <w:rPr>
          <w:rFonts w:ascii="Arial" w:hAnsi="Arial" w:cs="Arial"/>
        </w:rPr>
        <w:t>Third level of assurance</w:t>
      </w:r>
    </w:p>
    <w:p w:rsidR="003408C1" w:rsidRPr="005D47E4" w:rsidRDefault="003408C1" w:rsidP="003408C1">
      <w:pPr>
        <w:pStyle w:val="Heading4"/>
        <w:rPr>
          <w:rFonts w:ascii="Arial" w:eastAsia="Calibri" w:hAnsi="Arial" w:cs="Arial"/>
        </w:rPr>
      </w:pPr>
      <w:r w:rsidRPr="005D47E4">
        <w:rPr>
          <w:rFonts w:ascii="Arial" w:hAnsi="Arial" w:cs="Arial"/>
        </w:rPr>
        <w:t xml:space="preserve">Municipal council: provides </w:t>
      </w:r>
      <w:r w:rsidRPr="005D47E4">
        <w:rPr>
          <w:rFonts w:ascii="Arial" w:hAnsi="Arial" w:cs="Arial"/>
          <w:color w:val="C00000"/>
        </w:rPr>
        <w:t>limited assurance</w:t>
      </w:r>
    </w:p>
    <w:p w:rsidR="003408C1" w:rsidRPr="005D47E4" w:rsidRDefault="003408C1" w:rsidP="003408C1">
      <w:pPr>
        <w:pStyle w:val="NumberedARs"/>
        <w:spacing w:line="276" w:lineRule="auto"/>
        <w:ind w:left="510" w:hanging="510"/>
      </w:pPr>
      <w:r w:rsidRPr="005D47E4">
        <w:t>The council did not implement any measures to assist the municipality in addressing its going concern challenges. The municipal council did not ensure that consequence management is implemented within the municipality, by ensuring that prior year</w:t>
      </w:r>
      <w:r w:rsidRPr="005D47E4" w:rsidDel="007B7A24">
        <w:t xml:space="preserve"> </w:t>
      </w:r>
      <w:r w:rsidRPr="005D47E4">
        <w:t>irregular expenditure is investigated and the necessary action is taken against the official involved.</w:t>
      </w:r>
    </w:p>
    <w:p w:rsidR="003408C1" w:rsidRPr="005D47E4" w:rsidRDefault="003408C1" w:rsidP="003408C1">
      <w:pPr>
        <w:pStyle w:val="Heading4"/>
        <w:rPr>
          <w:rFonts w:ascii="Arial" w:eastAsia="Calibri" w:hAnsi="Arial" w:cs="Arial"/>
        </w:rPr>
      </w:pPr>
      <w:r w:rsidRPr="005D47E4">
        <w:rPr>
          <w:rFonts w:ascii="Arial" w:hAnsi="Arial" w:cs="Arial"/>
        </w:rPr>
        <w:t xml:space="preserve">Municipal public account committee (MPAC): provides </w:t>
      </w:r>
      <w:r w:rsidRPr="005D47E4">
        <w:rPr>
          <w:rFonts w:ascii="Arial" w:hAnsi="Arial" w:cs="Arial"/>
          <w:color w:val="C00000"/>
        </w:rPr>
        <w:t>limited assurance</w:t>
      </w:r>
    </w:p>
    <w:p w:rsidR="003408C1" w:rsidRPr="005D47E4" w:rsidRDefault="003408C1" w:rsidP="003408C1">
      <w:pPr>
        <w:pStyle w:val="NumberedARs"/>
        <w:spacing w:line="276" w:lineRule="auto"/>
        <w:ind w:left="510" w:hanging="510"/>
      </w:pPr>
      <w:r w:rsidRPr="005D47E4">
        <w:t xml:space="preserve">MPAC was establish and met on fruitless and wasteful expenditure. However, limited action was implemented and irregular expenditure still </w:t>
      </w:r>
      <w:proofErr w:type="gramStart"/>
      <w:r w:rsidRPr="005D47E4">
        <w:t>remain</w:t>
      </w:r>
      <w:proofErr w:type="gramEnd"/>
      <w:r w:rsidRPr="005D47E4">
        <w:t xml:space="preserve"> uninvestigated. The MPAC will have to start with certain matters in this balance that can be addressed with the available information to ensure that this balance is addressed systematically and consequence </w:t>
      </w:r>
      <w:r w:rsidRPr="005D47E4">
        <w:lastRenderedPageBreak/>
        <w:t>management implemented. This would also provide council with a plan to provide oversight and recommendations on improvements to the control environment.</w:t>
      </w:r>
    </w:p>
    <w:p w:rsidR="003408C1" w:rsidRPr="005D47E4" w:rsidRDefault="003408C1" w:rsidP="003408C1">
      <w:pPr>
        <w:pStyle w:val="Heading2"/>
        <w:rPr>
          <w:szCs w:val="24"/>
        </w:rPr>
      </w:pPr>
      <w:bookmarkStart w:id="274" w:name="_Toc88667468"/>
      <w:r w:rsidRPr="005D47E4">
        <w:t>Status of implementing commitments and recommendations</w:t>
      </w:r>
      <w:bookmarkEnd w:id="274"/>
    </w:p>
    <w:p w:rsidR="003408C1" w:rsidRPr="005D47E4" w:rsidRDefault="003408C1" w:rsidP="003408C1">
      <w:pPr>
        <w:pStyle w:val="NumberedARs"/>
        <w:spacing w:line="276" w:lineRule="auto"/>
        <w:ind w:left="510" w:hanging="510"/>
      </w:pPr>
      <w:r w:rsidRPr="005D47E4">
        <w:t xml:space="preserve">No specific commitments were recorded, after the prior year audit. We therefore did not assess these commitments to address the previous and current years’ audit findings.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562"/>
        <w:gridCol w:w="1216"/>
        <w:gridCol w:w="920"/>
        <w:gridCol w:w="1439"/>
        <w:gridCol w:w="2141"/>
      </w:tblGrid>
      <w:tr w:rsidR="003408C1" w:rsidRPr="005D47E4" w:rsidTr="003408C1">
        <w:tc>
          <w:tcPr>
            <w:tcW w:w="293" w:type="pct"/>
            <w:shd w:val="clear" w:color="auto" w:fill="A6A6A6" w:themeFill="background1" w:themeFillShade="A6"/>
          </w:tcPr>
          <w:p w:rsidR="003408C1" w:rsidRPr="005D47E4" w:rsidRDefault="003408C1" w:rsidP="003408C1">
            <w:pPr>
              <w:tabs>
                <w:tab w:val="center" w:pos="4320"/>
                <w:tab w:val="right" w:pos="8640"/>
              </w:tabs>
              <w:jc w:val="center"/>
              <w:rPr>
                <w:rFonts w:ascii="Arial" w:eastAsia="Times New Roman" w:hAnsi="Arial" w:cs="Arial"/>
                <w:b/>
                <w:sz w:val="20"/>
              </w:rPr>
            </w:pPr>
            <w:r w:rsidRPr="005D47E4">
              <w:rPr>
                <w:rFonts w:ascii="Arial" w:eastAsia="Times New Roman" w:hAnsi="Arial" w:cs="Arial"/>
                <w:b/>
                <w:sz w:val="20"/>
              </w:rPr>
              <w:t>No.</w:t>
            </w:r>
          </w:p>
        </w:tc>
        <w:tc>
          <w:tcPr>
            <w:tcW w:w="1807" w:type="pct"/>
            <w:shd w:val="clear" w:color="auto" w:fill="A6A6A6" w:themeFill="background1" w:themeFillShade="A6"/>
          </w:tcPr>
          <w:p w:rsidR="003408C1" w:rsidRPr="005D47E4" w:rsidRDefault="003408C1" w:rsidP="003408C1">
            <w:pPr>
              <w:tabs>
                <w:tab w:val="center" w:pos="4320"/>
                <w:tab w:val="right" w:pos="8640"/>
              </w:tabs>
              <w:jc w:val="center"/>
              <w:rPr>
                <w:rFonts w:ascii="Arial" w:eastAsia="Times New Roman" w:hAnsi="Arial" w:cs="Arial"/>
                <w:b/>
                <w:sz w:val="20"/>
              </w:rPr>
            </w:pPr>
            <w:r w:rsidRPr="005D47E4">
              <w:rPr>
                <w:rFonts w:ascii="Arial" w:eastAsia="Times New Roman" w:hAnsi="Arial" w:cs="Arial"/>
                <w:b/>
                <w:sz w:val="20"/>
              </w:rPr>
              <w:t>Commitment</w:t>
            </w:r>
          </w:p>
        </w:tc>
        <w:tc>
          <w:tcPr>
            <w:tcW w:w="617" w:type="pct"/>
            <w:shd w:val="clear" w:color="auto" w:fill="A6A6A6" w:themeFill="background1" w:themeFillShade="A6"/>
          </w:tcPr>
          <w:p w:rsidR="003408C1" w:rsidRPr="005D47E4" w:rsidRDefault="003408C1" w:rsidP="003408C1">
            <w:pPr>
              <w:tabs>
                <w:tab w:val="center" w:pos="4320"/>
                <w:tab w:val="right" w:pos="8640"/>
              </w:tabs>
              <w:jc w:val="center"/>
              <w:rPr>
                <w:rFonts w:ascii="Arial" w:eastAsia="Times New Roman" w:hAnsi="Arial" w:cs="Arial"/>
                <w:b/>
                <w:sz w:val="20"/>
              </w:rPr>
            </w:pPr>
            <w:r w:rsidRPr="005D47E4">
              <w:rPr>
                <w:rFonts w:ascii="Arial" w:eastAsia="Times New Roman" w:hAnsi="Arial" w:cs="Arial"/>
                <w:b/>
                <w:sz w:val="20"/>
              </w:rPr>
              <w:t>Made by</w:t>
            </w:r>
          </w:p>
        </w:tc>
        <w:tc>
          <w:tcPr>
            <w:tcW w:w="467" w:type="pct"/>
            <w:shd w:val="clear" w:color="auto" w:fill="A6A6A6" w:themeFill="background1" w:themeFillShade="A6"/>
          </w:tcPr>
          <w:p w:rsidR="003408C1" w:rsidRPr="005D47E4" w:rsidRDefault="003408C1" w:rsidP="003408C1">
            <w:pPr>
              <w:tabs>
                <w:tab w:val="center" w:pos="4320"/>
                <w:tab w:val="right" w:pos="8640"/>
              </w:tabs>
              <w:jc w:val="center"/>
              <w:rPr>
                <w:rFonts w:ascii="Arial" w:eastAsia="Times New Roman" w:hAnsi="Arial" w:cs="Arial"/>
                <w:b/>
                <w:sz w:val="20"/>
              </w:rPr>
            </w:pPr>
            <w:r w:rsidRPr="005D47E4">
              <w:rPr>
                <w:rFonts w:ascii="Arial" w:eastAsia="Times New Roman" w:hAnsi="Arial" w:cs="Arial"/>
                <w:b/>
                <w:sz w:val="20"/>
              </w:rPr>
              <w:t>Date</w:t>
            </w:r>
          </w:p>
        </w:tc>
        <w:tc>
          <w:tcPr>
            <w:tcW w:w="730" w:type="pct"/>
            <w:shd w:val="clear" w:color="auto" w:fill="A6A6A6" w:themeFill="background1" w:themeFillShade="A6"/>
          </w:tcPr>
          <w:p w:rsidR="003408C1" w:rsidRPr="005D47E4" w:rsidRDefault="003408C1" w:rsidP="003408C1">
            <w:pPr>
              <w:tabs>
                <w:tab w:val="center" w:pos="4320"/>
                <w:tab w:val="right" w:pos="8640"/>
              </w:tabs>
              <w:jc w:val="center"/>
              <w:rPr>
                <w:rFonts w:ascii="Arial" w:eastAsia="Times New Roman" w:hAnsi="Arial" w:cs="Arial"/>
                <w:b/>
                <w:sz w:val="20"/>
              </w:rPr>
            </w:pPr>
            <w:r w:rsidRPr="005D47E4">
              <w:rPr>
                <w:rFonts w:ascii="Arial" w:eastAsia="Times New Roman" w:hAnsi="Arial" w:cs="Arial"/>
                <w:b/>
                <w:sz w:val="20"/>
                <w:szCs w:val="20"/>
              </w:rPr>
              <w:t>Origin of commitment</w:t>
            </w:r>
          </w:p>
        </w:tc>
        <w:tc>
          <w:tcPr>
            <w:tcW w:w="1086" w:type="pct"/>
            <w:shd w:val="clear" w:color="auto" w:fill="A6A6A6" w:themeFill="background1" w:themeFillShade="A6"/>
          </w:tcPr>
          <w:p w:rsidR="003408C1" w:rsidRPr="005D47E4" w:rsidRDefault="003408C1" w:rsidP="003408C1">
            <w:pPr>
              <w:tabs>
                <w:tab w:val="center" w:pos="4320"/>
                <w:tab w:val="right" w:pos="8640"/>
              </w:tabs>
              <w:jc w:val="center"/>
              <w:rPr>
                <w:rFonts w:ascii="Arial" w:eastAsia="Times New Roman" w:hAnsi="Arial" w:cs="Arial"/>
                <w:b/>
                <w:sz w:val="20"/>
              </w:rPr>
            </w:pPr>
            <w:r w:rsidRPr="005D47E4">
              <w:rPr>
                <w:rFonts w:ascii="Arial" w:eastAsia="Times New Roman" w:hAnsi="Arial" w:cs="Arial"/>
                <w:b/>
                <w:sz w:val="20"/>
              </w:rPr>
              <w:t>Status</w:t>
            </w:r>
          </w:p>
        </w:tc>
      </w:tr>
      <w:tr w:rsidR="003408C1" w:rsidRPr="005D47E4" w:rsidTr="003408C1">
        <w:tc>
          <w:tcPr>
            <w:tcW w:w="293" w:type="pct"/>
          </w:tcPr>
          <w:p w:rsidR="003408C1" w:rsidRPr="005D47E4" w:rsidRDefault="003408C1" w:rsidP="003408C1">
            <w:pPr>
              <w:tabs>
                <w:tab w:val="center" w:pos="4320"/>
                <w:tab w:val="right" w:pos="8640"/>
              </w:tabs>
              <w:rPr>
                <w:rFonts w:ascii="Arial" w:eastAsia="Times New Roman" w:hAnsi="Arial" w:cs="Arial"/>
                <w:sz w:val="20"/>
              </w:rPr>
            </w:pPr>
          </w:p>
        </w:tc>
        <w:tc>
          <w:tcPr>
            <w:tcW w:w="1807" w:type="pct"/>
          </w:tcPr>
          <w:p w:rsidR="003408C1" w:rsidRPr="005D47E4" w:rsidRDefault="003408C1" w:rsidP="003408C1">
            <w:pPr>
              <w:tabs>
                <w:tab w:val="center" w:pos="4320"/>
                <w:tab w:val="right" w:pos="8640"/>
              </w:tabs>
              <w:rPr>
                <w:rFonts w:ascii="Arial" w:eastAsia="Times New Roman" w:hAnsi="Arial" w:cs="Arial"/>
                <w:sz w:val="20"/>
              </w:rPr>
            </w:pPr>
          </w:p>
        </w:tc>
        <w:tc>
          <w:tcPr>
            <w:tcW w:w="617" w:type="pct"/>
          </w:tcPr>
          <w:p w:rsidR="003408C1" w:rsidRPr="005D47E4" w:rsidRDefault="003408C1" w:rsidP="003408C1">
            <w:pPr>
              <w:tabs>
                <w:tab w:val="center" w:pos="4320"/>
                <w:tab w:val="right" w:pos="8640"/>
              </w:tabs>
              <w:rPr>
                <w:rFonts w:ascii="Arial" w:eastAsia="Times New Roman" w:hAnsi="Arial" w:cs="Arial"/>
                <w:sz w:val="20"/>
              </w:rPr>
            </w:pPr>
          </w:p>
        </w:tc>
        <w:tc>
          <w:tcPr>
            <w:tcW w:w="467" w:type="pct"/>
          </w:tcPr>
          <w:p w:rsidR="003408C1" w:rsidRPr="005D47E4" w:rsidRDefault="003408C1" w:rsidP="003408C1">
            <w:pPr>
              <w:tabs>
                <w:tab w:val="center" w:pos="4320"/>
                <w:tab w:val="right" w:pos="8640"/>
              </w:tabs>
              <w:rPr>
                <w:rFonts w:ascii="Arial" w:eastAsia="Times New Roman" w:hAnsi="Arial" w:cs="Arial"/>
                <w:sz w:val="20"/>
              </w:rPr>
            </w:pPr>
          </w:p>
        </w:tc>
        <w:tc>
          <w:tcPr>
            <w:tcW w:w="730" w:type="pct"/>
          </w:tcPr>
          <w:p w:rsidR="003408C1" w:rsidRPr="005D47E4" w:rsidRDefault="003408C1" w:rsidP="003408C1">
            <w:pPr>
              <w:tabs>
                <w:tab w:val="center" w:pos="4320"/>
                <w:tab w:val="right" w:pos="8640"/>
              </w:tabs>
              <w:rPr>
                <w:rFonts w:ascii="Arial" w:eastAsia="Times New Roman" w:hAnsi="Arial" w:cs="Arial"/>
                <w:sz w:val="20"/>
              </w:rPr>
            </w:pPr>
          </w:p>
        </w:tc>
        <w:tc>
          <w:tcPr>
            <w:tcW w:w="1086" w:type="pct"/>
          </w:tcPr>
          <w:p w:rsidR="003408C1" w:rsidRPr="005D47E4" w:rsidRDefault="003408C1" w:rsidP="003408C1">
            <w:pPr>
              <w:tabs>
                <w:tab w:val="center" w:pos="4320"/>
                <w:tab w:val="right" w:pos="8640"/>
              </w:tabs>
              <w:rPr>
                <w:rFonts w:ascii="Arial" w:eastAsia="Times New Roman" w:hAnsi="Arial" w:cs="Arial"/>
                <w:sz w:val="20"/>
              </w:rPr>
            </w:pPr>
          </w:p>
        </w:tc>
      </w:tr>
    </w:tbl>
    <w:p w:rsidR="003408C1" w:rsidRPr="005D47E4" w:rsidRDefault="003408C1" w:rsidP="003408C1">
      <w:pPr>
        <w:rPr>
          <w:rFonts w:ascii="Arial" w:hAnsi="Arial" w:cs="Arial"/>
        </w:rPr>
      </w:pPr>
    </w:p>
    <w:p w:rsidR="003408C1" w:rsidRPr="005D47E4" w:rsidRDefault="003408C1" w:rsidP="003408C1">
      <w:pPr>
        <w:pStyle w:val="Bulletedlist"/>
        <w:spacing w:line="276" w:lineRule="auto"/>
        <w:ind w:left="720" w:hanging="360"/>
        <w:contextualSpacing w:val="0"/>
      </w:pPr>
      <w:r w:rsidRPr="005D47E4">
        <w:t>Details on the status of implementing the previous year’s/years’ recommendations are provided in section 9, which summarises the detailed audit findings.</w:t>
      </w:r>
    </w:p>
    <w:p w:rsidR="003408C1" w:rsidRPr="005D47E4" w:rsidRDefault="003408C1" w:rsidP="00950ABF">
      <w:pPr>
        <w:pStyle w:val="Bulletedlist"/>
        <w:spacing w:line="276" w:lineRule="auto"/>
        <w:ind w:left="720" w:hanging="360"/>
        <w:contextualSpacing w:val="0"/>
      </w:pPr>
      <w:r w:rsidRPr="005D47E4">
        <w:t>The outcome in the prior year was unqualified and with the delay in the submission of annual financial statements, as well as the late finalisation of the audit, there was not sufficient time to make commitments and follo</w:t>
      </w:r>
      <w:r w:rsidR="00950ABF" w:rsidRPr="005D47E4">
        <w:t>w a process for implementation.</w:t>
      </w:r>
      <w:r w:rsidRPr="005D47E4">
        <w:t xml:space="preserve"> </w:t>
      </w: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after="120"/>
        <w:outlineLvl w:val="0"/>
        <w:rPr>
          <w:rFonts w:ascii="Arial" w:eastAsia="MS Mincho" w:hAnsi="Arial" w:cs="Arial"/>
          <w:b/>
          <w:bCs/>
          <w:color w:val="365F91"/>
          <w:sz w:val="28"/>
          <w:szCs w:val="28"/>
        </w:rPr>
      </w:pPr>
      <w:bookmarkStart w:id="275" w:name="ICA"/>
      <w:bookmarkStart w:id="276" w:name="Back33"/>
      <w:bookmarkStart w:id="277" w:name="NewPartG"/>
      <w:bookmarkStart w:id="278" w:name="S5E39"/>
      <w:bookmarkStart w:id="279" w:name="Para59"/>
      <w:bookmarkStart w:id="280" w:name="S5E40"/>
      <w:bookmarkStart w:id="281" w:name="Para62"/>
      <w:bookmarkStart w:id="282" w:name="SEC3"/>
      <w:bookmarkStart w:id="283" w:name="FH"/>
      <w:bookmarkStart w:id="284" w:name="KAM2"/>
      <w:bookmarkStart w:id="285" w:name="EME35back"/>
      <w:bookmarkStart w:id="286" w:name="_Toc88667469"/>
      <w:bookmarkStart w:id="287" w:name="_Toc447106615"/>
      <w:bookmarkEnd w:id="272"/>
      <w:bookmarkEnd w:id="275"/>
      <w:bookmarkEnd w:id="276"/>
      <w:bookmarkEnd w:id="277"/>
      <w:bookmarkEnd w:id="278"/>
      <w:bookmarkEnd w:id="279"/>
      <w:bookmarkEnd w:id="280"/>
      <w:bookmarkEnd w:id="281"/>
      <w:bookmarkEnd w:id="282"/>
      <w:bookmarkEnd w:id="283"/>
      <w:bookmarkEnd w:id="284"/>
      <w:bookmarkEnd w:id="285"/>
      <w:r w:rsidRPr="005D47E4">
        <w:rPr>
          <w:rFonts w:ascii="Arial" w:eastAsia="MS Mincho" w:hAnsi="Arial" w:cs="Arial"/>
          <w:b/>
          <w:bCs/>
          <w:color w:val="365F91"/>
          <w:sz w:val="28"/>
          <w:szCs w:val="28"/>
        </w:rPr>
        <w:t>SECTION 4: Specific focus areas</w:t>
      </w:r>
      <w:bookmarkEnd w:id="286"/>
    </w:p>
    <w:p w:rsidR="003408C1" w:rsidRPr="005D47E4" w:rsidRDefault="003408C1" w:rsidP="003408C1">
      <w:pPr>
        <w:pStyle w:val="Heading2"/>
      </w:pPr>
      <w:bookmarkStart w:id="288" w:name="S4E17"/>
      <w:bookmarkStart w:id="289" w:name="EME36back"/>
      <w:bookmarkStart w:id="290" w:name="_Toc447106616"/>
      <w:bookmarkStart w:id="291" w:name="_Toc88667470"/>
      <w:bookmarkEnd w:id="287"/>
      <w:bookmarkEnd w:id="288"/>
      <w:bookmarkEnd w:id="289"/>
      <w:r w:rsidRPr="005D47E4">
        <w:t>Financial viability</w:t>
      </w:r>
      <w:bookmarkEnd w:id="290"/>
      <w:bookmarkEnd w:id="291"/>
    </w:p>
    <w:p w:rsidR="003408C1" w:rsidRPr="005D47E4" w:rsidRDefault="003408C1" w:rsidP="003408C1">
      <w:pPr>
        <w:pStyle w:val="NumberedARs"/>
        <w:spacing w:line="276" w:lineRule="auto"/>
        <w:ind w:left="510" w:hanging="510"/>
      </w:pPr>
      <w:r w:rsidRPr="005D47E4">
        <w:t>Our audit included a high-level overview of the municipality’s financial viability as at year-end. The financial viability assessment provides useful information for accountability and decision-making purposes and complements the financial statements by providing insights and perspectives thereon. The financial viability assessment is expected to enhance timely remedial decision-making and policy reforms where financial viability may be at risk. It will also highlight to management those issues that may require corrective action and the urgency and magnitude of the reforms and decisions necessary to maintain operations. The information should be used to complement, rather than substitute, management’s own financial assessment.</w:t>
      </w:r>
    </w:p>
    <w:tbl>
      <w:tblPr>
        <w:tblStyle w:val="TableGrid30"/>
        <w:tblW w:w="10219" w:type="dxa"/>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6"/>
        <w:gridCol w:w="6523"/>
        <w:gridCol w:w="1558"/>
        <w:gridCol w:w="1705"/>
        <w:gridCol w:w="7"/>
      </w:tblGrid>
      <w:tr w:rsidR="003408C1" w:rsidRPr="005D47E4" w:rsidTr="003408C1">
        <w:trPr>
          <w:trHeight w:val="50"/>
          <w:tblHeader/>
        </w:trPr>
        <w:tc>
          <w:tcPr>
            <w:tcW w:w="10219" w:type="dxa"/>
            <w:gridSpan w:val="5"/>
            <w:tcBorders>
              <w:top w:val="single" w:sz="12" w:space="0" w:color="000000"/>
              <w:left w:val="single" w:sz="12" w:space="0" w:color="000000"/>
              <w:bottom w:val="single" w:sz="12" w:space="0" w:color="000000"/>
              <w:right w:val="single" w:sz="12" w:space="0" w:color="000000"/>
            </w:tcBorders>
            <w:shd w:val="clear" w:color="auto" w:fill="BFBFBF"/>
            <w:vAlign w:val="center"/>
          </w:tcPr>
          <w:p w:rsidR="003408C1" w:rsidRPr="005D47E4" w:rsidRDefault="003408C1" w:rsidP="003408C1">
            <w:pPr>
              <w:spacing w:before="60" w:after="60"/>
              <w:jc w:val="center"/>
              <w:rPr>
                <w:rFonts w:ascii="Arial" w:hAnsi="Arial" w:cs="Arial"/>
                <w:b/>
                <w:color w:val="000000"/>
                <w:lang w:val="en-ZA"/>
              </w:rPr>
            </w:pPr>
            <w:r w:rsidRPr="005D47E4">
              <w:rPr>
                <w:rFonts w:ascii="Arial" w:hAnsi="Arial" w:cs="Arial"/>
                <w:b/>
                <w:color w:val="000000"/>
              </w:rPr>
              <w:t>FINANCIAL VIABILITY ASSESSMENT</w:t>
            </w:r>
          </w:p>
        </w:tc>
      </w:tr>
      <w:tr w:rsidR="003408C1" w:rsidRPr="005D47E4" w:rsidTr="003408C1">
        <w:trPr>
          <w:trHeight w:val="309"/>
          <w:tblHeader/>
        </w:trPr>
        <w:tc>
          <w:tcPr>
            <w:tcW w:w="6952"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tcPr>
          <w:p w:rsidR="003408C1" w:rsidRPr="005D47E4" w:rsidRDefault="003408C1" w:rsidP="003408C1">
            <w:pPr>
              <w:autoSpaceDE w:val="0"/>
              <w:autoSpaceDN w:val="0"/>
              <w:adjustRightInd w:val="0"/>
              <w:spacing w:before="60" w:after="60"/>
              <w:ind w:left="1452" w:hanging="1276"/>
              <w:rPr>
                <w:rFonts w:ascii="Arial" w:hAnsi="Arial" w:cs="Arial"/>
                <w:b/>
                <w:color w:val="000000"/>
                <w:lang w:val="en-ZA"/>
              </w:rPr>
            </w:pPr>
          </w:p>
        </w:tc>
        <w:tc>
          <w:tcPr>
            <w:tcW w:w="1559" w:type="dxa"/>
            <w:tcBorders>
              <w:top w:val="single" w:sz="12" w:space="0" w:color="000000"/>
              <w:left w:val="single" w:sz="12" w:space="0" w:color="000000"/>
              <w:bottom w:val="single" w:sz="12" w:space="0" w:color="000000"/>
              <w:right w:val="single" w:sz="12" w:space="0" w:color="000000"/>
            </w:tcBorders>
            <w:shd w:val="clear" w:color="auto" w:fill="BFBFBF"/>
            <w:vAlign w:val="center"/>
          </w:tcPr>
          <w:p w:rsidR="003408C1" w:rsidRPr="005D47E4" w:rsidRDefault="003408C1" w:rsidP="003408C1">
            <w:pPr>
              <w:autoSpaceDE w:val="0"/>
              <w:autoSpaceDN w:val="0"/>
              <w:adjustRightInd w:val="0"/>
              <w:spacing w:before="60" w:after="60"/>
              <w:ind w:left="33"/>
              <w:jc w:val="center"/>
              <w:rPr>
                <w:rFonts w:ascii="Arial" w:hAnsi="Arial" w:cs="Arial"/>
                <w:b/>
                <w:color w:val="000000"/>
              </w:rPr>
            </w:pPr>
            <w:r w:rsidRPr="005D47E4">
              <w:rPr>
                <w:rFonts w:ascii="Arial" w:hAnsi="Arial" w:cs="Arial"/>
                <w:b/>
                <w:color w:val="000000"/>
              </w:rPr>
              <w:t xml:space="preserve">As at </w:t>
            </w:r>
          </w:p>
          <w:p w:rsidR="003408C1" w:rsidRPr="005D47E4" w:rsidRDefault="003408C1" w:rsidP="003408C1">
            <w:pPr>
              <w:autoSpaceDE w:val="0"/>
              <w:autoSpaceDN w:val="0"/>
              <w:adjustRightInd w:val="0"/>
              <w:spacing w:before="60" w:after="60"/>
              <w:ind w:left="33"/>
              <w:jc w:val="center"/>
              <w:rPr>
                <w:rFonts w:ascii="Arial" w:hAnsi="Arial" w:cs="Arial"/>
                <w:b/>
                <w:color w:val="000000"/>
                <w:lang w:val="en-ZA"/>
              </w:rPr>
            </w:pPr>
            <w:r w:rsidRPr="005D47E4">
              <w:rPr>
                <w:rFonts w:ascii="Arial" w:hAnsi="Arial" w:cs="Arial"/>
                <w:b/>
                <w:color w:val="000000"/>
              </w:rPr>
              <w:t>30 June 2021</w:t>
            </w:r>
          </w:p>
        </w:tc>
        <w:tc>
          <w:tcPr>
            <w:tcW w:w="1706"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tcPr>
          <w:p w:rsidR="003408C1" w:rsidRPr="005D47E4" w:rsidRDefault="003408C1" w:rsidP="003408C1">
            <w:pPr>
              <w:autoSpaceDE w:val="0"/>
              <w:autoSpaceDN w:val="0"/>
              <w:adjustRightInd w:val="0"/>
              <w:spacing w:before="60" w:after="60"/>
              <w:ind w:left="33"/>
              <w:jc w:val="center"/>
              <w:rPr>
                <w:rFonts w:ascii="Arial" w:hAnsi="Arial" w:cs="Arial"/>
                <w:b/>
                <w:color w:val="000000"/>
              </w:rPr>
            </w:pPr>
            <w:r w:rsidRPr="005D47E4">
              <w:rPr>
                <w:rFonts w:ascii="Arial" w:hAnsi="Arial" w:cs="Arial"/>
                <w:b/>
                <w:color w:val="000000"/>
              </w:rPr>
              <w:t xml:space="preserve">As at </w:t>
            </w:r>
          </w:p>
          <w:p w:rsidR="003408C1" w:rsidRPr="005D47E4" w:rsidRDefault="003408C1" w:rsidP="003408C1">
            <w:pPr>
              <w:autoSpaceDE w:val="0"/>
              <w:autoSpaceDN w:val="0"/>
              <w:adjustRightInd w:val="0"/>
              <w:spacing w:before="60" w:after="60"/>
              <w:ind w:left="33"/>
              <w:jc w:val="center"/>
              <w:rPr>
                <w:rFonts w:ascii="Arial" w:hAnsi="Arial" w:cs="Arial"/>
                <w:b/>
                <w:color w:val="000000"/>
                <w:lang w:val="en-ZA"/>
              </w:rPr>
            </w:pPr>
            <w:r w:rsidRPr="005D47E4">
              <w:rPr>
                <w:rFonts w:ascii="Arial" w:hAnsi="Arial" w:cs="Arial"/>
                <w:b/>
                <w:color w:val="000000"/>
              </w:rPr>
              <w:t>30 June 2020</w:t>
            </w:r>
          </w:p>
        </w:tc>
      </w:tr>
      <w:tr w:rsidR="003408C1" w:rsidRPr="005D47E4" w:rsidTr="003408C1">
        <w:trPr>
          <w:trHeight w:val="340"/>
        </w:trPr>
        <w:tc>
          <w:tcPr>
            <w:tcW w:w="10219" w:type="dxa"/>
            <w:gridSpan w:val="5"/>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rsidR="003408C1" w:rsidRPr="005D47E4" w:rsidRDefault="003408C1" w:rsidP="003408C1">
            <w:pPr>
              <w:tabs>
                <w:tab w:val="left" w:pos="2405"/>
              </w:tabs>
              <w:spacing w:before="60" w:after="60"/>
              <w:jc w:val="center"/>
              <w:rPr>
                <w:rFonts w:ascii="Arial" w:hAnsi="Arial" w:cs="Arial"/>
                <w:b/>
                <w:color w:val="000000"/>
                <w:lang w:val="en-ZA"/>
              </w:rPr>
            </w:pPr>
            <w:r w:rsidRPr="005D47E4">
              <w:rPr>
                <w:rFonts w:ascii="Arial" w:hAnsi="Arial" w:cs="Arial"/>
                <w:b/>
                <w:color w:val="000000"/>
              </w:rPr>
              <w:t>Expenditure management</w:t>
            </w:r>
          </w:p>
        </w:tc>
      </w:tr>
      <w:tr w:rsidR="003408C1" w:rsidRPr="005D47E4" w:rsidTr="003408C1">
        <w:trPr>
          <w:gridAfter w:val="1"/>
          <w:wAfter w:w="7" w:type="dxa"/>
          <w:trHeight w:val="340"/>
        </w:trPr>
        <w:tc>
          <w:tcPr>
            <w:tcW w:w="426" w:type="dxa"/>
            <w:tcBorders>
              <w:top w:val="single" w:sz="12" w:space="0" w:color="000000"/>
              <w:left w:val="single" w:sz="12" w:space="0" w:color="000000"/>
              <w:bottom w:val="single" w:sz="12"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1.1</w:t>
            </w:r>
          </w:p>
        </w:tc>
        <w:tc>
          <w:tcPr>
            <w:tcW w:w="6521" w:type="dxa"/>
            <w:tcBorders>
              <w:top w:val="single" w:sz="12" w:space="0" w:color="000000"/>
              <w:bottom w:val="single" w:sz="12"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Creditor-payment period</w:t>
            </w:r>
          </w:p>
        </w:tc>
        <w:tc>
          <w:tcPr>
            <w:tcW w:w="1559" w:type="dxa"/>
            <w:tcBorders>
              <w:top w:val="single" w:sz="12" w:space="0" w:color="000000"/>
              <w:left w:val="single" w:sz="4" w:space="0" w:color="000000"/>
              <w:bottom w:val="single" w:sz="12"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368 Days</w:t>
            </w:r>
          </w:p>
        </w:tc>
        <w:tc>
          <w:tcPr>
            <w:tcW w:w="1706" w:type="dxa"/>
            <w:tcBorders>
              <w:top w:val="single" w:sz="12" w:space="0" w:color="000000"/>
              <w:left w:val="single" w:sz="4" w:space="0" w:color="000000"/>
              <w:bottom w:val="single" w:sz="12"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295 Days</w:t>
            </w:r>
          </w:p>
        </w:tc>
      </w:tr>
      <w:tr w:rsidR="003408C1" w:rsidRPr="005D47E4" w:rsidTr="003408C1">
        <w:trPr>
          <w:trHeight w:val="340"/>
        </w:trPr>
        <w:tc>
          <w:tcPr>
            <w:tcW w:w="10219" w:type="dxa"/>
            <w:gridSpan w:val="5"/>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rsidR="003408C1" w:rsidRPr="005D47E4" w:rsidRDefault="003408C1" w:rsidP="003408C1">
            <w:pPr>
              <w:spacing w:before="60" w:after="60"/>
              <w:jc w:val="center"/>
              <w:rPr>
                <w:rFonts w:ascii="Arial" w:hAnsi="Arial" w:cs="Arial"/>
                <w:b/>
                <w:color w:val="000000"/>
                <w:lang w:val="en-ZA"/>
              </w:rPr>
            </w:pPr>
            <w:r w:rsidRPr="005D47E4">
              <w:rPr>
                <w:rFonts w:ascii="Arial" w:hAnsi="Arial" w:cs="Arial"/>
                <w:b/>
                <w:color w:val="000000"/>
              </w:rPr>
              <w:t>Revenue management</w:t>
            </w:r>
          </w:p>
        </w:tc>
      </w:tr>
      <w:tr w:rsidR="003408C1" w:rsidRPr="005D47E4" w:rsidTr="003408C1">
        <w:trPr>
          <w:gridAfter w:val="1"/>
          <w:wAfter w:w="7" w:type="dxa"/>
          <w:trHeight w:val="340"/>
        </w:trPr>
        <w:tc>
          <w:tcPr>
            <w:tcW w:w="426" w:type="dxa"/>
            <w:tcBorders>
              <w:top w:val="single" w:sz="4" w:space="0" w:color="000000"/>
              <w:left w:val="single" w:sz="12" w:space="0" w:color="000000"/>
              <w:bottom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2.1</w:t>
            </w:r>
          </w:p>
        </w:tc>
        <w:tc>
          <w:tcPr>
            <w:tcW w:w="6521" w:type="dxa"/>
            <w:tcBorders>
              <w:top w:val="single" w:sz="4" w:space="0" w:color="000000"/>
              <w:left w:val="single" w:sz="4" w:space="0" w:color="000000"/>
              <w:bottom w:val="single" w:sz="12"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rPr>
            </w:pPr>
            <w:r w:rsidRPr="005D47E4">
              <w:rPr>
                <w:rFonts w:ascii="Arial" w:hAnsi="Arial" w:cs="Arial"/>
              </w:rPr>
              <w:t>Debt-collection period (after impairment)</w:t>
            </w:r>
          </w:p>
        </w:tc>
        <w:tc>
          <w:tcPr>
            <w:tcW w:w="1559" w:type="dxa"/>
            <w:tcBorders>
              <w:top w:val="single" w:sz="4" w:space="0" w:color="000000"/>
              <w:left w:val="single" w:sz="4" w:space="0" w:color="000000"/>
              <w:bottom w:val="single" w:sz="12"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2 821 Days</w:t>
            </w:r>
          </w:p>
        </w:tc>
        <w:tc>
          <w:tcPr>
            <w:tcW w:w="1706" w:type="dxa"/>
            <w:tcBorders>
              <w:top w:val="single" w:sz="4" w:space="0" w:color="000000"/>
              <w:left w:val="single" w:sz="4" w:space="0" w:color="000000"/>
              <w:bottom w:val="single" w:sz="12"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615 Days</w:t>
            </w:r>
          </w:p>
        </w:tc>
      </w:tr>
      <w:tr w:rsidR="003408C1" w:rsidRPr="005D47E4" w:rsidTr="003408C1">
        <w:trPr>
          <w:gridAfter w:val="1"/>
          <w:wAfter w:w="7" w:type="dxa"/>
          <w:trHeight w:val="340"/>
        </w:trPr>
        <w:tc>
          <w:tcPr>
            <w:tcW w:w="426" w:type="dxa"/>
            <w:vMerge w:val="restart"/>
            <w:tcBorders>
              <w:top w:val="single" w:sz="12" w:space="0" w:color="000000"/>
              <w:left w:val="single" w:sz="12" w:space="0" w:color="000000"/>
              <w:bottom w:val="single" w:sz="4"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2.2</w:t>
            </w:r>
          </w:p>
        </w:tc>
        <w:tc>
          <w:tcPr>
            <w:tcW w:w="6521" w:type="dxa"/>
            <w:tcBorders>
              <w:top w:val="single" w:sz="12" w:space="0" w:color="000000"/>
              <w:left w:val="single" w:sz="4" w:space="0" w:color="000000"/>
              <w:bottom w:val="single" w:sz="4"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Debt-impairment provision as a percentage of accounts receivable</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34,7%</w:t>
            </w:r>
          </w:p>
        </w:tc>
        <w:tc>
          <w:tcPr>
            <w:tcW w:w="1706" w:type="dxa"/>
            <w:tcBorders>
              <w:top w:val="single" w:sz="12" w:space="0" w:color="000000"/>
              <w:left w:val="single" w:sz="4" w:space="0" w:color="000000"/>
              <w:bottom w:val="single" w:sz="4"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34,6%</w:t>
            </w:r>
          </w:p>
        </w:tc>
      </w:tr>
      <w:tr w:rsidR="003408C1" w:rsidRPr="005D47E4" w:rsidTr="003408C1">
        <w:trPr>
          <w:gridAfter w:val="1"/>
          <w:wAfter w:w="7" w:type="dxa"/>
          <w:trHeight w:val="70"/>
        </w:trPr>
        <w:tc>
          <w:tcPr>
            <w:tcW w:w="426" w:type="dxa"/>
            <w:vMerge/>
            <w:tcBorders>
              <w:top w:val="single" w:sz="4" w:space="0" w:color="000000"/>
              <w:left w:val="single" w:sz="12" w:space="0" w:color="000000"/>
              <w:bottom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p>
        </w:tc>
        <w:tc>
          <w:tcPr>
            <w:tcW w:w="6521" w:type="dxa"/>
            <w:tcBorders>
              <w:top w:val="single" w:sz="4" w:space="0" w:color="000000"/>
              <w:left w:val="single" w:sz="4" w:space="0" w:color="000000"/>
              <w:bottom w:val="single" w:sz="12" w:space="0" w:color="000000"/>
              <w:right w:val="single" w:sz="4" w:space="0" w:color="000000"/>
            </w:tcBorders>
            <w:tcMar>
              <w:left w:w="108" w:type="dxa"/>
              <w:right w:w="108" w:type="dxa"/>
            </w:tcMar>
            <w:vAlign w:val="center"/>
          </w:tcPr>
          <w:p w:rsidR="003408C1" w:rsidRPr="005D47E4" w:rsidRDefault="003408C1" w:rsidP="00A76DDC">
            <w:pPr>
              <w:numPr>
                <w:ilvl w:val="0"/>
                <w:numId w:val="110"/>
              </w:numPr>
              <w:spacing w:before="60" w:after="60" w:line="276" w:lineRule="auto"/>
              <w:ind w:left="284" w:hanging="284"/>
              <w:rPr>
                <w:rFonts w:ascii="Arial" w:hAnsi="Arial" w:cs="Arial"/>
                <w:lang w:val="en-ZA"/>
              </w:rPr>
            </w:pPr>
            <w:r w:rsidRPr="005D47E4">
              <w:rPr>
                <w:rFonts w:ascii="Arial" w:hAnsi="Arial" w:cs="Arial"/>
                <w:color w:val="000000"/>
              </w:rPr>
              <w:t>Amount</w:t>
            </w:r>
            <w:r w:rsidRPr="005D47E4">
              <w:rPr>
                <w:rFonts w:ascii="Arial" w:hAnsi="Arial" w:cs="Arial"/>
              </w:rPr>
              <w:t xml:space="preserve"> of debt-impairment provision</w:t>
            </w:r>
          </w:p>
          <w:p w:rsidR="003408C1" w:rsidRPr="005D47E4" w:rsidRDefault="003408C1" w:rsidP="00A76DDC">
            <w:pPr>
              <w:numPr>
                <w:ilvl w:val="0"/>
                <w:numId w:val="110"/>
              </w:numPr>
              <w:spacing w:before="60" w:after="60" w:line="276" w:lineRule="auto"/>
              <w:ind w:left="284" w:hanging="284"/>
              <w:rPr>
                <w:rFonts w:ascii="Arial" w:hAnsi="Arial" w:cs="Arial"/>
                <w:lang w:val="en-ZA"/>
              </w:rPr>
            </w:pPr>
            <w:r w:rsidRPr="005D47E4">
              <w:rPr>
                <w:rFonts w:ascii="Arial" w:hAnsi="Arial" w:cs="Arial"/>
              </w:rPr>
              <w:t>Amount of accounts receivable</w:t>
            </w:r>
          </w:p>
        </w:tc>
        <w:tc>
          <w:tcPr>
            <w:tcW w:w="1559" w:type="dxa"/>
            <w:tcBorders>
              <w:top w:val="single" w:sz="4" w:space="0" w:color="000000"/>
              <w:left w:val="single" w:sz="4" w:space="0" w:color="000000"/>
              <w:bottom w:val="single" w:sz="12"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R2 658 406</w:t>
            </w:r>
          </w:p>
          <w:p w:rsidR="003408C1" w:rsidRPr="005D47E4" w:rsidRDefault="003408C1" w:rsidP="003408C1">
            <w:pPr>
              <w:spacing w:before="60" w:after="60"/>
              <w:jc w:val="center"/>
              <w:rPr>
                <w:rFonts w:ascii="Arial" w:hAnsi="Arial" w:cs="Arial"/>
                <w:b/>
                <w:lang w:val="en-ZA"/>
              </w:rPr>
            </w:pPr>
            <w:r w:rsidRPr="005D47E4">
              <w:rPr>
                <w:rFonts w:ascii="Arial" w:hAnsi="Arial" w:cs="Arial"/>
                <w:b/>
              </w:rPr>
              <w:t>R7 654 157</w:t>
            </w:r>
          </w:p>
        </w:tc>
        <w:tc>
          <w:tcPr>
            <w:tcW w:w="1706" w:type="dxa"/>
            <w:tcBorders>
              <w:top w:val="single" w:sz="4" w:space="0" w:color="000000"/>
              <w:left w:val="single" w:sz="4" w:space="0" w:color="000000"/>
              <w:bottom w:val="single" w:sz="12"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R2 084 804</w:t>
            </w:r>
          </w:p>
          <w:p w:rsidR="003408C1" w:rsidRPr="005D47E4" w:rsidRDefault="003408C1" w:rsidP="003408C1">
            <w:pPr>
              <w:spacing w:before="60" w:after="60"/>
              <w:jc w:val="center"/>
              <w:rPr>
                <w:rFonts w:ascii="Arial" w:hAnsi="Arial" w:cs="Arial"/>
                <w:b/>
                <w:lang w:val="en-ZA"/>
              </w:rPr>
            </w:pPr>
            <w:r w:rsidRPr="005D47E4">
              <w:rPr>
                <w:rFonts w:ascii="Arial" w:hAnsi="Arial" w:cs="Arial"/>
                <w:b/>
              </w:rPr>
              <w:t>R6 020 670</w:t>
            </w:r>
          </w:p>
        </w:tc>
      </w:tr>
      <w:tr w:rsidR="003408C1" w:rsidRPr="005D47E4" w:rsidTr="003408C1">
        <w:trPr>
          <w:trHeight w:val="340"/>
        </w:trPr>
        <w:tc>
          <w:tcPr>
            <w:tcW w:w="10219" w:type="dxa"/>
            <w:gridSpan w:val="5"/>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rsidR="003408C1" w:rsidRPr="005D47E4" w:rsidRDefault="003408C1" w:rsidP="003408C1">
            <w:pPr>
              <w:spacing w:before="60" w:after="60"/>
              <w:jc w:val="center"/>
              <w:rPr>
                <w:rFonts w:ascii="Arial" w:hAnsi="Arial" w:cs="Arial"/>
                <w:b/>
                <w:color w:val="000000"/>
                <w:lang w:val="en-ZA"/>
              </w:rPr>
            </w:pPr>
            <w:r w:rsidRPr="005D47E4">
              <w:rPr>
                <w:rFonts w:ascii="Arial" w:hAnsi="Arial" w:cs="Arial"/>
                <w:b/>
                <w:color w:val="000000"/>
              </w:rPr>
              <w:t>Asset and liability management</w:t>
            </w:r>
          </w:p>
        </w:tc>
      </w:tr>
      <w:tr w:rsidR="003408C1" w:rsidRPr="005D47E4" w:rsidTr="003408C1">
        <w:trPr>
          <w:gridAfter w:val="1"/>
          <w:wAfter w:w="7" w:type="dxa"/>
          <w:trHeight w:val="340"/>
        </w:trPr>
        <w:tc>
          <w:tcPr>
            <w:tcW w:w="426" w:type="dxa"/>
            <w:vMerge w:val="restart"/>
            <w:tcBorders>
              <w:top w:val="single" w:sz="12" w:space="0" w:color="000000"/>
              <w:left w:val="single" w:sz="12" w:space="0" w:color="000000"/>
              <w:bottom w:val="single" w:sz="4"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lastRenderedPageBreak/>
              <w:t>3.1</w:t>
            </w:r>
          </w:p>
        </w:tc>
        <w:tc>
          <w:tcPr>
            <w:tcW w:w="6521" w:type="dxa"/>
            <w:tcBorders>
              <w:top w:val="single" w:sz="12" w:space="0" w:color="000000"/>
              <w:left w:val="single" w:sz="4" w:space="0" w:color="000000"/>
              <w:bottom w:val="single" w:sz="4"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A deficit for the year was realised (total expenditure exceeded total revenue)</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Yes</w:t>
            </w:r>
          </w:p>
        </w:tc>
        <w:tc>
          <w:tcPr>
            <w:tcW w:w="1706" w:type="dxa"/>
            <w:tcBorders>
              <w:top w:val="single" w:sz="12" w:space="0" w:color="000000"/>
              <w:left w:val="single" w:sz="4" w:space="0" w:color="000000"/>
              <w:bottom w:val="single" w:sz="4"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 xml:space="preserve">No </w:t>
            </w:r>
          </w:p>
        </w:tc>
      </w:tr>
      <w:tr w:rsidR="003408C1" w:rsidRPr="005D47E4" w:rsidTr="003408C1">
        <w:trPr>
          <w:gridAfter w:val="1"/>
          <w:wAfter w:w="7" w:type="dxa"/>
          <w:trHeight w:val="50"/>
        </w:trPr>
        <w:tc>
          <w:tcPr>
            <w:tcW w:w="426" w:type="dxa"/>
            <w:vMerge/>
            <w:tcBorders>
              <w:top w:val="single" w:sz="4" w:space="0" w:color="000000"/>
              <w:left w:val="single" w:sz="12" w:space="0" w:color="000000"/>
              <w:bottom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p>
        </w:tc>
        <w:tc>
          <w:tcPr>
            <w:tcW w:w="6521" w:type="dxa"/>
            <w:tcBorders>
              <w:top w:val="single" w:sz="4" w:space="0" w:color="000000"/>
              <w:left w:val="single" w:sz="4" w:space="0" w:color="000000"/>
              <w:bottom w:val="single" w:sz="12" w:space="0" w:color="000000"/>
              <w:right w:val="single" w:sz="4" w:space="0" w:color="000000"/>
            </w:tcBorders>
            <w:tcMar>
              <w:left w:w="108" w:type="dxa"/>
              <w:right w:w="108" w:type="dxa"/>
            </w:tcMar>
            <w:vAlign w:val="center"/>
          </w:tcPr>
          <w:p w:rsidR="003408C1" w:rsidRPr="005D47E4" w:rsidRDefault="003408C1" w:rsidP="00A76DDC">
            <w:pPr>
              <w:numPr>
                <w:ilvl w:val="0"/>
                <w:numId w:val="110"/>
              </w:numPr>
              <w:spacing w:before="60" w:after="60" w:line="276" w:lineRule="auto"/>
              <w:ind w:left="284" w:hanging="284"/>
              <w:rPr>
                <w:rFonts w:ascii="Arial" w:hAnsi="Arial" w:cs="Arial"/>
                <w:lang w:val="en-ZA"/>
              </w:rPr>
            </w:pPr>
            <w:r w:rsidRPr="005D47E4">
              <w:rPr>
                <w:rFonts w:ascii="Arial" w:hAnsi="Arial" w:cs="Arial"/>
                <w:color w:val="000000"/>
              </w:rPr>
              <w:t>Amount</w:t>
            </w:r>
            <w:r w:rsidRPr="005D47E4">
              <w:rPr>
                <w:rFonts w:ascii="Arial" w:hAnsi="Arial" w:cs="Arial"/>
              </w:rPr>
              <w:t xml:space="preserve"> of the surplus / (deficit) for the year</w:t>
            </w:r>
          </w:p>
        </w:tc>
        <w:tc>
          <w:tcPr>
            <w:tcW w:w="1559" w:type="dxa"/>
            <w:tcBorders>
              <w:top w:val="single" w:sz="4" w:space="0" w:color="000000"/>
              <w:left w:val="single" w:sz="4" w:space="0" w:color="000000"/>
              <w:bottom w:val="single" w:sz="12"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(R5 852 967)</w:t>
            </w:r>
          </w:p>
        </w:tc>
        <w:tc>
          <w:tcPr>
            <w:tcW w:w="1706" w:type="dxa"/>
            <w:tcBorders>
              <w:top w:val="single" w:sz="4" w:space="0" w:color="000000"/>
              <w:left w:val="single" w:sz="4" w:space="0" w:color="000000"/>
              <w:bottom w:val="single" w:sz="12"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R133 981</w:t>
            </w:r>
          </w:p>
        </w:tc>
      </w:tr>
      <w:tr w:rsidR="003408C1" w:rsidRPr="005D47E4" w:rsidTr="003408C1">
        <w:trPr>
          <w:gridAfter w:val="1"/>
          <w:wAfter w:w="7" w:type="dxa"/>
          <w:trHeight w:val="340"/>
        </w:trPr>
        <w:tc>
          <w:tcPr>
            <w:tcW w:w="426" w:type="dxa"/>
            <w:vMerge w:val="restart"/>
            <w:tcBorders>
              <w:top w:val="single" w:sz="12" w:space="0" w:color="000000"/>
              <w:left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3.2</w:t>
            </w:r>
          </w:p>
        </w:tc>
        <w:tc>
          <w:tcPr>
            <w:tcW w:w="6521" w:type="dxa"/>
            <w:tcBorders>
              <w:top w:val="single" w:sz="12" w:space="0" w:color="000000"/>
              <w:left w:val="single" w:sz="4" w:space="0" w:color="000000"/>
              <w:bottom w:val="single" w:sz="4"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A net current liability position was realised (total current liabilities exceeded total current assets)</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Yes</w:t>
            </w:r>
          </w:p>
        </w:tc>
        <w:tc>
          <w:tcPr>
            <w:tcW w:w="1706" w:type="dxa"/>
            <w:tcBorders>
              <w:top w:val="single" w:sz="12" w:space="0" w:color="000000"/>
              <w:left w:val="single" w:sz="4" w:space="0" w:color="000000"/>
              <w:bottom w:val="single" w:sz="4"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Yes</w:t>
            </w:r>
          </w:p>
        </w:tc>
      </w:tr>
      <w:tr w:rsidR="003408C1" w:rsidRPr="005D47E4" w:rsidTr="003408C1">
        <w:trPr>
          <w:gridAfter w:val="1"/>
          <w:wAfter w:w="7" w:type="dxa"/>
          <w:trHeight w:val="70"/>
        </w:trPr>
        <w:tc>
          <w:tcPr>
            <w:tcW w:w="426" w:type="dxa"/>
            <w:vMerge/>
            <w:tcBorders>
              <w:left w:val="single" w:sz="12" w:space="0" w:color="000000"/>
              <w:bottom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p>
        </w:tc>
        <w:tc>
          <w:tcPr>
            <w:tcW w:w="6521" w:type="dxa"/>
            <w:tcBorders>
              <w:top w:val="single" w:sz="4" w:space="0" w:color="000000"/>
              <w:left w:val="single" w:sz="4" w:space="0" w:color="000000"/>
              <w:bottom w:val="single" w:sz="12" w:space="0" w:color="000000"/>
              <w:right w:val="single" w:sz="4" w:space="0" w:color="000000"/>
            </w:tcBorders>
            <w:tcMar>
              <w:left w:w="108" w:type="dxa"/>
              <w:right w:w="108" w:type="dxa"/>
            </w:tcMar>
            <w:vAlign w:val="center"/>
          </w:tcPr>
          <w:p w:rsidR="003408C1" w:rsidRPr="005D47E4" w:rsidRDefault="003408C1" w:rsidP="00A76DDC">
            <w:pPr>
              <w:numPr>
                <w:ilvl w:val="0"/>
                <w:numId w:val="110"/>
              </w:numPr>
              <w:spacing w:before="60" w:after="60" w:line="276" w:lineRule="auto"/>
              <w:ind w:left="284" w:hanging="284"/>
              <w:rPr>
                <w:rFonts w:ascii="Arial" w:hAnsi="Arial" w:cs="Arial"/>
                <w:lang w:val="en-ZA"/>
              </w:rPr>
            </w:pPr>
            <w:r w:rsidRPr="005D47E4">
              <w:rPr>
                <w:rFonts w:ascii="Arial" w:hAnsi="Arial" w:cs="Arial"/>
                <w:color w:val="000000"/>
              </w:rPr>
              <w:t>Amount</w:t>
            </w:r>
            <w:r w:rsidRPr="005D47E4">
              <w:rPr>
                <w:rFonts w:ascii="Arial" w:hAnsi="Arial" w:cs="Arial"/>
              </w:rPr>
              <w:t xml:space="preserve"> of the net current assets / (liability) position</w:t>
            </w:r>
          </w:p>
        </w:tc>
        <w:tc>
          <w:tcPr>
            <w:tcW w:w="1559" w:type="dxa"/>
            <w:tcBorders>
              <w:top w:val="single" w:sz="4" w:space="0" w:color="000000"/>
              <w:left w:val="single" w:sz="4" w:space="0" w:color="000000"/>
              <w:bottom w:val="single" w:sz="12"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(R5 633 955)</w:t>
            </w:r>
          </w:p>
        </w:tc>
        <w:tc>
          <w:tcPr>
            <w:tcW w:w="1706" w:type="dxa"/>
            <w:tcBorders>
              <w:top w:val="single" w:sz="4" w:space="0" w:color="000000"/>
              <w:left w:val="single" w:sz="4" w:space="0" w:color="000000"/>
              <w:bottom w:val="single" w:sz="12"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rPr>
            </w:pPr>
            <w:r w:rsidRPr="005D47E4">
              <w:rPr>
                <w:rFonts w:ascii="Arial" w:hAnsi="Arial" w:cs="Arial"/>
                <w:b/>
              </w:rPr>
              <w:t>(R1 150 233)</w:t>
            </w:r>
          </w:p>
        </w:tc>
      </w:tr>
      <w:tr w:rsidR="003408C1" w:rsidRPr="005D47E4" w:rsidTr="003408C1">
        <w:trPr>
          <w:gridAfter w:val="1"/>
          <w:wAfter w:w="7" w:type="dxa"/>
          <w:trHeight w:val="340"/>
        </w:trPr>
        <w:tc>
          <w:tcPr>
            <w:tcW w:w="426" w:type="dxa"/>
            <w:vMerge w:val="restart"/>
            <w:tcBorders>
              <w:top w:val="single" w:sz="12" w:space="0" w:color="000000"/>
              <w:left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3.3</w:t>
            </w:r>
          </w:p>
        </w:tc>
        <w:tc>
          <w:tcPr>
            <w:tcW w:w="6521" w:type="dxa"/>
            <w:tcBorders>
              <w:top w:val="single" w:sz="12" w:space="0" w:color="000000"/>
              <w:left w:val="single" w:sz="4" w:space="0" w:color="000000"/>
              <w:bottom w:val="single" w:sz="4"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A net liability position was realised (total liabilities exceeded total assets)</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 xml:space="preserve">No </w:t>
            </w:r>
          </w:p>
        </w:tc>
        <w:tc>
          <w:tcPr>
            <w:tcW w:w="1706" w:type="dxa"/>
            <w:tcBorders>
              <w:top w:val="single" w:sz="12" w:space="0" w:color="000000"/>
              <w:left w:val="single" w:sz="4" w:space="0" w:color="000000"/>
              <w:bottom w:val="single" w:sz="4"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 xml:space="preserve">No </w:t>
            </w:r>
          </w:p>
        </w:tc>
      </w:tr>
      <w:tr w:rsidR="003408C1" w:rsidRPr="005D47E4" w:rsidTr="003408C1">
        <w:trPr>
          <w:gridAfter w:val="1"/>
          <w:wAfter w:w="7" w:type="dxa"/>
          <w:trHeight w:val="70"/>
        </w:trPr>
        <w:tc>
          <w:tcPr>
            <w:tcW w:w="426" w:type="dxa"/>
            <w:vMerge/>
            <w:tcBorders>
              <w:left w:val="single" w:sz="12" w:space="0" w:color="000000"/>
              <w:bottom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p>
        </w:tc>
        <w:tc>
          <w:tcPr>
            <w:tcW w:w="6521" w:type="dxa"/>
            <w:tcBorders>
              <w:top w:val="single" w:sz="4" w:space="0" w:color="000000"/>
              <w:left w:val="single" w:sz="4" w:space="0" w:color="000000"/>
              <w:bottom w:val="single" w:sz="12" w:space="0" w:color="000000"/>
              <w:right w:val="single" w:sz="4" w:space="0" w:color="000000"/>
            </w:tcBorders>
            <w:tcMar>
              <w:left w:w="108" w:type="dxa"/>
              <w:right w:w="108" w:type="dxa"/>
            </w:tcMar>
            <w:vAlign w:val="center"/>
          </w:tcPr>
          <w:p w:rsidR="003408C1" w:rsidRPr="005D47E4" w:rsidRDefault="003408C1" w:rsidP="00A76DDC">
            <w:pPr>
              <w:numPr>
                <w:ilvl w:val="0"/>
                <w:numId w:val="110"/>
              </w:numPr>
              <w:spacing w:before="60" w:after="60" w:line="276" w:lineRule="auto"/>
              <w:ind w:left="284" w:hanging="284"/>
              <w:rPr>
                <w:rFonts w:ascii="Arial" w:hAnsi="Arial" w:cs="Arial"/>
                <w:lang w:val="en-ZA"/>
              </w:rPr>
            </w:pPr>
            <w:r w:rsidRPr="005D47E4">
              <w:rPr>
                <w:rFonts w:ascii="Arial" w:hAnsi="Arial" w:cs="Arial"/>
                <w:color w:val="000000"/>
              </w:rPr>
              <w:t>Amount</w:t>
            </w:r>
            <w:r w:rsidRPr="005D47E4">
              <w:rPr>
                <w:rFonts w:ascii="Arial" w:hAnsi="Arial" w:cs="Arial"/>
              </w:rPr>
              <w:t xml:space="preserve"> of the net asset / (liability) position</w:t>
            </w:r>
          </w:p>
        </w:tc>
        <w:tc>
          <w:tcPr>
            <w:tcW w:w="1559" w:type="dxa"/>
            <w:tcBorders>
              <w:top w:val="single" w:sz="4" w:space="0" w:color="000000"/>
              <w:left w:val="single" w:sz="4" w:space="0" w:color="000000"/>
              <w:bottom w:val="single" w:sz="12"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R3 296 685</w:t>
            </w:r>
          </w:p>
        </w:tc>
        <w:tc>
          <w:tcPr>
            <w:tcW w:w="1706" w:type="dxa"/>
            <w:tcBorders>
              <w:top w:val="single" w:sz="4" w:space="0" w:color="000000"/>
              <w:left w:val="single" w:sz="4" w:space="0" w:color="000000"/>
              <w:bottom w:val="single" w:sz="12"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R9 389 368</w:t>
            </w:r>
          </w:p>
        </w:tc>
      </w:tr>
      <w:tr w:rsidR="003408C1" w:rsidRPr="005D47E4" w:rsidTr="003408C1">
        <w:trPr>
          <w:trHeight w:val="340"/>
        </w:trPr>
        <w:tc>
          <w:tcPr>
            <w:tcW w:w="10219" w:type="dxa"/>
            <w:gridSpan w:val="5"/>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3408C1" w:rsidRPr="005D47E4" w:rsidRDefault="003408C1" w:rsidP="003408C1">
            <w:pPr>
              <w:spacing w:before="60" w:after="60"/>
              <w:jc w:val="center"/>
              <w:rPr>
                <w:rFonts w:ascii="Arial" w:hAnsi="Arial" w:cs="Arial"/>
                <w:b/>
                <w:color w:val="000000"/>
                <w:lang w:val="en-ZA"/>
              </w:rPr>
            </w:pPr>
            <w:r w:rsidRPr="005D47E4">
              <w:rPr>
                <w:rFonts w:ascii="Arial" w:hAnsi="Arial" w:cs="Arial"/>
                <w:b/>
                <w:color w:val="000000"/>
              </w:rPr>
              <w:t>Cash management</w:t>
            </w:r>
          </w:p>
        </w:tc>
      </w:tr>
      <w:tr w:rsidR="003408C1" w:rsidRPr="005D47E4" w:rsidTr="003408C1">
        <w:trPr>
          <w:gridAfter w:val="1"/>
          <w:wAfter w:w="7" w:type="dxa"/>
          <w:trHeight w:val="340"/>
        </w:trPr>
        <w:tc>
          <w:tcPr>
            <w:tcW w:w="426" w:type="dxa"/>
            <w:vMerge w:val="restart"/>
            <w:tcBorders>
              <w:top w:val="single" w:sz="12" w:space="0" w:color="000000"/>
              <w:left w:val="single" w:sz="12" w:space="0" w:color="000000"/>
              <w:bottom w:val="single" w:sz="4"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4.1</w:t>
            </w:r>
          </w:p>
        </w:tc>
        <w:tc>
          <w:tcPr>
            <w:tcW w:w="6521" w:type="dxa"/>
            <w:tcBorders>
              <w:top w:val="single" w:sz="12" w:space="0" w:color="000000"/>
              <w:left w:val="single" w:sz="4" w:space="0" w:color="000000"/>
              <w:bottom w:val="single" w:sz="4"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The year-end bank balance was in overdraft</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 xml:space="preserve">No </w:t>
            </w:r>
          </w:p>
        </w:tc>
        <w:tc>
          <w:tcPr>
            <w:tcW w:w="1706" w:type="dxa"/>
            <w:tcBorders>
              <w:top w:val="single" w:sz="12" w:space="0" w:color="000000"/>
              <w:left w:val="single" w:sz="4" w:space="0" w:color="000000"/>
              <w:bottom w:val="single" w:sz="4"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 xml:space="preserve">No </w:t>
            </w:r>
          </w:p>
        </w:tc>
      </w:tr>
      <w:tr w:rsidR="003408C1" w:rsidRPr="005D47E4" w:rsidTr="003408C1">
        <w:trPr>
          <w:gridAfter w:val="1"/>
          <w:wAfter w:w="7" w:type="dxa"/>
          <w:trHeight w:val="50"/>
        </w:trPr>
        <w:tc>
          <w:tcPr>
            <w:tcW w:w="426" w:type="dxa"/>
            <w:vMerge/>
            <w:tcBorders>
              <w:top w:val="single" w:sz="4" w:space="0" w:color="000000"/>
              <w:left w:val="single" w:sz="12" w:space="0" w:color="000000"/>
              <w:bottom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p>
        </w:tc>
        <w:tc>
          <w:tcPr>
            <w:tcW w:w="6521" w:type="dxa"/>
            <w:tcBorders>
              <w:top w:val="single" w:sz="4" w:space="0" w:color="000000"/>
              <w:left w:val="single" w:sz="4" w:space="0" w:color="000000"/>
              <w:bottom w:val="single" w:sz="12" w:space="0" w:color="000000"/>
              <w:right w:val="single" w:sz="4" w:space="0" w:color="000000"/>
            </w:tcBorders>
            <w:tcMar>
              <w:left w:w="108" w:type="dxa"/>
              <w:right w:w="108" w:type="dxa"/>
            </w:tcMar>
            <w:vAlign w:val="center"/>
          </w:tcPr>
          <w:p w:rsidR="003408C1" w:rsidRPr="005D47E4" w:rsidRDefault="003408C1" w:rsidP="00A76DDC">
            <w:pPr>
              <w:numPr>
                <w:ilvl w:val="0"/>
                <w:numId w:val="110"/>
              </w:numPr>
              <w:spacing w:before="60" w:after="60" w:line="276" w:lineRule="auto"/>
              <w:ind w:left="284" w:hanging="284"/>
              <w:rPr>
                <w:rFonts w:ascii="Arial" w:hAnsi="Arial" w:cs="Arial"/>
                <w:lang w:val="en-ZA"/>
              </w:rPr>
            </w:pPr>
            <w:r w:rsidRPr="005D47E4">
              <w:rPr>
                <w:rFonts w:ascii="Arial" w:hAnsi="Arial" w:cs="Arial"/>
                <w:color w:val="000000"/>
              </w:rPr>
              <w:t>Amount</w:t>
            </w:r>
            <w:r w:rsidRPr="005D47E4">
              <w:rPr>
                <w:rFonts w:ascii="Arial" w:hAnsi="Arial" w:cs="Arial"/>
              </w:rPr>
              <w:t xml:space="preserve"> of year-end bank balance (cash and cash equivalents) / (bank overdraft)</w:t>
            </w:r>
          </w:p>
        </w:tc>
        <w:tc>
          <w:tcPr>
            <w:tcW w:w="1559" w:type="dxa"/>
            <w:tcBorders>
              <w:top w:val="single" w:sz="4" w:space="0" w:color="000000"/>
              <w:left w:val="single" w:sz="4" w:space="0" w:color="000000"/>
              <w:bottom w:val="single" w:sz="12"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R7 329 517</w:t>
            </w:r>
          </w:p>
        </w:tc>
        <w:tc>
          <w:tcPr>
            <w:tcW w:w="1706" w:type="dxa"/>
            <w:tcBorders>
              <w:top w:val="single" w:sz="4" w:space="0" w:color="000000"/>
              <w:left w:val="single" w:sz="4" w:space="0" w:color="000000"/>
              <w:bottom w:val="single" w:sz="12"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R10 676 611</w:t>
            </w:r>
          </w:p>
        </w:tc>
      </w:tr>
      <w:tr w:rsidR="003408C1" w:rsidRPr="005D47E4" w:rsidTr="003408C1">
        <w:trPr>
          <w:gridAfter w:val="1"/>
          <w:wAfter w:w="7" w:type="dxa"/>
          <w:trHeight w:val="340"/>
        </w:trPr>
        <w:tc>
          <w:tcPr>
            <w:tcW w:w="426" w:type="dxa"/>
            <w:vMerge w:val="restart"/>
            <w:tcBorders>
              <w:top w:val="single" w:sz="12" w:space="0" w:color="000000"/>
              <w:left w:val="single" w:sz="12" w:space="0" w:color="000000"/>
              <w:bottom w:val="single" w:sz="4"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4.2</w:t>
            </w:r>
          </w:p>
        </w:tc>
        <w:tc>
          <w:tcPr>
            <w:tcW w:w="6521" w:type="dxa"/>
            <w:tcBorders>
              <w:top w:val="single" w:sz="12" w:space="0" w:color="000000"/>
              <w:left w:val="single" w:sz="4" w:space="0" w:color="000000"/>
              <w:bottom w:val="single" w:sz="4"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Net cash flows for the year from operating activities were negative</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Yes</w:t>
            </w:r>
          </w:p>
        </w:tc>
        <w:tc>
          <w:tcPr>
            <w:tcW w:w="1706" w:type="dxa"/>
            <w:tcBorders>
              <w:top w:val="single" w:sz="12" w:space="0" w:color="000000"/>
              <w:left w:val="single" w:sz="4" w:space="0" w:color="000000"/>
              <w:bottom w:val="single" w:sz="4"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 xml:space="preserve">No </w:t>
            </w:r>
          </w:p>
        </w:tc>
      </w:tr>
      <w:tr w:rsidR="003408C1" w:rsidRPr="005D47E4" w:rsidTr="003408C1">
        <w:trPr>
          <w:gridAfter w:val="1"/>
          <w:wAfter w:w="7" w:type="dxa"/>
          <w:trHeight w:val="70"/>
        </w:trPr>
        <w:tc>
          <w:tcPr>
            <w:tcW w:w="426" w:type="dxa"/>
            <w:vMerge/>
            <w:tcBorders>
              <w:top w:val="single" w:sz="4" w:space="0" w:color="000000"/>
              <w:left w:val="single" w:sz="12" w:space="0" w:color="000000"/>
              <w:bottom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p>
        </w:tc>
        <w:tc>
          <w:tcPr>
            <w:tcW w:w="6521" w:type="dxa"/>
            <w:tcBorders>
              <w:top w:val="single" w:sz="4" w:space="0" w:color="000000"/>
              <w:left w:val="single" w:sz="4" w:space="0" w:color="000000"/>
              <w:bottom w:val="single" w:sz="12" w:space="0" w:color="000000"/>
              <w:right w:val="single" w:sz="4" w:space="0" w:color="000000"/>
            </w:tcBorders>
            <w:tcMar>
              <w:left w:w="108" w:type="dxa"/>
              <w:right w:w="108" w:type="dxa"/>
            </w:tcMar>
            <w:vAlign w:val="center"/>
          </w:tcPr>
          <w:p w:rsidR="003408C1" w:rsidRPr="005D47E4" w:rsidRDefault="003408C1" w:rsidP="00A76DDC">
            <w:pPr>
              <w:numPr>
                <w:ilvl w:val="0"/>
                <w:numId w:val="110"/>
              </w:numPr>
              <w:spacing w:before="60" w:after="60" w:line="276" w:lineRule="auto"/>
              <w:ind w:left="284" w:hanging="284"/>
              <w:rPr>
                <w:rFonts w:ascii="Arial" w:hAnsi="Arial" w:cs="Arial"/>
                <w:lang w:val="en-ZA"/>
              </w:rPr>
            </w:pPr>
            <w:r w:rsidRPr="005D47E4">
              <w:rPr>
                <w:rFonts w:ascii="Arial" w:hAnsi="Arial" w:cs="Arial"/>
                <w:color w:val="000000"/>
              </w:rPr>
              <w:t>Amount</w:t>
            </w:r>
            <w:r w:rsidRPr="005D47E4">
              <w:rPr>
                <w:rFonts w:ascii="Arial" w:hAnsi="Arial" w:cs="Arial"/>
              </w:rPr>
              <w:t xml:space="preserve"> of net cash in / (out)flows for the year from operating activities</w:t>
            </w:r>
          </w:p>
        </w:tc>
        <w:tc>
          <w:tcPr>
            <w:tcW w:w="1559" w:type="dxa"/>
            <w:tcBorders>
              <w:top w:val="single" w:sz="4" w:space="0" w:color="000000"/>
              <w:left w:val="single" w:sz="4" w:space="0" w:color="000000"/>
              <w:bottom w:val="single" w:sz="12"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(R2 476 790)</w:t>
            </w:r>
          </w:p>
        </w:tc>
        <w:tc>
          <w:tcPr>
            <w:tcW w:w="1706" w:type="dxa"/>
            <w:tcBorders>
              <w:top w:val="single" w:sz="4" w:space="0" w:color="000000"/>
              <w:left w:val="single" w:sz="4" w:space="0" w:color="000000"/>
              <w:bottom w:val="single" w:sz="12"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R4 985 108</w:t>
            </w:r>
          </w:p>
        </w:tc>
      </w:tr>
      <w:tr w:rsidR="003408C1" w:rsidRPr="005D47E4" w:rsidTr="003408C1">
        <w:trPr>
          <w:gridAfter w:val="1"/>
          <w:wAfter w:w="7" w:type="dxa"/>
          <w:trHeight w:val="340"/>
        </w:trPr>
        <w:tc>
          <w:tcPr>
            <w:tcW w:w="426" w:type="dxa"/>
            <w:vMerge w:val="restart"/>
            <w:tcBorders>
              <w:top w:val="single" w:sz="12" w:space="0" w:color="000000"/>
              <w:left w:val="single" w:sz="12" w:space="0" w:color="000000"/>
              <w:bottom w:val="single" w:sz="4"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4.3</w:t>
            </w:r>
          </w:p>
        </w:tc>
        <w:tc>
          <w:tcPr>
            <w:tcW w:w="6521" w:type="dxa"/>
            <w:tcBorders>
              <w:top w:val="single" w:sz="12" w:space="0" w:color="000000"/>
              <w:left w:val="single" w:sz="4" w:space="0" w:color="000000"/>
              <w:bottom w:val="single" w:sz="4"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Creditors as a percentage of cash and cash equivalents</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191,1%</w:t>
            </w:r>
          </w:p>
        </w:tc>
        <w:tc>
          <w:tcPr>
            <w:tcW w:w="1706" w:type="dxa"/>
            <w:tcBorders>
              <w:top w:val="single" w:sz="12" w:space="0" w:color="000000"/>
              <w:left w:val="single" w:sz="4" w:space="0" w:color="000000"/>
              <w:bottom w:val="single" w:sz="4"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119%</w:t>
            </w:r>
          </w:p>
        </w:tc>
      </w:tr>
      <w:tr w:rsidR="003408C1" w:rsidRPr="005D47E4" w:rsidTr="003408C1">
        <w:trPr>
          <w:gridAfter w:val="1"/>
          <w:wAfter w:w="7" w:type="dxa"/>
          <w:trHeight w:val="50"/>
        </w:trPr>
        <w:tc>
          <w:tcPr>
            <w:tcW w:w="426" w:type="dxa"/>
            <w:vMerge/>
            <w:tcBorders>
              <w:top w:val="single" w:sz="4" w:space="0" w:color="000000"/>
              <w:left w:val="single" w:sz="12" w:space="0" w:color="000000"/>
              <w:bottom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lang w:val="en-ZA"/>
              </w:rPr>
            </w:pPr>
          </w:p>
        </w:tc>
        <w:tc>
          <w:tcPr>
            <w:tcW w:w="6521" w:type="dxa"/>
            <w:tcBorders>
              <w:top w:val="single" w:sz="4" w:space="0" w:color="000000"/>
              <w:left w:val="single" w:sz="4" w:space="0" w:color="000000"/>
              <w:bottom w:val="single" w:sz="12" w:space="0" w:color="000000"/>
              <w:right w:val="single" w:sz="4" w:space="0" w:color="000000"/>
            </w:tcBorders>
            <w:tcMar>
              <w:left w:w="108" w:type="dxa"/>
              <w:right w:w="108" w:type="dxa"/>
            </w:tcMar>
            <w:vAlign w:val="center"/>
          </w:tcPr>
          <w:p w:rsidR="003408C1" w:rsidRPr="005D47E4" w:rsidRDefault="003408C1" w:rsidP="00A76DDC">
            <w:pPr>
              <w:numPr>
                <w:ilvl w:val="0"/>
                <w:numId w:val="110"/>
              </w:numPr>
              <w:spacing w:before="60" w:after="60" w:line="276" w:lineRule="auto"/>
              <w:ind w:left="284" w:hanging="284"/>
              <w:rPr>
                <w:rFonts w:ascii="Arial" w:hAnsi="Arial" w:cs="Arial"/>
                <w:lang w:val="en-ZA"/>
              </w:rPr>
            </w:pPr>
            <w:r w:rsidRPr="005D47E4">
              <w:rPr>
                <w:rFonts w:ascii="Arial" w:hAnsi="Arial" w:cs="Arial"/>
                <w:color w:val="000000"/>
              </w:rPr>
              <w:t>Amount</w:t>
            </w:r>
            <w:r w:rsidRPr="005D47E4">
              <w:rPr>
                <w:rFonts w:ascii="Arial" w:hAnsi="Arial" w:cs="Arial"/>
              </w:rPr>
              <w:t xml:space="preserve"> of creditors (accounts payable)</w:t>
            </w:r>
          </w:p>
          <w:p w:rsidR="003408C1" w:rsidRPr="005D47E4" w:rsidRDefault="003408C1" w:rsidP="00A76DDC">
            <w:pPr>
              <w:numPr>
                <w:ilvl w:val="0"/>
                <w:numId w:val="110"/>
              </w:numPr>
              <w:spacing w:before="60" w:after="60" w:line="276" w:lineRule="auto"/>
              <w:ind w:left="284" w:hanging="284"/>
              <w:rPr>
                <w:rFonts w:ascii="Arial" w:hAnsi="Arial" w:cs="Arial"/>
                <w:lang w:val="en-ZA"/>
              </w:rPr>
            </w:pPr>
            <w:r w:rsidRPr="005D47E4">
              <w:rPr>
                <w:rFonts w:ascii="Arial" w:hAnsi="Arial" w:cs="Arial"/>
                <w:color w:val="000000"/>
              </w:rPr>
              <w:t>Amount</w:t>
            </w:r>
            <w:r w:rsidRPr="005D47E4">
              <w:rPr>
                <w:rFonts w:ascii="Arial" w:hAnsi="Arial" w:cs="Arial"/>
              </w:rPr>
              <w:t xml:space="preserve"> of cash and cash equivalents / (bank overdraft) at year-end</w:t>
            </w:r>
          </w:p>
        </w:tc>
        <w:tc>
          <w:tcPr>
            <w:tcW w:w="1559" w:type="dxa"/>
            <w:tcBorders>
              <w:top w:val="single" w:sz="4" w:space="0" w:color="000000"/>
              <w:left w:val="single" w:sz="4" w:space="0" w:color="000000"/>
              <w:bottom w:val="single" w:sz="12" w:space="0" w:color="000000"/>
              <w:right w:val="single" w:sz="4" w:space="0" w:color="000000"/>
            </w:tcBorders>
            <w:shd w:val="clear" w:color="auto" w:fill="auto"/>
            <w:tcMar>
              <w:left w:w="28" w:type="dxa"/>
              <w:right w:w="28" w:type="dxa"/>
            </w:tcMar>
          </w:tcPr>
          <w:p w:rsidR="003408C1" w:rsidRPr="005D47E4" w:rsidRDefault="003408C1" w:rsidP="003408C1">
            <w:pPr>
              <w:spacing w:before="60" w:after="60"/>
              <w:jc w:val="center"/>
              <w:rPr>
                <w:rFonts w:ascii="Arial" w:hAnsi="Arial" w:cs="Arial"/>
                <w:b/>
                <w:lang w:val="en-ZA"/>
              </w:rPr>
            </w:pPr>
            <w:r w:rsidRPr="005D47E4">
              <w:rPr>
                <w:rFonts w:ascii="Arial" w:hAnsi="Arial" w:cs="Arial"/>
                <w:b/>
              </w:rPr>
              <w:t>R14 006 581</w:t>
            </w:r>
          </w:p>
          <w:p w:rsidR="003408C1" w:rsidRPr="005D47E4" w:rsidRDefault="003408C1" w:rsidP="003408C1">
            <w:pPr>
              <w:spacing w:before="60" w:after="60"/>
              <w:jc w:val="center"/>
              <w:rPr>
                <w:rFonts w:ascii="Arial" w:hAnsi="Arial" w:cs="Arial"/>
                <w:b/>
                <w:lang w:val="en-ZA"/>
              </w:rPr>
            </w:pPr>
            <w:r w:rsidRPr="005D47E4">
              <w:rPr>
                <w:rFonts w:ascii="Arial" w:hAnsi="Arial" w:cs="Arial"/>
                <w:b/>
              </w:rPr>
              <w:t>R7 329 517</w:t>
            </w:r>
          </w:p>
        </w:tc>
        <w:tc>
          <w:tcPr>
            <w:tcW w:w="1706" w:type="dxa"/>
            <w:tcBorders>
              <w:top w:val="single" w:sz="4" w:space="0" w:color="000000"/>
              <w:left w:val="single" w:sz="4" w:space="0" w:color="000000"/>
              <w:bottom w:val="single" w:sz="12" w:space="0" w:color="000000"/>
              <w:right w:val="single" w:sz="12" w:space="0" w:color="000000"/>
            </w:tcBorders>
            <w:tcMar>
              <w:left w:w="28" w:type="dxa"/>
              <w:right w:w="28" w:type="dxa"/>
            </w:tcMar>
          </w:tcPr>
          <w:p w:rsidR="003408C1" w:rsidRPr="005D47E4" w:rsidRDefault="003408C1" w:rsidP="003408C1">
            <w:pPr>
              <w:spacing w:before="60" w:after="60"/>
              <w:jc w:val="center"/>
              <w:rPr>
                <w:rFonts w:ascii="Arial" w:hAnsi="Arial" w:cs="Arial"/>
                <w:b/>
                <w:lang w:val="en-ZA"/>
              </w:rPr>
            </w:pPr>
            <w:r w:rsidRPr="005D47E4">
              <w:rPr>
                <w:rFonts w:ascii="Arial" w:hAnsi="Arial" w:cs="Arial"/>
                <w:b/>
              </w:rPr>
              <w:t>R12 705 354</w:t>
            </w:r>
          </w:p>
          <w:p w:rsidR="003408C1" w:rsidRPr="005D47E4" w:rsidRDefault="003408C1" w:rsidP="003408C1">
            <w:pPr>
              <w:spacing w:before="60" w:after="60"/>
              <w:jc w:val="center"/>
              <w:rPr>
                <w:rFonts w:ascii="Arial" w:hAnsi="Arial" w:cs="Arial"/>
                <w:b/>
                <w:lang w:val="en-ZA"/>
              </w:rPr>
            </w:pPr>
            <w:r w:rsidRPr="005D47E4">
              <w:rPr>
                <w:rFonts w:ascii="Arial" w:hAnsi="Arial" w:cs="Arial"/>
                <w:b/>
              </w:rPr>
              <w:t>R10 676 611</w:t>
            </w:r>
          </w:p>
        </w:tc>
      </w:tr>
      <w:tr w:rsidR="003408C1" w:rsidRPr="005D47E4" w:rsidTr="003408C1">
        <w:trPr>
          <w:gridAfter w:val="1"/>
          <w:wAfter w:w="7" w:type="dxa"/>
          <w:trHeight w:val="340"/>
        </w:trPr>
        <w:tc>
          <w:tcPr>
            <w:tcW w:w="426" w:type="dxa"/>
            <w:vMerge w:val="restart"/>
            <w:tcBorders>
              <w:top w:val="single" w:sz="12" w:space="0" w:color="000000"/>
              <w:left w:val="single" w:sz="12" w:space="0" w:color="000000"/>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color w:val="000000"/>
                <w:lang w:val="en-ZA"/>
              </w:rPr>
            </w:pPr>
            <w:r w:rsidRPr="005D47E4">
              <w:rPr>
                <w:rFonts w:ascii="Arial" w:hAnsi="Arial" w:cs="Arial"/>
                <w:color w:val="000000"/>
              </w:rPr>
              <w:t>4.4</w:t>
            </w:r>
          </w:p>
        </w:tc>
        <w:tc>
          <w:tcPr>
            <w:tcW w:w="6521" w:type="dxa"/>
            <w:tcBorders>
              <w:top w:val="single" w:sz="12" w:space="0" w:color="000000"/>
              <w:left w:val="single" w:sz="4" w:space="0" w:color="000000"/>
              <w:bottom w:val="single" w:sz="4" w:space="0" w:color="000000"/>
              <w:right w:val="single" w:sz="4" w:space="0" w:color="000000"/>
            </w:tcBorders>
            <w:tcMar>
              <w:left w:w="108" w:type="dxa"/>
              <w:right w:w="10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Current liabilities as a percentage of next year’s budgeted resources **</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100.3%</w:t>
            </w:r>
          </w:p>
        </w:tc>
        <w:tc>
          <w:tcPr>
            <w:tcW w:w="1706" w:type="dxa"/>
            <w:tcBorders>
              <w:top w:val="single" w:sz="12" w:space="0" w:color="000000"/>
              <w:left w:val="single" w:sz="4" w:space="0" w:color="000000"/>
              <w:bottom w:val="single" w:sz="4" w:space="0" w:color="000000"/>
              <w:right w:val="single" w:sz="12" w:space="0" w:color="000000"/>
            </w:tcBorders>
            <w:tcMar>
              <w:left w:w="28" w:type="dxa"/>
              <w:right w:w="28" w:type="dxa"/>
            </w:tcMar>
            <w:vAlign w:val="center"/>
          </w:tcPr>
          <w:p w:rsidR="003408C1" w:rsidRPr="005D47E4" w:rsidRDefault="003408C1" w:rsidP="003408C1">
            <w:pPr>
              <w:spacing w:before="60" w:after="60"/>
              <w:jc w:val="center"/>
              <w:rPr>
                <w:rFonts w:ascii="Arial" w:hAnsi="Arial" w:cs="Arial"/>
                <w:b/>
                <w:lang w:val="en-ZA"/>
              </w:rPr>
            </w:pPr>
            <w:r w:rsidRPr="005D47E4">
              <w:rPr>
                <w:rFonts w:ascii="Arial" w:hAnsi="Arial" w:cs="Arial"/>
                <w:b/>
              </w:rPr>
              <w:t>95.7%</w:t>
            </w:r>
          </w:p>
        </w:tc>
      </w:tr>
      <w:tr w:rsidR="003408C1" w:rsidRPr="005D47E4" w:rsidTr="003408C1">
        <w:trPr>
          <w:gridAfter w:val="1"/>
          <w:wAfter w:w="7" w:type="dxa"/>
          <w:trHeight w:val="70"/>
        </w:trPr>
        <w:tc>
          <w:tcPr>
            <w:tcW w:w="426" w:type="dxa"/>
            <w:vMerge/>
            <w:tcBorders>
              <w:left w:val="single" w:sz="12" w:space="0" w:color="000000"/>
              <w:bottom w:val="single" w:sz="12" w:space="0" w:color="auto"/>
              <w:right w:val="single" w:sz="4" w:space="0" w:color="000000"/>
            </w:tcBorders>
            <w:tcMar>
              <w:left w:w="57" w:type="dxa"/>
              <w:right w:w="28" w:type="dxa"/>
            </w:tcMar>
            <w:vAlign w:val="center"/>
          </w:tcPr>
          <w:p w:rsidR="003408C1" w:rsidRPr="005D47E4" w:rsidRDefault="003408C1" w:rsidP="003408C1">
            <w:pPr>
              <w:spacing w:before="60" w:after="60"/>
              <w:rPr>
                <w:rFonts w:ascii="Arial" w:hAnsi="Arial" w:cs="Arial"/>
                <w:color w:val="000000"/>
                <w:lang w:val="en-ZA"/>
              </w:rPr>
            </w:pPr>
          </w:p>
        </w:tc>
        <w:tc>
          <w:tcPr>
            <w:tcW w:w="6521" w:type="dxa"/>
            <w:tcBorders>
              <w:top w:val="single" w:sz="4" w:space="0" w:color="000000"/>
              <w:left w:val="single" w:sz="4" w:space="0" w:color="000000"/>
              <w:bottom w:val="single" w:sz="12" w:space="0" w:color="auto"/>
              <w:right w:val="single" w:sz="4" w:space="0" w:color="000000"/>
            </w:tcBorders>
            <w:tcMar>
              <w:left w:w="108" w:type="dxa"/>
              <w:right w:w="108" w:type="dxa"/>
            </w:tcMar>
            <w:vAlign w:val="center"/>
          </w:tcPr>
          <w:p w:rsidR="003408C1" w:rsidRPr="005D47E4" w:rsidRDefault="003408C1" w:rsidP="00A76DDC">
            <w:pPr>
              <w:numPr>
                <w:ilvl w:val="0"/>
                <w:numId w:val="113"/>
              </w:numPr>
              <w:spacing w:before="60" w:after="60" w:line="276" w:lineRule="auto"/>
              <w:ind w:left="284" w:hanging="284"/>
              <w:rPr>
                <w:rFonts w:ascii="Arial" w:hAnsi="Arial" w:cs="Arial"/>
                <w:lang w:val="en-ZA"/>
              </w:rPr>
            </w:pPr>
            <w:r w:rsidRPr="005D47E4">
              <w:rPr>
                <w:rFonts w:ascii="Arial" w:hAnsi="Arial" w:cs="Arial"/>
              </w:rPr>
              <w:t>Amount of current liabilities</w:t>
            </w:r>
          </w:p>
          <w:p w:rsidR="003408C1" w:rsidRPr="005D47E4" w:rsidRDefault="003408C1" w:rsidP="00A76DDC">
            <w:pPr>
              <w:numPr>
                <w:ilvl w:val="0"/>
                <w:numId w:val="113"/>
              </w:numPr>
              <w:spacing w:before="60" w:after="60" w:line="276" w:lineRule="auto"/>
              <w:ind w:left="284" w:hanging="284"/>
              <w:rPr>
                <w:rFonts w:ascii="Arial" w:hAnsi="Arial" w:cs="Arial"/>
                <w:color w:val="000000"/>
                <w:lang w:val="en-ZA"/>
              </w:rPr>
            </w:pPr>
            <w:r w:rsidRPr="005D47E4">
              <w:rPr>
                <w:rFonts w:ascii="Arial" w:hAnsi="Arial" w:cs="Arial"/>
              </w:rPr>
              <w:t>Amount of next</w:t>
            </w:r>
            <w:r w:rsidRPr="005D47E4">
              <w:rPr>
                <w:rFonts w:ascii="Arial" w:hAnsi="Arial" w:cs="Arial"/>
                <w:color w:val="000000"/>
              </w:rPr>
              <w:t xml:space="preserve"> year’s </w:t>
            </w:r>
            <w:r w:rsidRPr="005D47E4">
              <w:rPr>
                <w:rFonts w:ascii="Arial" w:hAnsi="Arial" w:cs="Arial"/>
              </w:rPr>
              <w:t xml:space="preserve">budgeted income </w:t>
            </w:r>
            <w:r w:rsidRPr="005D47E4">
              <w:rPr>
                <w:rFonts w:ascii="Arial" w:hAnsi="Arial" w:cs="Arial"/>
                <w:color w:val="000000"/>
              </w:rPr>
              <w:t>**</w:t>
            </w:r>
          </w:p>
        </w:tc>
        <w:tc>
          <w:tcPr>
            <w:tcW w:w="1559" w:type="dxa"/>
            <w:tcBorders>
              <w:top w:val="single" w:sz="4" w:space="0" w:color="000000"/>
              <w:left w:val="single" w:sz="4" w:space="0" w:color="000000"/>
              <w:bottom w:val="single" w:sz="12" w:space="0" w:color="auto"/>
              <w:right w:val="single" w:sz="4" w:space="0" w:color="000000"/>
            </w:tcBorders>
            <w:shd w:val="clear" w:color="auto" w:fill="auto"/>
            <w:tcMar>
              <w:left w:w="28" w:type="dxa"/>
              <w:right w:w="28" w:type="dxa"/>
            </w:tcMar>
          </w:tcPr>
          <w:p w:rsidR="003408C1" w:rsidRPr="005D47E4" w:rsidRDefault="003408C1" w:rsidP="003408C1">
            <w:pPr>
              <w:spacing w:before="60" w:after="60"/>
              <w:jc w:val="center"/>
              <w:rPr>
                <w:rFonts w:ascii="Arial" w:hAnsi="Arial" w:cs="Arial"/>
                <w:b/>
                <w:lang w:val="en-ZA"/>
              </w:rPr>
            </w:pPr>
            <w:r w:rsidRPr="005D47E4">
              <w:rPr>
                <w:rFonts w:ascii="Arial" w:hAnsi="Arial" w:cs="Arial"/>
                <w:b/>
              </w:rPr>
              <w:t>R21 235 775</w:t>
            </w:r>
          </w:p>
          <w:p w:rsidR="003408C1" w:rsidRPr="005D47E4" w:rsidRDefault="003408C1" w:rsidP="003408C1">
            <w:pPr>
              <w:spacing w:before="60" w:after="60"/>
              <w:jc w:val="center"/>
              <w:rPr>
                <w:rFonts w:ascii="Arial" w:hAnsi="Arial" w:cs="Arial"/>
                <w:b/>
                <w:lang w:val="en-ZA"/>
              </w:rPr>
            </w:pPr>
            <w:r w:rsidRPr="005D47E4">
              <w:rPr>
                <w:rFonts w:ascii="Arial" w:hAnsi="Arial" w:cs="Arial"/>
                <w:b/>
              </w:rPr>
              <w:t>R21 164 000</w:t>
            </w:r>
          </w:p>
        </w:tc>
        <w:tc>
          <w:tcPr>
            <w:tcW w:w="1706" w:type="dxa"/>
            <w:tcBorders>
              <w:top w:val="single" w:sz="4" w:space="0" w:color="000000"/>
              <w:left w:val="single" w:sz="4" w:space="0" w:color="000000"/>
              <w:bottom w:val="single" w:sz="12" w:space="0" w:color="auto"/>
              <w:right w:val="single" w:sz="12" w:space="0" w:color="000000"/>
            </w:tcBorders>
            <w:tcMar>
              <w:left w:w="28" w:type="dxa"/>
              <w:right w:w="28" w:type="dxa"/>
            </w:tcMar>
          </w:tcPr>
          <w:p w:rsidR="003408C1" w:rsidRPr="005D47E4" w:rsidRDefault="003408C1" w:rsidP="003408C1">
            <w:pPr>
              <w:spacing w:before="60" w:after="60"/>
              <w:jc w:val="center"/>
              <w:rPr>
                <w:rFonts w:ascii="Arial" w:hAnsi="Arial" w:cs="Arial"/>
                <w:b/>
                <w:lang w:val="en-ZA"/>
              </w:rPr>
            </w:pPr>
            <w:r w:rsidRPr="005D47E4">
              <w:rPr>
                <w:rFonts w:ascii="Arial" w:hAnsi="Arial" w:cs="Arial"/>
                <w:b/>
              </w:rPr>
              <w:t>R18 850 642</w:t>
            </w:r>
          </w:p>
          <w:p w:rsidR="003408C1" w:rsidRPr="005D47E4" w:rsidRDefault="003408C1" w:rsidP="003408C1">
            <w:pPr>
              <w:spacing w:before="60" w:after="60"/>
              <w:jc w:val="center"/>
              <w:rPr>
                <w:rFonts w:ascii="Arial" w:hAnsi="Arial" w:cs="Arial"/>
                <w:b/>
                <w:lang w:val="en-ZA"/>
              </w:rPr>
            </w:pPr>
            <w:r w:rsidRPr="005D47E4">
              <w:rPr>
                <w:rFonts w:ascii="Arial" w:hAnsi="Arial" w:cs="Arial"/>
                <w:b/>
              </w:rPr>
              <w:t>R19 693 500</w:t>
            </w:r>
          </w:p>
        </w:tc>
      </w:tr>
      <w:tr w:rsidR="003408C1" w:rsidRPr="005D47E4" w:rsidTr="003408C1">
        <w:trPr>
          <w:trHeight w:val="340"/>
        </w:trPr>
        <w:tc>
          <w:tcPr>
            <w:tcW w:w="10219" w:type="dxa"/>
            <w:gridSpan w:val="5"/>
            <w:tcBorders>
              <w:top w:val="single" w:sz="12" w:space="0" w:color="000000"/>
              <w:left w:val="single" w:sz="12" w:space="0" w:color="000000"/>
              <w:bottom w:val="single" w:sz="12" w:space="0" w:color="000000"/>
              <w:right w:val="single" w:sz="12" w:space="0" w:color="000000"/>
            </w:tcBorders>
            <w:shd w:val="clear" w:color="auto" w:fill="BFBFBF"/>
            <w:tcMar>
              <w:left w:w="108" w:type="dxa"/>
              <w:right w:w="108" w:type="dxa"/>
            </w:tcMar>
          </w:tcPr>
          <w:p w:rsidR="003408C1" w:rsidRPr="005D47E4" w:rsidRDefault="003408C1" w:rsidP="003408C1">
            <w:pPr>
              <w:spacing w:before="60" w:after="60"/>
              <w:jc w:val="center"/>
              <w:rPr>
                <w:rFonts w:ascii="Arial" w:hAnsi="Arial" w:cs="Arial"/>
                <w:b/>
                <w:color w:val="000000"/>
                <w:lang w:val="en-ZA"/>
              </w:rPr>
            </w:pPr>
            <w:r w:rsidRPr="005D47E4">
              <w:rPr>
                <w:rFonts w:ascii="Arial" w:hAnsi="Arial" w:cs="Arial"/>
                <w:b/>
                <w:color w:val="000000"/>
              </w:rPr>
              <w:t>Overall assessment</w:t>
            </w:r>
          </w:p>
        </w:tc>
      </w:tr>
      <w:tr w:rsidR="003408C1" w:rsidRPr="005D47E4" w:rsidTr="003408C1">
        <w:trPr>
          <w:trHeight w:val="1522"/>
        </w:trPr>
        <w:tc>
          <w:tcPr>
            <w:tcW w:w="6952" w:type="dxa"/>
            <w:gridSpan w:val="2"/>
            <w:tcBorders>
              <w:top w:val="single" w:sz="12" w:space="0" w:color="000000"/>
              <w:left w:val="single" w:sz="12" w:space="0" w:color="000000"/>
              <w:bottom w:val="single" w:sz="4" w:space="0" w:color="000000"/>
              <w:right w:val="single" w:sz="4" w:space="0" w:color="000000"/>
            </w:tcBorders>
            <w:tcMar>
              <w:left w:w="108" w:type="dxa"/>
              <w:right w:w="28" w:type="dxa"/>
            </w:tcMar>
            <w:vAlign w:val="center"/>
          </w:tcPr>
          <w:p w:rsidR="003408C1" w:rsidRPr="005D47E4" w:rsidRDefault="003408C1" w:rsidP="003408C1">
            <w:pPr>
              <w:spacing w:before="60" w:after="60"/>
              <w:rPr>
                <w:rFonts w:ascii="Arial" w:hAnsi="Arial" w:cs="Arial"/>
                <w:lang w:val="en-ZA"/>
              </w:rPr>
            </w:pPr>
            <w:r w:rsidRPr="005D47E4">
              <w:rPr>
                <w:rFonts w:ascii="Arial" w:hAnsi="Arial" w:cs="Arial"/>
              </w:rPr>
              <w:t>Overall, the financial viability is assessed as:</w:t>
            </w:r>
          </w:p>
        </w:tc>
        <w:tc>
          <w:tcPr>
            <w:tcW w:w="1559" w:type="dxa"/>
            <w:tcBorders>
              <w:top w:val="single" w:sz="12" w:space="0" w:color="000000"/>
              <w:left w:val="single" w:sz="4" w:space="0" w:color="000000"/>
              <w:bottom w:val="single" w:sz="2" w:space="0" w:color="000000"/>
              <w:right w:val="single" w:sz="4" w:space="0" w:color="000000"/>
            </w:tcBorders>
            <w:shd w:val="clear" w:color="auto" w:fill="FF0000"/>
            <w:vAlign w:val="center"/>
          </w:tcPr>
          <w:p w:rsidR="003408C1" w:rsidRPr="005D47E4" w:rsidRDefault="003408C1" w:rsidP="003408C1">
            <w:pPr>
              <w:spacing w:before="60" w:after="60"/>
              <w:jc w:val="center"/>
              <w:rPr>
                <w:rFonts w:ascii="Arial" w:hAnsi="Arial" w:cs="Arial"/>
                <w:b/>
                <w:bCs/>
                <w:color w:val="000000"/>
                <w:lang w:val="en-ZA"/>
              </w:rPr>
            </w:pPr>
            <w:r w:rsidRPr="005D47E4">
              <w:rPr>
                <w:rFonts w:ascii="Arial" w:hAnsi="Arial" w:cs="Arial"/>
                <w:b/>
                <w:bCs/>
                <w:color w:val="000000"/>
              </w:rPr>
              <w:t>Red (unfavourable – intervention required)</w:t>
            </w:r>
          </w:p>
        </w:tc>
        <w:tc>
          <w:tcPr>
            <w:tcW w:w="1706" w:type="dxa"/>
            <w:gridSpan w:val="2"/>
            <w:tcBorders>
              <w:top w:val="single" w:sz="12" w:space="0" w:color="000000"/>
              <w:left w:val="single" w:sz="4" w:space="0" w:color="000000"/>
              <w:right w:val="single" w:sz="12" w:space="0" w:color="000000"/>
            </w:tcBorders>
            <w:shd w:val="clear" w:color="auto" w:fill="FFC000"/>
            <w:vAlign w:val="center"/>
          </w:tcPr>
          <w:p w:rsidR="003408C1" w:rsidRPr="005D47E4" w:rsidRDefault="003408C1" w:rsidP="003408C1">
            <w:pPr>
              <w:spacing w:before="60" w:after="60"/>
              <w:jc w:val="center"/>
              <w:rPr>
                <w:rFonts w:ascii="Arial" w:hAnsi="Arial" w:cs="Arial"/>
                <w:b/>
                <w:bCs/>
                <w:color w:val="000000"/>
                <w:lang w:val="en-ZA"/>
              </w:rPr>
            </w:pPr>
            <w:r w:rsidRPr="005D47E4">
              <w:rPr>
                <w:rFonts w:ascii="Arial" w:hAnsi="Arial" w:cs="Arial"/>
                <w:b/>
                <w:bCs/>
                <w:color w:val="000000"/>
              </w:rPr>
              <w:t>Yellow (of concern)</w:t>
            </w:r>
            <w:r w:rsidRPr="005D47E4">
              <w:rPr>
                <w:rFonts w:ascii="Arial" w:hAnsi="Arial" w:cs="Arial"/>
                <w:b/>
                <w:bCs/>
                <w:color w:val="000000"/>
                <w:lang w:val="en-ZA"/>
              </w:rPr>
              <w:t xml:space="preserve"> </w:t>
            </w:r>
          </w:p>
        </w:tc>
      </w:tr>
      <w:tr w:rsidR="003408C1" w:rsidRPr="005D47E4" w:rsidTr="003408C1">
        <w:trPr>
          <w:trHeight w:val="340"/>
        </w:trPr>
        <w:tc>
          <w:tcPr>
            <w:tcW w:w="10219" w:type="dxa"/>
            <w:gridSpan w:val="5"/>
            <w:tcBorders>
              <w:top w:val="single" w:sz="12" w:space="0" w:color="000000"/>
              <w:left w:val="single" w:sz="12" w:space="0" w:color="000000"/>
              <w:bottom w:val="single" w:sz="12" w:space="0" w:color="000000"/>
              <w:right w:val="single" w:sz="12" w:space="0" w:color="000000"/>
            </w:tcBorders>
            <w:tcMar>
              <w:left w:w="108" w:type="dxa"/>
              <w:right w:w="28" w:type="dxa"/>
            </w:tcMar>
            <w:vAlign w:val="center"/>
          </w:tcPr>
          <w:p w:rsidR="003408C1" w:rsidRPr="005D47E4" w:rsidRDefault="003408C1" w:rsidP="003408C1">
            <w:pPr>
              <w:spacing w:before="60" w:after="60"/>
              <w:ind w:left="284" w:hanging="284"/>
              <w:rPr>
                <w:rFonts w:ascii="Arial" w:hAnsi="Arial" w:cs="Arial"/>
                <w:i/>
                <w:lang w:val="en-ZA"/>
              </w:rPr>
            </w:pPr>
            <w:r w:rsidRPr="005D47E4">
              <w:rPr>
                <w:rFonts w:ascii="Arial" w:hAnsi="Arial" w:cs="Arial"/>
                <w:i/>
              </w:rPr>
              <w:t>*</w:t>
            </w:r>
            <w:r w:rsidRPr="005D47E4">
              <w:rPr>
                <w:rFonts w:ascii="Arial" w:hAnsi="Arial" w:cs="Arial"/>
                <w:i/>
              </w:rPr>
              <w:tab/>
              <w:t>This (these) amount(s) has (have) been adjusted for uncorrected misstatements that resulted in the modification of the audit opinion and will therefore not agree with the financial statement amounts.</w:t>
            </w:r>
          </w:p>
          <w:p w:rsidR="003408C1" w:rsidRPr="005D47E4" w:rsidRDefault="003408C1" w:rsidP="003408C1">
            <w:pPr>
              <w:spacing w:before="60" w:after="60"/>
              <w:ind w:left="284" w:hanging="284"/>
              <w:rPr>
                <w:rFonts w:ascii="Arial" w:hAnsi="Arial" w:cs="Arial"/>
                <w:i/>
                <w:lang w:val="en-ZA"/>
              </w:rPr>
            </w:pPr>
            <w:r w:rsidRPr="005D47E4">
              <w:rPr>
                <w:rFonts w:ascii="Arial" w:hAnsi="Arial" w:cs="Arial"/>
                <w:i/>
              </w:rPr>
              <w:t xml:space="preserve">** </w:t>
            </w:r>
            <w:r w:rsidRPr="005D47E4">
              <w:rPr>
                <w:rFonts w:ascii="Arial" w:hAnsi="Arial" w:cs="Arial"/>
                <w:i/>
              </w:rPr>
              <w:tab/>
              <w:t>This amount excludes the portion of next year’s budgeted resources that is budgeted to be spent on employee costs and remuneration of councillors.</w:t>
            </w:r>
          </w:p>
        </w:tc>
      </w:tr>
    </w:tbl>
    <w:p w:rsidR="003408C1" w:rsidRPr="005D47E4" w:rsidRDefault="003408C1" w:rsidP="003408C1">
      <w:pPr>
        <w:pStyle w:val="ListParagraph"/>
        <w:shd w:val="clear" w:color="auto" w:fill="FFFFFF"/>
        <w:ind w:left="357"/>
        <w:rPr>
          <w:rFonts w:ascii="Arial" w:eastAsia="Calibri" w:hAnsi="Arial" w:cs="Arial"/>
        </w:rPr>
      </w:pPr>
    </w:p>
    <w:p w:rsidR="003408C1" w:rsidRPr="005D47E4" w:rsidRDefault="003408C1" w:rsidP="003408C1">
      <w:pPr>
        <w:pStyle w:val="Heading3"/>
        <w:rPr>
          <w:rFonts w:ascii="Arial" w:hAnsi="Arial" w:cs="Arial"/>
        </w:rPr>
      </w:pPr>
      <w:bookmarkStart w:id="292" w:name="Para73"/>
      <w:bookmarkStart w:id="293" w:name="CommentsFHback"/>
      <w:bookmarkStart w:id="294" w:name="_Toc20483623"/>
      <w:bookmarkStart w:id="295" w:name="_Toc20484066"/>
      <w:bookmarkStart w:id="296" w:name="_Toc20985973"/>
      <w:bookmarkEnd w:id="292"/>
      <w:bookmarkEnd w:id="293"/>
      <w:r w:rsidRPr="005D47E4">
        <w:rPr>
          <w:rFonts w:ascii="Arial" w:hAnsi="Arial" w:cs="Arial"/>
        </w:rPr>
        <w:lastRenderedPageBreak/>
        <w:t>High-level comments</w:t>
      </w:r>
      <w:bookmarkEnd w:id="294"/>
      <w:bookmarkEnd w:id="295"/>
      <w:bookmarkEnd w:id="296"/>
    </w:p>
    <w:p w:rsidR="003408C1" w:rsidRPr="005D47E4" w:rsidRDefault="003408C1" w:rsidP="003408C1">
      <w:pPr>
        <w:pStyle w:val="NumberedARs"/>
        <w:spacing w:line="276" w:lineRule="auto"/>
        <w:ind w:left="510" w:hanging="510"/>
      </w:pPr>
      <w:r w:rsidRPr="005D47E4">
        <w:t>The municipality’s financial position weakened from the prior year. The period to settle payables have significantly increased and there has been a decrease in the financial resources available to the municipality.</w:t>
      </w:r>
    </w:p>
    <w:p w:rsidR="003408C1" w:rsidRPr="005D47E4" w:rsidRDefault="003408C1" w:rsidP="003408C1">
      <w:pPr>
        <w:pStyle w:val="NumberedARs"/>
        <w:spacing w:line="276" w:lineRule="auto"/>
        <w:ind w:left="510" w:hanging="510"/>
      </w:pPr>
      <w:r w:rsidRPr="005D47E4">
        <w:t xml:space="preserve">The municipality has also entered a position where revenue expectations do not materialise in cash received and this starts to deplete cash resources.  This in turm will reduce the municipality’s ability to initiate to increase any service delivery orientated spending in favour of fixed and payroll cost </w:t>
      </w:r>
    </w:p>
    <w:p w:rsidR="003408C1" w:rsidRPr="005D47E4" w:rsidRDefault="003408C1" w:rsidP="003408C1">
      <w:pPr>
        <w:pStyle w:val="NumberedARs"/>
        <w:spacing w:line="276" w:lineRule="auto"/>
        <w:ind w:left="510" w:hanging="510"/>
      </w:pPr>
      <w:r w:rsidRPr="005D47E4">
        <w:t>Cost containment measures will have to be increased and any change in leadership and management should not result in weakened financial management.</w:t>
      </w:r>
    </w:p>
    <w:p w:rsidR="003408C1" w:rsidRPr="005D47E4" w:rsidRDefault="003408C1" w:rsidP="003408C1">
      <w:pPr>
        <w:pStyle w:val="Heading2"/>
        <w:rPr>
          <w:bCs/>
          <w:color w:val="4F81BD"/>
          <w:sz w:val="26"/>
          <w:szCs w:val="26"/>
        </w:rPr>
      </w:pPr>
      <w:bookmarkStart w:id="297" w:name="_Toc88667471"/>
      <w:bookmarkStart w:id="298" w:name="_Toc447106617"/>
      <w:r w:rsidRPr="005D47E4">
        <w:rPr>
          <w:bCs/>
          <w:color w:val="4F81BD"/>
          <w:sz w:val="26"/>
          <w:szCs w:val="26"/>
        </w:rPr>
        <w:t>Procurement and contract management</w:t>
      </w:r>
      <w:bookmarkEnd w:id="297"/>
      <w:r w:rsidRPr="005D47E4">
        <w:rPr>
          <w:rFonts w:eastAsia="Calibri"/>
        </w:rPr>
        <w:t xml:space="preserve"> </w:t>
      </w:r>
    </w:p>
    <w:p w:rsidR="003408C1" w:rsidRPr="005D47E4" w:rsidRDefault="003408C1" w:rsidP="003408C1">
      <w:pPr>
        <w:pStyle w:val="NumberedARs"/>
        <w:spacing w:line="276" w:lineRule="auto"/>
        <w:ind w:left="510" w:hanging="510"/>
      </w:pPr>
      <w:r w:rsidRPr="005D47E4">
        <w:t>The audit included an assessment of procurement processes, contract management and the related controls in place. These processes and controls must comply with legislation to ensure a fair, equitable, transparent, competitive and cost-effective supply chain management (SCM) system and to reduce the likelihood of fraud, corruption, favouritism and unfair and other irregular practices. A summary of the findings from the audit are as follows:</w:t>
      </w:r>
    </w:p>
    <w:p w:rsidR="003408C1" w:rsidRPr="005D47E4" w:rsidRDefault="003408C1" w:rsidP="003408C1">
      <w:pPr>
        <w:pStyle w:val="Heading3"/>
        <w:rPr>
          <w:rFonts w:ascii="Arial" w:hAnsi="Arial" w:cs="Arial"/>
        </w:rPr>
      </w:pPr>
      <w:bookmarkStart w:id="299" w:name="_Toc20483625"/>
      <w:bookmarkStart w:id="300" w:name="_Toc20484068"/>
      <w:bookmarkStart w:id="301" w:name="_Toc20985975"/>
      <w:r w:rsidRPr="005D47E4">
        <w:rPr>
          <w:rFonts w:ascii="Arial" w:hAnsi="Arial" w:cs="Arial"/>
        </w:rPr>
        <w:t>Irregular expenditure</w:t>
      </w:r>
      <w:bookmarkEnd w:id="299"/>
      <w:bookmarkEnd w:id="300"/>
      <w:bookmarkEnd w:id="301"/>
    </w:p>
    <w:p w:rsidR="003408C1" w:rsidRPr="005D47E4" w:rsidRDefault="003408C1" w:rsidP="003408C1">
      <w:pPr>
        <w:pStyle w:val="NumberedARs"/>
        <w:spacing w:line="276" w:lineRule="auto"/>
        <w:ind w:left="510" w:hanging="510"/>
      </w:pPr>
      <w:bookmarkStart w:id="302" w:name="_Toc20483626"/>
      <w:bookmarkStart w:id="303" w:name="_Toc20484069"/>
      <w:bookmarkStart w:id="304" w:name="_Toc20985976"/>
      <w:r w:rsidRPr="005D47E4">
        <w:t>R1 752 889 (51%) of the irregular expenditure incurred in the current financial year was as a result of the contravention of SCM legislation. The root causes of the lack of effective prevention and detection are a lack of monitoring within SCM to ensure adherence to applicable laws and regulations and there is lack of consequence management. Proper consequence management would deter employees from incurring of irregular expenditure.</w:t>
      </w:r>
    </w:p>
    <w:p w:rsidR="003408C1" w:rsidRPr="005D47E4" w:rsidRDefault="003408C1" w:rsidP="003408C1">
      <w:pPr>
        <w:pStyle w:val="Heading3"/>
        <w:rPr>
          <w:rFonts w:ascii="Arial" w:hAnsi="Arial" w:cs="Arial"/>
        </w:rPr>
      </w:pPr>
      <w:r w:rsidRPr="005D47E4">
        <w:rPr>
          <w:rFonts w:ascii="Arial" w:hAnsi="Arial" w:cs="Arial"/>
        </w:rPr>
        <w:t>Awards to persons in the service of the state</w:t>
      </w:r>
      <w:bookmarkEnd w:id="302"/>
      <w:bookmarkEnd w:id="303"/>
      <w:bookmarkEnd w:id="304"/>
    </w:p>
    <w:p w:rsidR="003408C1" w:rsidRPr="005D47E4" w:rsidRDefault="003408C1" w:rsidP="003408C1">
      <w:pPr>
        <w:pStyle w:val="NumberedARs"/>
        <w:spacing w:line="276" w:lineRule="auto"/>
        <w:ind w:left="510" w:hanging="510"/>
      </w:pPr>
      <w:r w:rsidRPr="005D47E4">
        <w:t>Regulation 44 prohibits awards to persons in the service of the auditee (i.e. employees and councillors), persons in the service of any other state institution and entities owned/managed by them. The audit included the identification of such prohibited awards. Further testing was also performed to determine whether the legislated requirements with regard to declarations of interest were adhered to.</w:t>
      </w:r>
    </w:p>
    <w:p w:rsidR="003408C1" w:rsidRPr="005D47E4" w:rsidRDefault="003408C1" w:rsidP="003408C1">
      <w:pPr>
        <w:spacing w:after="0" w:line="240" w:lineRule="auto"/>
        <w:rPr>
          <w:rFonts w:ascii="Arial" w:eastAsia="Calibri" w:hAnsi="Arial" w:cs="Arial"/>
          <w:szCs w:val="20"/>
          <w:lang w:eastAsia="ja-JP"/>
        </w:rPr>
      </w:pPr>
      <w:r w:rsidRPr="005D47E4">
        <w:rPr>
          <w:rFonts w:ascii="Arial" w:hAnsi="Arial" w:cs="Arial"/>
        </w:rPr>
        <w:br w:type="page"/>
      </w:r>
    </w:p>
    <w:p w:rsidR="003408C1" w:rsidRPr="005D47E4" w:rsidRDefault="003408C1" w:rsidP="003408C1">
      <w:pPr>
        <w:pStyle w:val="NumberedARs"/>
        <w:spacing w:line="276" w:lineRule="auto"/>
        <w:ind w:left="510" w:hanging="510"/>
      </w:pPr>
      <w:r w:rsidRPr="005D47E4">
        <w:lastRenderedPageBreak/>
        <w:t xml:space="preserve">The findings were as follows:  </w:t>
      </w: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1080"/>
        <w:gridCol w:w="1330"/>
        <w:gridCol w:w="1080"/>
        <w:gridCol w:w="1296"/>
        <w:gridCol w:w="1309"/>
      </w:tblGrid>
      <w:tr w:rsidR="003408C1" w:rsidRPr="005D47E4" w:rsidTr="003408C1">
        <w:tc>
          <w:tcPr>
            <w:tcW w:w="3186" w:type="dxa"/>
            <w:vMerge w:val="restart"/>
            <w:shd w:val="clear" w:color="auto" w:fill="A6A6A6" w:themeFill="background1" w:themeFillShade="A6"/>
            <w:vAlign w:val="center"/>
          </w:tcPr>
          <w:p w:rsidR="003408C1" w:rsidRPr="005D47E4" w:rsidRDefault="003408C1" w:rsidP="003408C1">
            <w:pPr>
              <w:spacing w:after="60"/>
              <w:rPr>
                <w:rFonts w:ascii="Arial" w:eastAsia="Times New Roman" w:hAnsi="Arial" w:cs="Arial"/>
                <w:b/>
                <w:sz w:val="20"/>
                <w:lang w:eastAsia="en-ZA"/>
              </w:rPr>
            </w:pPr>
            <w:r w:rsidRPr="005D47E4">
              <w:rPr>
                <w:rFonts w:ascii="Arial" w:eastAsia="Times New Roman" w:hAnsi="Arial" w:cs="Arial"/>
                <w:b/>
                <w:sz w:val="20"/>
                <w:lang w:eastAsia="en-ZA"/>
              </w:rPr>
              <w:t>Nature of finding</w:t>
            </w:r>
          </w:p>
        </w:tc>
        <w:tc>
          <w:tcPr>
            <w:tcW w:w="1080" w:type="dxa"/>
            <w:vMerge w:val="restart"/>
            <w:shd w:val="clear" w:color="auto" w:fill="A6A6A6" w:themeFill="background1" w:themeFillShade="A6"/>
            <w:vAlign w:val="center"/>
          </w:tcPr>
          <w:p w:rsidR="003408C1" w:rsidRPr="005D47E4" w:rsidRDefault="003408C1" w:rsidP="003408C1">
            <w:pPr>
              <w:spacing w:after="60"/>
              <w:rPr>
                <w:rFonts w:ascii="Arial" w:eastAsia="Times New Roman" w:hAnsi="Arial" w:cs="Arial"/>
                <w:b/>
                <w:sz w:val="20"/>
                <w:lang w:eastAsia="en-ZA"/>
              </w:rPr>
            </w:pPr>
            <w:r w:rsidRPr="005D47E4">
              <w:rPr>
                <w:rFonts w:ascii="Arial" w:eastAsia="Times New Roman" w:hAnsi="Arial" w:cs="Arial"/>
                <w:b/>
                <w:sz w:val="20"/>
                <w:lang w:eastAsia="en-ZA"/>
              </w:rPr>
              <w:t>Number and value of awards made</w:t>
            </w:r>
          </w:p>
        </w:tc>
        <w:tc>
          <w:tcPr>
            <w:tcW w:w="1330" w:type="dxa"/>
            <w:vMerge w:val="restart"/>
            <w:shd w:val="clear" w:color="auto" w:fill="A6A6A6" w:themeFill="background1" w:themeFillShade="A6"/>
            <w:vAlign w:val="center"/>
          </w:tcPr>
          <w:p w:rsidR="003408C1" w:rsidRPr="005D47E4" w:rsidRDefault="003408C1" w:rsidP="003408C1">
            <w:pPr>
              <w:spacing w:after="60"/>
              <w:ind w:right="-108"/>
              <w:rPr>
                <w:rFonts w:ascii="Arial" w:eastAsia="Times New Roman" w:hAnsi="Arial" w:cs="Arial"/>
                <w:b/>
                <w:sz w:val="20"/>
                <w:lang w:eastAsia="en-ZA"/>
              </w:rPr>
            </w:pPr>
            <w:r w:rsidRPr="005D47E4">
              <w:rPr>
                <w:rFonts w:ascii="Arial" w:eastAsia="Times New Roman" w:hAnsi="Arial" w:cs="Arial"/>
                <w:b/>
                <w:sz w:val="20"/>
                <w:lang w:eastAsia="en-ZA"/>
              </w:rPr>
              <w:t>Number and positions of officials/ councillors identified</w:t>
            </w:r>
          </w:p>
        </w:tc>
        <w:tc>
          <w:tcPr>
            <w:tcW w:w="1080" w:type="dxa"/>
            <w:vMerge w:val="restart"/>
            <w:shd w:val="clear" w:color="auto" w:fill="A6A6A6" w:themeFill="background1" w:themeFillShade="A6"/>
            <w:vAlign w:val="center"/>
          </w:tcPr>
          <w:p w:rsidR="003408C1" w:rsidRPr="005D47E4" w:rsidRDefault="003408C1" w:rsidP="003408C1">
            <w:pPr>
              <w:spacing w:after="60"/>
              <w:ind w:right="-108"/>
              <w:rPr>
                <w:rFonts w:ascii="Arial" w:eastAsia="Times New Roman" w:hAnsi="Arial" w:cs="Arial"/>
                <w:b/>
                <w:sz w:val="20"/>
                <w:lang w:eastAsia="en-ZA"/>
              </w:rPr>
            </w:pPr>
            <w:r w:rsidRPr="005D47E4">
              <w:rPr>
                <w:rFonts w:ascii="Arial" w:eastAsia="Times New Roman" w:hAnsi="Arial" w:cs="Arial"/>
                <w:b/>
                <w:sz w:val="20"/>
                <w:lang w:eastAsia="en-ZA"/>
              </w:rPr>
              <w:t>Number of suppliers identified</w:t>
            </w:r>
          </w:p>
        </w:tc>
        <w:tc>
          <w:tcPr>
            <w:tcW w:w="2605" w:type="dxa"/>
            <w:gridSpan w:val="2"/>
            <w:shd w:val="clear" w:color="auto" w:fill="A6A6A6" w:themeFill="background1" w:themeFillShade="A6"/>
            <w:vAlign w:val="center"/>
          </w:tcPr>
          <w:p w:rsidR="003408C1" w:rsidRPr="005D47E4" w:rsidRDefault="003408C1" w:rsidP="003408C1">
            <w:pPr>
              <w:spacing w:after="60"/>
              <w:rPr>
                <w:rFonts w:ascii="Arial" w:eastAsia="Times New Roman" w:hAnsi="Arial" w:cs="Arial"/>
                <w:b/>
                <w:sz w:val="20"/>
                <w:lang w:eastAsia="en-ZA"/>
              </w:rPr>
            </w:pPr>
            <w:r w:rsidRPr="005D47E4">
              <w:rPr>
                <w:rFonts w:ascii="Arial" w:eastAsia="Times New Roman" w:hAnsi="Arial" w:cs="Arial"/>
                <w:b/>
                <w:sz w:val="20"/>
                <w:lang w:eastAsia="en-ZA"/>
              </w:rPr>
              <w:t>Further non-compliance or irregularities regarding the awards</w:t>
            </w:r>
          </w:p>
        </w:tc>
      </w:tr>
      <w:tr w:rsidR="003408C1" w:rsidRPr="005D47E4" w:rsidTr="003408C1">
        <w:trPr>
          <w:cantSplit/>
          <w:trHeight w:val="2122"/>
        </w:trPr>
        <w:tc>
          <w:tcPr>
            <w:tcW w:w="3186" w:type="dxa"/>
            <w:vMerge/>
            <w:shd w:val="clear" w:color="auto" w:fill="A6A6A6" w:themeFill="background1" w:themeFillShade="A6"/>
          </w:tcPr>
          <w:p w:rsidR="003408C1" w:rsidRPr="005D47E4" w:rsidRDefault="003408C1" w:rsidP="003408C1">
            <w:pPr>
              <w:spacing w:after="60"/>
              <w:rPr>
                <w:rFonts w:ascii="Arial" w:eastAsia="Times New Roman" w:hAnsi="Arial" w:cs="Arial"/>
                <w:b/>
                <w:sz w:val="20"/>
                <w:lang w:eastAsia="en-ZA"/>
              </w:rPr>
            </w:pPr>
          </w:p>
        </w:tc>
        <w:tc>
          <w:tcPr>
            <w:tcW w:w="1080" w:type="dxa"/>
            <w:vMerge/>
            <w:shd w:val="clear" w:color="auto" w:fill="A6A6A6" w:themeFill="background1" w:themeFillShade="A6"/>
          </w:tcPr>
          <w:p w:rsidR="003408C1" w:rsidRPr="005D47E4" w:rsidRDefault="003408C1" w:rsidP="003408C1">
            <w:pPr>
              <w:spacing w:after="60"/>
              <w:rPr>
                <w:rFonts w:ascii="Arial" w:eastAsia="Times New Roman" w:hAnsi="Arial" w:cs="Arial"/>
                <w:b/>
                <w:sz w:val="20"/>
                <w:lang w:eastAsia="en-ZA"/>
              </w:rPr>
            </w:pPr>
          </w:p>
        </w:tc>
        <w:tc>
          <w:tcPr>
            <w:tcW w:w="1330" w:type="dxa"/>
            <w:vMerge/>
            <w:shd w:val="clear" w:color="auto" w:fill="A6A6A6" w:themeFill="background1" w:themeFillShade="A6"/>
          </w:tcPr>
          <w:p w:rsidR="003408C1" w:rsidRPr="005D47E4" w:rsidRDefault="003408C1" w:rsidP="003408C1">
            <w:pPr>
              <w:spacing w:after="60"/>
              <w:rPr>
                <w:rFonts w:ascii="Arial" w:eastAsia="Times New Roman" w:hAnsi="Arial" w:cs="Arial"/>
                <w:b/>
                <w:sz w:val="20"/>
                <w:lang w:eastAsia="en-ZA"/>
              </w:rPr>
            </w:pPr>
          </w:p>
        </w:tc>
        <w:tc>
          <w:tcPr>
            <w:tcW w:w="1080" w:type="dxa"/>
            <w:vMerge/>
            <w:shd w:val="clear" w:color="auto" w:fill="A6A6A6" w:themeFill="background1" w:themeFillShade="A6"/>
          </w:tcPr>
          <w:p w:rsidR="003408C1" w:rsidRPr="005D47E4" w:rsidRDefault="003408C1" w:rsidP="003408C1">
            <w:pPr>
              <w:spacing w:after="60"/>
              <w:rPr>
                <w:rFonts w:ascii="Arial" w:eastAsia="Times New Roman" w:hAnsi="Arial" w:cs="Arial"/>
                <w:b/>
                <w:sz w:val="20"/>
                <w:lang w:eastAsia="en-ZA"/>
              </w:rPr>
            </w:pPr>
          </w:p>
        </w:tc>
        <w:tc>
          <w:tcPr>
            <w:tcW w:w="1296" w:type="dxa"/>
            <w:shd w:val="clear" w:color="auto" w:fill="D9D9D9" w:themeFill="background1" w:themeFillShade="D9"/>
            <w:textDirection w:val="btLr"/>
            <w:vAlign w:val="center"/>
          </w:tcPr>
          <w:p w:rsidR="003408C1" w:rsidRPr="005D47E4" w:rsidRDefault="003408C1" w:rsidP="003408C1">
            <w:pPr>
              <w:spacing w:after="60"/>
              <w:ind w:left="113" w:right="-108"/>
              <w:rPr>
                <w:rFonts w:ascii="Arial" w:eastAsia="Times New Roman" w:hAnsi="Arial" w:cs="Arial"/>
                <w:b/>
                <w:sz w:val="20"/>
                <w:lang w:eastAsia="en-ZA"/>
              </w:rPr>
            </w:pPr>
            <w:r w:rsidRPr="005D47E4">
              <w:rPr>
                <w:rFonts w:ascii="Arial" w:eastAsia="Times New Roman" w:hAnsi="Arial" w:cs="Arial"/>
                <w:b/>
                <w:sz w:val="20"/>
                <w:lang w:eastAsia="en-ZA"/>
              </w:rPr>
              <w:t>Supplier did not submit declarations of interest</w:t>
            </w:r>
          </w:p>
        </w:tc>
        <w:tc>
          <w:tcPr>
            <w:tcW w:w="1309" w:type="dxa"/>
            <w:shd w:val="clear" w:color="auto" w:fill="D9D9D9" w:themeFill="background1" w:themeFillShade="D9"/>
            <w:textDirection w:val="btLr"/>
            <w:vAlign w:val="center"/>
          </w:tcPr>
          <w:p w:rsidR="003408C1" w:rsidRPr="005D47E4" w:rsidRDefault="003408C1" w:rsidP="003408C1">
            <w:pPr>
              <w:spacing w:after="60"/>
              <w:ind w:left="113" w:right="113"/>
              <w:rPr>
                <w:rFonts w:ascii="Arial" w:eastAsia="Times New Roman" w:hAnsi="Arial" w:cs="Arial"/>
                <w:b/>
                <w:sz w:val="20"/>
                <w:lang w:eastAsia="en-ZA"/>
              </w:rPr>
            </w:pPr>
            <w:r w:rsidRPr="005D47E4">
              <w:rPr>
                <w:rFonts w:ascii="Arial" w:eastAsia="Times New Roman" w:hAnsi="Arial" w:cs="Arial"/>
                <w:b/>
                <w:sz w:val="20"/>
                <w:lang w:eastAsia="en-ZA"/>
              </w:rPr>
              <w:t>Supplier did not declare interest (false declaration)</w:t>
            </w:r>
          </w:p>
        </w:tc>
      </w:tr>
      <w:tr w:rsidR="003408C1" w:rsidRPr="005D47E4" w:rsidTr="003408C1">
        <w:tc>
          <w:tcPr>
            <w:tcW w:w="3186" w:type="dxa"/>
            <w:tcBorders>
              <w:top w:val="single" w:sz="4" w:space="0" w:color="auto"/>
              <w:left w:val="single" w:sz="4" w:space="0" w:color="auto"/>
              <w:bottom w:val="single" w:sz="4" w:space="0" w:color="auto"/>
              <w:right w:val="single" w:sz="4" w:space="0" w:color="auto"/>
            </w:tcBorders>
          </w:tcPr>
          <w:p w:rsidR="003408C1" w:rsidRPr="005D47E4" w:rsidRDefault="003408C1" w:rsidP="003408C1">
            <w:pPr>
              <w:spacing w:after="60"/>
              <w:rPr>
                <w:rFonts w:ascii="Arial" w:eastAsia="Times New Roman" w:hAnsi="Arial" w:cs="Arial"/>
                <w:color w:val="000000"/>
                <w:sz w:val="20"/>
                <w:lang w:eastAsia="en-ZA"/>
              </w:rPr>
            </w:pPr>
            <w:r w:rsidRPr="005D47E4">
              <w:rPr>
                <w:rFonts w:ascii="Arial" w:eastAsia="Times New Roman" w:hAnsi="Arial" w:cs="Arial"/>
                <w:color w:val="000000"/>
                <w:sz w:val="20"/>
                <w:lang w:eastAsia="en-ZA"/>
              </w:rPr>
              <w:t>Awards to persons in the service of other state institutions</w:t>
            </w:r>
          </w:p>
        </w:tc>
        <w:tc>
          <w:tcPr>
            <w:tcW w:w="1080" w:type="dxa"/>
            <w:tcBorders>
              <w:top w:val="single" w:sz="4" w:space="0" w:color="auto"/>
              <w:left w:val="single" w:sz="4" w:space="0" w:color="auto"/>
              <w:bottom w:val="single" w:sz="4" w:space="0" w:color="auto"/>
              <w:right w:val="single" w:sz="4" w:space="0" w:color="auto"/>
            </w:tcBorders>
          </w:tcPr>
          <w:p w:rsidR="003408C1" w:rsidRPr="005D47E4" w:rsidRDefault="003408C1" w:rsidP="003408C1">
            <w:pPr>
              <w:spacing w:after="60"/>
              <w:rPr>
                <w:rFonts w:ascii="Arial" w:eastAsia="Times New Roman" w:hAnsi="Arial" w:cs="Arial"/>
                <w:color w:val="000000"/>
                <w:sz w:val="20"/>
                <w:lang w:eastAsia="en-ZA"/>
              </w:rPr>
            </w:pPr>
            <w:r w:rsidRPr="005D47E4">
              <w:rPr>
                <w:rFonts w:ascii="Arial" w:eastAsia="Times New Roman" w:hAnsi="Arial" w:cs="Arial"/>
                <w:color w:val="000000"/>
                <w:sz w:val="20"/>
                <w:lang w:eastAsia="en-ZA"/>
              </w:rPr>
              <w:t>1</w:t>
            </w:r>
          </w:p>
          <w:p w:rsidR="003408C1" w:rsidRPr="005D47E4" w:rsidRDefault="003408C1" w:rsidP="003408C1">
            <w:pPr>
              <w:spacing w:after="60"/>
              <w:rPr>
                <w:rFonts w:ascii="Arial" w:eastAsia="Times New Roman" w:hAnsi="Arial" w:cs="Arial"/>
                <w:color w:val="000000"/>
                <w:sz w:val="20"/>
                <w:lang w:eastAsia="en-ZA"/>
              </w:rPr>
            </w:pPr>
            <w:r w:rsidRPr="005D47E4">
              <w:rPr>
                <w:rFonts w:ascii="Arial" w:eastAsia="Times New Roman" w:hAnsi="Arial" w:cs="Arial"/>
                <w:color w:val="000000"/>
                <w:sz w:val="20"/>
                <w:lang w:eastAsia="en-ZA"/>
              </w:rPr>
              <w:t>R2 870</w:t>
            </w:r>
          </w:p>
        </w:tc>
        <w:tc>
          <w:tcPr>
            <w:tcW w:w="1330" w:type="dxa"/>
            <w:tcBorders>
              <w:top w:val="single" w:sz="4" w:space="0" w:color="auto"/>
              <w:left w:val="single" w:sz="4" w:space="0" w:color="auto"/>
              <w:bottom w:val="single" w:sz="4" w:space="0" w:color="auto"/>
              <w:right w:val="single" w:sz="4" w:space="0" w:color="auto"/>
            </w:tcBorders>
          </w:tcPr>
          <w:p w:rsidR="003408C1" w:rsidRPr="005D47E4" w:rsidRDefault="003408C1" w:rsidP="003408C1">
            <w:pPr>
              <w:spacing w:after="60"/>
              <w:rPr>
                <w:rFonts w:ascii="Arial" w:eastAsia="Times New Roman" w:hAnsi="Arial" w:cs="Arial"/>
                <w:color w:val="000000"/>
                <w:sz w:val="20"/>
                <w:lang w:eastAsia="en-ZA"/>
              </w:rPr>
            </w:pPr>
            <w:r w:rsidRPr="005D47E4">
              <w:rPr>
                <w:rFonts w:ascii="Arial" w:eastAsia="Times New Roman" w:hAnsi="Arial" w:cs="Arial"/>
                <w:color w:val="000000"/>
                <w:sz w:val="20"/>
                <w:lang w:eastAsia="en-ZA"/>
              </w:rPr>
              <w:t>1</w:t>
            </w:r>
          </w:p>
        </w:tc>
        <w:tc>
          <w:tcPr>
            <w:tcW w:w="1080" w:type="dxa"/>
            <w:tcBorders>
              <w:top w:val="single" w:sz="4" w:space="0" w:color="auto"/>
              <w:left w:val="single" w:sz="4" w:space="0" w:color="auto"/>
              <w:bottom w:val="single" w:sz="4" w:space="0" w:color="auto"/>
              <w:right w:val="single" w:sz="4" w:space="0" w:color="auto"/>
            </w:tcBorders>
          </w:tcPr>
          <w:p w:rsidR="003408C1" w:rsidRPr="005D47E4" w:rsidRDefault="003408C1" w:rsidP="003408C1">
            <w:pPr>
              <w:spacing w:after="60"/>
              <w:rPr>
                <w:rFonts w:ascii="Arial" w:eastAsia="Times New Roman" w:hAnsi="Arial" w:cs="Arial"/>
                <w:color w:val="000000"/>
                <w:sz w:val="20"/>
                <w:lang w:eastAsia="en-ZA"/>
              </w:rPr>
            </w:pPr>
            <w:r w:rsidRPr="005D47E4">
              <w:rPr>
                <w:rFonts w:ascii="Arial" w:eastAsia="Times New Roman" w:hAnsi="Arial" w:cs="Arial"/>
                <w:color w:val="000000"/>
                <w:sz w:val="20"/>
                <w:lang w:eastAsia="en-ZA"/>
              </w:rPr>
              <w:t>1</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3408C1" w:rsidRPr="005D47E4" w:rsidRDefault="003408C1" w:rsidP="003408C1">
            <w:pPr>
              <w:spacing w:after="60"/>
              <w:rPr>
                <w:rFonts w:ascii="Arial" w:eastAsia="Times New Roman" w:hAnsi="Arial" w:cs="Arial"/>
                <w:color w:val="000000"/>
                <w:sz w:val="20"/>
                <w:lang w:eastAsia="en-ZA"/>
              </w:rPr>
            </w:pPr>
            <w:r w:rsidRPr="005D47E4">
              <w:rPr>
                <w:rFonts w:ascii="Arial" w:eastAsia="Times New Roman" w:hAnsi="Arial" w:cs="Arial"/>
                <w:color w:val="000000"/>
                <w:sz w:val="20"/>
                <w:lang w:eastAsia="en-ZA"/>
              </w:rPr>
              <w:t>N/A</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3408C1" w:rsidRPr="005D47E4" w:rsidRDefault="003408C1" w:rsidP="003408C1">
            <w:pPr>
              <w:spacing w:after="60"/>
              <w:rPr>
                <w:rFonts w:ascii="Arial" w:eastAsia="Times New Roman" w:hAnsi="Arial" w:cs="Arial"/>
                <w:color w:val="000000"/>
                <w:sz w:val="20"/>
                <w:lang w:eastAsia="en-ZA"/>
              </w:rPr>
            </w:pPr>
            <w:r w:rsidRPr="005D47E4">
              <w:rPr>
                <w:rFonts w:ascii="Arial" w:eastAsia="Times New Roman" w:hAnsi="Arial" w:cs="Arial"/>
                <w:color w:val="000000"/>
                <w:sz w:val="20"/>
                <w:lang w:eastAsia="en-ZA"/>
              </w:rPr>
              <w:t>N/A</w:t>
            </w:r>
          </w:p>
        </w:tc>
      </w:tr>
    </w:tbl>
    <w:p w:rsidR="003408C1" w:rsidRPr="005D47E4" w:rsidRDefault="003408C1" w:rsidP="003408C1">
      <w:pPr>
        <w:pStyle w:val="Heading3"/>
        <w:rPr>
          <w:rFonts w:ascii="Arial" w:hAnsi="Arial" w:cs="Arial"/>
        </w:rPr>
      </w:pPr>
      <w:bookmarkStart w:id="305" w:name="_Toc20483628"/>
      <w:bookmarkStart w:id="306" w:name="_Toc20484071"/>
      <w:bookmarkStart w:id="307" w:name="_Toc20985978"/>
      <w:r w:rsidRPr="005D47E4">
        <w:rPr>
          <w:rFonts w:ascii="Arial" w:hAnsi="Arial" w:cs="Arial"/>
        </w:rPr>
        <w:t>Procurement processes</w:t>
      </w:r>
      <w:bookmarkEnd w:id="305"/>
      <w:bookmarkEnd w:id="306"/>
      <w:bookmarkEnd w:id="307"/>
    </w:p>
    <w:p w:rsidR="003408C1" w:rsidRPr="005D47E4" w:rsidRDefault="003408C1" w:rsidP="003408C1">
      <w:pPr>
        <w:pStyle w:val="NumberedARs"/>
        <w:spacing w:line="276" w:lineRule="auto"/>
        <w:ind w:left="510" w:hanging="510"/>
      </w:pPr>
      <w:bookmarkStart w:id="308" w:name="_Toc20483629"/>
      <w:bookmarkStart w:id="309" w:name="_Toc20484072"/>
      <w:bookmarkStart w:id="310" w:name="_Toc20985979"/>
      <w:r w:rsidRPr="005D47E4">
        <w:t xml:space="preserve">The table below is a summary of findings identified on procurement processes: </w:t>
      </w:r>
    </w:p>
    <w:tbl>
      <w:tblPr>
        <w:tblStyle w:val="TableGrid14"/>
        <w:tblW w:w="9526" w:type="dxa"/>
        <w:tblInd w:w="108" w:type="dxa"/>
        <w:tblLayout w:type="fixed"/>
        <w:tblLook w:val="04A0" w:firstRow="1" w:lastRow="0" w:firstColumn="1" w:lastColumn="0" w:noHBand="0" w:noVBand="1"/>
      </w:tblPr>
      <w:tblGrid>
        <w:gridCol w:w="4140"/>
        <w:gridCol w:w="596"/>
        <w:gridCol w:w="1247"/>
        <w:gridCol w:w="567"/>
        <w:gridCol w:w="1134"/>
        <w:gridCol w:w="567"/>
        <w:gridCol w:w="1275"/>
      </w:tblGrid>
      <w:tr w:rsidR="003408C1" w:rsidRPr="005D47E4" w:rsidTr="003408C1">
        <w:tc>
          <w:tcPr>
            <w:tcW w:w="4140" w:type="dxa"/>
            <w:vMerge w:val="restart"/>
            <w:shd w:val="clear" w:color="auto" w:fill="A6A6A6" w:themeFill="background1" w:themeFillShade="A6"/>
          </w:tcPr>
          <w:p w:rsidR="003408C1" w:rsidRPr="005D47E4" w:rsidRDefault="003408C1" w:rsidP="003408C1">
            <w:pPr>
              <w:spacing w:after="120"/>
              <w:rPr>
                <w:rFonts w:ascii="Arial" w:hAnsi="Arial" w:cs="Arial"/>
              </w:rPr>
            </w:pPr>
          </w:p>
        </w:tc>
        <w:tc>
          <w:tcPr>
            <w:tcW w:w="1843" w:type="dxa"/>
            <w:gridSpan w:val="2"/>
            <w:shd w:val="clear" w:color="auto" w:fill="A6A6A6" w:themeFill="background1" w:themeFillShade="A6"/>
          </w:tcPr>
          <w:p w:rsidR="003408C1" w:rsidRPr="005D47E4" w:rsidRDefault="003408C1" w:rsidP="003408C1">
            <w:pPr>
              <w:spacing w:after="120"/>
              <w:jc w:val="center"/>
              <w:rPr>
                <w:rFonts w:ascii="Arial" w:hAnsi="Arial" w:cs="Arial"/>
                <w:b/>
              </w:rPr>
            </w:pPr>
            <w:r w:rsidRPr="005D47E4">
              <w:rPr>
                <w:rFonts w:ascii="Arial" w:hAnsi="Arial" w:cs="Arial"/>
                <w:b/>
              </w:rPr>
              <w:t>Total</w:t>
            </w:r>
          </w:p>
        </w:tc>
        <w:tc>
          <w:tcPr>
            <w:tcW w:w="1701" w:type="dxa"/>
            <w:gridSpan w:val="2"/>
            <w:shd w:val="clear" w:color="auto" w:fill="A6A6A6" w:themeFill="background1" w:themeFillShade="A6"/>
          </w:tcPr>
          <w:p w:rsidR="003408C1" w:rsidRPr="005D47E4" w:rsidRDefault="003408C1" w:rsidP="003408C1">
            <w:pPr>
              <w:spacing w:after="120"/>
              <w:jc w:val="center"/>
              <w:rPr>
                <w:rFonts w:ascii="Arial" w:hAnsi="Arial" w:cs="Arial"/>
                <w:b/>
              </w:rPr>
            </w:pPr>
            <w:r w:rsidRPr="005D47E4">
              <w:rPr>
                <w:rFonts w:ascii="Arial" w:hAnsi="Arial" w:cs="Arial"/>
                <w:b/>
              </w:rPr>
              <w:t>Quotations</w:t>
            </w:r>
          </w:p>
        </w:tc>
        <w:tc>
          <w:tcPr>
            <w:tcW w:w="1842" w:type="dxa"/>
            <w:gridSpan w:val="2"/>
            <w:shd w:val="clear" w:color="auto" w:fill="A6A6A6" w:themeFill="background1" w:themeFillShade="A6"/>
          </w:tcPr>
          <w:p w:rsidR="003408C1" w:rsidRPr="005D47E4" w:rsidRDefault="003408C1" w:rsidP="003408C1">
            <w:pPr>
              <w:spacing w:after="120"/>
              <w:jc w:val="center"/>
              <w:rPr>
                <w:rFonts w:ascii="Arial" w:hAnsi="Arial" w:cs="Arial"/>
                <w:b/>
              </w:rPr>
            </w:pPr>
            <w:r w:rsidRPr="005D47E4">
              <w:rPr>
                <w:rFonts w:ascii="Arial" w:hAnsi="Arial" w:cs="Arial"/>
                <w:b/>
              </w:rPr>
              <w:t>Contracts</w:t>
            </w:r>
          </w:p>
        </w:tc>
      </w:tr>
      <w:tr w:rsidR="003408C1" w:rsidRPr="005D47E4" w:rsidTr="003408C1">
        <w:tc>
          <w:tcPr>
            <w:tcW w:w="4140" w:type="dxa"/>
            <w:vMerge/>
            <w:shd w:val="clear" w:color="auto" w:fill="A6A6A6" w:themeFill="background1" w:themeFillShade="A6"/>
          </w:tcPr>
          <w:p w:rsidR="003408C1" w:rsidRPr="005D47E4" w:rsidRDefault="003408C1" w:rsidP="003408C1">
            <w:pPr>
              <w:spacing w:after="120"/>
              <w:rPr>
                <w:rFonts w:ascii="Arial" w:hAnsi="Arial" w:cs="Arial"/>
              </w:rPr>
            </w:pPr>
          </w:p>
        </w:tc>
        <w:tc>
          <w:tcPr>
            <w:tcW w:w="596" w:type="dxa"/>
            <w:shd w:val="clear" w:color="auto" w:fill="D9D9D9" w:themeFill="background1" w:themeFillShade="D9"/>
          </w:tcPr>
          <w:p w:rsidR="003408C1" w:rsidRPr="005D47E4" w:rsidRDefault="003408C1" w:rsidP="003408C1">
            <w:pPr>
              <w:spacing w:after="120"/>
              <w:rPr>
                <w:rFonts w:ascii="Arial" w:hAnsi="Arial" w:cs="Arial"/>
              </w:rPr>
            </w:pPr>
            <w:r w:rsidRPr="005D47E4">
              <w:rPr>
                <w:rFonts w:ascii="Arial" w:hAnsi="Arial" w:cs="Arial"/>
              </w:rPr>
              <w:t>No</w:t>
            </w:r>
          </w:p>
        </w:tc>
        <w:tc>
          <w:tcPr>
            <w:tcW w:w="1247" w:type="dxa"/>
            <w:shd w:val="clear" w:color="auto" w:fill="D9D9D9" w:themeFill="background1" w:themeFillShade="D9"/>
          </w:tcPr>
          <w:p w:rsidR="003408C1" w:rsidRPr="005D47E4" w:rsidRDefault="003408C1" w:rsidP="003408C1">
            <w:pPr>
              <w:spacing w:after="120"/>
              <w:rPr>
                <w:rFonts w:ascii="Arial" w:hAnsi="Arial" w:cs="Arial"/>
              </w:rPr>
            </w:pPr>
            <w:r w:rsidRPr="005D47E4">
              <w:rPr>
                <w:rFonts w:ascii="Arial" w:hAnsi="Arial" w:cs="Arial"/>
              </w:rPr>
              <w:t>Value</w:t>
            </w:r>
            <w:r w:rsidRPr="005D47E4">
              <w:rPr>
                <w:rFonts w:ascii="Arial" w:hAnsi="Arial" w:cs="Arial"/>
                <w:i/>
              </w:rPr>
              <w:t xml:space="preserve"> R</w:t>
            </w:r>
          </w:p>
        </w:tc>
        <w:tc>
          <w:tcPr>
            <w:tcW w:w="567" w:type="dxa"/>
            <w:shd w:val="clear" w:color="auto" w:fill="D9D9D9" w:themeFill="background1" w:themeFillShade="D9"/>
          </w:tcPr>
          <w:p w:rsidR="003408C1" w:rsidRPr="005D47E4" w:rsidRDefault="003408C1" w:rsidP="003408C1">
            <w:pPr>
              <w:spacing w:after="120"/>
              <w:rPr>
                <w:rFonts w:ascii="Arial" w:hAnsi="Arial" w:cs="Arial"/>
              </w:rPr>
            </w:pPr>
            <w:r w:rsidRPr="005D47E4">
              <w:rPr>
                <w:rFonts w:ascii="Arial" w:hAnsi="Arial" w:cs="Arial"/>
              </w:rPr>
              <w:t>No</w:t>
            </w:r>
          </w:p>
        </w:tc>
        <w:tc>
          <w:tcPr>
            <w:tcW w:w="1134" w:type="dxa"/>
            <w:shd w:val="clear" w:color="auto" w:fill="D9D9D9" w:themeFill="background1" w:themeFillShade="D9"/>
          </w:tcPr>
          <w:p w:rsidR="003408C1" w:rsidRPr="005D47E4" w:rsidRDefault="003408C1" w:rsidP="003408C1">
            <w:pPr>
              <w:spacing w:after="120"/>
              <w:rPr>
                <w:rFonts w:ascii="Arial" w:hAnsi="Arial" w:cs="Arial"/>
              </w:rPr>
            </w:pPr>
            <w:r w:rsidRPr="005D47E4">
              <w:rPr>
                <w:rFonts w:ascii="Arial" w:hAnsi="Arial" w:cs="Arial"/>
              </w:rPr>
              <w:t>Value</w:t>
            </w:r>
            <w:r w:rsidRPr="005D47E4">
              <w:rPr>
                <w:rFonts w:ascii="Arial" w:hAnsi="Arial" w:cs="Arial"/>
                <w:i/>
              </w:rPr>
              <w:t xml:space="preserve"> R</w:t>
            </w:r>
          </w:p>
        </w:tc>
        <w:tc>
          <w:tcPr>
            <w:tcW w:w="567" w:type="dxa"/>
            <w:shd w:val="clear" w:color="auto" w:fill="D9D9D9" w:themeFill="background1" w:themeFillShade="D9"/>
          </w:tcPr>
          <w:p w:rsidR="003408C1" w:rsidRPr="005D47E4" w:rsidRDefault="003408C1" w:rsidP="003408C1">
            <w:pPr>
              <w:spacing w:after="120"/>
              <w:rPr>
                <w:rFonts w:ascii="Arial" w:hAnsi="Arial" w:cs="Arial"/>
              </w:rPr>
            </w:pPr>
            <w:r w:rsidRPr="005D47E4">
              <w:rPr>
                <w:rFonts w:ascii="Arial" w:hAnsi="Arial" w:cs="Arial"/>
              </w:rPr>
              <w:t>No</w:t>
            </w:r>
          </w:p>
        </w:tc>
        <w:tc>
          <w:tcPr>
            <w:tcW w:w="1275" w:type="dxa"/>
            <w:shd w:val="clear" w:color="auto" w:fill="D9D9D9" w:themeFill="background1" w:themeFillShade="D9"/>
          </w:tcPr>
          <w:p w:rsidR="003408C1" w:rsidRPr="005D47E4" w:rsidRDefault="003408C1" w:rsidP="003408C1">
            <w:pPr>
              <w:spacing w:after="120"/>
              <w:rPr>
                <w:rFonts w:ascii="Arial" w:hAnsi="Arial" w:cs="Arial"/>
              </w:rPr>
            </w:pPr>
            <w:r w:rsidRPr="005D47E4">
              <w:rPr>
                <w:rFonts w:ascii="Arial" w:hAnsi="Arial" w:cs="Arial"/>
              </w:rPr>
              <w:t>Value</w:t>
            </w:r>
            <w:r w:rsidRPr="005D47E4">
              <w:rPr>
                <w:rFonts w:ascii="Arial" w:hAnsi="Arial" w:cs="Arial"/>
                <w:i/>
              </w:rPr>
              <w:t xml:space="preserve"> R</w:t>
            </w:r>
          </w:p>
        </w:tc>
      </w:tr>
      <w:tr w:rsidR="003408C1" w:rsidRPr="005D47E4" w:rsidTr="003408C1">
        <w:tc>
          <w:tcPr>
            <w:tcW w:w="4140" w:type="dxa"/>
          </w:tcPr>
          <w:p w:rsidR="003408C1" w:rsidRPr="005D47E4" w:rsidRDefault="003408C1" w:rsidP="003408C1">
            <w:pPr>
              <w:spacing w:after="120"/>
              <w:rPr>
                <w:rFonts w:ascii="Arial" w:hAnsi="Arial" w:cs="Arial"/>
              </w:rPr>
            </w:pPr>
            <w:r w:rsidRPr="005D47E4">
              <w:rPr>
                <w:rFonts w:ascii="Arial" w:hAnsi="Arial" w:cs="Arial"/>
              </w:rPr>
              <w:t>Awards selected for testing</w:t>
            </w:r>
          </w:p>
        </w:tc>
        <w:tc>
          <w:tcPr>
            <w:tcW w:w="596" w:type="dxa"/>
          </w:tcPr>
          <w:p w:rsidR="003408C1" w:rsidRPr="005D47E4" w:rsidRDefault="003408C1" w:rsidP="003408C1">
            <w:pPr>
              <w:spacing w:after="120"/>
              <w:jc w:val="right"/>
              <w:rPr>
                <w:rFonts w:ascii="Arial" w:hAnsi="Arial" w:cs="Arial"/>
              </w:rPr>
            </w:pPr>
            <w:r w:rsidRPr="005D47E4">
              <w:rPr>
                <w:rFonts w:ascii="Arial" w:hAnsi="Arial" w:cs="Arial"/>
              </w:rPr>
              <w:t>37</w:t>
            </w:r>
          </w:p>
        </w:tc>
        <w:tc>
          <w:tcPr>
            <w:tcW w:w="1247" w:type="dxa"/>
          </w:tcPr>
          <w:p w:rsidR="003408C1" w:rsidRPr="005D47E4" w:rsidRDefault="003408C1" w:rsidP="003408C1">
            <w:pPr>
              <w:spacing w:after="120"/>
              <w:jc w:val="right"/>
              <w:rPr>
                <w:rFonts w:ascii="Arial" w:hAnsi="Arial" w:cs="Arial"/>
              </w:rPr>
            </w:pPr>
            <w:r w:rsidRPr="005D47E4">
              <w:rPr>
                <w:rFonts w:ascii="Arial" w:hAnsi="Arial" w:cs="Arial"/>
              </w:rPr>
              <w:t>8 987 734</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35</w:t>
            </w:r>
          </w:p>
        </w:tc>
        <w:tc>
          <w:tcPr>
            <w:tcW w:w="1134" w:type="dxa"/>
          </w:tcPr>
          <w:p w:rsidR="003408C1" w:rsidRPr="005D47E4" w:rsidRDefault="003408C1" w:rsidP="003408C1">
            <w:pPr>
              <w:spacing w:after="120"/>
              <w:jc w:val="right"/>
              <w:rPr>
                <w:rFonts w:ascii="Arial" w:hAnsi="Arial" w:cs="Arial"/>
              </w:rPr>
            </w:pPr>
            <w:r w:rsidRPr="005D47E4">
              <w:rPr>
                <w:rFonts w:ascii="Arial" w:hAnsi="Arial" w:cs="Arial"/>
              </w:rPr>
              <w:t>991 233</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2</w:t>
            </w:r>
          </w:p>
        </w:tc>
        <w:tc>
          <w:tcPr>
            <w:tcW w:w="1275" w:type="dxa"/>
          </w:tcPr>
          <w:p w:rsidR="003408C1" w:rsidRPr="005D47E4" w:rsidRDefault="003408C1" w:rsidP="003408C1">
            <w:pPr>
              <w:spacing w:after="120"/>
              <w:jc w:val="right"/>
              <w:rPr>
                <w:rFonts w:ascii="Arial" w:hAnsi="Arial" w:cs="Arial"/>
              </w:rPr>
            </w:pPr>
            <w:r w:rsidRPr="005D47E4">
              <w:rPr>
                <w:rFonts w:ascii="Arial" w:hAnsi="Arial" w:cs="Arial"/>
              </w:rPr>
              <w:t>7 996 502</w:t>
            </w:r>
          </w:p>
        </w:tc>
      </w:tr>
      <w:tr w:rsidR="003408C1" w:rsidRPr="005D47E4" w:rsidTr="003408C1">
        <w:tc>
          <w:tcPr>
            <w:tcW w:w="4140" w:type="dxa"/>
          </w:tcPr>
          <w:p w:rsidR="003408C1" w:rsidRPr="005D47E4" w:rsidRDefault="003408C1" w:rsidP="003408C1">
            <w:pPr>
              <w:spacing w:after="120"/>
              <w:rPr>
                <w:rFonts w:ascii="Arial" w:hAnsi="Arial" w:cs="Arial"/>
              </w:rPr>
            </w:pPr>
            <w:r w:rsidRPr="005D47E4">
              <w:rPr>
                <w:rFonts w:ascii="Arial" w:hAnsi="Arial" w:cs="Arial"/>
              </w:rPr>
              <w:t>Expenditure incurred on selected awards – current year</w:t>
            </w:r>
          </w:p>
        </w:tc>
        <w:tc>
          <w:tcPr>
            <w:tcW w:w="596" w:type="dxa"/>
            <w:shd w:val="clear" w:color="auto" w:fill="000000" w:themeFill="text1"/>
          </w:tcPr>
          <w:p w:rsidR="003408C1" w:rsidRPr="005D47E4" w:rsidRDefault="003408C1" w:rsidP="003408C1">
            <w:pPr>
              <w:spacing w:after="120"/>
              <w:jc w:val="right"/>
              <w:rPr>
                <w:rFonts w:ascii="Arial" w:hAnsi="Arial" w:cs="Arial"/>
              </w:rPr>
            </w:pPr>
          </w:p>
        </w:tc>
        <w:tc>
          <w:tcPr>
            <w:tcW w:w="1247" w:type="dxa"/>
          </w:tcPr>
          <w:p w:rsidR="003408C1" w:rsidRPr="005D47E4" w:rsidRDefault="003408C1" w:rsidP="003408C1">
            <w:pPr>
              <w:spacing w:after="120"/>
              <w:ind w:right="-108"/>
              <w:jc w:val="right"/>
              <w:rPr>
                <w:rFonts w:ascii="Arial" w:hAnsi="Arial" w:cs="Arial"/>
              </w:rPr>
            </w:pPr>
            <w:r w:rsidRPr="005D47E4">
              <w:rPr>
                <w:rFonts w:ascii="Arial" w:hAnsi="Arial" w:cs="Arial"/>
              </w:rPr>
              <w:t>3 679 529</w:t>
            </w:r>
          </w:p>
        </w:tc>
        <w:tc>
          <w:tcPr>
            <w:tcW w:w="567" w:type="dxa"/>
            <w:shd w:val="clear" w:color="auto" w:fill="000000" w:themeFill="text1"/>
          </w:tcPr>
          <w:p w:rsidR="003408C1" w:rsidRPr="005D47E4" w:rsidRDefault="003408C1" w:rsidP="003408C1">
            <w:pPr>
              <w:spacing w:after="120"/>
              <w:jc w:val="right"/>
              <w:rPr>
                <w:rFonts w:ascii="Arial" w:hAnsi="Arial" w:cs="Arial"/>
              </w:rPr>
            </w:pPr>
          </w:p>
        </w:tc>
        <w:tc>
          <w:tcPr>
            <w:tcW w:w="1134" w:type="dxa"/>
          </w:tcPr>
          <w:p w:rsidR="003408C1" w:rsidRPr="005D47E4" w:rsidRDefault="003408C1" w:rsidP="003408C1">
            <w:pPr>
              <w:spacing w:after="120"/>
              <w:ind w:right="-108"/>
              <w:jc w:val="right"/>
              <w:rPr>
                <w:rFonts w:ascii="Arial" w:hAnsi="Arial" w:cs="Arial"/>
              </w:rPr>
            </w:pPr>
            <w:r w:rsidRPr="005D47E4">
              <w:rPr>
                <w:rFonts w:ascii="Arial" w:hAnsi="Arial" w:cs="Arial"/>
              </w:rPr>
              <w:t>991 233</w:t>
            </w:r>
          </w:p>
        </w:tc>
        <w:tc>
          <w:tcPr>
            <w:tcW w:w="567" w:type="dxa"/>
            <w:shd w:val="clear" w:color="auto" w:fill="000000" w:themeFill="text1"/>
          </w:tcPr>
          <w:p w:rsidR="003408C1" w:rsidRPr="005D47E4" w:rsidRDefault="003408C1" w:rsidP="003408C1">
            <w:pPr>
              <w:spacing w:after="120"/>
              <w:jc w:val="right"/>
              <w:rPr>
                <w:rFonts w:ascii="Arial" w:hAnsi="Arial" w:cs="Arial"/>
              </w:rPr>
            </w:pPr>
          </w:p>
        </w:tc>
        <w:tc>
          <w:tcPr>
            <w:tcW w:w="1275" w:type="dxa"/>
          </w:tcPr>
          <w:p w:rsidR="003408C1" w:rsidRPr="005D47E4" w:rsidRDefault="003408C1" w:rsidP="003408C1">
            <w:pPr>
              <w:spacing w:after="120"/>
              <w:ind w:right="-82"/>
              <w:jc w:val="right"/>
              <w:rPr>
                <w:rFonts w:ascii="Arial" w:hAnsi="Arial" w:cs="Arial"/>
              </w:rPr>
            </w:pPr>
            <w:r w:rsidRPr="005D47E4">
              <w:rPr>
                <w:rFonts w:ascii="Arial" w:hAnsi="Arial" w:cs="Arial"/>
              </w:rPr>
              <w:t>2 688 296</w:t>
            </w:r>
          </w:p>
        </w:tc>
      </w:tr>
      <w:tr w:rsidR="003408C1" w:rsidRPr="005D47E4" w:rsidTr="003408C1">
        <w:tc>
          <w:tcPr>
            <w:tcW w:w="4140" w:type="dxa"/>
          </w:tcPr>
          <w:p w:rsidR="003408C1" w:rsidRPr="005D47E4" w:rsidRDefault="003408C1" w:rsidP="003408C1">
            <w:pPr>
              <w:spacing w:after="120"/>
              <w:rPr>
                <w:rFonts w:ascii="Arial" w:hAnsi="Arial" w:cs="Arial"/>
              </w:rPr>
            </w:pPr>
            <w:r w:rsidRPr="005D47E4">
              <w:rPr>
                <w:rFonts w:ascii="Arial" w:hAnsi="Arial" w:cs="Arial"/>
              </w:rPr>
              <w:t>Limitations – awards selected but could not be tested</w:t>
            </w:r>
          </w:p>
        </w:tc>
        <w:tc>
          <w:tcPr>
            <w:tcW w:w="596" w:type="dxa"/>
          </w:tcPr>
          <w:p w:rsidR="003408C1" w:rsidRPr="005D47E4" w:rsidRDefault="003408C1" w:rsidP="003408C1">
            <w:pPr>
              <w:spacing w:after="120"/>
              <w:jc w:val="right"/>
              <w:rPr>
                <w:rFonts w:ascii="Arial" w:hAnsi="Arial" w:cs="Arial"/>
              </w:rPr>
            </w:pPr>
            <w:r w:rsidRPr="005D47E4">
              <w:rPr>
                <w:rFonts w:ascii="Arial" w:hAnsi="Arial" w:cs="Arial"/>
              </w:rPr>
              <w:t>0</w:t>
            </w:r>
          </w:p>
        </w:tc>
        <w:tc>
          <w:tcPr>
            <w:tcW w:w="1247" w:type="dxa"/>
          </w:tcPr>
          <w:p w:rsidR="003408C1" w:rsidRPr="005D47E4" w:rsidRDefault="003408C1" w:rsidP="003408C1">
            <w:pPr>
              <w:spacing w:after="120"/>
              <w:jc w:val="right"/>
              <w:rPr>
                <w:rFonts w:ascii="Arial" w:hAnsi="Arial" w:cs="Arial"/>
              </w:rPr>
            </w:pPr>
            <w:r w:rsidRPr="005D47E4">
              <w:rPr>
                <w:rFonts w:ascii="Arial" w:hAnsi="Arial" w:cs="Arial"/>
              </w:rPr>
              <w:t>0</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0</w:t>
            </w:r>
          </w:p>
        </w:tc>
        <w:tc>
          <w:tcPr>
            <w:tcW w:w="1134" w:type="dxa"/>
          </w:tcPr>
          <w:p w:rsidR="003408C1" w:rsidRPr="005D47E4" w:rsidRDefault="003408C1" w:rsidP="003408C1">
            <w:pPr>
              <w:spacing w:after="120"/>
              <w:jc w:val="right"/>
              <w:rPr>
                <w:rFonts w:ascii="Arial" w:hAnsi="Arial" w:cs="Arial"/>
              </w:rPr>
            </w:pPr>
            <w:r w:rsidRPr="005D47E4">
              <w:rPr>
                <w:rFonts w:ascii="Arial" w:hAnsi="Arial" w:cs="Arial"/>
              </w:rPr>
              <w:t>0</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0</w:t>
            </w:r>
          </w:p>
        </w:tc>
        <w:tc>
          <w:tcPr>
            <w:tcW w:w="1275" w:type="dxa"/>
          </w:tcPr>
          <w:p w:rsidR="003408C1" w:rsidRPr="005D47E4" w:rsidRDefault="003408C1" w:rsidP="003408C1">
            <w:pPr>
              <w:spacing w:after="120"/>
              <w:jc w:val="right"/>
              <w:rPr>
                <w:rFonts w:ascii="Arial" w:hAnsi="Arial" w:cs="Arial"/>
              </w:rPr>
            </w:pPr>
            <w:r w:rsidRPr="005D47E4">
              <w:rPr>
                <w:rFonts w:ascii="Arial" w:hAnsi="Arial" w:cs="Arial"/>
              </w:rPr>
              <w:t>0</w:t>
            </w:r>
          </w:p>
        </w:tc>
      </w:tr>
      <w:tr w:rsidR="003408C1" w:rsidRPr="005D47E4" w:rsidTr="003408C1">
        <w:tc>
          <w:tcPr>
            <w:tcW w:w="4140" w:type="dxa"/>
          </w:tcPr>
          <w:p w:rsidR="003408C1" w:rsidRPr="005D47E4" w:rsidRDefault="003408C1" w:rsidP="003408C1">
            <w:pPr>
              <w:spacing w:after="120"/>
              <w:rPr>
                <w:rFonts w:ascii="Arial" w:hAnsi="Arial" w:cs="Arial"/>
              </w:rPr>
            </w:pPr>
            <w:r w:rsidRPr="005D47E4">
              <w:rPr>
                <w:rFonts w:ascii="Arial" w:hAnsi="Arial" w:cs="Arial"/>
              </w:rPr>
              <w:t>Awards where non-compliance was identified</w:t>
            </w:r>
          </w:p>
        </w:tc>
        <w:tc>
          <w:tcPr>
            <w:tcW w:w="596" w:type="dxa"/>
          </w:tcPr>
          <w:p w:rsidR="003408C1" w:rsidRPr="005D47E4" w:rsidRDefault="003408C1" w:rsidP="003408C1">
            <w:pPr>
              <w:spacing w:after="120"/>
              <w:jc w:val="right"/>
              <w:rPr>
                <w:rFonts w:ascii="Arial" w:hAnsi="Arial" w:cs="Arial"/>
              </w:rPr>
            </w:pPr>
            <w:r w:rsidRPr="005D47E4">
              <w:rPr>
                <w:rFonts w:ascii="Arial" w:hAnsi="Arial" w:cs="Arial"/>
              </w:rPr>
              <w:t>12</w:t>
            </w:r>
          </w:p>
        </w:tc>
        <w:tc>
          <w:tcPr>
            <w:tcW w:w="1247" w:type="dxa"/>
          </w:tcPr>
          <w:p w:rsidR="003408C1" w:rsidRPr="005D47E4" w:rsidRDefault="003408C1" w:rsidP="003408C1">
            <w:pPr>
              <w:spacing w:after="120"/>
              <w:jc w:val="right"/>
              <w:rPr>
                <w:rFonts w:ascii="Arial" w:hAnsi="Arial" w:cs="Arial"/>
              </w:rPr>
            </w:pPr>
            <w:r w:rsidRPr="005D47E4">
              <w:rPr>
                <w:rFonts w:ascii="Arial" w:hAnsi="Arial" w:cs="Arial"/>
              </w:rPr>
              <w:t>6 966 314</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11</w:t>
            </w:r>
          </w:p>
        </w:tc>
        <w:tc>
          <w:tcPr>
            <w:tcW w:w="1134" w:type="dxa"/>
          </w:tcPr>
          <w:p w:rsidR="003408C1" w:rsidRPr="005D47E4" w:rsidRDefault="003408C1" w:rsidP="003408C1">
            <w:pPr>
              <w:spacing w:after="120"/>
              <w:jc w:val="right"/>
              <w:rPr>
                <w:rFonts w:ascii="Arial" w:hAnsi="Arial" w:cs="Arial"/>
              </w:rPr>
            </w:pPr>
            <w:r w:rsidRPr="005D47E4">
              <w:rPr>
                <w:rFonts w:ascii="Arial" w:hAnsi="Arial" w:cs="Arial"/>
              </w:rPr>
              <w:t>285 700</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1</w:t>
            </w:r>
          </w:p>
        </w:tc>
        <w:tc>
          <w:tcPr>
            <w:tcW w:w="1275" w:type="dxa"/>
          </w:tcPr>
          <w:p w:rsidR="003408C1" w:rsidRPr="005D47E4" w:rsidRDefault="003408C1" w:rsidP="003408C1">
            <w:pPr>
              <w:spacing w:after="120"/>
              <w:jc w:val="right"/>
              <w:rPr>
                <w:rFonts w:ascii="Arial" w:hAnsi="Arial" w:cs="Arial"/>
              </w:rPr>
            </w:pPr>
            <w:r w:rsidRPr="005D47E4">
              <w:rPr>
                <w:rFonts w:ascii="Arial" w:hAnsi="Arial" w:cs="Arial"/>
              </w:rPr>
              <w:t>6 680 615</w:t>
            </w:r>
          </w:p>
        </w:tc>
      </w:tr>
      <w:tr w:rsidR="003408C1" w:rsidRPr="005D47E4" w:rsidTr="003408C1">
        <w:tc>
          <w:tcPr>
            <w:tcW w:w="4140" w:type="dxa"/>
          </w:tcPr>
          <w:p w:rsidR="003408C1" w:rsidRPr="005D47E4" w:rsidRDefault="003408C1" w:rsidP="003408C1">
            <w:pPr>
              <w:spacing w:after="120"/>
              <w:rPr>
                <w:rFonts w:ascii="Arial" w:hAnsi="Arial" w:cs="Arial"/>
              </w:rPr>
            </w:pPr>
            <w:r w:rsidRPr="005D47E4">
              <w:rPr>
                <w:rFonts w:ascii="Arial" w:hAnsi="Arial" w:cs="Arial"/>
              </w:rPr>
              <w:t>Irregular expenditure identified</w:t>
            </w:r>
          </w:p>
        </w:tc>
        <w:tc>
          <w:tcPr>
            <w:tcW w:w="596" w:type="dxa"/>
          </w:tcPr>
          <w:p w:rsidR="003408C1" w:rsidRPr="005D47E4" w:rsidRDefault="003408C1" w:rsidP="003408C1">
            <w:pPr>
              <w:spacing w:after="120"/>
              <w:jc w:val="right"/>
              <w:rPr>
                <w:rFonts w:ascii="Arial" w:hAnsi="Arial" w:cs="Arial"/>
              </w:rPr>
            </w:pPr>
            <w:r w:rsidRPr="005D47E4">
              <w:rPr>
                <w:rFonts w:ascii="Arial" w:hAnsi="Arial" w:cs="Arial"/>
              </w:rPr>
              <w:t>12</w:t>
            </w:r>
          </w:p>
        </w:tc>
        <w:tc>
          <w:tcPr>
            <w:tcW w:w="1247" w:type="dxa"/>
          </w:tcPr>
          <w:p w:rsidR="003408C1" w:rsidRPr="005D47E4" w:rsidRDefault="003408C1" w:rsidP="003408C1">
            <w:pPr>
              <w:spacing w:after="120"/>
              <w:ind w:right="-108"/>
              <w:jc w:val="right"/>
              <w:rPr>
                <w:rFonts w:ascii="Arial" w:hAnsi="Arial" w:cs="Arial"/>
              </w:rPr>
            </w:pPr>
            <w:r w:rsidRPr="005D47E4">
              <w:rPr>
                <w:rFonts w:ascii="Arial" w:hAnsi="Arial" w:cs="Arial"/>
              </w:rPr>
              <w:t>2 259 606</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11</w:t>
            </w:r>
          </w:p>
        </w:tc>
        <w:tc>
          <w:tcPr>
            <w:tcW w:w="1134" w:type="dxa"/>
          </w:tcPr>
          <w:p w:rsidR="003408C1" w:rsidRPr="005D47E4" w:rsidRDefault="003408C1" w:rsidP="003408C1">
            <w:pPr>
              <w:spacing w:after="120"/>
              <w:ind w:right="-108"/>
              <w:jc w:val="right"/>
              <w:rPr>
                <w:rFonts w:ascii="Arial" w:hAnsi="Arial" w:cs="Arial"/>
              </w:rPr>
            </w:pPr>
            <w:r w:rsidRPr="005D47E4">
              <w:rPr>
                <w:rFonts w:ascii="Arial" w:hAnsi="Arial" w:cs="Arial"/>
              </w:rPr>
              <w:t>350 112</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1</w:t>
            </w:r>
          </w:p>
        </w:tc>
        <w:tc>
          <w:tcPr>
            <w:tcW w:w="1275" w:type="dxa"/>
          </w:tcPr>
          <w:p w:rsidR="003408C1" w:rsidRPr="005D47E4" w:rsidRDefault="003408C1" w:rsidP="003408C1">
            <w:pPr>
              <w:spacing w:after="120"/>
              <w:jc w:val="right"/>
              <w:rPr>
                <w:rFonts w:ascii="Arial" w:hAnsi="Arial" w:cs="Arial"/>
              </w:rPr>
            </w:pPr>
            <w:r w:rsidRPr="005D47E4">
              <w:rPr>
                <w:rFonts w:ascii="Arial" w:hAnsi="Arial" w:cs="Arial"/>
              </w:rPr>
              <w:t>1 909 494</w:t>
            </w:r>
          </w:p>
        </w:tc>
      </w:tr>
      <w:tr w:rsidR="003408C1" w:rsidRPr="005D47E4" w:rsidTr="003408C1">
        <w:tc>
          <w:tcPr>
            <w:tcW w:w="4140" w:type="dxa"/>
          </w:tcPr>
          <w:p w:rsidR="003408C1" w:rsidRPr="005D47E4" w:rsidRDefault="003408C1" w:rsidP="003408C1">
            <w:pPr>
              <w:spacing w:after="120"/>
              <w:rPr>
                <w:rFonts w:ascii="Arial" w:hAnsi="Arial" w:cs="Arial"/>
              </w:rPr>
            </w:pPr>
            <w:r w:rsidRPr="005D47E4">
              <w:rPr>
                <w:rFonts w:ascii="Arial" w:hAnsi="Arial" w:cs="Arial"/>
              </w:rPr>
              <w:t>Instances of irregular expenditure where goods/services were not received</w:t>
            </w:r>
          </w:p>
        </w:tc>
        <w:tc>
          <w:tcPr>
            <w:tcW w:w="596" w:type="dxa"/>
          </w:tcPr>
          <w:p w:rsidR="003408C1" w:rsidRPr="005D47E4" w:rsidRDefault="003408C1" w:rsidP="003408C1">
            <w:pPr>
              <w:spacing w:after="120"/>
              <w:jc w:val="right"/>
              <w:rPr>
                <w:rFonts w:ascii="Arial" w:hAnsi="Arial" w:cs="Arial"/>
              </w:rPr>
            </w:pPr>
            <w:r w:rsidRPr="005D47E4">
              <w:rPr>
                <w:rFonts w:ascii="Arial" w:hAnsi="Arial" w:cs="Arial"/>
              </w:rPr>
              <w:t>0</w:t>
            </w:r>
          </w:p>
        </w:tc>
        <w:tc>
          <w:tcPr>
            <w:tcW w:w="1247" w:type="dxa"/>
          </w:tcPr>
          <w:p w:rsidR="003408C1" w:rsidRPr="005D47E4" w:rsidRDefault="003408C1" w:rsidP="003408C1">
            <w:pPr>
              <w:spacing w:after="120"/>
              <w:ind w:right="-108"/>
              <w:jc w:val="right"/>
              <w:rPr>
                <w:rFonts w:ascii="Arial" w:hAnsi="Arial" w:cs="Arial"/>
              </w:rPr>
            </w:pPr>
            <w:r w:rsidRPr="005D47E4">
              <w:rPr>
                <w:rFonts w:ascii="Arial" w:hAnsi="Arial" w:cs="Arial"/>
              </w:rPr>
              <w:t>0</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0</w:t>
            </w:r>
          </w:p>
        </w:tc>
        <w:tc>
          <w:tcPr>
            <w:tcW w:w="1134" w:type="dxa"/>
          </w:tcPr>
          <w:p w:rsidR="003408C1" w:rsidRPr="005D47E4" w:rsidRDefault="003408C1" w:rsidP="003408C1">
            <w:pPr>
              <w:spacing w:after="120"/>
              <w:ind w:right="-108"/>
              <w:jc w:val="right"/>
              <w:rPr>
                <w:rFonts w:ascii="Arial" w:hAnsi="Arial" w:cs="Arial"/>
              </w:rPr>
            </w:pPr>
            <w:r w:rsidRPr="005D47E4">
              <w:rPr>
                <w:rFonts w:ascii="Arial" w:hAnsi="Arial" w:cs="Arial"/>
              </w:rPr>
              <w:t>0</w:t>
            </w:r>
          </w:p>
        </w:tc>
        <w:tc>
          <w:tcPr>
            <w:tcW w:w="567" w:type="dxa"/>
          </w:tcPr>
          <w:p w:rsidR="003408C1" w:rsidRPr="005D47E4" w:rsidRDefault="003408C1" w:rsidP="003408C1">
            <w:pPr>
              <w:spacing w:after="120"/>
              <w:jc w:val="right"/>
              <w:rPr>
                <w:rFonts w:ascii="Arial" w:hAnsi="Arial" w:cs="Arial"/>
              </w:rPr>
            </w:pPr>
            <w:r w:rsidRPr="005D47E4">
              <w:rPr>
                <w:rFonts w:ascii="Arial" w:hAnsi="Arial" w:cs="Arial"/>
              </w:rPr>
              <w:t>0</w:t>
            </w:r>
          </w:p>
        </w:tc>
        <w:tc>
          <w:tcPr>
            <w:tcW w:w="1275" w:type="dxa"/>
          </w:tcPr>
          <w:p w:rsidR="003408C1" w:rsidRPr="005D47E4" w:rsidRDefault="003408C1" w:rsidP="003408C1">
            <w:pPr>
              <w:spacing w:after="120"/>
              <w:jc w:val="right"/>
              <w:rPr>
                <w:rFonts w:ascii="Arial" w:hAnsi="Arial" w:cs="Arial"/>
              </w:rPr>
            </w:pPr>
            <w:r w:rsidRPr="005D47E4">
              <w:rPr>
                <w:rFonts w:ascii="Arial" w:hAnsi="Arial" w:cs="Arial"/>
              </w:rPr>
              <w:t>0</w:t>
            </w:r>
          </w:p>
        </w:tc>
      </w:tr>
    </w:tbl>
    <w:p w:rsidR="003408C1" w:rsidRPr="005D47E4" w:rsidRDefault="003408C1" w:rsidP="003408C1">
      <w:pPr>
        <w:spacing w:after="120"/>
        <w:ind w:left="357"/>
        <w:rPr>
          <w:rFonts w:ascii="Arial" w:eastAsia="Times New Roman" w:hAnsi="Arial" w:cs="Arial"/>
        </w:rPr>
      </w:pPr>
    </w:p>
    <w:p w:rsidR="003408C1" w:rsidRPr="005D47E4" w:rsidRDefault="003408C1" w:rsidP="003408C1">
      <w:pPr>
        <w:pStyle w:val="Heading4"/>
        <w:rPr>
          <w:rFonts w:ascii="Arial" w:eastAsia="Calibri" w:hAnsi="Arial" w:cs="Arial"/>
        </w:rPr>
      </w:pPr>
      <w:r w:rsidRPr="005D47E4">
        <w:rPr>
          <w:rFonts w:ascii="Arial" w:eastAsia="Calibri" w:hAnsi="Arial" w:cs="Arial"/>
        </w:rPr>
        <w:t>Procurement processes – general</w:t>
      </w:r>
    </w:p>
    <w:p w:rsidR="003408C1" w:rsidRPr="005D47E4" w:rsidRDefault="003408C1" w:rsidP="003408C1">
      <w:pPr>
        <w:pStyle w:val="NumberedARs"/>
        <w:spacing w:line="276" w:lineRule="auto"/>
        <w:ind w:left="510" w:hanging="510"/>
      </w:pPr>
      <w:r w:rsidRPr="005D47E4">
        <w:t>One award to the value of R20 000 was procured without inviting at least the minimum prescribed number of written price quotations from prospective suppliers and the deviation was not approved by a properly delegated official. (Iss 43)</w:t>
      </w:r>
    </w:p>
    <w:p w:rsidR="003408C1" w:rsidRPr="005D47E4" w:rsidRDefault="003408C1" w:rsidP="003408C1">
      <w:pPr>
        <w:pStyle w:val="NumberedARs"/>
        <w:spacing w:line="276" w:lineRule="auto"/>
        <w:ind w:left="510" w:hanging="510"/>
      </w:pPr>
      <w:r w:rsidRPr="005D47E4">
        <w:t>Two quotations to the total value of R51 111 were accepted from prospective providers who were not registered on the list of accredited prospective providers or the National Treasury’s central supplier database and did not meet the listing requirements prescribed by the SCM policy. (Iss 44)</w:t>
      </w:r>
    </w:p>
    <w:p w:rsidR="003408C1" w:rsidRPr="005D47E4" w:rsidRDefault="003408C1" w:rsidP="003408C1">
      <w:pPr>
        <w:pStyle w:val="NumberedARs"/>
        <w:spacing w:line="276" w:lineRule="auto"/>
        <w:ind w:left="510" w:hanging="510"/>
      </w:pPr>
      <w:r w:rsidRPr="005D47E4">
        <w:t>Three quotations to the value of R216 580 were procured from suppliers whose tax matters had not been declared by the South African Revenue Services to be in order. (Iss 42, 77)</w:t>
      </w:r>
    </w:p>
    <w:p w:rsidR="003408C1" w:rsidRPr="005D47E4" w:rsidRDefault="003408C1" w:rsidP="003408C1">
      <w:pPr>
        <w:pStyle w:val="NumberedARs"/>
        <w:spacing w:line="276" w:lineRule="auto"/>
        <w:ind w:left="510" w:hanging="510"/>
      </w:pPr>
      <w:r w:rsidRPr="005D47E4">
        <w:t>Eight quotations to the value of R216 966 were awarded to bidders who had not submitted/did not submit prior to the awarding a declaration on whether they are employed by the state or connected to any personemployed by the state. (Iss 48)</w:t>
      </w:r>
    </w:p>
    <w:p w:rsidR="003408C1" w:rsidRPr="005D47E4" w:rsidRDefault="003408C1" w:rsidP="003408C1">
      <w:pPr>
        <w:pStyle w:val="NumberedARs"/>
        <w:spacing w:line="276" w:lineRule="auto"/>
        <w:ind w:left="510" w:hanging="510"/>
      </w:pPr>
      <w:r w:rsidRPr="005D47E4">
        <w:lastRenderedPageBreak/>
        <w:t>One contract to the value of R6 680 615 was awarded to bidders based on preference points that were not allocated according to the requirements of the Preferential Procurement Policy Framework Act and its regulations. (Iss 41)</w:t>
      </w:r>
    </w:p>
    <w:p w:rsidR="003408C1" w:rsidRPr="005D47E4" w:rsidRDefault="003408C1" w:rsidP="003408C1">
      <w:pPr>
        <w:pStyle w:val="Heading3"/>
        <w:rPr>
          <w:rFonts w:ascii="Arial" w:hAnsi="Arial" w:cs="Arial"/>
        </w:rPr>
      </w:pPr>
      <w:bookmarkStart w:id="311" w:name="_Toc20483634"/>
      <w:bookmarkStart w:id="312" w:name="_Toc20484077"/>
      <w:bookmarkStart w:id="313" w:name="_Toc20985984"/>
      <w:bookmarkEnd w:id="308"/>
      <w:bookmarkEnd w:id="309"/>
      <w:bookmarkEnd w:id="310"/>
      <w:r w:rsidRPr="005D47E4">
        <w:rPr>
          <w:rFonts w:ascii="Arial" w:hAnsi="Arial" w:cs="Arial"/>
        </w:rPr>
        <w:t>Internal control deficiencies</w:t>
      </w:r>
      <w:bookmarkEnd w:id="311"/>
      <w:bookmarkEnd w:id="312"/>
      <w:bookmarkEnd w:id="313"/>
      <w:r w:rsidRPr="005D47E4">
        <w:rPr>
          <w:rFonts w:ascii="Arial" w:hAnsi="Arial" w:cs="Arial"/>
        </w:rPr>
        <w:t xml:space="preserve"> </w:t>
      </w:r>
    </w:p>
    <w:p w:rsidR="003408C1" w:rsidRPr="005D47E4" w:rsidRDefault="003408C1" w:rsidP="003408C1">
      <w:pPr>
        <w:pStyle w:val="NumberedARs"/>
        <w:spacing w:line="276" w:lineRule="auto"/>
        <w:ind w:left="510" w:hanging="510"/>
      </w:pPr>
      <w:bookmarkStart w:id="314" w:name="S4E18"/>
      <w:bookmarkStart w:id="315" w:name="PartB"/>
      <w:bookmarkStart w:id="316" w:name="PartF"/>
      <w:bookmarkStart w:id="317" w:name="_Toc447106622"/>
      <w:bookmarkEnd w:id="298"/>
      <w:bookmarkEnd w:id="314"/>
      <w:bookmarkEnd w:id="315"/>
      <w:bookmarkEnd w:id="316"/>
      <w:r w:rsidRPr="005D47E4">
        <w:t>There is a lack of monitoring within SCM to ensure adherence to applicable laws and regulations and there is lack of consequence management as there are no irregular expenditure investgations conducted.</w:t>
      </w:r>
    </w:p>
    <w:p w:rsidR="003408C1" w:rsidRPr="005D47E4" w:rsidRDefault="003408C1" w:rsidP="003408C1">
      <w:pPr>
        <w:pStyle w:val="Heading2"/>
      </w:pPr>
      <w:bookmarkStart w:id="318" w:name="_Toc88667472"/>
      <w:r w:rsidRPr="005D47E4">
        <w:t>Fraud and consequence management</w:t>
      </w:r>
      <w:bookmarkEnd w:id="318"/>
    </w:p>
    <w:p w:rsidR="003408C1" w:rsidRPr="005D47E4" w:rsidRDefault="003408C1" w:rsidP="003408C1">
      <w:pPr>
        <w:pStyle w:val="NumberedARs"/>
        <w:spacing w:line="276" w:lineRule="auto"/>
        <w:ind w:left="510" w:hanging="510"/>
      </w:pPr>
      <w:bookmarkStart w:id="319" w:name="EME37back"/>
      <w:bookmarkEnd w:id="319"/>
      <w:r w:rsidRPr="005D47E4">
        <w:t>The primary responsibility for preventing and detecting fraud rests with management and those charged with governance. We are responsible for obtaining reasonable assurance that the financial statements are free from material misstatement, whether caused by fraud or error, and for issuing an auditor’s report that includes our opinion. Due to the inherent limitations of an audit, there is a risk that some material misstatements, including fraud, may not be detected.</w:t>
      </w:r>
    </w:p>
    <w:p w:rsidR="003408C1" w:rsidRPr="005D47E4" w:rsidRDefault="003408C1" w:rsidP="003408C1">
      <w:pPr>
        <w:pStyle w:val="NumberedARs"/>
        <w:spacing w:line="276" w:lineRule="auto"/>
        <w:ind w:left="510" w:hanging="510"/>
      </w:pPr>
      <w:r w:rsidRPr="005D47E4">
        <w:t>The MFMA and its regulations clearly stipulate that matters such as incurring unauthorised, irregular and fruitless and wasteful expenditure; the possible abuse of the SCM system (including fraud and improper conduct); and allegations of financial misconduct should be investigated. Disciplinary steps should be taken based on the results of the investigations. Our audits included an assessment of the municipality’s management of consequences. The significant findings are provided below:</w:t>
      </w:r>
    </w:p>
    <w:p w:rsidR="003408C1" w:rsidRPr="005D47E4" w:rsidRDefault="003408C1" w:rsidP="003408C1">
      <w:pPr>
        <w:pStyle w:val="Heading4"/>
        <w:rPr>
          <w:rFonts w:ascii="Arial" w:eastAsia="Calibri" w:hAnsi="Arial" w:cs="Arial"/>
        </w:rPr>
      </w:pPr>
      <w:bookmarkStart w:id="320" w:name="_Toc20483640"/>
      <w:bookmarkStart w:id="321" w:name="_Toc20484083"/>
      <w:bookmarkStart w:id="322" w:name="_Toc20985990"/>
      <w:r w:rsidRPr="005D47E4">
        <w:rPr>
          <w:rFonts w:ascii="Arial" w:hAnsi="Arial" w:cs="Arial"/>
        </w:rPr>
        <w:t>Unauthorised, irregular &amp; fruitless and wasteful expenditure</w:t>
      </w:r>
      <w:bookmarkEnd w:id="320"/>
      <w:bookmarkEnd w:id="321"/>
      <w:bookmarkEnd w:id="322"/>
    </w:p>
    <w:tbl>
      <w:tblPr>
        <w:tblStyle w:val="TableGrid820"/>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1701"/>
      </w:tblGrid>
      <w:tr w:rsidR="003408C1" w:rsidRPr="005D47E4" w:rsidTr="003408C1">
        <w:trPr>
          <w:cnfStyle w:val="100000000000" w:firstRow="1" w:lastRow="0" w:firstColumn="0" w:lastColumn="0" w:oddVBand="0" w:evenVBand="0" w:oddHBand="0" w:evenHBand="0" w:firstRowFirstColumn="0" w:firstRowLastColumn="0" w:lastRowFirstColumn="0" w:lastRowLastColumn="0"/>
          <w:tblHeader/>
        </w:trPr>
        <w:tc>
          <w:tcPr>
            <w:tcW w:w="8222" w:type="dxa"/>
            <w:shd w:val="clear" w:color="auto" w:fill="A6A6A6" w:themeFill="background1" w:themeFillShade="A6"/>
          </w:tcPr>
          <w:p w:rsidR="003408C1" w:rsidRPr="005D47E4" w:rsidRDefault="003408C1" w:rsidP="003408C1">
            <w:pPr>
              <w:spacing w:after="120"/>
              <w:rPr>
                <w:rFonts w:ascii="Arial" w:hAnsi="Arial" w:cs="Arial"/>
              </w:rPr>
            </w:pPr>
            <w:r w:rsidRPr="005D47E4">
              <w:rPr>
                <w:rFonts w:ascii="Arial" w:hAnsi="Arial" w:cs="Arial"/>
              </w:rPr>
              <w:t>Finding</w:t>
            </w:r>
          </w:p>
        </w:tc>
        <w:tc>
          <w:tcPr>
            <w:tcW w:w="1701" w:type="dxa"/>
            <w:shd w:val="clear" w:color="auto" w:fill="A6A6A6" w:themeFill="background1" w:themeFillShade="A6"/>
          </w:tcPr>
          <w:p w:rsidR="003408C1" w:rsidRPr="005D47E4" w:rsidRDefault="003408C1" w:rsidP="003408C1">
            <w:pPr>
              <w:spacing w:after="120"/>
              <w:rPr>
                <w:rFonts w:ascii="Arial" w:hAnsi="Arial" w:cs="Arial"/>
              </w:rPr>
            </w:pPr>
            <w:r w:rsidRPr="005D47E4">
              <w:rPr>
                <w:rFonts w:ascii="Arial" w:hAnsi="Arial" w:cs="Arial"/>
              </w:rPr>
              <w:t xml:space="preserve">Value </w:t>
            </w:r>
            <w:r w:rsidRPr="005D47E4">
              <w:rPr>
                <w:rFonts w:ascii="Arial" w:hAnsi="Arial" w:cs="Arial"/>
                <w:i/>
              </w:rPr>
              <w:t>R</w:t>
            </w:r>
          </w:p>
        </w:tc>
      </w:tr>
      <w:tr w:rsidR="003408C1" w:rsidRPr="005D47E4" w:rsidTr="003408C1">
        <w:tc>
          <w:tcPr>
            <w:tcW w:w="8222" w:type="dxa"/>
            <w:shd w:val="clear" w:color="auto" w:fill="D9D9D9" w:themeFill="background1" w:themeFillShade="D9"/>
          </w:tcPr>
          <w:p w:rsidR="003408C1" w:rsidRPr="005D47E4" w:rsidRDefault="003408C1" w:rsidP="003408C1">
            <w:pPr>
              <w:spacing w:after="120"/>
              <w:rPr>
                <w:rFonts w:ascii="Arial" w:hAnsi="Arial" w:cs="Arial"/>
                <w:b/>
              </w:rPr>
            </w:pPr>
            <w:r w:rsidRPr="005D47E4">
              <w:rPr>
                <w:rFonts w:ascii="Arial" w:hAnsi="Arial" w:cs="Arial"/>
                <w:b/>
              </w:rPr>
              <w:t>Unauthorised expenditure</w:t>
            </w:r>
          </w:p>
        </w:tc>
        <w:tc>
          <w:tcPr>
            <w:tcW w:w="1701" w:type="dxa"/>
            <w:shd w:val="clear" w:color="auto" w:fill="D9D9D9" w:themeFill="background1" w:themeFillShade="D9"/>
          </w:tcPr>
          <w:p w:rsidR="003408C1" w:rsidRPr="005D47E4" w:rsidRDefault="003408C1" w:rsidP="003408C1">
            <w:pPr>
              <w:spacing w:after="120"/>
              <w:rPr>
                <w:rFonts w:ascii="Arial" w:hAnsi="Arial" w:cs="Arial"/>
                <w:b/>
              </w:rPr>
            </w:pPr>
          </w:p>
        </w:tc>
      </w:tr>
      <w:tr w:rsidR="003408C1" w:rsidRPr="005D47E4" w:rsidTr="003408C1">
        <w:tc>
          <w:tcPr>
            <w:tcW w:w="8222" w:type="dxa"/>
          </w:tcPr>
          <w:p w:rsidR="003408C1" w:rsidRPr="005D47E4" w:rsidRDefault="003408C1" w:rsidP="003408C1">
            <w:pPr>
              <w:spacing w:after="120"/>
              <w:ind w:left="66"/>
              <w:rPr>
                <w:rFonts w:ascii="Arial" w:hAnsi="Arial" w:cs="Arial"/>
              </w:rPr>
            </w:pPr>
            <w:r w:rsidRPr="005D47E4">
              <w:rPr>
                <w:rFonts w:ascii="Arial" w:hAnsi="Arial" w:cs="Arial"/>
              </w:rPr>
              <w:t>Unauthorised expenditure identified in the previous year was not investigated to determine whether any person was liable for the expenditure</w:t>
            </w:r>
          </w:p>
          <w:p w:rsidR="003408C1" w:rsidRPr="005D47E4" w:rsidRDefault="003408C1" w:rsidP="003408C1">
            <w:pPr>
              <w:spacing w:after="120"/>
              <w:ind w:left="66"/>
              <w:rPr>
                <w:rFonts w:ascii="Arial" w:hAnsi="Arial" w:cs="Arial"/>
              </w:rPr>
            </w:pPr>
          </w:p>
        </w:tc>
        <w:tc>
          <w:tcPr>
            <w:tcW w:w="1701" w:type="dxa"/>
          </w:tcPr>
          <w:p w:rsidR="003408C1" w:rsidRPr="005D47E4" w:rsidRDefault="003408C1" w:rsidP="003408C1">
            <w:pPr>
              <w:spacing w:after="120"/>
              <w:jc w:val="right"/>
              <w:rPr>
                <w:rFonts w:ascii="Arial" w:hAnsi="Arial" w:cs="Arial"/>
              </w:rPr>
            </w:pPr>
            <w:r w:rsidRPr="005D47E4">
              <w:rPr>
                <w:rFonts w:ascii="Arial" w:hAnsi="Arial" w:cs="Arial"/>
              </w:rPr>
              <w:t>22 765 454</w:t>
            </w:r>
          </w:p>
        </w:tc>
      </w:tr>
      <w:tr w:rsidR="003408C1" w:rsidRPr="005D47E4" w:rsidTr="003408C1">
        <w:tc>
          <w:tcPr>
            <w:tcW w:w="8222" w:type="dxa"/>
            <w:shd w:val="clear" w:color="auto" w:fill="D9D9D9" w:themeFill="background1" w:themeFillShade="D9"/>
          </w:tcPr>
          <w:p w:rsidR="003408C1" w:rsidRPr="005D47E4" w:rsidRDefault="003408C1" w:rsidP="003408C1">
            <w:pPr>
              <w:spacing w:after="120"/>
              <w:rPr>
                <w:rFonts w:ascii="Arial" w:hAnsi="Arial" w:cs="Arial"/>
                <w:b/>
              </w:rPr>
            </w:pPr>
            <w:r w:rsidRPr="005D47E4">
              <w:rPr>
                <w:rFonts w:ascii="Arial" w:hAnsi="Arial" w:cs="Arial"/>
                <w:b/>
              </w:rPr>
              <w:t>Irregular expenditure</w:t>
            </w:r>
          </w:p>
        </w:tc>
        <w:tc>
          <w:tcPr>
            <w:tcW w:w="1701" w:type="dxa"/>
            <w:shd w:val="clear" w:color="auto" w:fill="D9D9D9" w:themeFill="background1" w:themeFillShade="D9"/>
          </w:tcPr>
          <w:p w:rsidR="003408C1" w:rsidRPr="005D47E4" w:rsidRDefault="003408C1" w:rsidP="003408C1">
            <w:pPr>
              <w:spacing w:after="120"/>
              <w:jc w:val="right"/>
              <w:rPr>
                <w:rFonts w:ascii="Arial" w:hAnsi="Arial" w:cs="Arial"/>
                <w:b/>
              </w:rPr>
            </w:pPr>
          </w:p>
        </w:tc>
      </w:tr>
      <w:tr w:rsidR="003408C1" w:rsidRPr="005D47E4" w:rsidTr="003408C1">
        <w:tc>
          <w:tcPr>
            <w:tcW w:w="8222" w:type="dxa"/>
          </w:tcPr>
          <w:p w:rsidR="003408C1" w:rsidRPr="005D47E4" w:rsidRDefault="003408C1" w:rsidP="003408C1">
            <w:pPr>
              <w:spacing w:after="120"/>
              <w:ind w:left="72"/>
              <w:rPr>
                <w:rFonts w:ascii="Arial" w:hAnsi="Arial" w:cs="Arial"/>
              </w:rPr>
            </w:pPr>
            <w:r w:rsidRPr="005D47E4">
              <w:rPr>
                <w:rFonts w:ascii="Arial" w:hAnsi="Arial" w:cs="Arial"/>
              </w:rPr>
              <w:t>Irregular expenditure identified in the previous year was not investigated to determine whether any person was liable for the expenditure</w:t>
            </w:r>
          </w:p>
          <w:p w:rsidR="003408C1" w:rsidRPr="005D47E4" w:rsidRDefault="003408C1" w:rsidP="003408C1">
            <w:pPr>
              <w:spacing w:after="120"/>
              <w:ind w:left="72"/>
              <w:rPr>
                <w:rFonts w:ascii="Arial" w:hAnsi="Arial" w:cs="Arial"/>
              </w:rPr>
            </w:pPr>
          </w:p>
        </w:tc>
        <w:tc>
          <w:tcPr>
            <w:tcW w:w="1701" w:type="dxa"/>
          </w:tcPr>
          <w:p w:rsidR="003408C1" w:rsidRPr="005D47E4" w:rsidRDefault="003408C1" w:rsidP="003408C1">
            <w:pPr>
              <w:spacing w:after="120"/>
              <w:jc w:val="right"/>
              <w:rPr>
                <w:rFonts w:ascii="Arial" w:hAnsi="Arial" w:cs="Arial"/>
              </w:rPr>
            </w:pPr>
            <w:r w:rsidRPr="005D47E4">
              <w:rPr>
                <w:rFonts w:ascii="Arial" w:hAnsi="Arial" w:cs="Arial"/>
              </w:rPr>
              <w:t>44 134 137</w:t>
            </w:r>
          </w:p>
        </w:tc>
      </w:tr>
      <w:tr w:rsidR="003408C1" w:rsidRPr="005D47E4" w:rsidTr="003408C1">
        <w:tc>
          <w:tcPr>
            <w:tcW w:w="8222" w:type="dxa"/>
            <w:shd w:val="clear" w:color="auto" w:fill="D9D9D9" w:themeFill="background1" w:themeFillShade="D9"/>
          </w:tcPr>
          <w:p w:rsidR="003408C1" w:rsidRPr="005D47E4" w:rsidRDefault="003408C1" w:rsidP="003408C1">
            <w:pPr>
              <w:spacing w:after="120"/>
              <w:rPr>
                <w:rFonts w:ascii="Arial" w:hAnsi="Arial" w:cs="Arial"/>
              </w:rPr>
            </w:pPr>
            <w:r w:rsidRPr="005D47E4">
              <w:rPr>
                <w:rFonts w:ascii="Arial" w:hAnsi="Arial" w:cs="Arial"/>
                <w:b/>
              </w:rPr>
              <w:t>Fruitless and wasteful expenditure</w:t>
            </w:r>
          </w:p>
        </w:tc>
        <w:tc>
          <w:tcPr>
            <w:tcW w:w="1701" w:type="dxa"/>
            <w:shd w:val="clear" w:color="auto" w:fill="D9D9D9" w:themeFill="background1" w:themeFillShade="D9"/>
          </w:tcPr>
          <w:p w:rsidR="003408C1" w:rsidRPr="005D47E4" w:rsidRDefault="003408C1" w:rsidP="003408C1">
            <w:pPr>
              <w:spacing w:after="120"/>
              <w:jc w:val="right"/>
              <w:rPr>
                <w:rFonts w:ascii="Arial" w:hAnsi="Arial" w:cs="Arial"/>
                <w:b/>
              </w:rPr>
            </w:pPr>
          </w:p>
        </w:tc>
      </w:tr>
      <w:tr w:rsidR="003408C1" w:rsidRPr="005D47E4" w:rsidTr="003408C1">
        <w:tc>
          <w:tcPr>
            <w:tcW w:w="8222" w:type="dxa"/>
          </w:tcPr>
          <w:p w:rsidR="003408C1" w:rsidRPr="005D47E4" w:rsidRDefault="003408C1" w:rsidP="003408C1">
            <w:pPr>
              <w:spacing w:after="120"/>
              <w:ind w:left="66"/>
              <w:rPr>
                <w:rFonts w:ascii="Arial" w:hAnsi="Arial" w:cs="Arial"/>
              </w:rPr>
            </w:pPr>
            <w:r w:rsidRPr="005D47E4">
              <w:rPr>
                <w:rFonts w:ascii="Arial" w:hAnsi="Arial" w:cs="Arial"/>
              </w:rPr>
              <w:t>Fruitless and wasteful expenditure identified in the previous year was not investigated to determine whether any person was liable for the expenditure</w:t>
            </w:r>
          </w:p>
        </w:tc>
        <w:tc>
          <w:tcPr>
            <w:tcW w:w="1701" w:type="dxa"/>
          </w:tcPr>
          <w:p w:rsidR="003408C1" w:rsidRPr="005D47E4" w:rsidRDefault="003408C1" w:rsidP="003408C1">
            <w:pPr>
              <w:spacing w:after="120"/>
              <w:jc w:val="right"/>
              <w:rPr>
                <w:rFonts w:ascii="Arial" w:hAnsi="Arial" w:cs="Arial"/>
              </w:rPr>
            </w:pPr>
            <w:r w:rsidRPr="005D47E4">
              <w:rPr>
                <w:rFonts w:ascii="Arial" w:hAnsi="Arial" w:cs="Arial"/>
              </w:rPr>
              <w:t>1 860 960</w:t>
            </w:r>
          </w:p>
        </w:tc>
      </w:tr>
      <w:tr w:rsidR="003408C1" w:rsidRPr="005D47E4" w:rsidTr="003408C1">
        <w:tc>
          <w:tcPr>
            <w:tcW w:w="8222" w:type="dxa"/>
          </w:tcPr>
          <w:p w:rsidR="003408C1" w:rsidRPr="005D47E4" w:rsidRDefault="003408C1" w:rsidP="003408C1">
            <w:pPr>
              <w:spacing w:after="120"/>
              <w:ind w:left="66"/>
              <w:rPr>
                <w:rFonts w:ascii="Arial" w:hAnsi="Arial" w:cs="Arial"/>
              </w:rPr>
            </w:pPr>
            <w:r w:rsidRPr="005D47E4">
              <w:rPr>
                <w:rFonts w:ascii="Arial" w:hAnsi="Arial" w:cs="Arial"/>
              </w:rPr>
              <w:t>Losses resulting from fruitless and wasteful expenditure were not recovered from the person liable</w:t>
            </w:r>
          </w:p>
        </w:tc>
        <w:tc>
          <w:tcPr>
            <w:tcW w:w="1701" w:type="dxa"/>
          </w:tcPr>
          <w:p w:rsidR="003408C1" w:rsidRPr="005D47E4" w:rsidRDefault="003408C1" w:rsidP="003408C1">
            <w:pPr>
              <w:spacing w:after="120"/>
              <w:jc w:val="right"/>
              <w:rPr>
                <w:rFonts w:ascii="Arial" w:hAnsi="Arial" w:cs="Arial"/>
              </w:rPr>
            </w:pPr>
            <w:r w:rsidRPr="005D47E4">
              <w:rPr>
                <w:rFonts w:ascii="Arial" w:hAnsi="Arial" w:cs="Arial"/>
              </w:rPr>
              <w:t>13 460 (*)</w:t>
            </w:r>
          </w:p>
        </w:tc>
      </w:tr>
    </w:tbl>
    <w:p w:rsidR="003408C1" w:rsidRPr="005D47E4" w:rsidRDefault="003408C1" w:rsidP="003408C1">
      <w:pPr>
        <w:ind w:left="709" w:hanging="425"/>
        <w:rPr>
          <w:rFonts w:ascii="Arial" w:hAnsi="Arial" w:cs="Arial"/>
        </w:rPr>
      </w:pPr>
      <w:r w:rsidRPr="005D47E4">
        <w:rPr>
          <w:rFonts w:ascii="Arial" w:hAnsi="Arial" w:cs="Arial"/>
        </w:rPr>
        <w:t>* - MPAC recommended the recovery of all fruitless and wasteful expenditure from the 2017-18 and 2018-19 year that does not relate to interest and penalties incurred on overdue accounts. The transactions were included in the write-off approved by council</w:t>
      </w:r>
    </w:p>
    <w:p w:rsidR="003408C1" w:rsidRPr="005D47E4" w:rsidRDefault="003408C1" w:rsidP="003408C1">
      <w:pPr>
        <w:pStyle w:val="NumberedARs"/>
        <w:spacing w:line="276" w:lineRule="auto"/>
        <w:ind w:left="510" w:hanging="510"/>
      </w:pPr>
      <w:r w:rsidRPr="005D47E4">
        <w:t>Unauthorised, irregular &amp; fruitless and wasteful expenditure disclosed in notes 31 to 33 to the financial statements must be investigated to determine whether any official is liable for losses incurred as a result of this expenditure. Disciplinary steps must be taken against officials who caused or permitted the unauthorised, irregular &amp; fruitless and wasteful expenditure and losses incurred must be recovered from the person liable.</w:t>
      </w:r>
    </w:p>
    <w:p w:rsidR="003408C1" w:rsidRPr="005D47E4" w:rsidRDefault="003408C1" w:rsidP="003408C1">
      <w:pPr>
        <w:pStyle w:val="NumberedARs"/>
        <w:spacing w:line="276" w:lineRule="auto"/>
        <w:ind w:left="510" w:hanging="510"/>
      </w:pPr>
      <w:r w:rsidRPr="005D47E4">
        <w:lastRenderedPageBreak/>
        <w:t>In terms of section 225 of the IESBA code, we have a responsibility to consider reporting identified and suspected non-compliance with laws and regulations to an appropriate authority</w:t>
      </w:r>
      <w:bookmarkStart w:id="323" w:name="Fraud1"/>
      <w:bookmarkStart w:id="324" w:name="PartE"/>
      <w:bookmarkEnd w:id="317"/>
      <w:bookmarkEnd w:id="323"/>
      <w:bookmarkEnd w:id="324"/>
      <w:r w:rsidRPr="005D47E4">
        <w:t>.</w:t>
      </w:r>
    </w:p>
    <w:p w:rsidR="003408C1" w:rsidRPr="005D47E4" w:rsidRDefault="003408C1" w:rsidP="003408C1">
      <w:pPr>
        <w:pStyle w:val="Heading2"/>
      </w:pPr>
      <w:bookmarkStart w:id="325" w:name="_Toc88667474"/>
      <w:r w:rsidRPr="005D47E4">
        <w:t>Conditional grants</w:t>
      </w:r>
      <w:bookmarkEnd w:id="325"/>
    </w:p>
    <w:p w:rsidR="003408C1" w:rsidRPr="005D47E4" w:rsidRDefault="003408C1" w:rsidP="003408C1">
      <w:pPr>
        <w:pStyle w:val="NumberedARs"/>
        <w:spacing w:line="276" w:lineRule="auto"/>
        <w:ind w:left="510" w:hanging="510"/>
      </w:pPr>
      <w:r w:rsidRPr="005D47E4">
        <w:t>For the financial year under review, the audit included an assessment of the effectiveness of the municipality’s use of the following conditional grant received:</w:t>
      </w:r>
    </w:p>
    <w:p w:rsidR="003408C1" w:rsidRPr="005D47E4" w:rsidRDefault="003408C1" w:rsidP="003408C1">
      <w:pPr>
        <w:pStyle w:val="Bulletedlist"/>
        <w:spacing w:line="276" w:lineRule="auto"/>
        <w:ind w:left="720" w:hanging="360"/>
        <w:rPr>
          <w:rFonts w:eastAsia="Calibri"/>
        </w:rPr>
      </w:pPr>
      <w:r w:rsidRPr="005D47E4">
        <w:rPr>
          <w:rFonts w:eastAsia="Calibri"/>
        </w:rPr>
        <w:t>Rural roads assets management system</w:t>
      </w:r>
    </w:p>
    <w:p w:rsidR="003408C1" w:rsidRPr="005D47E4" w:rsidRDefault="003408C1" w:rsidP="003408C1">
      <w:pPr>
        <w:pStyle w:val="NumberedARs"/>
        <w:spacing w:line="276" w:lineRule="auto"/>
        <w:ind w:left="510" w:hanging="510"/>
      </w:pPr>
      <w:r w:rsidRPr="005D47E4">
        <w:t>For each of the grants tested as per the table above, we selected key projects funded by the grant and audited the use of grants for the projects.  The audit findings raised on each project are reported in the table below.</w:t>
      </w:r>
      <w:r w:rsidRPr="005D47E4" w:rsidDel="00E934EA">
        <w:rPr>
          <w:rStyle w:val="EndnoteReference"/>
          <w:szCs w:val="22"/>
        </w:rPr>
        <w:t xml:space="preserve"> </w:t>
      </w:r>
    </w:p>
    <w:tbl>
      <w:tblPr>
        <w:tblW w:w="978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97"/>
        <w:gridCol w:w="5084"/>
      </w:tblGrid>
      <w:tr w:rsidR="003408C1" w:rsidRPr="005D47E4" w:rsidTr="003408C1">
        <w:trPr>
          <w:trHeight w:val="537"/>
          <w:tblHeader/>
        </w:trPr>
        <w:tc>
          <w:tcPr>
            <w:tcW w:w="9781"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3408C1" w:rsidRPr="005D47E4" w:rsidRDefault="003408C1" w:rsidP="003408C1">
            <w:pPr>
              <w:rPr>
                <w:rFonts w:ascii="Arial" w:hAnsi="Arial" w:cs="Arial"/>
                <w:lang w:eastAsia="en-ZA"/>
              </w:rPr>
            </w:pPr>
            <w:r w:rsidRPr="005D47E4">
              <w:rPr>
                <w:rFonts w:ascii="Arial" w:hAnsi="Arial" w:cs="Arial"/>
                <w:lang w:eastAsia="en-ZA"/>
              </w:rPr>
              <w:t>Key projects funded by the grant</w:t>
            </w:r>
            <w:r w:rsidRPr="005D47E4" w:rsidDel="000C69A3">
              <w:rPr>
                <w:rFonts w:ascii="Arial" w:hAnsi="Arial" w:cs="Arial"/>
                <w:lang w:eastAsia="en-ZA"/>
              </w:rPr>
              <w:t xml:space="preserve"> </w:t>
            </w:r>
          </w:p>
        </w:tc>
      </w:tr>
      <w:tr w:rsidR="003408C1" w:rsidRPr="005D47E4" w:rsidTr="003408C1">
        <w:trPr>
          <w:trHeight w:val="697"/>
          <w:tblHeader/>
        </w:trPr>
        <w:tc>
          <w:tcPr>
            <w:tcW w:w="4697" w:type="dxa"/>
            <w:shd w:val="clear" w:color="auto" w:fill="D9D9D9" w:themeFill="background1" w:themeFillShade="D9"/>
            <w:vAlign w:val="center"/>
            <w:hideMark/>
          </w:tcPr>
          <w:p w:rsidR="003408C1" w:rsidRPr="005D47E4" w:rsidRDefault="003408C1" w:rsidP="003408C1">
            <w:pPr>
              <w:rPr>
                <w:rFonts w:ascii="Arial" w:hAnsi="Arial" w:cs="Arial"/>
              </w:rPr>
            </w:pPr>
            <w:r w:rsidRPr="005D47E4">
              <w:rPr>
                <w:rFonts w:ascii="Arial" w:hAnsi="Arial" w:cs="Arial"/>
                <w:b/>
                <w:lang w:eastAsia="en-ZA"/>
              </w:rPr>
              <w:t>Summary of selected key project and result of testing</w:t>
            </w:r>
          </w:p>
        </w:tc>
        <w:tc>
          <w:tcPr>
            <w:tcW w:w="5084" w:type="dxa"/>
            <w:shd w:val="clear" w:color="auto" w:fill="D9D9D9" w:themeFill="background1" w:themeFillShade="D9"/>
            <w:vAlign w:val="center"/>
            <w:hideMark/>
          </w:tcPr>
          <w:p w:rsidR="003408C1" w:rsidRPr="005D47E4" w:rsidRDefault="003408C1" w:rsidP="003408C1">
            <w:pPr>
              <w:rPr>
                <w:rFonts w:ascii="Arial" w:hAnsi="Arial" w:cs="Arial"/>
                <w:b/>
                <w:lang w:eastAsia="en-ZA"/>
              </w:rPr>
            </w:pPr>
            <w:r w:rsidRPr="005D47E4">
              <w:rPr>
                <w:rFonts w:ascii="Arial" w:hAnsi="Arial" w:cs="Arial"/>
                <w:b/>
                <w:lang w:eastAsia="en-ZA"/>
              </w:rPr>
              <w:t>Details</w:t>
            </w:r>
          </w:p>
        </w:tc>
      </w:tr>
      <w:tr w:rsidR="003408C1" w:rsidRPr="005D47E4" w:rsidTr="003408C1">
        <w:trPr>
          <w:trHeight w:val="601"/>
          <w:tblHeader/>
        </w:trPr>
        <w:tc>
          <w:tcPr>
            <w:tcW w:w="4697" w:type="dxa"/>
            <w:shd w:val="clear" w:color="auto" w:fill="F2F2F2" w:themeFill="background1" w:themeFillShade="F2"/>
            <w:vAlign w:val="center"/>
            <w:hideMark/>
          </w:tcPr>
          <w:p w:rsidR="003408C1" w:rsidRPr="005D47E4" w:rsidRDefault="003408C1" w:rsidP="003408C1">
            <w:pPr>
              <w:rPr>
                <w:rFonts w:ascii="Arial" w:hAnsi="Arial" w:cs="Arial"/>
              </w:rPr>
            </w:pPr>
            <w:r w:rsidRPr="005D47E4">
              <w:rPr>
                <w:rFonts w:ascii="Arial" w:eastAsia="Times New Roman" w:hAnsi="Arial" w:cs="Arial"/>
                <w:b/>
                <w:color w:val="000000"/>
                <w:sz w:val="20"/>
                <w:lang w:eastAsia="en-ZA"/>
              </w:rPr>
              <w:t>Name of grant</w:t>
            </w:r>
          </w:p>
        </w:tc>
        <w:tc>
          <w:tcPr>
            <w:tcW w:w="5084" w:type="dxa"/>
            <w:shd w:val="clear" w:color="auto" w:fill="auto"/>
            <w:vAlign w:val="center"/>
            <w:hideMark/>
          </w:tcPr>
          <w:p w:rsidR="003408C1" w:rsidRPr="005D47E4" w:rsidRDefault="003408C1" w:rsidP="003408C1">
            <w:pPr>
              <w:rPr>
                <w:rFonts w:ascii="Arial" w:hAnsi="Arial" w:cs="Arial"/>
                <w:lang w:eastAsia="en-ZA"/>
              </w:rPr>
            </w:pPr>
            <w:r w:rsidRPr="005D47E4">
              <w:rPr>
                <w:rFonts w:ascii="Arial" w:hAnsi="Arial" w:cs="Arial"/>
                <w:lang w:eastAsia="en-ZA"/>
              </w:rPr>
              <w:t>Rural Roads Asset Management System</w:t>
            </w:r>
          </w:p>
        </w:tc>
      </w:tr>
      <w:tr w:rsidR="003408C1" w:rsidRPr="005D47E4" w:rsidTr="003408C1">
        <w:trPr>
          <w:trHeight w:val="548"/>
          <w:tblHeader/>
        </w:trPr>
        <w:tc>
          <w:tcPr>
            <w:tcW w:w="4697" w:type="dxa"/>
            <w:shd w:val="clear" w:color="auto" w:fill="F2F2F2" w:themeFill="background1" w:themeFillShade="F2"/>
            <w:vAlign w:val="center"/>
            <w:hideMark/>
          </w:tcPr>
          <w:p w:rsidR="003408C1" w:rsidRPr="005D47E4" w:rsidRDefault="003408C1" w:rsidP="003408C1">
            <w:pPr>
              <w:rPr>
                <w:rFonts w:ascii="Arial" w:hAnsi="Arial" w:cs="Arial"/>
              </w:rPr>
            </w:pPr>
            <w:r w:rsidRPr="005D47E4">
              <w:rPr>
                <w:rFonts w:ascii="Arial" w:hAnsi="Arial" w:cs="Arial"/>
                <w:b/>
                <w:lang w:eastAsia="en-ZA"/>
              </w:rPr>
              <w:t>Project funded by the grant</w:t>
            </w:r>
          </w:p>
        </w:tc>
        <w:tc>
          <w:tcPr>
            <w:tcW w:w="5084" w:type="dxa"/>
            <w:shd w:val="clear" w:color="auto" w:fill="auto"/>
            <w:vAlign w:val="center"/>
            <w:hideMark/>
          </w:tcPr>
          <w:p w:rsidR="003408C1" w:rsidRPr="005D47E4" w:rsidRDefault="003408C1" w:rsidP="003408C1">
            <w:pPr>
              <w:rPr>
                <w:rFonts w:ascii="Arial" w:hAnsi="Arial" w:cs="Arial"/>
                <w:color w:val="000000"/>
                <w:lang w:eastAsia="en-ZA"/>
              </w:rPr>
            </w:pPr>
            <w:r w:rsidRPr="005D47E4">
              <w:rPr>
                <w:rFonts w:ascii="Arial" w:hAnsi="Arial" w:cs="Arial"/>
                <w:lang w:eastAsia="en-ZA"/>
              </w:rPr>
              <w:t>Implementation of RRAMS for Xhariep DM</w:t>
            </w:r>
          </w:p>
        </w:tc>
      </w:tr>
      <w:tr w:rsidR="003408C1" w:rsidRPr="005D47E4" w:rsidTr="003408C1">
        <w:trPr>
          <w:trHeight w:val="589"/>
          <w:tblHeader/>
        </w:trPr>
        <w:tc>
          <w:tcPr>
            <w:tcW w:w="4697" w:type="dxa"/>
            <w:shd w:val="clear" w:color="auto" w:fill="F2F2F2" w:themeFill="background1" w:themeFillShade="F2"/>
            <w:vAlign w:val="center"/>
          </w:tcPr>
          <w:p w:rsidR="003408C1" w:rsidRPr="005D47E4" w:rsidRDefault="003408C1" w:rsidP="003408C1">
            <w:pPr>
              <w:rPr>
                <w:rFonts w:ascii="Arial" w:hAnsi="Arial" w:cs="Arial"/>
                <w:b/>
                <w:lang w:eastAsia="en-ZA"/>
              </w:rPr>
            </w:pPr>
            <w:r w:rsidRPr="005D47E4">
              <w:rPr>
                <w:rFonts w:ascii="Arial" w:hAnsi="Arial" w:cs="Arial"/>
                <w:b/>
                <w:lang w:eastAsia="en-ZA"/>
              </w:rPr>
              <w:t>Audit findings</w:t>
            </w:r>
          </w:p>
        </w:tc>
        <w:tc>
          <w:tcPr>
            <w:tcW w:w="5084" w:type="dxa"/>
            <w:shd w:val="clear" w:color="auto" w:fill="F2F2F2" w:themeFill="background1" w:themeFillShade="F2"/>
            <w:vAlign w:val="center"/>
          </w:tcPr>
          <w:p w:rsidR="003408C1" w:rsidRPr="005D47E4" w:rsidRDefault="003408C1" w:rsidP="003408C1">
            <w:pPr>
              <w:rPr>
                <w:rFonts w:ascii="Arial" w:hAnsi="Arial" w:cs="Arial"/>
                <w:lang w:eastAsia="en-ZA"/>
              </w:rPr>
            </w:pPr>
          </w:p>
        </w:tc>
      </w:tr>
      <w:tr w:rsidR="003408C1" w:rsidRPr="005D47E4" w:rsidTr="003408C1">
        <w:trPr>
          <w:trHeight w:val="589"/>
        </w:trPr>
        <w:tc>
          <w:tcPr>
            <w:tcW w:w="4697" w:type="dxa"/>
            <w:shd w:val="clear" w:color="auto" w:fill="auto"/>
            <w:vAlign w:val="center"/>
            <w:hideMark/>
          </w:tcPr>
          <w:p w:rsidR="003408C1" w:rsidRPr="005D47E4" w:rsidRDefault="003408C1" w:rsidP="003408C1">
            <w:pPr>
              <w:rPr>
                <w:rFonts w:ascii="Arial" w:hAnsi="Arial" w:cs="Arial"/>
                <w:lang w:eastAsia="en-ZA"/>
              </w:rPr>
            </w:pPr>
            <w:r w:rsidRPr="005D47E4">
              <w:rPr>
                <w:rFonts w:ascii="Arial" w:hAnsi="Arial" w:cs="Arial"/>
                <w:lang w:eastAsia="en-ZA"/>
              </w:rPr>
              <w:t>Planned completion target for the selected project were not achieved</w:t>
            </w:r>
          </w:p>
        </w:tc>
        <w:tc>
          <w:tcPr>
            <w:tcW w:w="5084" w:type="dxa"/>
            <w:shd w:val="clear" w:color="auto" w:fill="FF0000"/>
            <w:vAlign w:val="center"/>
          </w:tcPr>
          <w:p w:rsidR="003408C1" w:rsidRPr="005D47E4" w:rsidRDefault="003408C1" w:rsidP="003408C1">
            <w:pPr>
              <w:rPr>
                <w:rFonts w:ascii="Arial" w:hAnsi="Arial" w:cs="Arial"/>
                <w:lang w:eastAsia="en-ZA"/>
              </w:rPr>
            </w:pPr>
            <w:r w:rsidRPr="005D47E4">
              <w:rPr>
                <w:rFonts w:ascii="Arial" w:hAnsi="Arial" w:cs="Arial"/>
                <w:lang w:eastAsia="en-ZA"/>
              </w:rPr>
              <w:t>Yes</w:t>
            </w:r>
          </w:p>
          <w:p w:rsidR="003408C1" w:rsidRPr="005D47E4" w:rsidRDefault="003408C1" w:rsidP="003408C1">
            <w:pPr>
              <w:rPr>
                <w:rFonts w:ascii="Arial" w:hAnsi="Arial" w:cs="Arial"/>
                <w:lang w:eastAsia="en-ZA"/>
              </w:rPr>
            </w:pPr>
            <w:r w:rsidRPr="005D47E4">
              <w:rPr>
                <w:rFonts w:ascii="Arial" w:hAnsi="Arial" w:cs="Arial"/>
                <w:lang w:eastAsia="en-ZA"/>
              </w:rPr>
              <w:t>* Project Management and integration management - scheduled end date 14/6/2021 - 83% complete</w:t>
            </w:r>
          </w:p>
          <w:p w:rsidR="003408C1" w:rsidRPr="005D47E4" w:rsidRDefault="003408C1" w:rsidP="003408C1">
            <w:pPr>
              <w:rPr>
                <w:rFonts w:ascii="Arial" w:hAnsi="Arial" w:cs="Arial"/>
                <w:lang w:eastAsia="en-ZA"/>
              </w:rPr>
            </w:pPr>
            <w:r w:rsidRPr="005D47E4">
              <w:rPr>
                <w:rFonts w:ascii="Arial" w:hAnsi="Arial" w:cs="Arial"/>
                <w:lang w:eastAsia="en-ZA"/>
              </w:rPr>
              <w:t>* RRAMS GIS Model Development - scheduled end date 14/4/2021 - 90% complete</w:t>
            </w:r>
          </w:p>
          <w:p w:rsidR="003408C1" w:rsidRPr="005D47E4" w:rsidRDefault="003408C1" w:rsidP="003408C1">
            <w:pPr>
              <w:rPr>
                <w:rFonts w:ascii="Arial" w:hAnsi="Arial" w:cs="Arial"/>
                <w:lang w:eastAsia="en-ZA"/>
              </w:rPr>
            </w:pPr>
            <w:r w:rsidRPr="005D47E4">
              <w:rPr>
                <w:rFonts w:ascii="Arial" w:hAnsi="Arial" w:cs="Arial"/>
                <w:lang w:eastAsia="en-ZA"/>
              </w:rPr>
              <w:t>* Project close out - scheduled end date - 16/4/2021 - 45% complete</w:t>
            </w:r>
          </w:p>
        </w:tc>
      </w:tr>
      <w:tr w:rsidR="003408C1" w:rsidRPr="005D47E4" w:rsidTr="003408C1">
        <w:trPr>
          <w:trHeight w:val="710"/>
        </w:trPr>
        <w:tc>
          <w:tcPr>
            <w:tcW w:w="4697" w:type="dxa"/>
            <w:shd w:val="clear" w:color="auto" w:fill="auto"/>
            <w:vAlign w:val="center"/>
          </w:tcPr>
          <w:p w:rsidR="003408C1" w:rsidRPr="005D47E4" w:rsidRDefault="003408C1" w:rsidP="003408C1">
            <w:pPr>
              <w:rPr>
                <w:rFonts w:ascii="Arial" w:hAnsi="Arial" w:cs="Arial"/>
                <w:lang w:eastAsia="en-ZA"/>
              </w:rPr>
            </w:pPr>
            <w:r w:rsidRPr="005D47E4">
              <w:rPr>
                <w:rFonts w:ascii="Arial" w:hAnsi="Arial" w:cs="Arial"/>
                <w:lang w:eastAsia="en-ZA"/>
              </w:rPr>
              <w:t>Findings on the procurement of goods and services for the project</w:t>
            </w:r>
          </w:p>
        </w:tc>
        <w:tc>
          <w:tcPr>
            <w:tcW w:w="5084" w:type="dxa"/>
            <w:shd w:val="clear" w:color="auto" w:fill="FF0000"/>
            <w:vAlign w:val="center"/>
          </w:tcPr>
          <w:p w:rsidR="003408C1" w:rsidRPr="005D47E4" w:rsidRDefault="003408C1" w:rsidP="003408C1">
            <w:pPr>
              <w:rPr>
                <w:rFonts w:ascii="Arial" w:hAnsi="Arial" w:cs="Arial"/>
                <w:lang w:eastAsia="en-ZA"/>
              </w:rPr>
            </w:pPr>
            <w:r w:rsidRPr="005D47E4">
              <w:rPr>
                <w:rFonts w:ascii="Arial" w:hAnsi="Arial" w:cs="Arial"/>
                <w:lang w:eastAsia="en-ZA"/>
              </w:rPr>
              <w:t>Yes – refer to prior year</w:t>
            </w:r>
          </w:p>
        </w:tc>
      </w:tr>
      <w:tr w:rsidR="003408C1" w:rsidRPr="005D47E4" w:rsidTr="003408C1">
        <w:trPr>
          <w:trHeight w:val="710"/>
        </w:trPr>
        <w:tc>
          <w:tcPr>
            <w:tcW w:w="4697" w:type="dxa"/>
            <w:shd w:val="clear" w:color="auto" w:fill="auto"/>
            <w:vAlign w:val="center"/>
          </w:tcPr>
          <w:p w:rsidR="003408C1" w:rsidRPr="005D47E4" w:rsidRDefault="003408C1" w:rsidP="003408C1">
            <w:pPr>
              <w:rPr>
                <w:rFonts w:ascii="Arial" w:hAnsi="Arial" w:cs="Arial"/>
                <w:lang w:eastAsia="en-ZA"/>
              </w:rPr>
            </w:pPr>
            <w:r w:rsidRPr="005D47E4">
              <w:rPr>
                <w:rFonts w:ascii="Arial" w:hAnsi="Arial" w:cs="Arial"/>
                <w:lang w:eastAsia="en-ZA"/>
              </w:rPr>
              <w:t>Process for appointing implementing agents did not comply with legislation</w:t>
            </w:r>
          </w:p>
        </w:tc>
        <w:tc>
          <w:tcPr>
            <w:tcW w:w="5084" w:type="dxa"/>
            <w:shd w:val="clear" w:color="auto" w:fill="FF0000"/>
            <w:vAlign w:val="center"/>
          </w:tcPr>
          <w:p w:rsidR="003408C1" w:rsidRPr="005D47E4" w:rsidRDefault="003408C1" w:rsidP="003408C1">
            <w:pPr>
              <w:rPr>
                <w:rFonts w:ascii="Arial" w:hAnsi="Arial" w:cs="Arial"/>
                <w:lang w:eastAsia="en-ZA"/>
              </w:rPr>
            </w:pPr>
            <w:r w:rsidRPr="005D47E4">
              <w:rPr>
                <w:rFonts w:ascii="Arial" w:hAnsi="Arial" w:cs="Arial"/>
                <w:lang w:eastAsia="en-ZA"/>
              </w:rPr>
              <w:t>Yes – refer to prior year</w:t>
            </w:r>
          </w:p>
        </w:tc>
      </w:tr>
    </w:tbl>
    <w:p w:rsidR="003408C1" w:rsidRPr="005D47E4" w:rsidRDefault="003408C1" w:rsidP="003408C1">
      <w:pPr>
        <w:rPr>
          <w:rFonts w:ascii="Arial" w:hAnsi="Arial" w:cs="Arial"/>
        </w:rPr>
      </w:pPr>
    </w:p>
    <w:p w:rsidR="003408C1" w:rsidRPr="005D47E4" w:rsidRDefault="003408C1" w:rsidP="003408C1">
      <w:pPr>
        <w:keepNext/>
        <w:keepLines/>
        <w:pBdr>
          <w:top w:val="single" w:sz="4" w:space="0" w:color="auto"/>
          <w:left w:val="single" w:sz="4" w:space="4" w:color="auto"/>
          <w:bottom w:val="single" w:sz="4" w:space="1" w:color="auto"/>
          <w:right w:val="single" w:sz="4" w:space="4" w:color="auto"/>
        </w:pBdr>
        <w:shd w:val="clear" w:color="auto" w:fill="D9D9D9"/>
        <w:spacing w:before="240" w:after="120"/>
        <w:outlineLvl w:val="0"/>
        <w:rPr>
          <w:rFonts w:ascii="Arial" w:eastAsia="MS Mincho" w:hAnsi="Arial" w:cs="Arial"/>
          <w:b/>
          <w:bCs/>
          <w:color w:val="365F91"/>
          <w:sz w:val="28"/>
          <w:szCs w:val="28"/>
        </w:rPr>
      </w:pPr>
      <w:bookmarkStart w:id="326" w:name="EME30back"/>
      <w:bookmarkStart w:id="327" w:name="_Toc20484015"/>
      <w:bookmarkStart w:id="328" w:name="_Toc88667475"/>
      <w:bookmarkEnd w:id="326"/>
      <w:r w:rsidRPr="005D47E4">
        <w:rPr>
          <w:rFonts w:ascii="Arial" w:eastAsia="MS Mincho" w:hAnsi="Arial" w:cs="Arial"/>
          <w:b/>
          <w:bCs/>
          <w:color w:val="365F91"/>
          <w:sz w:val="28"/>
          <w:szCs w:val="28"/>
        </w:rPr>
        <w:t xml:space="preserve">SECTION 5: </w:t>
      </w:r>
      <w:bookmarkStart w:id="329" w:name="ICG"/>
      <w:bookmarkEnd w:id="329"/>
      <w:r w:rsidRPr="005D47E4">
        <w:rPr>
          <w:rFonts w:ascii="Arial" w:eastAsia="MS Mincho" w:hAnsi="Arial" w:cs="Arial"/>
          <w:b/>
          <w:bCs/>
          <w:color w:val="365F91"/>
          <w:sz w:val="28"/>
          <w:szCs w:val="28"/>
        </w:rPr>
        <w:t>Using the work of internal auditors</w:t>
      </w:r>
      <w:bookmarkEnd w:id="327"/>
      <w:bookmarkEnd w:id="328"/>
    </w:p>
    <w:p w:rsidR="003408C1" w:rsidRPr="005D47E4" w:rsidRDefault="003408C1" w:rsidP="003408C1">
      <w:pPr>
        <w:pStyle w:val="NumberedARs"/>
        <w:spacing w:line="276" w:lineRule="auto"/>
        <w:ind w:left="510" w:hanging="510"/>
      </w:pPr>
      <w:r w:rsidRPr="005D47E4">
        <w:t xml:space="preserve">The auditing standards allow external auditors the option to use the work of internal audit for external audit purposes and for direct assistance. </w:t>
      </w:r>
      <w:r w:rsidRPr="005D47E4">
        <w:rPr>
          <w:bCs/>
        </w:rPr>
        <w:t>We have used internal audit as follows:</w:t>
      </w:r>
    </w:p>
    <w:p w:rsidR="003408C1" w:rsidRPr="005D47E4" w:rsidRDefault="003408C1" w:rsidP="003408C1">
      <w:pPr>
        <w:pStyle w:val="NumberedARs"/>
        <w:spacing w:line="276" w:lineRule="auto"/>
        <w:ind w:left="510" w:hanging="510"/>
      </w:pPr>
      <w:r w:rsidRPr="005D47E4">
        <w:t>The following internal audit reports were considered for risk identification for the audit:</w:t>
      </w:r>
    </w:p>
    <w:p w:rsidR="003408C1" w:rsidRPr="005D47E4" w:rsidRDefault="003408C1" w:rsidP="003408C1">
      <w:pPr>
        <w:pStyle w:val="Bulletedlist"/>
        <w:spacing w:line="276" w:lineRule="auto"/>
        <w:ind w:left="738"/>
        <w:contextualSpacing w:val="0"/>
        <w:rPr>
          <w:rFonts w:eastAsia="Calibri"/>
        </w:rPr>
      </w:pPr>
      <w:r w:rsidRPr="005D47E4">
        <w:rPr>
          <w:rFonts w:eastAsia="Calibri"/>
        </w:rPr>
        <w:t>Performance management system reports</w:t>
      </w:r>
    </w:p>
    <w:p w:rsidR="003408C1" w:rsidRPr="005D47E4" w:rsidRDefault="003408C1" w:rsidP="003408C1">
      <w:pPr>
        <w:pStyle w:val="Bulletedlist"/>
        <w:spacing w:line="276" w:lineRule="auto"/>
        <w:ind w:left="738"/>
        <w:contextualSpacing w:val="0"/>
        <w:rPr>
          <w:rFonts w:eastAsia="Calibri"/>
        </w:rPr>
      </w:pPr>
      <w:r w:rsidRPr="005D47E4">
        <w:rPr>
          <w:rFonts w:eastAsia="Calibri"/>
        </w:rPr>
        <w:lastRenderedPageBreak/>
        <w:t>Compliance reports</w:t>
      </w:r>
    </w:p>
    <w:p w:rsidR="003408C1" w:rsidRPr="005D47E4" w:rsidRDefault="003408C1" w:rsidP="003408C1">
      <w:pPr>
        <w:rPr>
          <w:rFonts w:ascii="Arial" w:hAnsi="Arial" w:cs="Arial"/>
        </w:rPr>
      </w:pPr>
    </w:p>
    <w:p w:rsidR="003408C1" w:rsidRPr="005D47E4" w:rsidRDefault="003408C1" w:rsidP="003408C1">
      <w:pPr>
        <w:pStyle w:val="NumberedARs"/>
        <w:spacing w:line="276" w:lineRule="auto"/>
        <w:ind w:left="510" w:hanging="510"/>
      </w:pPr>
      <w:r w:rsidRPr="005D47E4">
        <w:t>Direct assistance is normally used for areas with low audit risk. Considering the reduction in time and capacity that the internal audit unit has for the year, it was decided not to use it for direct assistance so that it can spend its available hours on the internal audit plan that was approved by the audit committee.</w:t>
      </w: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after="120"/>
        <w:outlineLvl w:val="0"/>
        <w:rPr>
          <w:rFonts w:ascii="Arial" w:eastAsia="MS Mincho" w:hAnsi="Arial" w:cs="Arial"/>
          <w:b/>
          <w:bCs/>
          <w:color w:val="365F91"/>
          <w:sz w:val="28"/>
          <w:szCs w:val="28"/>
        </w:rPr>
      </w:pPr>
      <w:bookmarkStart w:id="330" w:name="S5E38"/>
      <w:bookmarkStart w:id="331" w:name="PartC"/>
      <w:bookmarkStart w:id="332" w:name="PartD"/>
      <w:bookmarkStart w:id="333" w:name="_Toc20484016"/>
      <w:bookmarkStart w:id="334" w:name="_Toc88667476"/>
      <w:bookmarkStart w:id="335" w:name="_Toc447106661"/>
      <w:bookmarkStart w:id="336" w:name="OLE_LINK8"/>
      <w:bookmarkStart w:id="337" w:name="OLE_LINK9"/>
      <w:bookmarkEnd w:id="330"/>
      <w:bookmarkEnd w:id="331"/>
      <w:bookmarkEnd w:id="332"/>
      <w:r w:rsidRPr="005D47E4">
        <w:rPr>
          <w:rFonts w:ascii="Arial" w:eastAsia="MS Mincho" w:hAnsi="Arial" w:cs="Arial"/>
          <w:b/>
          <w:bCs/>
          <w:color w:val="365F91"/>
          <w:sz w:val="28"/>
          <w:szCs w:val="28"/>
        </w:rPr>
        <w:t>SECTION 6: Emerging risks</w:t>
      </w:r>
      <w:bookmarkEnd w:id="333"/>
      <w:bookmarkEnd w:id="334"/>
    </w:p>
    <w:p w:rsidR="003408C1" w:rsidRPr="005D47E4" w:rsidRDefault="003408C1" w:rsidP="003408C1">
      <w:pPr>
        <w:pStyle w:val="Heading2"/>
      </w:pPr>
      <w:bookmarkStart w:id="338" w:name="_Toc20484017"/>
      <w:bookmarkStart w:id="339" w:name="_Toc20484460"/>
      <w:bookmarkStart w:id="340" w:name="_Toc20986367"/>
      <w:bookmarkStart w:id="341" w:name="_Toc88667477"/>
      <w:r w:rsidRPr="005D47E4">
        <w:t>Accounting, performance management/reporting and compliance matters</w:t>
      </w:r>
      <w:bookmarkEnd w:id="338"/>
      <w:bookmarkEnd w:id="339"/>
      <w:bookmarkEnd w:id="340"/>
      <w:bookmarkEnd w:id="341"/>
    </w:p>
    <w:p w:rsidR="003408C1" w:rsidRPr="005D47E4" w:rsidRDefault="003408C1" w:rsidP="003408C1">
      <w:pPr>
        <w:pStyle w:val="Heading3"/>
        <w:rPr>
          <w:rFonts w:ascii="Arial" w:hAnsi="Arial" w:cs="Arial"/>
        </w:rPr>
      </w:pPr>
      <w:bookmarkStart w:id="342" w:name="_Toc20484018"/>
      <w:bookmarkStart w:id="343" w:name="_Toc20484461"/>
      <w:bookmarkStart w:id="344" w:name="_Toc20986368"/>
      <w:r w:rsidRPr="005D47E4">
        <w:rPr>
          <w:rFonts w:ascii="Arial" w:hAnsi="Arial" w:cs="Arial"/>
        </w:rPr>
        <w:t>New pronouncements</w:t>
      </w:r>
      <w:bookmarkEnd w:id="342"/>
      <w:bookmarkEnd w:id="343"/>
      <w:bookmarkEnd w:id="344"/>
    </w:p>
    <w:p w:rsidR="003408C1" w:rsidRPr="005D47E4" w:rsidRDefault="003408C1" w:rsidP="003408C1">
      <w:pPr>
        <w:rPr>
          <w:rFonts w:ascii="Arial" w:hAnsi="Arial" w:cs="Arial"/>
          <w:b/>
          <w:sz w:val="24"/>
          <w:szCs w:val="24"/>
        </w:rPr>
      </w:pPr>
      <w:bookmarkStart w:id="345" w:name="_Toc20484019"/>
      <w:bookmarkStart w:id="346" w:name="_Toc20484462"/>
      <w:bookmarkStart w:id="347" w:name="_Toc20986369"/>
      <w:r w:rsidRPr="005D47E4">
        <w:rPr>
          <w:rFonts w:ascii="Arial" w:hAnsi="Arial" w:cs="Arial"/>
          <w:b/>
          <w:sz w:val="24"/>
          <w:szCs w:val="24"/>
        </w:rPr>
        <w:t>Standards of Generally Recognised Accounting Practice (GRAP</w:t>
      </w:r>
      <w:bookmarkEnd w:id="345"/>
      <w:bookmarkEnd w:id="346"/>
      <w:bookmarkEnd w:id="347"/>
      <w:r w:rsidRPr="005D47E4">
        <w:rPr>
          <w:rFonts w:ascii="Arial" w:hAnsi="Arial" w:cs="Arial"/>
          <w:b/>
          <w:sz w:val="24"/>
          <w:szCs w:val="24"/>
        </w:rPr>
        <w:t>)</w:t>
      </w:r>
    </w:p>
    <w:p w:rsidR="003408C1" w:rsidRPr="005D47E4" w:rsidRDefault="003408C1" w:rsidP="003408C1">
      <w:pPr>
        <w:pStyle w:val="NumberedARs"/>
        <w:spacing w:line="276" w:lineRule="auto"/>
        <w:ind w:left="510" w:hanging="510"/>
      </w:pPr>
      <w:r w:rsidRPr="005D47E4">
        <w:t>The ASB has issued the following GRAP pronouncements, with effective dates as indicated:</w:t>
      </w:r>
    </w:p>
    <w:tbl>
      <w:tblPr>
        <w:tblStyle w:val="TableGrid18"/>
        <w:tblW w:w="9213" w:type="dxa"/>
        <w:tblInd w:w="421" w:type="dxa"/>
        <w:tblLook w:val="04A0" w:firstRow="1" w:lastRow="0" w:firstColumn="1" w:lastColumn="0" w:noHBand="0" w:noVBand="1"/>
      </w:tblPr>
      <w:tblGrid>
        <w:gridCol w:w="7229"/>
        <w:gridCol w:w="1984"/>
      </w:tblGrid>
      <w:tr w:rsidR="003408C1" w:rsidRPr="005D47E4" w:rsidTr="003408C1">
        <w:trPr>
          <w:tblHeader/>
        </w:trPr>
        <w:tc>
          <w:tcPr>
            <w:tcW w:w="7229" w:type="dxa"/>
            <w:shd w:val="clear" w:color="auto" w:fill="BFBFBF"/>
          </w:tcPr>
          <w:p w:rsidR="003408C1" w:rsidRPr="005D47E4" w:rsidRDefault="003408C1" w:rsidP="003408C1">
            <w:pPr>
              <w:spacing w:before="60" w:after="60"/>
              <w:rPr>
                <w:rFonts w:ascii="Arial" w:eastAsia="Calibri" w:hAnsi="Arial" w:cs="Arial"/>
                <w:b/>
              </w:rPr>
            </w:pPr>
            <w:r w:rsidRPr="005D47E4">
              <w:rPr>
                <w:rFonts w:ascii="Arial" w:eastAsia="Calibri" w:hAnsi="Arial" w:cs="Arial"/>
                <w:b/>
              </w:rPr>
              <w:t>GRAP pronouncement</w:t>
            </w:r>
          </w:p>
        </w:tc>
        <w:tc>
          <w:tcPr>
            <w:tcW w:w="1984" w:type="dxa"/>
            <w:shd w:val="clear" w:color="auto" w:fill="BFBFBF"/>
          </w:tcPr>
          <w:p w:rsidR="003408C1" w:rsidRPr="005D47E4" w:rsidRDefault="003408C1" w:rsidP="003408C1">
            <w:pPr>
              <w:spacing w:before="60" w:after="60"/>
              <w:jc w:val="center"/>
              <w:rPr>
                <w:rFonts w:ascii="Arial" w:eastAsia="Calibri" w:hAnsi="Arial" w:cs="Arial"/>
                <w:b/>
              </w:rPr>
            </w:pPr>
            <w:r w:rsidRPr="005D47E4">
              <w:rPr>
                <w:rFonts w:ascii="Arial" w:eastAsia="Calibri" w:hAnsi="Arial" w:cs="Arial"/>
                <w:b/>
              </w:rPr>
              <w:t>Effective date</w:t>
            </w:r>
          </w:p>
        </w:tc>
      </w:tr>
      <w:tr w:rsidR="003408C1" w:rsidRPr="005D47E4" w:rsidTr="003408C1">
        <w:tc>
          <w:tcPr>
            <w:tcW w:w="7229" w:type="dxa"/>
            <w:vAlign w:val="center"/>
          </w:tcPr>
          <w:p w:rsidR="003408C1" w:rsidRPr="005D47E4" w:rsidRDefault="003408C1" w:rsidP="003408C1">
            <w:pPr>
              <w:spacing w:before="60" w:after="60"/>
              <w:rPr>
                <w:rFonts w:ascii="Arial" w:eastAsia="Calibri" w:hAnsi="Arial" w:cs="Arial"/>
              </w:rPr>
            </w:pPr>
            <w:r w:rsidRPr="005D47E4">
              <w:rPr>
                <w:rFonts w:ascii="Arial" w:eastAsia="Calibri" w:hAnsi="Arial" w:cs="Arial"/>
              </w:rPr>
              <w:t>GRAP 25 on Employee benefits (revised)</w:t>
            </w:r>
          </w:p>
        </w:tc>
        <w:tc>
          <w:tcPr>
            <w:tcW w:w="1984" w:type="dxa"/>
            <w:vAlign w:val="center"/>
          </w:tcPr>
          <w:p w:rsidR="003408C1" w:rsidRPr="005D47E4" w:rsidRDefault="003408C1" w:rsidP="003408C1">
            <w:pPr>
              <w:spacing w:before="60" w:after="60"/>
              <w:jc w:val="center"/>
              <w:rPr>
                <w:rFonts w:ascii="Arial" w:eastAsia="Calibri" w:hAnsi="Arial" w:cs="Arial"/>
              </w:rPr>
            </w:pPr>
            <w:r w:rsidRPr="005D47E4">
              <w:rPr>
                <w:rFonts w:ascii="Arial" w:eastAsia="Calibri" w:hAnsi="Arial" w:cs="Arial"/>
              </w:rPr>
              <w:t>To be determined</w:t>
            </w:r>
          </w:p>
        </w:tc>
      </w:tr>
      <w:tr w:rsidR="003408C1" w:rsidRPr="005D47E4" w:rsidTr="003408C1">
        <w:tc>
          <w:tcPr>
            <w:tcW w:w="7229" w:type="dxa"/>
            <w:vAlign w:val="center"/>
          </w:tcPr>
          <w:p w:rsidR="003408C1" w:rsidRPr="005D47E4" w:rsidRDefault="003408C1" w:rsidP="003408C1">
            <w:pPr>
              <w:spacing w:before="60" w:after="60"/>
              <w:rPr>
                <w:rFonts w:ascii="Arial" w:eastAsia="Times New Roman" w:hAnsi="Arial" w:cs="Arial"/>
              </w:rPr>
            </w:pPr>
            <w:r w:rsidRPr="005D47E4">
              <w:rPr>
                <w:rFonts w:ascii="Arial" w:eastAsia="Calibri" w:hAnsi="Arial" w:cs="Arial"/>
              </w:rPr>
              <w:t>GRAP 104</w:t>
            </w:r>
            <w:r w:rsidRPr="005D47E4">
              <w:rPr>
                <w:rFonts w:ascii="Arial" w:eastAsia="Times New Roman" w:hAnsi="Arial" w:cs="Arial"/>
              </w:rPr>
              <w:t xml:space="preserve"> on</w:t>
            </w:r>
            <w:r w:rsidRPr="005D47E4">
              <w:rPr>
                <w:rFonts w:ascii="Arial" w:eastAsia="Calibri" w:hAnsi="Arial" w:cs="Arial"/>
              </w:rPr>
              <w:t xml:space="preserve"> </w:t>
            </w:r>
            <w:r w:rsidRPr="005D47E4">
              <w:rPr>
                <w:rFonts w:ascii="Arial" w:eastAsia="Calibri" w:hAnsi="Arial" w:cs="Arial"/>
                <w:i/>
              </w:rPr>
              <w:t>Financial instruments</w:t>
            </w:r>
            <w:r w:rsidRPr="005D47E4">
              <w:rPr>
                <w:rFonts w:ascii="Arial" w:eastAsia="Calibri" w:hAnsi="Arial" w:cs="Arial"/>
              </w:rPr>
              <w:t xml:space="preserve"> (revised)</w:t>
            </w:r>
          </w:p>
        </w:tc>
        <w:tc>
          <w:tcPr>
            <w:tcW w:w="1984" w:type="dxa"/>
            <w:vAlign w:val="center"/>
          </w:tcPr>
          <w:p w:rsidR="003408C1" w:rsidRPr="005D47E4" w:rsidRDefault="003408C1" w:rsidP="003408C1">
            <w:pPr>
              <w:spacing w:before="60" w:after="60"/>
              <w:jc w:val="center"/>
              <w:rPr>
                <w:rFonts w:ascii="Arial" w:eastAsia="Calibri" w:hAnsi="Arial" w:cs="Arial"/>
              </w:rPr>
            </w:pPr>
            <w:r w:rsidRPr="005D47E4">
              <w:rPr>
                <w:rFonts w:ascii="Arial" w:eastAsia="Calibri" w:hAnsi="Arial" w:cs="Arial"/>
              </w:rPr>
              <w:t>To be determined</w:t>
            </w:r>
          </w:p>
        </w:tc>
      </w:tr>
      <w:tr w:rsidR="003408C1" w:rsidRPr="005D47E4" w:rsidTr="003408C1">
        <w:tc>
          <w:tcPr>
            <w:tcW w:w="7229" w:type="dxa"/>
            <w:vAlign w:val="center"/>
          </w:tcPr>
          <w:p w:rsidR="003408C1" w:rsidRPr="005D47E4" w:rsidRDefault="003408C1" w:rsidP="003408C1">
            <w:pPr>
              <w:spacing w:before="60" w:after="60"/>
              <w:rPr>
                <w:rFonts w:ascii="Arial" w:eastAsia="Calibri" w:hAnsi="Arial" w:cs="Arial"/>
              </w:rPr>
            </w:pPr>
            <w:r w:rsidRPr="005D47E4">
              <w:rPr>
                <w:rFonts w:ascii="Arial" w:eastAsia="Calibri" w:hAnsi="Arial" w:cs="Arial"/>
              </w:rPr>
              <w:t xml:space="preserve">IGRAP 7 on </w:t>
            </w:r>
            <w:r w:rsidRPr="005D47E4">
              <w:rPr>
                <w:rFonts w:ascii="Arial" w:eastAsia="Calibri" w:hAnsi="Arial" w:cs="Arial"/>
                <w:i/>
              </w:rPr>
              <w:t>The limit on a defined benefit asset, minimum funding requirements and their interaction</w:t>
            </w:r>
            <w:r w:rsidRPr="005D47E4">
              <w:rPr>
                <w:rFonts w:ascii="Arial" w:eastAsia="Calibri" w:hAnsi="Arial" w:cs="Arial"/>
              </w:rPr>
              <w:t xml:space="preserve"> (revised)</w:t>
            </w:r>
          </w:p>
        </w:tc>
        <w:tc>
          <w:tcPr>
            <w:tcW w:w="1984" w:type="dxa"/>
            <w:vAlign w:val="center"/>
          </w:tcPr>
          <w:p w:rsidR="003408C1" w:rsidRPr="005D47E4" w:rsidRDefault="003408C1" w:rsidP="003408C1">
            <w:pPr>
              <w:spacing w:before="60" w:after="60"/>
              <w:jc w:val="center"/>
              <w:rPr>
                <w:rFonts w:ascii="Arial" w:eastAsia="Calibri" w:hAnsi="Arial" w:cs="Arial"/>
              </w:rPr>
            </w:pPr>
            <w:r w:rsidRPr="005D47E4">
              <w:rPr>
                <w:rFonts w:ascii="Arial" w:eastAsia="Calibri" w:hAnsi="Arial" w:cs="Arial"/>
              </w:rPr>
              <w:t>To be determined</w:t>
            </w:r>
          </w:p>
        </w:tc>
      </w:tr>
      <w:tr w:rsidR="003408C1" w:rsidRPr="005D47E4" w:rsidTr="003408C1">
        <w:tc>
          <w:tcPr>
            <w:tcW w:w="7229" w:type="dxa"/>
            <w:vAlign w:val="center"/>
          </w:tcPr>
          <w:p w:rsidR="003408C1" w:rsidRPr="005D47E4" w:rsidRDefault="003408C1" w:rsidP="003408C1">
            <w:pPr>
              <w:spacing w:before="60" w:after="60"/>
              <w:rPr>
                <w:rFonts w:ascii="Arial" w:eastAsia="Calibri" w:hAnsi="Arial" w:cs="Arial"/>
              </w:rPr>
            </w:pPr>
            <w:r w:rsidRPr="005D47E4">
              <w:rPr>
                <w:rFonts w:ascii="Arial" w:eastAsia="Calibri" w:hAnsi="Arial" w:cs="Arial"/>
              </w:rPr>
              <w:t xml:space="preserve">IGRAP 21 on </w:t>
            </w:r>
            <w:r w:rsidRPr="005D47E4">
              <w:rPr>
                <w:rFonts w:ascii="Arial" w:eastAsia="Calibri" w:hAnsi="Arial" w:cs="Arial"/>
                <w:i/>
              </w:rPr>
              <w:t>The effect of past decisions on materiality</w:t>
            </w:r>
          </w:p>
        </w:tc>
        <w:tc>
          <w:tcPr>
            <w:tcW w:w="1984" w:type="dxa"/>
            <w:vAlign w:val="center"/>
          </w:tcPr>
          <w:p w:rsidR="003408C1" w:rsidRPr="005D47E4" w:rsidRDefault="003408C1" w:rsidP="003408C1">
            <w:pPr>
              <w:spacing w:before="60" w:after="60"/>
              <w:jc w:val="center"/>
              <w:rPr>
                <w:rFonts w:ascii="Arial" w:eastAsia="Calibri" w:hAnsi="Arial" w:cs="Arial"/>
              </w:rPr>
            </w:pPr>
            <w:r w:rsidRPr="005D47E4">
              <w:rPr>
                <w:rFonts w:ascii="Arial" w:eastAsia="Calibri" w:hAnsi="Arial" w:cs="Arial"/>
              </w:rPr>
              <w:t>To be determined</w:t>
            </w:r>
          </w:p>
        </w:tc>
      </w:tr>
      <w:tr w:rsidR="003408C1" w:rsidRPr="005D47E4" w:rsidTr="003408C1">
        <w:tc>
          <w:tcPr>
            <w:tcW w:w="7229" w:type="dxa"/>
            <w:vAlign w:val="center"/>
          </w:tcPr>
          <w:p w:rsidR="003408C1" w:rsidRPr="005D47E4" w:rsidRDefault="003408C1" w:rsidP="003408C1">
            <w:pPr>
              <w:spacing w:before="60" w:after="60"/>
              <w:rPr>
                <w:rFonts w:ascii="Arial" w:eastAsia="Times New Roman" w:hAnsi="Arial" w:cs="Arial"/>
                <w:i/>
              </w:rPr>
            </w:pPr>
            <w:r w:rsidRPr="005D47E4">
              <w:rPr>
                <w:rFonts w:ascii="Arial" w:eastAsia="Times New Roman" w:hAnsi="Arial" w:cs="Arial"/>
              </w:rPr>
              <w:t xml:space="preserve">Guideline on </w:t>
            </w:r>
            <w:r w:rsidRPr="005D47E4">
              <w:rPr>
                <w:rFonts w:ascii="Arial" w:eastAsia="Times New Roman" w:hAnsi="Arial" w:cs="Arial"/>
                <w:i/>
              </w:rPr>
              <w:t>Accounting for landfill sites</w:t>
            </w:r>
          </w:p>
        </w:tc>
        <w:tc>
          <w:tcPr>
            <w:tcW w:w="1984" w:type="dxa"/>
          </w:tcPr>
          <w:p w:rsidR="003408C1" w:rsidRPr="005D47E4" w:rsidRDefault="003408C1" w:rsidP="003408C1">
            <w:pPr>
              <w:spacing w:before="60" w:after="60"/>
              <w:jc w:val="center"/>
              <w:rPr>
                <w:rFonts w:ascii="Arial" w:eastAsia="Calibri" w:hAnsi="Arial" w:cs="Arial"/>
              </w:rPr>
            </w:pPr>
            <w:r w:rsidRPr="005D47E4">
              <w:rPr>
                <w:rFonts w:ascii="Arial" w:eastAsia="Calibri" w:hAnsi="Arial" w:cs="Arial"/>
              </w:rPr>
              <w:t>To be determined</w:t>
            </w:r>
          </w:p>
        </w:tc>
      </w:tr>
    </w:tbl>
    <w:p w:rsidR="003408C1" w:rsidRPr="005D47E4" w:rsidRDefault="003408C1" w:rsidP="003408C1">
      <w:pPr>
        <w:rPr>
          <w:rFonts w:ascii="Arial" w:hAnsi="Arial" w:cs="Arial"/>
          <w:lang w:val="en-GB"/>
        </w:rPr>
      </w:pPr>
    </w:p>
    <w:p w:rsidR="003408C1" w:rsidRPr="005D47E4" w:rsidRDefault="003408C1" w:rsidP="003408C1">
      <w:pPr>
        <w:pStyle w:val="Heading3"/>
        <w:rPr>
          <w:rFonts w:ascii="Arial" w:eastAsia="Calibri" w:hAnsi="Arial" w:cs="Arial"/>
        </w:rPr>
      </w:pPr>
      <w:r w:rsidRPr="005D47E4">
        <w:rPr>
          <w:rFonts w:ascii="Arial" w:hAnsi="Arial" w:cs="Arial"/>
        </w:rPr>
        <w:t xml:space="preserve">Withdrawal of MFMA Ministerial Exemption Notice No. 429 of 30 March 2020 </w:t>
      </w:r>
      <w:r w:rsidRPr="005D47E4">
        <w:rPr>
          <w:rFonts w:ascii="Arial" w:eastAsia="Calibri" w:hAnsi="Arial" w:cs="Arial"/>
        </w:rPr>
        <w:t>(MFMA Exemption)</w:t>
      </w:r>
    </w:p>
    <w:p w:rsidR="003408C1" w:rsidRPr="005D47E4" w:rsidRDefault="003408C1" w:rsidP="003408C1">
      <w:pPr>
        <w:pStyle w:val="NumberedARs"/>
        <w:spacing w:line="276" w:lineRule="auto"/>
        <w:ind w:left="510" w:hanging="510"/>
      </w:pPr>
      <w:r w:rsidRPr="005D47E4">
        <w:t xml:space="preserve">With effect from 30 June 2021 the Minister of Finance has withdrawn the MFMA Ministerial Exemption Notice No. 429 of 30 March 2020. As from 1 July 2021 all municipalities and municipal entities will be required to adhere to all the requirements of the MFMA going forward and ensure that all internal controls are fully effective. The implication of this is that the Auditor-General may again audit adherence with all relevant MFMA legislative requirements i.e. including those which were subject to the MFMA exemption during the 2020-21 period. </w:t>
      </w:r>
    </w:p>
    <w:p w:rsidR="003408C1" w:rsidRPr="005D47E4" w:rsidRDefault="003408C1" w:rsidP="003408C1">
      <w:pPr>
        <w:pStyle w:val="Heading2"/>
      </w:pPr>
      <w:bookmarkStart w:id="348" w:name="_Toc88667478"/>
      <w:r w:rsidRPr="005D47E4">
        <w:t>Subsequent events</w:t>
      </w:r>
      <w:bookmarkEnd w:id="348"/>
    </w:p>
    <w:p w:rsidR="003408C1" w:rsidRPr="005D47E4" w:rsidRDefault="003408C1" w:rsidP="003408C1">
      <w:pPr>
        <w:pStyle w:val="NumberedARs"/>
        <w:spacing w:line="276" w:lineRule="auto"/>
        <w:ind w:left="510" w:hanging="510"/>
      </w:pPr>
      <w:r w:rsidRPr="005D47E4">
        <w:t>No subsequent events were identified that impact on the audit outcome of the municipality.</w:t>
      </w:r>
    </w:p>
    <w:p w:rsidR="003408C1" w:rsidRPr="005D47E4" w:rsidRDefault="003408C1" w:rsidP="003408C1">
      <w:pPr>
        <w:spacing w:after="0" w:line="240" w:lineRule="auto"/>
        <w:rPr>
          <w:rFonts w:ascii="Arial" w:eastAsia="Times New Roman" w:hAnsi="Arial" w:cs="Arial"/>
          <w:b/>
          <w:color w:val="2E74B5" w:themeColor="accent1" w:themeShade="BF"/>
          <w:sz w:val="28"/>
          <w:szCs w:val="20"/>
          <w:lang w:val="en-GB"/>
        </w:rPr>
      </w:pPr>
      <w:bookmarkStart w:id="349" w:name="_Toc20484025"/>
      <w:bookmarkStart w:id="350" w:name="_Toc20484468"/>
      <w:bookmarkStart w:id="351" w:name="_Toc20986378"/>
      <w:bookmarkStart w:id="352" w:name="_Toc88667479"/>
      <w:r w:rsidRPr="005D47E4">
        <w:rPr>
          <w:rFonts w:ascii="Arial" w:hAnsi="Arial" w:cs="Arial"/>
        </w:rPr>
        <w:br w:type="page"/>
      </w:r>
    </w:p>
    <w:p w:rsidR="003408C1" w:rsidRPr="005D47E4" w:rsidRDefault="003408C1" w:rsidP="003408C1">
      <w:pPr>
        <w:pStyle w:val="Heading2"/>
        <w:jc w:val="both"/>
      </w:pPr>
      <w:r w:rsidRPr="005D47E4">
        <w:lastRenderedPageBreak/>
        <w:t>Audit findings on the annual performance report that may have an impact on the audit opinion in future</w:t>
      </w:r>
      <w:bookmarkEnd w:id="349"/>
      <w:bookmarkEnd w:id="350"/>
      <w:bookmarkEnd w:id="351"/>
      <w:bookmarkEnd w:id="352"/>
    </w:p>
    <w:p w:rsidR="003408C1" w:rsidRPr="005D47E4" w:rsidRDefault="003408C1" w:rsidP="003408C1">
      <w:pPr>
        <w:pStyle w:val="NumberedARs"/>
        <w:spacing w:line="276" w:lineRule="auto"/>
        <w:ind w:left="510" w:hanging="510"/>
      </w:pPr>
      <w:r w:rsidRPr="005D47E4">
        <w:t>The planned and reported performance information of selected KPA was audited against the following additional criteria as developed from the performance management reporting framework:</w:t>
      </w:r>
    </w:p>
    <w:p w:rsidR="003408C1" w:rsidRPr="005D47E4" w:rsidRDefault="003408C1" w:rsidP="003408C1">
      <w:pPr>
        <w:pStyle w:val="Bulletedlist"/>
        <w:spacing w:line="276" w:lineRule="auto"/>
        <w:ind w:left="720" w:hanging="360"/>
        <w:rPr>
          <w:rFonts w:eastAsia="Calibri"/>
        </w:rPr>
      </w:pPr>
      <w:r w:rsidRPr="005D47E4">
        <w:rPr>
          <w:rFonts w:eastAsia="Calibri"/>
        </w:rPr>
        <w:t>Presentation and disclosure – overall presentation</w:t>
      </w:r>
    </w:p>
    <w:p w:rsidR="003408C1" w:rsidRPr="005D47E4" w:rsidRDefault="003408C1" w:rsidP="00A76DDC">
      <w:pPr>
        <w:pStyle w:val="Bulletlev2"/>
        <w:numPr>
          <w:ilvl w:val="1"/>
          <w:numId w:val="99"/>
        </w:numPr>
      </w:pPr>
      <w:r w:rsidRPr="005D47E4">
        <w:t>Overall presentation of the performance information in the annual performance report is comparable and understandable.</w:t>
      </w:r>
    </w:p>
    <w:p w:rsidR="003408C1" w:rsidRPr="005D47E4" w:rsidRDefault="003408C1" w:rsidP="003408C1">
      <w:pPr>
        <w:pStyle w:val="Bulletedlist"/>
        <w:spacing w:line="276" w:lineRule="auto"/>
        <w:ind w:left="720" w:hanging="360"/>
        <w:rPr>
          <w:rFonts w:eastAsia="Calibri"/>
        </w:rPr>
      </w:pPr>
      <w:r w:rsidRPr="005D47E4">
        <w:rPr>
          <w:rFonts w:eastAsia="Calibri"/>
        </w:rPr>
        <w:t xml:space="preserve">Relevance – completeness of relevant indicators </w:t>
      </w:r>
    </w:p>
    <w:p w:rsidR="003408C1" w:rsidRPr="005D47E4" w:rsidRDefault="003408C1" w:rsidP="00A76DDC">
      <w:pPr>
        <w:pStyle w:val="Bulletlev2"/>
        <w:numPr>
          <w:ilvl w:val="1"/>
          <w:numId w:val="99"/>
        </w:numPr>
      </w:pPr>
      <w:r w:rsidRPr="005D47E4">
        <w:t>Completeness of relevant indicators in terms of the auditee’s mandate, including whether:</w:t>
      </w:r>
    </w:p>
    <w:p w:rsidR="003408C1" w:rsidRPr="005D47E4" w:rsidRDefault="003408C1" w:rsidP="00A76DDC">
      <w:pPr>
        <w:pStyle w:val="ListParagraph"/>
        <w:numPr>
          <w:ilvl w:val="2"/>
          <w:numId w:val="114"/>
        </w:numPr>
        <w:spacing w:after="120" w:line="276" w:lineRule="auto"/>
        <w:ind w:left="1418"/>
        <w:rPr>
          <w:rFonts w:ascii="Arial" w:hAnsi="Arial" w:cs="Arial"/>
        </w:rPr>
      </w:pPr>
      <w:r w:rsidRPr="005D47E4">
        <w:rPr>
          <w:rFonts w:ascii="Arial" w:hAnsi="Arial" w:cs="Arial"/>
        </w:rPr>
        <w:t>relevant core functions are prioritised in the period under review</w:t>
      </w:r>
    </w:p>
    <w:p w:rsidR="003408C1" w:rsidRPr="005D47E4" w:rsidRDefault="003408C1" w:rsidP="00A76DDC">
      <w:pPr>
        <w:pStyle w:val="ListParagraph"/>
        <w:numPr>
          <w:ilvl w:val="2"/>
          <w:numId w:val="114"/>
        </w:numPr>
        <w:spacing w:after="120" w:line="276" w:lineRule="auto"/>
        <w:ind w:left="1418"/>
        <w:rPr>
          <w:rFonts w:ascii="Arial" w:hAnsi="Arial" w:cs="Arial"/>
        </w:rPr>
      </w:pPr>
      <w:r w:rsidRPr="005D47E4">
        <w:rPr>
          <w:rFonts w:ascii="Arial" w:hAnsi="Arial" w:cs="Arial"/>
        </w:rPr>
        <w:t>relevant performance indicators are included for the core functions prioritised in the period under review</w:t>
      </w:r>
    </w:p>
    <w:p w:rsidR="003408C1" w:rsidRPr="005D47E4" w:rsidRDefault="003408C1" w:rsidP="00A76DDC">
      <w:pPr>
        <w:pStyle w:val="ListParagraph"/>
        <w:numPr>
          <w:ilvl w:val="2"/>
          <w:numId w:val="114"/>
        </w:numPr>
        <w:spacing w:after="120" w:line="276" w:lineRule="auto"/>
        <w:ind w:left="1418"/>
        <w:rPr>
          <w:rFonts w:ascii="Arial" w:hAnsi="Arial" w:cs="Arial"/>
        </w:rPr>
      </w:pPr>
      <w:proofErr w:type="gramStart"/>
      <w:r w:rsidRPr="005D47E4">
        <w:rPr>
          <w:rFonts w:ascii="Arial" w:hAnsi="Arial" w:cs="Arial"/>
        </w:rPr>
        <w:t>standardised</w:t>
      </w:r>
      <w:proofErr w:type="gramEnd"/>
      <w:r w:rsidRPr="005D47E4">
        <w:rPr>
          <w:rFonts w:ascii="Arial" w:hAnsi="Arial" w:cs="Arial"/>
        </w:rPr>
        <w:t xml:space="preserve"> indicators related to the core functions prioritised for the year under review are included in planning documents (metros only).</w:t>
      </w:r>
    </w:p>
    <w:p w:rsidR="003408C1" w:rsidRPr="005D47E4" w:rsidRDefault="003408C1" w:rsidP="003408C1">
      <w:pPr>
        <w:pStyle w:val="ListParagraph"/>
        <w:spacing w:after="120"/>
        <w:ind w:left="1080"/>
        <w:rPr>
          <w:rFonts w:ascii="Arial" w:hAnsi="Arial" w:cs="Arial"/>
        </w:rPr>
      </w:pPr>
    </w:p>
    <w:p w:rsidR="003408C1" w:rsidRPr="005D47E4" w:rsidRDefault="003408C1" w:rsidP="003408C1">
      <w:pPr>
        <w:pStyle w:val="NumberedARs"/>
        <w:spacing w:line="276" w:lineRule="auto"/>
        <w:ind w:left="510" w:hanging="510"/>
      </w:pPr>
      <w:r w:rsidRPr="005D47E4">
        <w:t>Material audit findings arising from the audit against</w:t>
      </w:r>
      <w:r w:rsidRPr="005D47E4" w:rsidDel="00D121BC">
        <w:t xml:space="preserve"> </w:t>
      </w:r>
      <w:r w:rsidRPr="005D47E4">
        <w:t>the additional criteria do not have an impact on the audit opinion of the selected KPA in this report.</w:t>
      </w:r>
      <w:r w:rsidRPr="005D47E4" w:rsidDel="00EB3C8F">
        <w:t xml:space="preserve"> </w:t>
      </w:r>
      <w:r w:rsidRPr="005D47E4">
        <w:t>However, they may have an impact on the audit opinion in future.</w:t>
      </w:r>
    </w:p>
    <w:p w:rsidR="003408C1" w:rsidRPr="005D47E4" w:rsidRDefault="003408C1" w:rsidP="003408C1">
      <w:pPr>
        <w:pStyle w:val="NumberedARs"/>
        <w:spacing w:line="276" w:lineRule="auto"/>
        <w:ind w:left="510" w:hanging="510"/>
        <w:rPr>
          <w:rFonts w:eastAsia="MS Mincho"/>
          <w:b/>
          <w:bCs/>
          <w:color w:val="365F91"/>
          <w:sz w:val="28"/>
          <w:szCs w:val="28"/>
        </w:rPr>
      </w:pPr>
      <w:bookmarkStart w:id="353" w:name="_Toc447106666"/>
      <w:bookmarkEnd w:id="335"/>
      <w:r w:rsidRPr="005D47E4">
        <w:t>No material findings were identified in respect of the additional criteria.</w:t>
      </w:r>
    </w:p>
    <w:p w:rsidR="003408C1" w:rsidRPr="005D47E4" w:rsidRDefault="003408C1" w:rsidP="003408C1">
      <w:pPr>
        <w:pStyle w:val="NumberedARs"/>
        <w:numPr>
          <w:ilvl w:val="0"/>
          <w:numId w:val="0"/>
        </w:numPr>
        <w:rPr>
          <w:rFonts w:eastAsia="MS Mincho"/>
          <w:b/>
          <w:bCs/>
          <w:color w:val="365F91"/>
          <w:sz w:val="28"/>
          <w:szCs w:val="28"/>
        </w:rPr>
      </w:pP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eastAsia="MS Mincho" w:hAnsi="Arial" w:cs="Arial"/>
          <w:b/>
          <w:bCs/>
          <w:color w:val="365F91"/>
          <w:sz w:val="28"/>
          <w:szCs w:val="28"/>
        </w:rPr>
      </w:pPr>
      <w:bookmarkStart w:id="354" w:name="Para81"/>
      <w:bookmarkStart w:id="355" w:name="Section6"/>
      <w:bookmarkStart w:id="356" w:name="_Toc447106667"/>
      <w:bookmarkStart w:id="357" w:name="_Toc20484027"/>
      <w:bookmarkStart w:id="358" w:name="_Toc88667480"/>
      <w:bookmarkEnd w:id="336"/>
      <w:bookmarkEnd w:id="337"/>
      <w:bookmarkEnd w:id="353"/>
      <w:bookmarkEnd w:id="354"/>
      <w:bookmarkEnd w:id="355"/>
      <w:r w:rsidRPr="005D47E4">
        <w:rPr>
          <w:rFonts w:ascii="Arial" w:eastAsia="MS Mincho" w:hAnsi="Arial" w:cs="Arial"/>
          <w:b/>
          <w:bCs/>
          <w:color w:val="365F91"/>
          <w:sz w:val="28"/>
          <w:szCs w:val="28"/>
        </w:rPr>
        <w:t>SECTION 7: Ratings of detailed audit findings</w:t>
      </w:r>
      <w:bookmarkEnd w:id="356"/>
      <w:bookmarkEnd w:id="357"/>
      <w:bookmarkEnd w:id="358"/>
    </w:p>
    <w:p w:rsidR="003408C1" w:rsidRPr="005D47E4" w:rsidRDefault="003408C1" w:rsidP="003408C1">
      <w:pPr>
        <w:pStyle w:val="NumberedARs"/>
        <w:spacing w:line="276" w:lineRule="auto"/>
        <w:ind w:left="510" w:hanging="510"/>
      </w:pPr>
      <w:r w:rsidRPr="005D47E4">
        <w:t>For the purposes of this report, the detailed audit findings included in annexures A to C have been classified as follows:</w:t>
      </w:r>
    </w:p>
    <w:p w:rsidR="003408C1" w:rsidRPr="005D47E4" w:rsidRDefault="003408C1" w:rsidP="003408C1">
      <w:pPr>
        <w:pStyle w:val="Bulletedlist"/>
        <w:spacing w:line="276" w:lineRule="auto"/>
        <w:ind w:left="720" w:hanging="360"/>
        <w:contextualSpacing w:val="0"/>
      </w:pPr>
      <w:r w:rsidRPr="005D47E4">
        <w:t>Matters to be included in the auditor’s report: these matters should be addressed as a matter of urgency.</w:t>
      </w:r>
    </w:p>
    <w:p w:rsidR="003408C1" w:rsidRPr="005D47E4" w:rsidRDefault="003408C1" w:rsidP="003408C1">
      <w:pPr>
        <w:pStyle w:val="Bulletedlist"/>
        <w:spacing w:line="276" w:lineRule="auto"/>
        <w:ind w:left="720" w:hanging="360"/>
        <w:contextualSpacing w:val="0"/>
      </w:pPr>
      <w:r w:rsidRPr="005D47E4">
        <w:t>Other important matters: these matters should be addressed to prevent them from leading to material misstatements of the financial statements or material findings on the performance report and compliance with legislation in future.</w:t>
      </w:r>
    </w:p>
    <w:p w:rsidR="003408C1" w:rsidRPr="005D47E4" w:rsidRDefault="003408C1" w:rsidP="003408C1">
      <w:pPr>
        <w:pStyle w:val="Bulletedlist"/>
        <w:spacing w:line="276" w:lineRule="auto"/>
        <w:ind w:left="720" w:hanging="360"/>
        <w:contextualSpacing w:val="0"/>
      </w:pPr>
      <w:r w:rsidRPr="005D47E4">
        <w:t>Administrative matters: these matters are unlikely to result in material misstatements of the financial statements or material findings on the performance report and compliance with legislation.</w:t>
      </w:r>
      <w:bookmarkStart w:id="359" w:name="_Toc447106668"/>
      <w:bookmarkStart w:id="360" w:name="_Toc20484028"/>
      <w:bookmarkStart w:id="361" w:name="_Toc88667481"/>
      <w:r w:rsidRPr="005D47E4">
        <w:rPr>
          <w:rFonts w:eastAsia="MS Mincho"/>
          <w:b/>
          <w:bCs/>
          <w:color w:val="365F91"/>
          <w:sz w:val="28"/>
          <w:szCs w:val="28"/>
        </w:rPr>
        <w:br w:type="page"/>
      </w:r>
    </w:p>
    <w:p w:rsidR="003408C1" w:rsidRPr="005D47E4" w:rsidRDefault="003408C1" w:rsidP="003408C1">
      <w:pPr>
        <w:keepNext/>
        <w:keepLines/>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eastAsia="MS Mincho" w:hAnsi="Arial" w:cs="Arial"/>
          <w:b/>
          <w:bCs/>
          <w:color w:val="365F91"/>
          <w:sz w:val="28"/>
          <w:szCs w:val="28"/>
        </w:rPr>
      </w:pPr>
      <w:r w:rsidRPr="005D47E4">
        <w:rPr>
          <w:rFonts w:ascii="Arial" w:eastAsia="MS Mincho" w:hAnsi="Arial" w:cs="Arial"/>
          <w:b/>
          <w:bCs/>
          <w:color w:val="365F91"/>
          <w:sz w:val="28"/>
          <w:szCs w:val="28"/>
        </w:rPr>
        <w:lastRenderedPageBreak/>
        <w:t>SECTION 8: Conclusion</w:t>
      </w:r>
      <w:bookmarkEnd w:id="359"/>
      <w:bookmarkEnd w:id="360"/>
      <w:bookmarkEnd w:id="361"/>
    </w:p>
    <w:p w:rsidR="003408C1" w:rsidRPr="005D47E4" w:rsidRDefault="003408C1" w:rsidP="003408C1">
      <w:pPr>
        <w:pStyle w:val="NumberedARs"/>
        <w:spacing w:line="276" w:lineRule="auto"/>
        <w:ind w:left="510" w:hanging="510"/>
      </w:pPr>
      <w:bookmarkStart w:id="362" w:name="Conclusion"/>
      <w:bookmarkEnd w:id="362"/>
      <w:r w:rsidRPr="005D47E4">
        <w:t xml:space="preserve">The matters communicated throughout this report relate to the three fundamentals of internal control that should be addressed to achieve sustained clean administration. Our </w:t>
      </w:r>
      <w:proofErr w:type="gramStart"/>
      <w:r w:rsidRPr="005D47E4">
        <w:t>staff remain</w:t>
      </w:r>
      <w:proofErr w:type="gramEnd"/>
      <w:r w:rsidRPr="005D47E4">
        <w:t xml:space="preserve"> committed to assisting in identifying and communicating good practices to improve governance and accountability and to build public confidence in government’s ability to account for public resources in a transparent manner.</w:t>
      </w:r>
    </w:p>
    <w:p w:rsidR="003408C1" w:rsidRPr="005D47E4" w:rsidRDefault="003408C1" w:rsidP="003408C1">
      <w:pPr>
        <w:rPr>
          <w:rFonts w:ascii="Arial" w:hAnsi="Arial" w:cs="Arial"/>
        </w:rPr>
      </w:pPr>
      <w:r w:rsidRPr="005D47E4">
        <w:rPr>
          <w:rFonts w:ascii="Arial" w:hAnsi="Arial" w:cs="Arial"/>
        </w:rPr>
        <w:t>Yours sincerely</w:t>
      </w:r>
    </w:p>
    <w:p w:rsidR="003408C1" w:rsidRPr="005D47E4" w:rsidRDefault="003408C1" w:rsidP="003408C1">
      <w:pPr>
        <w:rPr>
          <w:rFonts w:ascii="Arial" w:eastAsia="Times New Roman" w:hAnsi="Arial" w:cs="Arial"/>
        </w:rPr>
      </w:pPr>
    </w:p>
    <w:p w:rsidR="003408C1" w:rsidRPr="005D47E4" w:rsidRDefault="003408C1" w:rsidP="003408C1">
      <w:pPr>
        <w:spacing w:after="0" w:line="240" w:lineRule="auto"/>
        <w:rPr>
          <w:rFonts w:ascii="Arial" w:hAnsi="Arial" w:cs="Arial"/>
        </w:rPr>
      </w:pPr>
      <w:r w:rsidRPr="005D47E4">
        <w:rPr>
          <w:rFonts w:ascii="Arial" w:hAnsi="Arial" w:cs="Arial"/>
        </w:rPr>
        <w:t>Willem Opperman</w:t>
      </w:r>
    </w:p>
    <w:p w:rsidR="003408C1" w:rsidRPr="005D47E4" w:rsidRDefault="003408C1" w:rsidP="003408C1">
      <w:pPr>
        <w:spacing w:after="0" w:line="240" w:lineRule="auto"/>
        <w:rPr>
          <w:rFonts w:ascii="Arial" w:hAnsi="Arial" w:cs="Arial"/>
        </w:rPr>
      </w:pPr>
      <w:r w:rsidRPr="005D47E4">
        <w:rPr>
          <w:rFonts w:ascii="Arial" w:hAnsi="Arial" w:cs="Arial"/>
        </w:rPr>
        <w:t>Senior Manager: Free State</w:t>
      </w:r>
    </w:p>
    <w:p w:rsidR="003408C1" w:rsidRPr="005D47E4" w:rsidRDefault="003408C1" w:rsidP="003408C1">
      <w:pPr>
        <w:rPr>
          <w:rFonts w:ascii="Arial" w:hAnsi="Arial" w:cs="Arial"/>
        </w:rPr>
      </w:pPr>
    </w:p>
    <w:p w:rsidR="003408C1" w:rsidRPr="005D47E4" w:rsidRDefault="003408C1" w:rsidP="003408C1">
      <w:pPr>
        <w:rPr>
          <w:rFonts w:ascii="Arial" w:hAnsi="Arial" w:cs="Arial"/>
        </w:rPr>
      </w:pPr>
      <w:r w:rsidRPr="005D47E4">
        <w:rPr>
          <w:rFonts w:ascii="Arial" w:hAnsi="Arial" w:cs="Arial"/>
        </w:rPr>
        <w:t>30 November 2021</w:t>
      </w:r>
    </w:p>
    <w:p w:rsidR="003408C1" w:rsidRPr="005D47E4" w:rsidRDefault="003408C1" w:rsidP="003408C1">
      <w:pPr>
        <w:tabs>
          <w:tab w:val="left" w:pos="1440"/>
        </w:tabs>
        <w:spacing w:after="0" w:line="240" w:lineRule="auto"/>
        <w:rPr>
          <w:rFonts w:ascii="Arial" w:hAnsi="Arial" w:cs="Arial"/>
          <w:sz w:val="18"/>
          <w:szCs w:val="18"/>
        </w:rPr>
      </w:pPr>
      <w:r w:rsidRPr="005D47E4">
        <w:rPr>
          <w:rFonts w:ascii="Arial" w:hAnsi="Arial" w:cs="Arial"/>
          <w:sz w:val="18"/>
          <w:szCs w:val="18"/>
        </w:rPr>
        <w:t>Enquiries:</w:t>
      </w:r>
      <w:r w:rsidRPr="005D47E4">
        <w:rPr>
          <w:rFonts w:ascii="Arial" w:hAnsi="Arial" w:cs="Arial"/>
          <w:sz w:val="18"/>
          <w:szCs w:val="18"/>
        </w:rPr>
        <w:tab/>
        <w:t>John Stevens</w:t>
      </w:r>
    </w:p>
    <w:p w:rsidR="003408C1" w:rsidRPr="005D47E4" w:rsidRDefault="003408C1" w:rsidP="003408C1">
      <w:pPr>
        <w:tabs>
          <w:tab w:val="left" w:pos="1440"/>
        </w:tabs>
        <w:spacing w:after="0" w:line="240" w:lineRule="auto"/>
        <w:rPr>
          <w:rFonts w:ascii="Arial" w:hAnsi="Arial" w:cs="Arial"/>
          <w:sz w:val="18"/>
          <w:szCs w:val="18"/>
        </w:rPr>
      </w:pPr>
      <w:r w:rsidRPr="005D47E4">
        <w:rPr>
          <w:rFonts w:ascii="Arial" w:hAnsi="Arial" w:cs="Arial"/>
          <w:sz w:val="18"/>
          <w:szCs w:val="18"/>
        </w:rPr>
        <w:t>Telephone:</w:t>
      </w:r>
      <w:r w:rsidRPr="005D47E4">
        <w:rPr>
          <w:rFonts w:ascii="Arial" w:hAnsi="Arial" w:cs="Arial"/>
          <w:sz w:val="18"/>
          <w:szCs w:val="18"/>
        </w:rPr>
        <w:tab/>
        <w:t>+27 (0)83 399 0266</w:t>
      </w:r>
    </w:p>
    <w:p w:rsidR="003408C1" w:rsidRPr="005D47E4" w:rsidRDefault="003408C1" w:rsidP="003408C1">
      <w:pPr>
        <w:tabs>
          <w:tab w:val="left" w:pos="1440"/>
        </w:tabs>
        <w:spacing w:after="0" w:line="240" w:lineRule="auto"/>
        <w:rPr>
          <w:rFonts w:ascii="Arial" w:hAnsi="Arial" w:cs="Arial"/>
          <w:sz w:val="18"/>
          <w:szCs w:val="18"/>
        </w:rPr>
      </w:pPr>
      <w:r w:rsidRPr="005D47E4">
        <w:rPr>
          <w:rFonts w:ascii="Arial" w:hAnsi="Arial" w:cs="Arial"/>
          <w:sz w:val="18"/>
          <w:szCs w:val="18"/>
        </w:rPr>
        <w:t>Email:</w:t>
      </w:r>
      <w:r w:rsidRPr="005D47E4">
        <w:rPr>
          <w:rFonts w:ascii="Arial" w:hAnsi="Arial" w:cs="Arial"/>
          <w:sz w:val="18"/>
          <w:szCs w:val="18"/>
        </w:rPr>
        <w:tab/>
      </w:r>
      <w:hyperlink r:id="rId124" w:history="1">
        <w:r w:rsidRPr="005D47E4">
          <w:rPr>
            <w:rStyle w:val="Hyperlink"/>
            <w:rFonts w:ascii="Arial" w:hAnsi="Arial" w:cs="Arial"/>
            <w:sz w:val="18"/>
            <w:szCs w:val="18"/>
          </w:rPr>
          <w:t>johnst@agsa.co.za</w:t>
        </w:r>
      </w:hyperlink>
    </w:p>
    <w:p w:rsidR="003408C1" w:rsidRPr="005D47E4" w:rsidRDefault="003408C1" w:rsidP="003408C1">
      <w:pPr>
        <w:rPr>
          <w:rFonts w:ascii="Arial" w:eastAsia="Times New Roman" w:hAnsi="Arial" w:cs="Arial"/>
          <w:b/>
          <w:sz w:val="20"/>
        </w:rPr>
      </w:pPr>
    </w:p>
    <w:p w:rsidR="003408C1" w:rsidRPr="005D47E4" w:rsidRDefault="003408C1" w:rsidP="003408C1">
      <w:pPr>
        <w:rPr>
          <w:rFonts w:ascii="Arial" w:hAnsi="Arial" w:cs="Arial"/>
          <w:b/>
        </w:rPr>
      </w:pPr>
      <w:r w:rsidRPr="005D47E4">
        <w:rPr>
          <w:rFonts w:ascii="Arial" w:hAnsi="Arial" w:cs="Arial"/>
          <w:b/>
        </w:rPr>
        <w:t>Distribution:</w:t>
      </w:r>
    </w:p>
    <w:p w:rsidR="003408C1" w:rsidRPr="005D47E4" w:rsidRDefault="003408C1" w:rsidP="003408C1">
      <w:pPr>
        <w:rPr>
          <w:rFonts w:ascii="Arial" w:hAnsi="Arial" w:cs="Arial"/>
        </w:rPr>
      </w:pPr>
      <w:r w:rsidRPr="005D47E4">
        <w:rPr>
          <w:rFonts w:ascii="Arial" w:hAnsi="Arial" w:cs="Arial"/>
        </w:rPr>
        <w:t xml:space="preserve">Audit committee </w:t>
      </w:r>
    </w:p>
    <w:p w:rsidR="003408C1" w:rsidRPr="005D47E4" w:rsidRDefault="003408C1" w:rsidP="003408C1">
      <w:pPr>
        <w:rPr>
          <w:rFonts w:ascii="Arial" w:hAnsi="Arial" w:cs="Arial"/>
        </w:rPr>
      </w:pPr>
      <w:r w:rsidRPr="005D47E4">
        <w:rPr>
          <w:rFonts w:ascii="Arial" w:hAnsi="Arial" w:cs="Arial"/>
        </w:rPr>
        <w:t>Head of internal audit unit</w:t>
      </w:r>
    </w:p>
    <w:p w:rsidR="007B3E48" w:rsidRDefault="00DB4C2C" w:rsidP="00DB4C2C">
      <w:pPr>
        <w:rPr>
          <w:rFonts w:ascii="Arial" w:hAnsi="Arial" w:cs="Arial"/>
        </w:rPr>
      </w:pPr>
      <w:r w:rsidRPr="005D47E4">
        <w:rPr>
          <w:rFonts w:ascii="Arial" w:hAnsi="Arial" w:cs="Arial"/>
        </w:rPr>
        <w:t xml:space="preserve">Executive </w:t>
      </w:r>
      <w:r w:rsidR="002C654D">
        <w:rPr>
          <w:rFonts w:ascii="Arial" w:hAnsi="Arial" w:cs="Arial"/>
        </w:rPr>
        <w:t>authority</w:t>
      </w:r>
    </w:p>
    <w:p w:rsidR="002C654D" w:rsidRPr="005D47E4" w:rsidRDefault="002C654D" w:rsidP="00DB4C2C">
      <w:pPr>
        <w:rPr>
          <w:rFonts w:ascii="Arial" w:hAnsi="Arial" w:cs="Arial"/>
        </w:rPr>
        <w:sectPr w:rsidR="002C654D" w:rsidRPr="005D47E4" w:rsidSect="00124D71">
          <w:headerReference w:type="even" r:id="rId125"/>
          <w:headerReference w:type="default" r:id="rId126"/>
          <w:footerReference w:type="default" r:id="rId127"/>
          <w:headerReference w:type="first" r:id="rId128"/>
          <w:endnotePr>
            <w:numFmt w:val="decimal"/>
          </w:endnotePr>
          <w:pgSz w:w="11906" w:h="16838" w:code="9"/>
          <w:pgMar w:top="1134" w:right="1133" w:bottom="1134" w:left="1134" w:header="1134" w:footer="709" w:gutter="0"/>
          <w:pgNumType w:start="1"/>
          <w:cols w:space="708"/>
          <w:docGrid w:linePitch="360"/>
        </w:sectPr>
      </w:pPr>
    </w:p>
    <w:p w:rsidR="007B3E48" w:rsidRPr="005D47E4" w:rsidRDefault="00ED7C15" w:rsidP="007B3E48">
      <w:pPr>
        <w:rPr>
          <w:rFonts w:ascii="Arial" w:hAnsi="Arial" w:cs="Arial"/>
          <w:b/>
          <w:sz w:val="24"/>
          <w:szCs w:val="24"/>
        </w:rPr>
      </w:pPr>
      <w:r w:rsidRPr="005D47E4">
        <w:rPr>
          <w:rFonts w:ascii="Arial" w:hAnsi="Arial" w:cs="Arial"/>
          <w:b/>
          <w:sz w:val="24"/>
          <w:szCs w:val="24"/>
        </w:rPr>
        <w:lastRenderedPageBreak/>
        <w:t>C</w:t>
      </w:r>
      <w:r w:rsidR="00797E80" w:rsidRPr="005D47E4">
        <w:rPr>
          <w:rFonts w:ascii="Arial" w:hAnsi="Arial" w:cs="Arial"/>
          <w:b/>
          <w:sz w:val="24"/>
          <w:szCs w:val="24"/>
        </w:rPr>
        <w:t>HAPTER 9</w:t>
      </w:r>
      <w:r w:rsidR="00340A96">
        <w:rPr>
          <w:rFonts w:ascii="Arial" w:hAnsi="Arial" w:cs="Arial"/>
          <w:b/>
          <w:sz w:val="24"/>
          <w:szCs w:val="24"/>
        </w:rPr>
        <w:t>:</w:t>
      </w:r>
      <w:r w:rsidRPr="005D47E4">
        <w:rPr>
          <w:rFonts w:ascii="Arial" w:hAnsi="Arial" w:cs="Arial"/>
          <w:b/>
          <w:sz w:val="24"/>
          <w:szCs w:val="24"/>
        </w:rPr>
        <w:t xml:space="preserve"> MUNICIPAL SECTOR PLAN</w:t>
      </w:r>
      <w:r w:rsidR="00DB4C2C" w:rsidRPr="005D47E4">
        <w:rPr>
          <w:rFonts w:ascii="Arial" w:hAnsi="Arial" w:cs="Arial"/>
          <w:b/>
          <w:sz w:val="24"/>
          <w:szCs w:val="24"/>
        </w:rPr>
        <w:t>S</w:t>
      </w:r>
    </w:p>
    <w:p w:rsidR="007B3E48" w:rsidRPr="005D47E4" w:rsidRDefault="00DB4C2C" w:rsidP="007B3E48">
      <w:pPr>
        <w:rPr>
          <w:rFonts w:ascii="Arial" w:hAnsi="Arial" w:cs="Arial"/>
          <w:b/>
          <w:sz w:val="24"/>
          <w:szCs w:val="24"/>
        </w:rPr>
      </w:pPr>
      <w:r w:rsidRPr="005D47E4">
        <w:rPr>
          <w:rFonts w:ascii="Arial" w:hAnsi="Arial" w:cs="Arial"/>
          <w:b/>
          <w:sz w:val="24"/>
          <w:szCs w:val="24"/>
        </w:rPr>
        <w:t>Introduction</w:t>
      </w:r>
    </w:p>
    <w:p w:rsidR="00ED7C15" w:rsidRPr="005D47E4" w:rsidRDefault="00ED7C15" w:rsidP="00ED7C15">
      <w:pPr>
        <w:ind w:left="-720"/>
        <w:jc w:val="both"/>
        <w:rPr>
          <w:rFonts w:ascii="Arial" w:hAnsi="Arial" w:cs="Arial"/>
        </w:rPr>
      </w:pPr>
      <w:r w:rsidRPr="005D47E4">
        <w:rPr>
          <w:rFonts w:ascii="Arial" w:hAnsi="Arial" w:cs="Arial"/>
        </w:rPr>
        <w:t xml:space="preserve">Xhariep District Municipality is responsible for the delivering of municipal functions as specified in Schedule 4B and 5B of the Constitution of South Africa.  All the strategic planning processes to address these functions should be aligned and fully integrated to ensure sustainable growth and development. It is therefore required that all the sector plans are considered as these plans should guide the departments on specific issues to be addressed during planning and implementation of the IDP. The sector plans focus on specific sectors within the context of local government. </w:t>
      </w:r>
    </w:p>
    <w:p w:rsidR="00ED7C15" w:rsidRPr="005D47E4" w:rsidRDefault="00ED7C15" w:rsidP="00ED7C15">
      <w:pPr>
        <w:ind w:left="-720"/>
        <w:jc w:val="both"/>
        <w:rPr>
          <w:rFonts w:ascii="Arial" w:hAnsi="Arial" w:cs="Arial"/>
        </w:rPr>
      </w:pPr>
      <w:r w:rsidRPr="005D47E4">
        <w:rPr>
          <w:rFonts w:ascii="Arial" w:hAnsi="Arial" w:cs="Arial"/>
        </w:rPr>
        <w:t>The alignment of sector plans between all spheres of government is important in ensuring integration of programmes and maximum utilization of available resources. The following table highlights the status of the sector plans which after each of the sector plans are discussed in more detail:</w:t>
      </w:r>
    </w:p>
    <w:tbl>
      <w:tblPr>
        <w:tblStyle w:val="TableGrid162"/>
        <w:tblW w:w="10440" w:type="dxa"/>
        <w:tblInd w:w="-635" w:type="dxa"/>
        <w:shd w:val="clear" w:color="auto" w:fill="E7E6E6" w:themeFill="background2"/>
        <w:tblLook w:val="04A0" w:firstRow="1" w:lastRow="0" w:firstColumn="1" w:lastColumn="0" w:noHBand="0" w:noVBand="1"/>
      </w:tblPr>
      <w:tblGrid>
        <w:gridCol w:w="2972"/>
        <w:gridCol w:w="2337"/>
        <w:gridCol w:w="2338"/>
        <w:gridCol w:w="2793"/>
      </w:tblGrid>
      <w:tr w:rsidR="00ED7C15" w:rsidRPr="005D47E4" w:rsidTr="00ED7C15">
        <w:trPr>
          <w:trHeight w:val="782"/>
        </w:trPr>
        <w:tc>
          <w:tcPr>
            <w:tcW w:w="2972"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 xml:space="preserve">Sector Plan </w:t>
            </w:r>
          </w:p>
        </w:tc>
        <w:tc>
          <w:tcPr>
            <w:tcW w:w="2337"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 xml:space="preserve">Objectives of Plan </w:t>
            </w:r>
          </w:p>
        </w:tc>
        <w:tc>
          <w:tcPr>
            <w:tcW w:w="2338"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 xml:space="preserve">Status of Plan </w:t>
            </w:r>
          </w:p>
        </w:tc>
        <w:tc>
          <w:tcPr>
            <w:tcW w:w="2793"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Implementing Directorate</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Rural Development Plan</w:t>
            </w: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Create a living environment that offers improved quality of life for the district population residing in the district towns and the rural areas</w:t>
            </w: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The plan was approved and adopted by Council</w:t>
            </w: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Planning and Social Development: IDP Unit</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Spatial Development Framework (SDF)</w:t>
            </w: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To make spatial provision for IDP and other strategic planning objectives of Xhariep in line with the principles of Sustainable Development</w:t>
            </w: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The plan was approved and adopted by Council.</w:t>
            </w: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Planning and Social Development: IDP Unit</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Local Economic Development Strategy (LEDS)</w:t>
            </w: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Strategy to create a conducive environment for all stakeholders to stimulate economic growth and create decent job opportunities</w:t>
            </w: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The plan was approved and adopted by Council</w:t>
            </w: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Planning and Social Development: LED Unit</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Disaster Management Plan</w:t>
            </w: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A plan to pro-actively identify risks and prevent disasters from happening or minimising the impact of such disasters if it cannot be avoided</w:t>
            </w: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Approved and in process of being implemented. The Disaster Management Plan is also reviewed annually</w:t>
            </w: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Planning and Social Development: Disaster Management Unit</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 xml:space="preserve">Sector Plan </w:t>
            </w:r>
          </w:p>
        </w:tc>
        <w:tc>
          <w:tcPr>
            <w:tcW w:w="2337"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 xml:space="preserve">Objectives of Plan </w:t>
            </w:r>
          </w:p>
        </w:tc>
        <w:tc>
          <w:tcPr>
            <w:tcW w:w="2338"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 xml:space="preserve">Status of Plan </w:t>
            </w:r>
          </w:p>
        </w:tc>
        <w:tc>
          <w:tcPr>
            <w:tcW w:w="2793"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Implementing Directorate</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Integrated Waste Management Plan (IWMP)</w:t>
            </w: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To integrate and optimise waste management, in order to maximise efficiency and minimise the associated environmental impacts and financial costs, and to improve the quality of life of all residents within Xhariep</w:t>
            </w: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The plan was approved and adopted by Council</w:t>
            </w: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Planning and Social Development: Environmental Health Management Unit</w:t>
            </w:r>
          </w:p>
        </w:tc>
      </w:tr>
      <w:tr w:rsidR="00ED7C15" w:rsidRPr="005D47E4" w:rsidTr="00ED7C15">
        <w:trPr>
          <w:trHeight w:val="2267"/>
        </w:trPr>
        <w:tc>
          <w:tcPr>
            <w:tcW w:w="2972" w:type="dxa"/>
            <w:shd w:val="clear" w:color="auto" w:fill="E7E6E6" w:themeFill="background2"/>
          </w:tcPr>
          <w:p w:rsidR="00ED7C15" w:rsidRPr="005D47E4" w:rsidRDefault="00ED7C15" w:rsidP="00ED7C15">
            <w:pPr>
              <w:rPr>
                <w:rFonts w:ascii="Arial" w:hAnsi="Arial" w:cs="Arial"/>
                <w:sz w:val="16"/>
                <w:szCs w:val="16"/>
              </w:rPr>
            </w:pPr>
            <w:r w:rsidRPr="005D47E4">
              <w:rPr>
                <w:rFonts w:ascii="Arial" w:hAnsi="Arial" w:cs="Arial"/>
                <w:sz w:val="16"/>
                <w:szCs w:val="16"/>
              </w:rPr>
              <w:t>Environmental Management Framework (EMF)</w:t>
            </w:r>
          </w:p>
        </w:tc>
        <w:tc>
          <w:tcPr>
            <w:tcW w:w="2337" w:type="dxa"/>
            <w:shd w:val="clear" w:color="auto" w:fill="E7E6E6" w:themeFill="background2"/>
          </w:tcPr>
          <w:p w:rsidR="00ED7C15" w:rsidRPr="005D47E4" w:rsidRDefault="00ED7C15" w:rsidP="00ED7C15">
            <w:pPr>
              <w:autoSpaceDE w:val="0"/>
              <w:autoSpaceDN w:val="0"/>
              <w:adjustRightInd w:val="0"/>
              <w:spacing w:after="100" w:afterAutospacing="1" w:line="360" w:lineRule="auto"/>
              <w:jc w:val="both"/>
              <w:rPr>
                <w:rFonts w:ascii="Arial" w:hAnsi="Arial" w:cs="Arial"/>
                <w:sz w:val="16"/>
                <w:szCs w:val="16"/>
                <w:lang w:eastAsia="en-GB"/>
              </w:rPr>
            </w:pPr>
            <w:r w:rsidRPr="005D47E4">
              <w:rPr>
                <w:rFonts w:ascii="Arial" w:hAnsi="Arial" w:cs="Arial"/>
                <w:sz w:val="16"/>
                <w:szCs w:val="16"/>
                <w:lang w:eastAsia="en-GB"/>
              </w:rPr>
              <w:t>The main objective of an EMF is to pro-actively identify areas of potential conflict between development proposals and critical/sensitive environments.</w:t>
            </w:r>
          </w:p>
          <w:p w:rsidR="00ED7C15" w:rsidRPr="005D47E4" w:rsidRDefault="00ED7C15" w:rsidP="00ED7C15">
            <w:pPr>
              <w:jc w:val="both"/>
              <w:rPr>
                <w:rFonts w:ascii="Arial" w:hAnsi="Arial" w:cs="Arial"/>
                <w:sz w:val="16"/>
                <w:szCs w:val="16"/>
              </w:rPr>
            </w:pP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The plan was approved and adopted by Council</w:t>
            </w: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Planning and Social Development: Environmental Health Management Unit</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 xml:space="preserve">Long Term Financial Plan </w:t>
            </w: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A financial plan that will ensure the financial viability of the municipality in order to give effect to the strategic objectives of Council as portrayed in the IDP</w:t>
            </w: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The Financial Plan is still in a draft form and will be adopted with the final IDP</w:t>
            </w: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Budget and Treasury: Chief Finance Office</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 xml:space="preserve">Asset Management Plan </w:t>
            </w: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To record all assets of the municipality and make recommendations for the optimal economic utilisation of such assets</w:t>
            </w: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The plan was approved and adopted by Council</w:t>
            </w: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Budget and Treasury: Chief Finance Office</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lastRenderedPageBreak/>
              <w:t>Performance Management Policy Framework</w:t>
            </w:r>
          </w:p>
          <w:p w:rsidR="00ED7C15" w:rsidRPr="005D47E4" w:rsidRDefault="00ED7C15" w:rsidP="00ED7C15">
            <w:pPr>
              <w:jc w:val="both"/>
              <w:rPr>
                <w:rFonts w:ascii="Arial" w:hAnsi="Arial" w:cs="Arial"/>
                <w:sz w:val="16"/>
                <w:szCs w:val="16"/>
              </w:rPr>
            </w:pP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Establishing a culture of performance throughout the whole organisation</w:t>
            </w: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The framework was approved and adopted by Council</w:t>
            </w:r>
            <w:r w:rsidR="00DB4C2C" w:rsidRPr="005D47E4">
              <w:rPr>
                <w:rFonts w:ascii="Arial" w:hAnsi="Arial" w:cs="Arial"/>
                <w:sz w:val="16"/>
                <w:szCs w:val="16"/>
              </w:rPr>
              <w:t>. The last review of the this document was in 2019/2020</w:t>
            </w: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Office of the Municipal Manager</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 xml:space="preserve">Risk Management Plan </w:t>
            </w: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To identify potential risks in all systems and procedures of the municipality and develop proactive risk reduction strategies</w:t>
            </w:r>
          </w:p>
          <w:p w:rsidR="00ED7C15" w:rsidRPr="005D47E4" w:rsidRDefault="00ED7C15" w:rsidP="00ED7C15">
            <w:pPr>
              <w:jc w:val="both"/>
              <w:rPr>
                <w:rFonts w:ascii="Arial" w:hAnsi="Arial" w:cs="Arial"/>
                <w:sz w:val="16"/>
                <w:szCs w:val="16"/>
              </w:rPr>
            </w:pPr>
          </w:p>
        </w:tc>
        <w:tc>
          <w:tcPr>
            <w:tcW w:w="2338"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 xml:space="preserve">Approved and in process of being implemented. </w:t>
            </w:r>
            <w:r w:rsidR="00DB4C2C" w:rsidRPr="005D47E4">
              <w:rPr>
                <w:rFonts w:ascii="Arial" w:hAnsi="Arial" w:cs="Arial"/>
                <w:sz w:val="16"/>
                <w:szCs w:val="16"/>
              </w:rPr>
              <w:t>. The last review of the this document was in 2020/2021</w:t>
            </w:r>
          </w:p>
          <w:p w:rsidR="00ED7C15" w:rsidRPr="005D47E4" w:rsidRDefault="00ED7C15" w:rsidP="00ED7C15">
            <w:pPr>
              <w:jc w:val="both"/>
              <w:rPr>
                <w:rFonts w:ascii="Arial" w:hAnsi="Arial" w:cs="Arial"/>
                <w:sz w:val="16"/>
                <w:szCs w:val="16"/>
              </w:rPr>
            </w:pP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Office of the Municipal Manager</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 xml:space="preserve">Sector Plan </w:t>
            </w:r>
          </w:p>
        </w:tc>
        <w:tc>
          <w:tcPr>
            <w:tcW w:w="2337"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 xml:space="preserve">Objectives of Plan </w:t>
            </w:r>
          </w:p>
        </w:tc>
        <w:tc>
          <w:tcPr>
            <w:tcW w:w="2338"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 xml:space="preserve">Status of Plan </w:t>
            </w:r>
          </w:p>
        </w:tc>
        <w:tc>
          <w:tcPr>
            <w:tcW w:w="2793" w:type="dxa"/>
            <w:shd w:val="clear" w:color="auto" w:fill="E7E6E6" w:themeFill="background2"/>
          </w:tcPr>
          <w:p w:rsidR="00ED7C15" w:rsidRPr="005D47E4" w:rsidRDefault="00ED7C15" w:rsidP="00ED7C15">
            <w:pPr>
              <w:jc w:val="both"/>
              <w:rPr>
                <w:rFonts w:ascii="Arial" w:hAnsi="Arial" w:cs="Arial"/>
                <w:b/>
                <w:color w:val="000000"/>
                <w:sz w:val="16"/>
                <w:szCs w:val="16"/>
              </w:rPr>
            </w:pPr>
            <w:r w:rsidRPr="005D47E4">
              <w:rPr>
                <w:rFonts w:ascii="Arial" w:hAnsi="Arial" w:cs="Arial"/>
                <w:b/>
                <w:color w:val="000000"/>
                <w:sz w:val="16"/>
                <w:szCs w:val="16"/>
              </w:rPr>
              <w:t>Implementing Directorate</w:t>
            </w:r>
          </w:p>
        </w:tc>
      </w:tr>
      <w:tr w:rsidR="00ED7C15" w:rsidRPr="005D47E4" w:rsidTr="00ED7C15">
        <w:tc>
          <w:tcPr>
            <w:tcW w:w="2972"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Anti-fraud and Corruption Plan</w:t>
            </w:r>
          </w:p>
        </w:tc>
        <w:tc>
          <w:tcPr>
            <w:tcW w:w="2337"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To minimize fraud and corruption within the municipality</w:t>
            </w:r>
          </w:p>
        </w:tc>
        <w:tc>
          <w:tcPr>
            <w:tcW w:w="2338"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Approved and in process of being implemented. . The last review of the this document was in 2020/2021</w:t>
            </w:r>
          </w:p>
          <w:p w:rsidR="00ED7C15" w:rsidRPr="005D47E4" w:rsidRDefault="00ED7C15" w:rsidP="00ED7C15">
            <w:pPr>
              <w:jc w:val="both"/>
              <w:rPr>
                <w:rFonts w:ascii="Arial" w:hAnsi="Arial" w:cs="Arial"/>
                <w:sz w:val="16"/>
                <w:szCs w:val="16"/>
              </w:rPr>
            </w:pPr>
          </w:p>
        </w:tc>
        <w:tc>
          <w:tcPr>
            <w:tcW w:w="2793" w:type="dxa"/>
            <w:shd w:val="clear" w:color="auto" w:fill="E7E6E6" w:themeFill="background2"/>
          </w:tcPr>
          <w:p w:rsidR="00ED7C15" w:rsidRPr="005D47E4" w:rsidRDefault="00ED7C15" w:rsidP="00ED7C15">
            <w:pPr>
              <w:jc w:val="both"/>
              <w:rPr>
                <w:rFonts w:ascii="Arial" w:hAnsi="Arial" w:cs="Arial"/>
                <w:sz w:val="16"/>
                <w:szCs w:val="16"/>
              </w:rPr>
            </w:pPr>
            <w:r w:rsidRPr="005D47E4">
              <w:rPr>
                <w:rFonts w:ascii="Arial" w:hAnsi="Arial" w:cs="Arial"/>
                <w:sz w:val="16"/>
                <w:szCs w:val="16"/>
              </w:rPr>
              <w:t>Office of the Municipal Manager</w:t>
            </w:r>
          </w:p>
        </w:tc>
      </w:tr>
      <w:tr w:rsidR="00DB4C2C" w:rsidRPr="005D47E4" w:rsidTr="00ED7C15">
        <w:tc>
          <w:tcPr>
            <w:tcW w:w="2972"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Internal Audit Charter</w:t>
            </w:r>
          </w:p>
        </w:tc>
        <w:tc>
          <w:tcPr>
            <w:tcW w:w="2337"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Improve good governance and administration within the municipality</w:t>
            </w:r>
          </w:p>
        </w:tc>
        <w:tc>
          <w:tcPr>
            <w:tcW w:w="2338"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Approved and in process of being implemented. . The last review of the this document was in 2020/2021</w:t>
            </w:r>
          </w:p>
          <w:p w:rsidR="00DB4C2C" w:rsidRPr="005D47E4" w:rsidRDefault="00DB4C2C" w:rsidP="00DB4C2C">
            <w:pPr>
              <w:jc w:val="both"/>
              <w:rPr>
                <w:rFonts w:ascii="Arial" w:hAnsi="Arial" w:cs="Arial"/>
                <w:sz w:val="16"/>
                <w:szCs w:val="16"/>
              </w:rPr>
            </w:pPr>
          </w:p>
        </w:tc>
        <w:tc>
          <w:tcPr>
            <w:tcW w:w="2793"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Office of the Municipal Manager</w:t>
            </w:r>
          </w:p>
        </w:tc>
      </w:tr>
      <w:tr w:rsidR="00DB4C2C" w:rsidRPr="005D47E4" w:rsidTr="00ED7C15">
        <w:tc>
          <w:tcPr>
            <w:tcW w:w="2972"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 xml:space="preserve">Integrated HIV/Aids Plan </w:t>
            </w:r>
          </w:p>
          <w:p w:rsidR="00DB4C2C" w:rsidRPr="005D47E4" w:rsidRDefault="00DB4C2C" w:rsidP="00DB4C2C">
            <w:pPr>
              <w:jc w:val="both"/>
              <w:rPr>
                <w:rFonts w:ascii="Arial" w:hAnsi="Arial" w:cs="Arial"/>
                <w:sz w:val="16"/>
                <w:szCs w:val="16"/>
              </w:rPr>
            </w:pPr>
          </w:p>
        </w:tc>
        <w:tc>
          <w:tcPr>
            <w:tcW w:w="2337"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 xml:space="preserve">To facilitate awareness and pro-active strategies to combat HIV/Aids and provide support to people infected and affected by HIV/Aids </w:t>
            </w:r>
          </w:p>
          <w:p w:rsidR="00DB4C2C" w:rsidRPr="005D47E4" w:rsidRDefault="00DB4C2C" w:rsidP="00DB4C2C">
            <w:pPr>
              <w:jc w:val="both"/>
              <w:rPr>
                <w:rFonts w:ascii="Arial" w:hAnsi="Arial" w:cs="Arial"/>
                <w:sz w:val="16"/>
                <w:szCs w:val="16"/>
              </w:rPr>
            </w:pPr>
          </w:p>
        </w:tc>
        <w:tc>
          <w:tcPr>
            <w:tcW w:w="2338"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To be developed. The current plan has reached its sell-by date.</w:t>
            </w:r>
          </w:p>
        </w:tc>
        <w:tc>
          <w:tcPr>
            <w:tcW w:w="2793"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Office of the Executive Mayor</w:t>
            </w:r>
          </w:p>
        </w:tc>
      </w:tr>
      <w:tr w:rsidR="00DB4C2C" w:rsidRPr="005D47E4" w:rsidTr="00ED7C15">
        <w:tc>
          <w:tcPr>
            <w:tcW w:w="2972"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 xml:space="preserve">Employment Equity Plan </w:t>
            </w:r>
          </w:p>
        </w:tc>
        <w:tc>
          <w:tcPr>
            <w:tcW w:w="2337"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To ensure that targets are being set for transformation of the staff structure of the municipality in order to reflect the demographic composition of the area</w:t>
            </w:r>
          </w:p>
        </w:tc>
        <w:tc>
          <w:tcPr>
            <w:tcW w:w="2338"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The plan was approved and adopted by Council</w:t>
            </w:r>
          </w:p>
        </w:tc>
        <w:tc>
          <w:tcPr>
            <w:tcW w:w="2793"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 xml:space="preserve">Corporate Services: Human Resource  </w:t>
            </w:r>
          </w:p>
        </w:tc>
      </w:tr>
      <w:tr w:rsidR="00DB4C2C" w:rsidRPr="005D47E4" w:rsidTr="00ED7C15">
        <w:tc>
          <w:tcPr>
            <w:tcW w:w="2972"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 xml:space="preserve">Workplace Skills Plan </w:t>
            </w:r>
          </w:p>
        </w:tc>
        <w:tc>
          <w:tcPr>
            <w:tcW w:w="2337"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To co-ordinate training and capacity building of municipal staff as per their personal career objectives</w:t>
            </w:r>
          </w:p>
        </w:tc>
        <w:tc>
          <w:tcPr>
            <w:tcW w:w="2338"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The plan was submitted to LGSETA</w:t>
            </w:r>
          </w:p>
        </w:tc>
        <w:tc>
          <w:tcPr>
            <w:tcW w:w="2793"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 xml:space="preserve">Corporate Services: Human Resource  </w:t>
            </w:r>
          </w:p>
        </w:tc>
      </w:tr>
      <w:tr w:rsidR="00DB4C2C" w:rsidRPr="005D47E4" w:rsidTr="00ED7C15">
        <w:tc>
          <w:tcPr>
            <w:tcW w:w="2972"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EPWP Policy</w:t>
            </w:r>
          </w:p>
        </w:tc>
        <w:tc>
          <w:tcPr>
            <w:tcW w:w="2337"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To have EPWP as an approved delivery strategy for projects implementation, employment creation and skills development, by ensuring that EPWP guidelines and principles are adhered to in the implementation of any municipal project</w:t>
            </w:r>
          </w:p>
        </w:tc>
        <w:tc>
          <w:tcPr>
            <w:tcW w:w="2338"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The policy was approved and adopted by Council</w:t>
            </w:r>
          </w:p>
        </w:tc>
        <w:tc>
          <w:tcPr>
            <w:tcW w:w="2793"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Planning and Social Development: LED Unit</w:t>
            </w:r>
          </w:p>
        </w:tc>
      </w:tr>
      <w:tr w:rsidR="00DB4C2C" w:rsidRPr="005D47E4" w:rsidTr="00ED7C15">
        <w:tc>
          <w:tcPr>
            <w:tcW w:w="2972" w:type="dxa"/>
            <w:shd w:val="clear" w:color="auto" w:fill="E7E6E6" w:themeFill="background2"/>
          </w:tcPr>
          <w:p w:rsidR="00DB4C2C" w:rsidRPr="005D47E4" w:rsidRDefault="00DB4C2C" w:rsidP="00DB4C2C">
            <w:pPr>
              <w:jc w:val="both"/>
              <w:rPr>
                <w:rFonts w:ascii="Arial" w:eastAsia="Times New Roman" w:hAnsi="Arial" w:cs="Arial"/>
                <w:sz w:val="16"/>
                <w:szCs w:val="16"/>
              </w:rPr>
            </w:pPr>
            <w:r w:rsidRPr="005D47E4">
              <w:rPr>
                <w:rFonts w:ascii="Arial" w:eastAsia="Times New Roman" w:hAnsi="Arial" w:cs="Arial"/>
                <w:sz w:val="16"/>
                <w:szCs w:val="16"/>
              </w:rPr>
              <w:t>Climate Change Response Plan</w:t>
            </w:r>
          </w:p>
          <w:p w:rsidR="00DB4C2C" w:rsidRPr="005D47E4" w:rsidRDefault="00DB4C2C" w:rsidP="00DB4C2C">
            <w:pPr>
              <w:jc w:val="both"/>
              <w:rPr>
                <w:rFonts w:ascii="Arial" w:hAnsi="Arial" w:cs="Arial"/>
                <w:sz w:val="16"/>
                <w:szCs w:val="16"/>
              </w:rPr>
            </w:pPr>
          </w:p>
        </w:tc>
        <w:tc>
          <w:tcPr>
            <w:tcW w:w="2337"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eastAsia="Times New Roman" w:hAnsi="Arial" w:cs="Arial"/>
                <w:sz w:val="16"/>
                <w:szCs w:val="16"/>
              </w:rPr>
              <w:t xml:space="preserve">Actions are required to reduce carbon emissions (mitigation), and prepare for the changes that are projected to take place (adaptation) in the District. </w:t>
            </w:r>
          </w:p>
        </w:tc>
        <w:tc>
          <w:tcPr>
            <w:tcW w:w="2338"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The plan was submitted to Council as a draft</w:t>
            </w:r>
          </w:p>
        </w:tc>
        <w:tc>
          <w:tcPr>
            <w:tcW w:w="2793" w:type="dxa"/>
            <w:shd w:val="clear" w:color="auto" w:fill="E7E6E6" w:themeFill="background2"/>
          </w:tcPr>
          <w:p w:rsidR="00DB4C2C" w:rsidRPr="005D47E4" w:rsidRDefault="00DB4C2C" w:rsidP="00DB4C2C">
            <w:pPr>
              <w:jc w:val="both"/>
              <w:rPr>
                <w:rFonts w:ascii="Arial" w:hAnsi="Arial" w:cs="Arial"/>
                <w:sz w:val="16"/>
                <w:szCs w:val="16"/>
              </w:rPr>
            </w:pPr>
            <w:r w:rsidRPr="005D47E4">
              <w:rPr>
                <w:rFonts w:ascii="Arial" w:hAnsi="Arial" w:cs="Arial"/>
                <w:sz w:val="16"/>
                <w:szCs w:val="16"/>
              </w:rPr>
              <w:t>Cut across all departments</w:t>
            </w:r>
          </w:p>
        </w:tc>
      </w:tr>
    </w:tbl>
    <w:p w:rsidR="00ED7C15" w:rsidRPr="005D47E4" w:rsidRDefault="00ED7C15" w:rsidP="00ED7C15">
      <w:pPr>
        <w:spacing w:after="0" w:line="240" w:lineRule="auto"/>
        <w:jc w:val="both"/>
        <w:rPr>
          <w:rFonts w:ascii="Arial" w:hAnsi="Arial" w:cs="Arial"/>
        </w:rPr>
      </w:pPr>
    </w:p>
    <w:p w:rsidR="00ED7C15" w:rsidRPr="005D47E4" w:rsidRDefault="00ED7C15" w:rsidP="00ED7C15">
      <w:pPr>
        <w:spacing w:after="0" w:line="240" w:lineRule="auto"/>
        <w:jc w:val="both"/>
        <w:rPr>
          <w:rFonts w:ascii="Arial" w:hAnsi="Arial" w:cs="Arial"/>
        </w:rPr>
      </w:pPr>
      <w:r w:rsidRPr="005D47E4">
        <w:rPr>
          <w:rFonts w:ascii="Arial" w:hAnsi="Arial" w:cs="Arial"/>
        </w:rPr>
        <w:t xml:space="preserve">A brief summary of sector plans is provided below: </w:t>
      </w:r>
    </w:p>
    <w:p w:rsidR="00ED7C15" w:rsidRPr="005D47E4" w:rsidRDefault="00ED7C15" w:rsidP="00ED7C15">
      <w:pPr>
        <w:spacing w:after="0" w:line="240" w:lineRule="auto"/>
        <w:jc w:val="both"/>
        <w:rPr>
          <w:rFonts w:ascii="Arial" w:hAnsi="Arial" w:cs="Arial"/>
        </w:rPr>
      </w:pPr>
    </w:p>
    <w:p w:rsidR="00ED7C15" w:rsidRPr="005D47E4" w:rsidRDefault="00ED7C15" w:rsidP="009F4FA4">
      <w:pPr>
        <w:spacing w:after="0" w:line="240" w:lineRule="auto"/>
        <w:jc w:val="both"/>
        <w:rPr>
          <w:rFonts w:ascii="Arial" w:hAnsi="Arial" w:cs="Arial"/>
          <w:b/>
          <w:i/>
          <w:sz w:val="24"/>
          <w:szCs w:val="24"/>
        </w:rPr>
      </w:pPr>
      <w:r w:rsidRPr="005D47E4">
        <w:rPr>
          <w:rFonts w:ascii="Arial" w:hAnsi="Arial" w:cs="Arial"/>
          <w:b/>
          <w:i/>
          <w:sz w:val="24"/>
          <w:szCs w:val="24"/>
        </w:rPr>
        <w:t xml:space="preserve">Xhariep Rural Development Plan (XRDP) </w:t>
      </w:r>
    </w:p>
    <w:p w:rsidR="00ED7C15" w:rsidRPr="005D47E4" w:rsidRDefault="00ED7C15" w:rsidP="009F4FA4">
      <w:pPr>
        <w:spacing w:after="0" w:line="240" w:lineRule="auto"/>
        <w:jc w:val="both"/>
        <w:rPr>
          <w:rFonts w:ascii="Arial" w:hAnsi="Arial" w:cs="Arial"/>
          <w:b/>
          <w:i/>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t>The Department of Rural Development and Land Reform (DRDLR) was mandated by the President of the Republic of South Africa to champion Rural Development Programmes in the Country. To achieve this, the department is required to develop plans that will address the needs of people who live in extreme poverty and who are subjected to underdevelopment in rural parts of South Africa. Xhariep District is among the Districts identified as poor and needing special attention through a RDP. The Xhariep Rural Development Plan (XRDP) provides a mechanism to accelerate development through integrated spatial, economic and social development interventions using a multi-sectoral approach that is anchored on sustainable development principles.</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t xml:space="preserve">The notion of integration is particularly important to the XRDP. Spatial and economic linkages between the rural areas of the district and the towns need to be strengthened. </w:t>
      </w:r>
      <w:r w:rsidRPr="005D47E4">
        <w:rPr>
          <w:rFonts w:ascii="Arial" w:hAnsi="Arial" w:cs="Arial"/>
          <w:sz w:val="24"/>
          <w:szCs w:val="24"/>
        </w:rPr>
        <w:lastRenderedPageBreak/>
        <w:t xml:space="preserve">Planning for functional areas where strategic resources exist across municipal boundaries needs to be encouraged. Value chains for various products in the district need to be enhanced. Planned interventions need to exploit latest knowledge and technologies to ensure that Xhariep District pursues a “green” path to development. We propose that Xhariep rural development plan be anchored a strong “Xhariep brand” that involves use of green production processes, packaging and marketing tourism and agricultural products in a way that reflects the natural and organic uniqueness of the district. It is a synthesis of various preceding documents that have been produced and discussed with stakeholders namely the vision and mission document, the status quo and functional regions report. </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t>This report should be read together with the spatial representation of the rural development plan that accompanies this document. The “District Rural Development” and the “District Rural Development Implementation Plan” as developed by the Rural Development and Land Reform and the Department of Agriculture and Rural Development has been considered and serves this IDP as a separate Rural Development Sector Plan</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hAnsi="Arial" w:cs="Arial"/>
          <w:b/>
          <w:i/>
          <w:sz w:val="24"/>
          <w:szCs w:val="24"/>
        </w:rPr>
      </w:pPr>
      <w:r w:rsidRPr="005D47E4">
        <w:rPr>
          <w:rFonts w:ascii="Arial" w:hAnsi="Arial" w:cs="Arial"/>
          <w:b/>
          <w:i/>
          <w:sz w:val="24"/>
          <w:szCs w:val="24"/>
        </w:rPr>
        <w:t xml:space="preserve">Local Economic Development Strategy </w:t>
      </w:r>
    </w:p>
    <w:p w:rsidR="00ED7C15" w:rsidRPr="005D47E4" w:rsidRDefault="00ED7C15" w:rsidP="009F4FA4">
      <w:pPr>
        <w:spacing w:after="0" w:line="240" w:lineRule="auto"/>
        <w:ind w:firstLine="720"/>
        <w:jc w:val="both"/>
        <w:rPr>
          <w:rFonts w:ascii="Arial" w:hAnsi="Arial" w:cs="Arial"/>
          <w:b/>
          <w:i/>
          <w:sz w:val="24"/>
          <w:szCs w:val="24"/>
        </w:rPr>
      </w:pP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t xml:space="preserve">The social and demographic profile of Xhariep District Municipality indicates that there is a large youth population who are unemployed. There is a definite need to address education and skills requirements amongst the economically active population. This will help decrease unemployment and increase household income. Infrastructure backlogs in Xhariep DM should be resolved especially the sanitation backlogs within the different municipalities. Providing proper basic services and infrastructure is an important component of local economic development. Agriculture is the largest contributor to the district economy accounting for the highest GDP contributor and the main source of income and employment for the largest population of the District. </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t xml:space="preserve">New developments such as the Agri-Park provide opportunity for local farmers to have better access to markets. </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b/>
          <w:i/>
          <w:sz w:val="24"/>
          <w:szCs w:val="24"/>
        </w:rPr>
        <w:t>Manufacturing</w:t>
      </w:r>
      <w:r w:rsidRPr="005D47E4">
        <w:rPr>
          <w:rFonts w:ascii="Arial" w:hAnsi="Arial" w:cs="Arial"/>
          <w:b/>
          <w:sz w:val="24"/>
          <w:szCs w:val="24"/>
        </w:rPr>
        <w:t>:</w:t>
      </w:r>
      <w:r w:rsidRPr="005D47E4">
        <w:rPr>
          <w:rFonts w:ascii="Arial" w:hAnsi="Arial" w:cs="Arial"/>
          <w:sz w:val="24"/>
          <w:szCs w:val="24"/>
        </w:rPr>
        <w:t xml:space="preserve"> Expanding existing industries and developing new niche industries will not only benefit the manufacturing sector but also promote local exports. </w:t>
      </w:r>
      <w:proofErr w:type="gramStart"/>
      <w:r w:rsidRPr="005D47E4">
        <w:rPr>
          <w:rFonts w:ascii="Arial" w:hAnsi="Arial" w:cs="Arial"/>
          <w:sz w:val="24"/>
          <w:szCs w:val="24"/>
        </w:rPr>
        <w:t>Food and beverages, non-metalic mineral products, fuel, petroleum and chemical products.</w:t>
      </w:r>
      <w:proofErr w:type="gramEnd"/>
      <w:r w:rsidRPr="005D47E4">
        <w:rPr>
          <w:rFonts w:ascii="Arial" w:hAnsi="Arial" w:cs="Arial"/>
          <w:sz w:val="24"/>
          <w:szCs w:val="24"/>
        </w:rPr>
        <w:t xml:space="preserve"> The district also has various products that are produced as shoes manufacturing factory. There’s also game meat industry such as biltong hunting throughout the district. There is also water harvesting by Water Affairs to generate hydroelectricity.</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b/>
          <w:i/>
          <w:sz w:val="24"/>
          <w:szCs w:val="24"/>
        </w:rPr>
        <w:t>Mining:</w:t>
      </w:r>
      <w:r w:rsidRPr="005D47E4">
        <w:rPr>
          <w:rFonts w:ascii="Arial" w:hAnsi="Arial" w:cs="Arial"/>
          <w:sz w:val="24"/>
          <w:szCs w:val="24"/>
        </w:rPr>
        <w:t xml:space="preserve"> The district has a mining sector that contributes approximately 16% of the total GDP, with an average annual growth of 8.1% (2001-2005). The mining activities are mainly concentrated at Jagersfontein and Koffiefontein areas and the mines produce mainly diamond and other precious and semi-precious minerals.</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b/>
          <w:i/>
          <w:sz w:val="24"/>
          <w:szCs w:val="24"/>
        </w:rPr>
        <w:t>Trade</w:t>
      </w:r>
      <w:r w:rsidRPr="005D47E4">
        <w:rPr>
          <w:rFonts w:ascii="Arial" w:hAnsi="Arial" w:cs="Arial"/>
          <w:b/>
          <w:sz w:val="24"/>
          <w:szCs w:val="24"/>
        </w:rPr>
        <w:t>:</w:t>
      </w:r>
      <w:r w:rsidRPr="005D47E4">
        <w:rPr>
          <w:rFonts w:ascii="Arial" w:hAnsi="Arial" w:cs="Arial"/>
          <w:sz w:val="24"/>
          <w:szCs w:val="24"/>
        </w:rPr>
        <w:t xml:space="preserve"> This important sector requires the necessary pro-active measures to ensure that the district can grow as the regional trade hub. </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b/>
          <w:i/>
          <w:sz w:val="24"/>
          <w:szCs w:val="24"/>
        </w:rPr>
        <w:t>Tourism:</w:t>
      </w:r>
      <w:r w:rsidRPr="005D47E4">
        <w:rPr>
          <w:rFonts w:ascii="Arial" w:hAnsi="Arial" w:cs="Arial"/>
          <w:sz w:val="24"/>
          <w:szCs w:val="24"/>
        </w:rPr>
        <w:t xml:space="preserve"> This sector’s influence spans over a multitude of economic sectors and has a significant multiplier effect. The existing, numerous, tourism assets in Xhariep District Municipality should be optimally promoted and developed. The district boasts some of the country’s largest man-made lakes, such as the Gariep Dam, which has already established a fish hatchery project. </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lastRenderedPageBreak/>
        <w:t>There are also tourism routes that support development focusing on hospitality and tourism in Xhariep such as:</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A76DDC">
      <w:pPr>
        <w:numPr>
          <w:ilvl w:val="0"/>
          <w:numId w:val="130"/>
        </w:numPr>
        <w:spacing w:after="0" w:line="240" w:lineRule="auto"/>
        <w:contextualSpacing/>
        <w:jc w:val="both"/>
        <w:rPr>
          <w:rFonts w:ascii="Arial" w:hAnsi="Arial" w:cs="Arial"/>
          <w:sz w:val="24"/>
          <w:szCs w:val="24"/>
        </w:rPr>
      </w:pPr>
      <w:r w:rsidRPr="005D47E4">
        <w:rPr>
          <w:rFonts w:ascii="Arial" w:hAnsi="Arial" w:cs="Arial"/>
          <w:sz w:val="24"/>
          <w:szCs w:val="24"/>
        </w:rPr>
        <w:t xml:space="preserve">Diamond and mine route </w:t>
      </w:r>
    </w:p>
    <w:p w:rsidR="00ED7C15" w:rsidRPr="005D47E4" w:rsidRDefault="00ED7C15" w:rsidP="00A76DDC">
      <w:pPr>
        <w:numPr>
          <w:ilvl w:val="0"/>
          <w:numId w:val="130"/>
        </w:numPr>
        <w:spacing w:after="0" w:line="240" w:lineRule="auto"/>
        <w:contextualSpacing/>
        <w:jc w:val="both"/>
        <w:rPr>
          <w:rFonts w:ascii="Arial" w:hAnsi="Arial" w:cs="Arial"/>
          <w:sz w:val="24"/>
          <w:szCs w:val="24"/>
        </w:rPr>
      </w:pPr>
      <w:r w:rsidRPr="005D47E4">
        <w:rPr>
          <w:rFonts w:ascii="Arial" w:hAnsi="Arial" w:cs="Arial"/>
          <w:sz w:val="24"/>
          <w:szCs w:val="24"/>
        </w:rPr>
        <w:t xml:space="preserve">Gariep and Maluti routes. </w:t>
      </w:r>
    </w:p>
    <w:p w:rsidR="00ED7C15" w:rsidRPr="005D47E4" w:rsidRDefault="00ED7C15" w:rsidP="00A76DDC">
      <w:pPr>
        <w:numPr>
          <w:ilvl w:val="0"/>
          <w:numId w:val="130"/>
        </w:numPr>
        <w:spacing w:after="0" w:line="240" w:lineRule="auto"/>
        <w:contextualSpacing/>
        <w:jc w:val="both"/>
        <w:rPr>
          <w:rFonts w:ascii="Arial" w:hAnsi="Arial" w:cs="Arial"/>
          <w:sz w:val="24"/>
          <w:szCs w:val="24"/>
        </w:rPr>
      </w:pPr>
      <w:r w:rsidRPr="005D47E4">
        <w:rPr>
          <w:rFonts w:ascii="Arial" w:hAnsi="Arial" w:cs="Arial"/>
          <w:sz w:val="24"/>
          <w:szCs w:val="24"/>
        </w:rPr>
        <w:t xml:space="preserve">N6 Route </w:t>
      </w:r>
    </w:p>
    <w:p w:rsidR="00ED7C15" w:rsidRPr="005D47E4" w:rsidRDefault="00ED7C15" w:rsidP="00A76DDC">
      <w:pPr>
        <w:numPr>
          <w:ilvl w:val="0"/>
          <w:numId w:val="130"/>
        </w:numPr>
        <w:spacing w:after="0" w:line="240" w:lineRule="auto"/>
        <w:contextualSpacing/>
        <w:jc w:val="both"/>
        <w:rPr>
          <w:rFonts w:ascii="Arial" w:hAnsi="Arial" w:cs="Arial"/>
          <w:sz w:val="24"/>
          <w:szCs w:val="24"/>
        </w:rPr>
      </w:pPr>
      <w:r w:rsidRPr="005D47E4">
        <w:rPr>
          <w:rFonts w:ascii="Arial" w:hAnsi="Arial" w:cs="Arial"/>
          <w:sz w:val="24"/>
          <w:szCs w:val="24"/>
        </w:rPr>
        <w:t xml:space="preserve">Griqua Route (Philippolis route) 219 </w:t>
      </w:r>
    </w:p>
    <w:p w:rsidR="00ED7C15" w:rsidRPr="005D47E4" w:rsidRDefault="00ED7C15" w:rsidP="00A76DDC">
      <w:pPr>
        <w:numPr>
          <w:ilvl w:val="0"/>
          <w:numId w:val="130"/>
        </w:numPr>
        <w:spacing w:after="0" w:line="240" w:lineRule="auto"/>
        <w:contextualSpacing/>
        <w:jc w:val="both"/>
        <w:rPr>
          <w:rFonts w:ascii="Arial" w:eastAsia="Franklin Gothic Book" w:hAnsi="Arial" w:cs="Arial"/>
          <w:sz w:val="24"/>
          <w:szCs w:val="24"/>
        </w:rPr>
      </w:pPr>
      <w:r w:rsidRPr="005D47E4">
        <w:rPr>
          <w:rFonts w:ascii="Arial" w:hAnsi="Arial" w:cs="Arial"/>
          <w:sz w:val="24"/>
          <w:szCs w:val="24"/>
        </w:rPr>
        <w:t>Springbok Route</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b/>
          <w:i/>
          <w:sz w:val="24"/>
          <w:szCs w:val="24"/>
        </w:rPr>
        <w:t>Construction:</w:t>
      </w:r>
      <w:r w:rsidRPr="005D47E4">
        <w:rPr>
          <w:rFonts w:ascii="Arial" w:hAnsi="Arial" w:cs="Arial"/>
          <w:sz w:val="24"/>
          <w:szCs w:val="24"/>
        </w:rPr>
        <w:t xml:space="preserve"> New developments such as the Tromsburg Hospital, Agri-Park infrastructure investment by government also provide opportunity for local construction companies to benefit. </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b/>
          <w:i/>
          <w:sz w:val="24"/>
          <w:szCs w:val="24"/>
        </w:rPr>
        <w:t>Transport</w:t>
      </w:r>
      <w:r w:rsidRPr="005D47E4">
        <w:rPr>
          <w:rFonts w:ascii="Arial" w:hAnsi="Arial" w:cs="Arial"/>
          <w:sz w:val="24"/>
          <w:szCs w:val="24"/>
        </w:rPr>
        <w:t xml:space="preserve">: The district is stands as a central location of the province which has potential in terms of transport </w:t>
      </w:r>
      <w:proofErr w:type="gramStart"/>
      <w:r w:rsidRPr="005D47E4">
        <w:rPr>
          <w:rFonts w:ascii="Arial" w:hAnsi="Arial" w:cs="Arial"/>
          <w:sz w:val="24"/>
          <w:szCs w:val="24"/>
        </w:rPr>
        <w:t>linkages,</w:t>
      </w:r>
      <w:proofErr w:type="gramEnd"/>
      <w:r w:rsidRPr="005D47E4">
        <w:rPr>
          <w:rFonts w:ascii="Arial" w:hAnsi="Arial" w:cs="Arial"/>
          <w:sz w:val="24"/>
          <w:szCs w:val="24"/>
        </w:rPr>
        <w:t xml:space="preserve"> it is located centrally along the national road networks including the N1 to Cape Town, Bloemfontein and Gauteng, the N6 to East London and the N10 to Port Elizabeth, N8 Kimberley.</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t>Some anchor projects identified by project prioritization include:</w:t>
      </w: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t xml:space="preserve"> </w:t>
      </w: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sym w:font="Symbol" w:char="F0B7"/>
      </w:r>
      <w:r w:rsidRPr="005D47E4">
        <w:rPr>
          <w:rFonts w:ascii="Arial" w:hAnsi="Arial" w:cs="Arial"/>
          <w:sz w:val="24"/>
          <w:szCs w:val="24"/>
        </w:rPr>
        <w:t xml:space="preserve"> Reduction of service delivery backlogs </w:t>
      </w: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sym w:font="Symbol" w:char="F0B7"/>
      </w:r>
      <w:r w:rsidRPr="005D47E4">
        <w:rPr>
          <w:rFonts w:ascii="Arial" w:hAnsi="Arial" w:cs="Arial"/>
          <w:sz w:val="24"/>
          <w:szCs w:val="24"/>
        </w:rPr>
        <w:t xml:space="preserve"> SMME incubator</w:t>
      </w: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sym w:font="Symbol" w:char="F0B7"/>
      </w:r>
      <w:r w:rsidRPr="005D47E4">
        <w:rPr>
          <w:rFonts w:ascii="Arial" w:hAnsi="Arial" w:cs="Arial"/>
          <w:sz w:val="24"/>
          <w:szCs w:val="24"/>
        </w:rPr>
        <w:t xml:space="preserve"> Agriculture beneficiation and development projects </w:t>
      </w: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sym w:font="Symbol" w:char="F0B7"/>
      </w:r>
      <w:r w:rsidRPr="005D47E4">
        <w:rPr>
          <w:rFonts w:ascii="Arial" w:hAnsi="Arial" w:cs="Arial"/>
          <w:sz w:val="24"/>
          <w:szCs w:val="24"/>
        </w:rPr>
        <w:t xml:space="preserve"> New tourism developments in existing conservation areas </w:t>
      </w: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sym w:font="Symbol" w:char="F0B7"/>
      </w:r>
      <w:r w:rsidRPr="005D47E4">
        <w:rPr>
          <w:rFonts w:ascii="Arial" w:hAnsi="Arial" w:cs="Arial"/>
          <w:sz w:val="24"/>
          <w:szCs w:val="24"/>
        </w:rPr>
        <w:t xml:space="preserve"> Organic waste beneficiation </w:t>
      </w: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sym w:font="Symbol" w:char="F0B7"/>
      </w:r>
      <w:r w:rsidRPr="005D47E4">
        <w:rPr>
          <w:rFonts w:ascii="Arial" w:hAnsi="Arial" w:cs="Arial"/>
          <w:sz w:val="24"/>
          <w:szCs w:val="24"/>
        </w:rPr>
        <w:t xml:space="preserve"> Solar geysers in housing developments </w:t>
      </w: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sym w:font="Symbol" w:char="F0B7"/>
      </w:r>
      <w:r w:rsidRPr="005D47E4">
        <w:rPr>
          <w:rFonts w:ascii="Arial" w:hAnsi="Arial" w:cs="Arial"/>
          <w:sz w:val="24"/>
          <w:szCs w:val="24"/>
        </w:rPr>
        <w:t xml:space="preserve"> </w:t>
      </w:r>
      <w:proofErr w:type="gramStart"/>
      <w:r w:rsidRPr="005D47E4">
        <w:rPr>
          <w:rFonts w:ascii="Arial" w:hAnsi="Arial" w:cs="Arial"/>
          <w:sz w:val="24"/>
          <w:szCs w:val="24"/>
        </w:rPr>
        <w:t>Rain water harvesting in rural communities and new business developments.</w:t>
      </w:r>
      <w:proofErr w:type="gramEnd"/>
      <w:r w:rsidRPr="005D47E4">
        <w:rPr>
          <w:rFonts w:ascii="Arial" w:hAnsi="Arial" w:cs="Arial"/>
          <w:sz w:val="24"/>
          <w:szCs w:val="24"/>
        </w:rPr>
        <w:t xml:space="preserve"> </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t>The entire LED Strategy Document for Xhariep District Municipality is attached as “Annexure” to the IDP Document.</w:t>
      </w:r>
    </w:p>
    <w:p w:rsidR="00ED7C15" w:rsidRPr="005D47E4" w:rsidRDefault="00ED7C15" w:rsidP="009F4FA4">
      <w:pPr>
        <w:spacing w:after="0" w:line="240" w:lineRule="auto"/>
        <w:jc w:val="both"/>
        <w:rPr>
          <w:rFonts w:ascii="Arial" w:hAnsi="Arial" w:cs="Arial"/>
          <w:b/>
          <w:i/>
          <w:sz w:val="24"/>
          <w:szCs w:val="24"/>
        </w:rPr>
      </w:pPr>
    </w:p>
    <w:p w:rsidR="00ED7C15" w:rsidRPr="005D47E4" w:rsidRDefault="00ED7C15" w:rsidP="009F4FA4">
      <w:pPr>
        <w:spacing w:after="0" w:line="240" w:lineRule="auto"/>
        <w:jc w:val="both"/>
        <w:rPr>
          <w:rFonts w:ascii="Arial" w:hAnsi="Arial" w:cs="Arial"/>
          <w:b/>
          <w:i/>
          <w:sz w:val="24"/>
          <w:szCs w:val="24"/>
        </w:rPr>
      </w:pPr>
      <w:r w:rsidRPr="005D47E4">
        <w:rPr>
          <w:rFonts w:ascii="Arial" w:hAnsi="Arial" w:cs="Arial"/>
          <w:b/>
          <w:i/>
          <w:sz w:val="24"/>
          <w:szCs w:val="24"/>
        </w:rPr>
        <w:t xml:space="preserve">Climate Change Response Plan </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t>Xhariep District Municipality acknowledges that climate change poses a threat to the environment, its residents, and future development. Actions are required to reduce carbon emissions (mitigation), and prepare for the changes that are projected to take place (adaptation) in the District. Xhariep District Municipality has therefore prioritized the development of a Climate Change Vulnerability Assessment and Climate Change Response Plan.</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hAnsi="Arial" w:cs="Arial"/>
          <w:b/>
          <w:i/>
          <w:sz w:val="24"/>
          <w:szCs w:val="24"/>
        </w:rPr>
      </w:pPr>
      <w:r w:rsidRPr="005D47E4">
        <w:rPr>
          <w:rFonts w:ascii="Arial" w:hAnsi="Arial" w:cs="Arial"/>
          <w:b/>
          <w:i/>
          <w:sz w:val="24"/>
          <w:szCs w:val="24"/>
        </w:rPr>
        <w:t>Biodiversity and Environment</w:t>
      </w:r>
    </w:p>
    <w:p w:rsidR="00ED7C15" w:rsidRPr="005D47E4" w:rsidRDefault="00ED7C15" w:rsidP="009F4FA4">
      <w:pPr>
        <w:spacing w:after="0" w:line="240" w:lineRule="auto"/>
        <w:jc w:val="both"/>
        <w:rPr>
          <w:rFonts w:ascii="Arial" w:hAnsi="Arial" w:cs="Arial"/>
          <w:sz w:val="24"/>
          <w:szCs w:val="24"/>
        </w:rPr>
      </w:pPr>
    </w:p>
    <w:p w:rsidR="00797E80"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t xml:space="preserve">Changes in climate are predicted to result in the shifting of bioregions across South Africa. In the Xhariep District Municipality, it is projected that with the warmer temperatures that there will be a replacement of grassland and </w:t>
      </w:r>
      <w:proofErr w:type="gramStart"/>
      <w:r w:rsidRPr="005D47E4">
        <w:rPr>
          <w:rFonts w:ascii="Arial" w:hAnsi="Arial" w:cs="Arial"/>
          <w:sz w:val="24"/>
          <w:szCs w:val="24"/>
        </w:rPr>
        <w:t>nama</w:t>
      </w:r>
      <w:proofErr w:type="gramEnd"/>
      <w:r w:rsidRPr="005D47E4">
        <w:rPr>
          <w:rFonts w:ascii="Arial" w:hAnsi="Arial" w:cs="Arial"/>
          <w:sz w:val="24"/>
          <w:szCs w:val="24"/>
        </w:rPr>
        <w:t xml:space="preserve"> karoo biomes with savanna. A large amount of grassland and </w:t>
      </w:r>
      <w:proofErr w:type="gramStart"/>
      <w:r w:rsidRPr="005D47E4">
        <w:rPr>
          <w:rFonts w:ascii="Arial" w:hAnsi="Arial" w:cs="Arial"/>
          <w:sz w:val="24"/>
          <w:szCs w:val="24"/>
        </w:rPr>
        <w:t>nama</w:t>
      </w:r>
      <w:proofErr w:type="gramEnd"/>
      <w:r w:rsidRPr="005D47E4">
        <w:rPr>
          <w:rFonts w:ascii="Arial" w:hAnsi="Arial" w:cs="Arial"/>
          <w:sz w:val="24"/>
          <w:szCs w:val="24"/>
        </w:rPr>
        <w:t xml:space="preserve"> karoo, and related species will be lost.</w:t>
      </w:r>
    </w:p>
    <w:p w:rsidR="00797E80" w:rsidRPr="005D47E4" w:rsidRDefault="00797E80" w:rsidP="009F4FA4">
      <w:pPr>
        <w:spacing w:after="0" w:line="240" w:lineRule="auto"/>
        <w:jc w:val="both"/>
        <w:rPr>
          <w:rFonts w:ascii="Arial" w:hAnsi="Arial" w:cs="Arial"/>
          <w:b/>
          <w:i/>
          <w:sz w:val="24"/>
          <w:szCs w:val="24"/>
        </w:rPr>
      </w:pPr>
    </w:p>
    <w:p w:rsidR="00ED7C15" w:rsidRPr="005D47E4" w:rsidRDefault="00ED7C15" w:rsidP="009F4FA4">
      <w:pPr>
        <w:spacing w:after="0" w:line="240" w:lineRule="auto"/>
        <w:jc w:val="both"/>
        <w:rPr>
          <w:rFonts w:ascii="Arial" w:hAnsi="Arial" w:cs="Arial"/>
          <w:b/>
          <w:i/>
          <w:sz w:val="24"/>
          <w:szCs w:val="24"/>
        </w:rPr>
      </w:pPr>
      <w:r w:rsidRPr="005D47E4">
        <w:rPr>
          <w:rFonts w:ascii="Arial" w:hAnsi="Arial" w:cs="Arial"/>
          <w:b/>
          <w:i/>
          <w:sz w:val="24"/>
          <w:szCs w:val="24"/>
        </w:rPr>
        <w:t>Human Health</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t xml:space="preserve">There are a number of different ways that climate change will impact human health in the Xhariep District Municipality. Projected increases in temperatures due to climate change will impact negatively on the young and elderly. People working in the informal sector </w:t>
      </w:r>
      <w:r w:rsidRPr="005D47E4">
        <w:rPr>
          <w:rFonts w:ascii="Arial" w:hAnsi="Arial" w:cs="Arial"/>
          <w:sz w:val="24"/>
          <w:szCs w:val="24"/>
        </w:rPr>
        <w:lastRenderedPageBreak/>
        <w:t xml:space="preserve">usually work outdoors and will therefore </w:t>
      </w:r>
      <w:proofErr w:type="gramStart"/>
      <w:r w:rsidRPr="005D47E4">
        <w:rPr>
          <w:rFonts w:ascii="Arial" w:hAnsi="Arial" w:cs="Arial"/>
          <w:sz w:val="24"/>
          <w:szCs w:val="24"/>
        </w:rPr>
        <w:t>be</w:t>
      </w:r>
      <w:proofErr w:type="gramEnd"/>
      <w:r w:rsidRPr="005D47E4">
        <w:rPr>
          <w:rFonts w:ascii="Arial" w:hAnsi="Arial" w:cs="Arial"/>
          <w:sz w:val="24"/>
          <w:szCs w:val="24"/>
        </w:rPr>
        <w:t xml:space="preserve"> particularly vulnerable to increases in temperature. A changing climate may also result in reduced food production and lead to issues of food insecurity. The entire plan is attached to the final IDP Document for any reference.</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hAnsi="Arial" w:cs="Arial"/>
          <w:b/>
          <w:i/>
          <w:sz w:val="24"/>
          <w:szCs w:val="24"/>
        </w:rPr>
      </w:pPr>
      <w:r w:rsidRPr="005D47E4">
        <w:rPr>
          <w:rFonts w:ascii="Arial" w:hAnsi="Arial" w:cs="Arial"/>
          <w:b/>
          <w:i/>
          <w:sz w:val="24"/>
          <w:szCs w:val="24"/>
        </w:rPr>
        <w:t>Disaster Management Plan</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hAnsi="Arial" w:cs="Arial"/>
          <w:sz w:val="24"/>
          <w:szCs w:val="24"/>
        </w:rPr>
      </w:pPr>
      <w:r w:rsidRPr="005D47E4">
        <w:rPr>
          <w:rFonts w:ascii="Arial" w:hAnsi="Arial" w:cs="Arial"/>
          <w:sz w:val="24"/>
          <w:szCs w:val="24"/>
        </w:rPr>
        <w:t>The purpose of the Xhariep District Municipality Disaster Risk Management Plan (DRMP) is to document the institutional arrangements for disaster risk management planning, including the assignment of primary and secondary responsibilities for priority disaster risks, posing a threat in the Xhariep District Municipality. It further provides the broad framework within which the departments will implement the disaster risk management planning requirements of the Act and other entities included in the organisational structure of the Xhariep DM. It establishes the operational procedures for disaster risk reduction planning as well as the emergency procedures to be implemented in the event of a disaster occurring or threatening to occur in a Council’s area.</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t>This disaster risk management plan is in line with the National Disaster Management Framework and addresses disaster risks though the four Key Performance Areas (KPAs) and three Enablers:</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A76DDC">
      <w:pPr>
        <w:numPr>
          <w:ilvl w:val="0"/>
          <w:numId w:val="131"/>
        </w:numPr>
        <w:spacing w:after="0" w:line="240" w:lineRule="auto"/>
        <w:contextualSpacing/>
        <w:jc w:val="both"/>
        <w:rPr>
          <w:rFonts w:ascii="Arial" w:hAnsi="Arial" w:cs="Arial"/>
          <w:sz w:val="24"/>
          <w:szCs w:val="24"/>
        </w:rPr>
      </w:pPr>
      <w:r w:rsidRPr="005D47E4">
        <w:rPr>
          <w:rFonts w:ascii="Arial" w:hAnsi="Arial" w:cs="Arial"/>
          <w:sz w:val="24"/>
          <w:szCs w:val="24"/>
        </w:rPr>
        <w:t xml:space="preserve">KPA 1: Integrated Institutional Capacity for Disaster Risk Management </w:t>
      </w:r>
    </w:p>
    <w:p w:rsidR="00ED7C15" w:rsidRPr="005D47E4" w:rsidRDefault="00ED7C15" w:rsidP="00A76DDC">
      <w:pPr>
        <w:numPr>
          <w:ilvl w:val="0"/>
          <w:numId w:val="131"/>
        </w:numPr>
        <w:spacing w:after="0" w:line="240" w:lineRule="auto"/>
        <w:contextualSpacing/>
        <w:jc w:val="both"/>
        <w:rPr>
          <w:rFonts w:ascii="Arial" w:hAnsi="Arial" w:cs="Arial"/>
          <w:sz w:val="24"/>
          <w:szCs w:val="24"/>
        </w:rPr>
      </w:pPr>
      <w:r w:rsidRPr="005D47E4">
        <w:rPr>
          <w:rFonts w:ascii="Arial" w:hAnsi="Arial" w:cs="Arial"/>
          <w:sz w:val="24"/>
          <w:szCs w:val="24"/>
        </w:rPr>
        <w:t xml:space="preserve">KPA 2: Disaster Risk Assessment </w:t>
      </w:r>
    </w:p>
    <w:p w:rsidR="00ED7C15" w:rsidRPr="005D47E4" w:rsidRDefault="00ED7C15" w:rsidP="00A76DDC">
      <w:pPr>
        <w:numPr>
          <w:ilvl w:val="0"/>
          <w:numId w:val="131"/>
        </w:numPr>
        <w:spacing w:after="0" w:line="240" w:lineRule="auto"/>
        <w:contextualSpacing/>
        <w:jc w:val="both"/>
        <w:rPr>
          <w:rFonts w:ascii="Arial" w:hAnsi="Arial" w:cs="Arial"/>
          <w:sz w:val="24"/>
          <w:szCs w:val="24"/>
        </w:rPr>
      </w:pPr>
      <w:r w:rsidRPr="005D47E4">
        <w:rPr>
          <w:rFonts w:ascii="Arial" w:hAnsi="Arial" w:cs="Arial"/>
          <w:sz w:val="24"/>
          <w:szCs w:val="24"/>
        </w:rPr>
        <w:t xml:space="preserve">KPA 3: Disaster Risk Reduction </w:t>
      </w:r>
    </w:p>
    <w:p w:rsidR="00ED7C15" w:rsidRPr="005D47E4" w:rsidRDefault="00ED7C15" w:rsidP="00A76DDC">
      <w:pPr>
        <w:numPr>
          <w:ilvl w:val="0"/>
          <w:numId w:val="131"/>
        </w:numPr>
        <w:spacing w:after="0" w:line="240" w:lineRule="auto"/>
        <w:contextualSpacing/>
        <w:jc w:val="both"/>
        <w:rPr>
          <w:rFonts w:ascii="Arial" w:hAnsi="Arial" w:cs="Arial"/>
          <w:sz w:val="24"/>
          <w:szCs w:val="24"/>
        </w:rPr>
      </w:pPr>
      <w:r w:rsidRPr="005D47E4">
        <w:rPr>
          <w:rFonts w:ascii="Arial" w:hAnsi="Arial" w:cs="Arial"/>
          <w:sz w:val="24"/>
          <w:szCs w:val="24"/>
        </w:rPr>
        <w:t xml:space="preserve">KPA 4: Response and Recovery </w:t>
      </w:r>
    </w:p>
    <w:p w:rsidR="00ED7C15" w:rsidRPr="005D47E4" w:rsidRDefault="00ED7C15" w:rsidP="00A76DDC">
      <w:pPr>
        <w:numPr>
          <w:ilvl w:val="0"/>
          <w:numId w:val="131"/>
        </w:numPr>
        <w:spacing w:after="0" w:line="240" w:lineRule="auto"/>
        <w:contextualSpacing/>
        <w:jc w:val="both"/>
        <w:rPr>
          <w:rFonts w:ascii="Arial" w:hAnsi="Arial" w:cs="Arial"/>
          <w:sz w:val="24"/>
          <w:szCs w:val="24"/>
        </w:rPr>
      </w:pPr>
      <w:r w:rsidRPr="005D47E4">
        <w:rPr>
          <w:rFonts w:ascii="Arial" w:hAnsi="Arial" w:cs="Arial"/>
          <w:sz w:val="24"/>
          <w:szCs w:val="24"/>
        </w:rPr>
        <w:t xml:space="preserve">Enabler 1: Information Management and Communication </w:t>
      </w:r>
    </w:p>
    <w:p w:rsidR="00ED7C15" w:rsidRPr="005D47E4" w:rsidRDefault="00ED7C15" w:rsidP="00A76DDC">
      <w:pPr>
        <w:numPr>
          <w:ilvl w:val="0"/>
          <w:numId w:val="131"/>
        </w:numPr>
        <w:spacing w:after="0" w:line="240" w:lineRule="auto"/>
        <w:contextualSpacing/>
        <w:jc w:val="both"/>
        <w:rPr>
          <w:rFonts w:ascii="Arial" w:hAnsi="Arial" w:cs="Arial"/>
          <w:sz w:val="24"/>
          <w:szCs w:val="24"/>
        </w:rPr>
      </w:pPr>
      <w:r w:rsidRPr="005D47E4">
        <w:rPr>
          <w:rFonts w:ascii="Arial" w:hAnsi="Arial" w:cs="Arial"/>
          <w:sz w:val="24"/>
          <w:szCs w:val="24"/>
        </w:rPr>
        <w:t>Enabler 2: Education, Training, Public Awareness and Research</w:t>
      </w:r>
    </w:p>
    <w:p w:rsidR="00ED7C15" w:rsidRPr="005D47E4" w:rsidRDefault="00ED7C15" w:rsidP="00A76DDC">
      <w:pPr>
        <w:numPr>
          <w:ilvl w:val="0"/>
          <w:numId w:val="131"/>
        </w:numPr>
        <w:spacing w:after="0" w:line="240" w:lineRule="auto"/>
        <w:contextualSpacing/>
        <w:jc w:val="both"/>
        <w:rPr>
          <w:rFonts w:ascii="Arial" w:eastAsia="Franklin Gothic Book" w:hAnsi="Arial" w:cs="Arial"/>
          <w:sz w:val="24"/>
          <w:szCs w:val="24"/>
        </w:rPr>
      </w:pPr>
      <w:r w:rsidRPr="005D47E4">
        <w:rPr>
          <w:rFonts w:ascii="Arial" w:hAnsi="Arial" w:cs="Arial"/>
          <w:sz w:val="24"/>
          <w:szCs w:val="24"/>
        </w:rPr>
        <w:t>Enabler 3: Funding arrangements for Disaster Risk Management</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t>The relationship between and different roles and responsibilities of the Xhariep District Disaster Management Centre (DRMC) and the PDRMC of the Free State Province are alluded to. This plan also gives guidance in relation to the declaration of a local state of disaster, disaster classification and the institutional arrangement necessary for the successful implementation of the Act. Each section of this plan contains a number of Actions to be taken, which need to be considered and implemented in order for the Xhariep DM to obtain the outcomes envisaged by this plan.</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9F4FA4">
      <w:pPr>
        <w:spacing w:after="0" w:line="240" w:lineRule="auto"/>
        <w:jc w:val="both"/>
        <w:rPr>
          <w:rFonts w:ascii="Arial" w:hAnsi="Arial" w:cs="Arial"/>
          <w:b/>
          <w:i/>
          <w:sz w:val="24"/>
          <w:szCs w:val="24"/>
        </w:rPr>
      </w:pPr>
      <w:r w:rsidRPr="005D47E4">
        <w:rPr>
          <w:rFonts w:ascii="Arial" w:hAnsi="Arial" w:cs="Arial"/>
          <w:b/>
          <w:i/>
          <w:sz w:val="24"/>
          <w:szCs w:val="24"/>
        </w:rPr>
        <w:t>The custodian of the plan</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t>The Head of the Xhariep DM Disaster Management Centre (DRMC) is the custodian of the disaster risk management plan for the Xhariep DM Municipality and is responsible to ensure the regular review and updating of the plan. The plan is attached in the final IDP Document for reference</w:t>
      </w:r>
    </w:p>
    <w:p w:rsidR="00797E80" w:rsidRPr="005D47E4" w:rsidRDefault="00797E80" w:rsidP="009F4FA4">
      <w:pPr>
        <w:spacing w:after="0" w:line="240" w:lineRule="auto"/>
        <w:jc w:val="both"/>
        <w:rPr>
          <w:rFonts w:ascii="Arial" w:hAnsi="Arial" w:cs="Arial"/>
          <w:b/>
          <w:i/>
          <w:sz w:val="24"/>
          <w:szCs w:val="24"/>
        </w:rPr>
      </w:pPr>
    </w:p>
    <w:p w:rsidR="00ED7C15" w:rsidRPr="005D47E4" w:rsidRDefault="00ED7C15" w:rsidP="009F4FA4">
      <w:pPr>
        <w:spacing w:after="0" w:line="240" w:lineRule="auto"/>
        <w:jc w:val="both"/>
        <w:rPr>
          <w:rFonts w:ascii="Arial" w:hAnsi="Arial" w:cs="Arial"/>
          <w:b/>
          <w:i/>
          <w:sz w:val="24"/>
          <w:szCs w:val="24"/>
        </w:rPr>
      </w:pPr>
      <w:r w:rsidRPr="005D47E4">
        <w:rPr>
          <w:rFonts w:ascii="Arial" w:hAnsi="Arial" w:cs="Arial"/>
          <w:b/>
          <w:i/>
          <w:sz w:val="24"/>
          <w:szCs w:val="24"/>
        </w:rPr>
        <w:t>Integrated Waste Management Plan (IWMP)</w:t>
      </w:r>
    </w:p>
    <w:p w:rsidR="00ED7C15" w:rsidRPr="005D47E4" w:rsidRDefault="00ED7C15" w:rsidP="009F4FA4">
      <w:pPr>
        <w:spacing w:after="0" w:line="240" w:lineRule="auto"/>
        <w:jc w:val="both"/>
        <w:rPr>
          <w:rFonts w:ascii="Arial" w:hAnsi="Arial" w:cs="Arial"/>
          <w:sz w:val="24"/>
          <w:szCs w:val="24"/>
        </w:rPr>
      </w:pPr>
    </w:p>
    <w:p w:rsidR="00ED7C15" w:rsidRPr="005D47E4" w:rsidRDefault="00ED7C15" w:rsidP="009F4FA4">
      <w:pPr>
        <w:spacing w:after="0" w:line="240" w:lineRule="auto"/>
        <w:jc w:val="both"/>
        <w:rPr>
          <w:rFonts w:ascii="Arial" w:eastAsia="Franklin Gothic Book" w:hAnsi="Arial" w:cs="Arial"/>
          <w:sz w:val="24"/>
          <w:szCs w:val="24"/>
        </w:rPr>
      </w:pPr>
      <w:r w:rsidRPr="005D47E4">
        <w:rPr>
          <w:rFonts w:ascii="Arial" w:hAnsi="Arial" w:cs="Arial"/>
          <w:sz w:val="24"/>
          <w:szCs w:val="24"/>
        </w:rPr>
        <w:t>The scope of work primarily required the development of a district waste management plan, by aligning all municipal plans and mapping of related priority data. The final plan is characterized by the following:</w:t>
      </w:r>
    </w:p>
    <w:p w:rsidR="00ED7C15" w:rsidRPr="005D47E4" w:rsidRDefault="00ED7C15" w:rsidP="009F4FA4">
      <w:pPr>
        <w:spacing w:after="0" w:line="240" w:lineRule="auto"/>
        <w:jc w:val="both"/>
        <w:rPr>
          <w:rFonts w:ascii="Arial" w:eastAsia="Franklin Gothic Book" w:hAnsi="Arial" w:cs="Arial"/>
          <w:sz w:val="24"/>
          <w:szCs w:val="24"/>
        </w:rPr>
      </w:pPr>
    </w:p>
    <w:p w:rsidR="00ED7C15" w:rsidRPr="005D47E4" w:rsidRDefault="00ED7C15" w:rsidP="00A76DDC">
      <w:pPr>
        <w:numPr>
          <w:ilvl w:val="0"/>
          <w:numId w:val="132"/>
        </w:numPr>
        <w:spacing w:after="0" w:line="240" w:lineRule="auto"/>
        <w:contextualSpacing/>
        <w:jc w:val="both"/>
        <w:rPr>
          <w:rFonts w:ascii="Arial" w:hAnsi="Arial" w:cs="Arial"/>
          <w:sz w:val="24"/>
          <w:szCs w:val="24"/>
        </w:rPr>
      </w:pPr>
      <w:r w:rsidRPr="005D47E4">
        <w:rPr>
          <w:rFonts w:ascii="Arial" w:hAnsi="Arial" w:cs="Arial"/>
          <w:sz w:val="24"/>
          <w:szCs w:val="24"/>
        </w:rPr>
        <w:t xml:space="preserve">Alignment of municipal waste management plans within the district; </w:t>
      </w:r>
    </w:p>
    <w:p w:rsidR="00ED7C15" w:rsidRPr="005D47E4" w:rsidRDefault="00ED7C15" w:rsidP="00A76DDC">
      <w:pPr>
        <w:numPr>
          <w:ilvl w:val="0"/>
          <w:numId w:val="132"/>
        </w:numPr>
        <w:spacing w:after="0" w:line="240" w:lineRule="auto"/>
        <w:contextualSpacing/>
        <w:jc w:val="both"/>
        <w:rPr>
          <w:rFonts w:ascii="Arial" w:hAnsi="Arial" w:cs="Arial"/>
          <w:sz w:val="24"/>
          <w:szCs w:val="24"/>
        </w:rPr>
      </w:pPr>
      <w:r w:rsidRPr="005D47E4">
        <w:rPr>
          <w:rFonts w:ascii="Arial" w:hAnsi="Arial" w:cs="Arial"/>
          <w:sz w:val="24"/>
          <w:szCs w:val="24"/>
        </w:rPr>
        <w:lastRenderedPageBreak/>
        <w:t>Identification of strategic and critical situational features through site visits, interviews and research;</w:t>
      </w:r>
    </w:p>
    <w:p w:rsidR="00ED7C15" w:rsidRPr="005D47E4" w:rsidRDefault="00ED7C15" w:rsidP="00A76DDC">
      <w:pPr>
        <w:numPr>
          <w:ilvl w:val="0"/>
          <w:numId w:val="132"/>
        </w:numPr>
        <w:spacing w:after="0" w:line="240" w:lineRule="auto"/>
        <w:contextualSpacing/>
        <w:jc w:val="both"/>
        <w:rPr>
          <w:rFonts w:ascii="Arial" w:hAnsi="Arial" w:cs="Arial"/>
          <w:sz w:val="24"/>
          <w:szCs w:val="24"/>
        </w:rPr>
      </w:pPr>
      <w:r w:rsidRPr="005D47E4">
        <w:rPr>
          <w:rFonts w:ascii="Arial" w:hAnsi="Arial" w:cs="Arial"/>
          <w:sz w:val="24"/>
          <w:szCs w:val="24"/>
        </w:rPr>
        <w:t xml:space="preserve">Consolidation of the waste management plans of local municipalities into a district IWMP; </w:t>
      </w:r>
    </w:p>
    <w:p w:rsidR="00ED7C15" w:rsidRPr="005D47E4" w:rsidRDefault="00ED7C15" w:rsidP="00A76DDC">
      <w:pPr>
        <w:numPr>
          <w:ilvl w:val="0"/>
          <w:numId w:val="132"/>
        </w:numPr>
        <w:spacing w:after="0" w:line="240" w:lineRule="auto"/>
        <w:contextualSpacing/>
        <w:jc w:val="both"/>
        <w:rPr>
          <w:rFonts w:ascii="Arial" w:hAnsi="Arial" w:cs="Arial"/>
          <w:sz w:val="24"/>
          <w:szCs w:val="24"/>
        </w:rPr>
      </w:pPr>
      <w:r w:rsidRPr="005D47E4">
        <w:rPr>
          <w:rFonts w:ascii="Arial" w:hAnsi="Arial" w:cs="Arial"/>
          <w:sz w:val="24"/>
          <w:szCs w:val="24"/>
        </w:rPr>
        <w:t xml:space="preserve">A district integrated waste management plan with recommendations and implementation strategy and/or project proposals on problem areas identified in the exercise; </w:t>
      </w:r>
    </w:p>
    <w:p w:rsidR="00ED7C15" w:rsidRPr="005D47E4" w:rsidRDefault="00ED7C15" w:rsidP="00A76DDC">
      <w:pPr>
        <w:numPr>
          <w:ilvl w:val="0"/>
          <w:numId w:val="132"/>
        </w:numPr>
        <w:spacing w:after="0" w:line="240" w:lineRule="auto"/>
        <w:contextualSpacing/>
        <w:jc w:val="both"/>
        <w:rPr>
          <w:rFonts w:ascii="Arial" w:hAnsi="Arial" w:cs="Arial"/>
          <w:sz w:val="24"/>
          <w:szCs w:val="24"/>
        </w:rPr>
      </w:pPr>
      <w:r w:rsidRPr="005D47E4">
        <w:rPr>
          <w:rFonts w:ascii="Arial" w:hAnsi="Arial" w:cs="Arial"/>
          <w:sz w:val="24"/>
          <w:szCs w:val="24"/>
        </w:rPr>
        <w:t>Development of priority based implementation plans using a phased approach;</w:t>
      </w:r>
    </w:p>
    <w:p w:rsidR="00ED7C15" w:rsidRPr="005D47E4" w:rsidRDefault="00ED7C15" w:rsidP="00A76DDC">
      <w:pPr>
        <w:numPr>
          <w:ilvl w:val="0"/>
          <w:numId w:val="132"/>
        </w:numPr>
        <w:spacing w:after="0" w:line="240" w:lineRule="auto"/>
        <w:contextualSpacing/>
        <w:jc w:val="both"/>
        <w:rPr>
          <w:rFonts w:ascii="Arial" w:eastAsia="Franklin Gothic Book" w:hAnsi="Arial" w:cs="Arial"/>
          <w:sz w:val="24"/>
          <w:szCs w:val="24"/>
        </w:rPr>
      </w:pPr>
      <w:r w:rsidRPr="005D47E4">
        <w:rPr>
          <w:rFonts w:ascii="Arial" w:hAnsi="Arial" w:cs="Arial"/>
          <w:sz w:val="24"/>
          <w:szCs w:val="24"/>
        </w:rPr>
        <w:t>The consolidation of sector (sector that generates, manages and/or handle waste) departmental strategies into a district plan.</w:t>
      </w:r>
    </w:p>
    <w:p w:rsidR="00ED7C15" w:rsidRPr="005D47E4" w:rsidRDefault="00ED7C15" w:rsidP="009F4FA4">
      <w:pPr>
        <w:jc w:val="both"/>
        <w:rPr>
          <w:rFonts w:ascii="Arial" w:hAnsi="Arial" w:cs="Arial"/>
          <w:sz w:val="24"/>
          <w:szCs w:val="24"/>
        </w:rPr>
      </w:pPr>
    </w:p>
    <w:p w:rsidR="00ED7C15" w:rsidRPr="005D47E4" w:rsidRDefault="00ED7C15" w:rsidP="009F4FA4">
      <w:pPr>
        <w:jc w:val="both"/>
        <w:rPr>
          <w:rFonts w:ascii="Arial" w:hAnsi="Arial" w:cs="Arial"/>
          <w:sz w:val="24"/>
          <w:szCs w:val="24"/>
        </w:rPr>
      </w:pPr>
      <w:r w:rsidRPr="005D47E4">
        <w:rPr>
          <w:rFonts w:ascii="Arial" w:hAnsi="Arial" w:cs="Arial"/>
          <w:sz w:val="24"/>
          <w:szCs w:val="24"/>
        </w:rPr>
        <w:t>The objective of the district IWMP is to direct the district and its constituent municipalities to synergistically develop appropriate waste management systems and build management capacity in order to maximize efficiency in waste management, minimize environmental impacts and associated financial costs within the district. The implementation of the plan should lead to healthier and cleaner environment able to sustain an improved quality of life for all.</w:t>
      </w:r>
    </w:p>
    <w:p w:rsidR="00ED7C15" w:rsidRPr="005D47E4" w:rsidRDefault="00ED7C15" w:rsidP="009F4FA4">
      <w:pPr>
        <w:jc w:val="both"/>
        <w:rPr>
          <w:rFonts w:ascii="Arial" w:hAnsi="Arial" w:cs="Arial"/>
          <w:sz w:val="24"/>
          <w:szCs w:val="24"/>
        </w:rPr>
      </w:pPr>
      <w:r w:rsidRPr="005D47E4">
        <w:rPr>
          <w:rFonts w:ascii="Arial" w:hAnsi="Arial" w:cs="Arial"/>
          <w:sz w:val="24"/>
          <w:szCs w:val="24"/>
        </w:rPr>
        <w:t>The IWMP sets targets for waste minimization and milestones to be achieved. It also sets out the review and subsequent reporting processes as articulated in the NEM: Waste Act, 2008. The IWMP of Xhariep District Municipality would be submitted to the DETEA for approval and be incorporated into the district IDP as a sector plan.</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Environmental Management Framework (EMF)</w:t>
      </w:r>
    </w:p>
    <w:p w:rsidR="00ED7C15" w:rsidRPr="005D47E4" w:rsidRDefault="00ED7C15" w:rsidP="009F4FA4">
      <w:pPr>
        <w:jc w:val="both"/>
        <w:rPr>
          <w:rFonts w:ascii="Arial" w:hAnsi="Arial" w:cs="Arial"/>
          <w:sz w:val="24"/>
          <w:szCs w:val="24"/>
        </w:rPr>
      </w:pPr>
      <w:r w:rsidRPr="005D47E4">
        <w:rPr>
          <w:rFonts w:ascii="Arial" w:hAnsi="Arial" w:cs="Arial"/>
          <w:sz w:val="24"/>
          <w:szCs w:val="24"/>
        </w:rPr>
        <w:t>An EMF is a framework of spatially represented information, connected to parameters such as ecology, hydrology, infrastructure and services. The main purpose of an EMF is to pro-actively identify areas of potential conflict between development proposals and critical/sensitive environments. Therefore, the purpose of this EMF is to provide a framework which will inform the Integrated Development Planning (IDP) process and Spatial Development Frameworks (SDF) within Xhariep District Municipality, as well as to provide a framework for decision making through:</w:t>
      </w:r>
    </w:p>
    <w:p w:rsidR="00ED7C15" w:rsidRPr="005D47E4" w:rsidRDefault="00ED7C15" w:rsidP="00A76DDC">
      <w:pPr>
        <w:numPr>
          <w:ilvl w:val="0"/>
          <w:numId w:val="133"/>
        </w:numPr>
        <w:spacing w:after="200" w:line="276" w:lineRule="auto"/>
        <w:contextualSpacing/>
        <w:jc w:val="both"/>
        <w:rPr>
          <w:rFonts w:ascii="Arial" w:hAnsi="Arial" w:cs="Arial"/>
          <w:i/>
          <w:sz w:val="24"/>
          <w:szCs w:val="24"/>
        </w:rPr>
      </w:pPr>
      <w:r w:rsidRPr="005D47E4">
        <w:rPr>
          <w:rFonts w:ascii="Arial" w:hAnsi="Arial" w:cs="Arial"/>
          <w:i/>
          <w:sz w:val="24"/>
          <w:szCs w:val="24"/>
        </w:rPr>
        <w:t xml:space="preserve">Providing definite criteria for decision making, </w:t>
      </w:r>
    </w:p>
    <w:p w:rsidR="00ED7C15" w:rsidRPr="005D47E4" w:rsidRDefault="00ED7C15" w:rsidP="00A76DDC">
      <w:pPr>
        <w:numPr>
          <w:ilvl w:val="0"/>
          <w:numId w:val="133"/>
        </w:numPr>
        <w:spacing w:after="200" w:line="276" w:lineRule="auto"/>
        <w:contextualSpacing/>
        <w:jc w:val="both"/>
        <w:rPr>
          <w:rFonts w:ascii="Arial" w:hAnsi="Arial" w:cs="Arial"/>
          <w:i/>
          <w:sz w:val="24"/>
          <w:szCs w:val="24"/>
        </w:rPr>
      </w:pPr>
      <w:r w:rsidRPr="005D47E4">
        <w:rPr>
          <w:rFonts w:ascii="Arial" w:hAnsi="Arial" w:cs="Arial"/>
          <w:i/>
          <w:sz w:val="24"/>
          <w:szCs w:val="24"/>
        </w:rPr>
        <w:t>Providing an objective environmental sensitivity overview,</w:t>
      </w:r>
    </w:p>
    <w:p w:rsidR="00ED7C15" w:rsidRPr="005D47E4" w:rsidRDefault="00ED7C15" w:rsidP="00A76DDC">
      <w:pPr>
        <w:numPr>
          <w:ilvl w:val="0"/>
          <w:numId w:val="133"/>
        </w:numPr>
        <w:spacing w:after="200" w:line="276" w:lineRule="auto"/>
        <w:contextualSpacing/>
        <w:jc w:val="both"/>
        <w:rPr>
          <w:rFonts w:ascii="Arial" w:hAnsi="Arial" w:cs="Arial"/>
          <w:i/>
          <w:sz w:val="24"/>
          <w:szCs w:val="24"/>
        </w:rPr>
      </w:pPr>
      <w:r w:rsidRPr="005D47E4">
        <w:rPr>
          <w:rFonts w:ascii="Arial" w:hAnsi="Arial" w:cs="Arial"/>
          <w:i/>
          <w:sz w:val="24"/>
          <w:szCs w:val="24"/>
        </w:rPr>
        <w:t>Defining and categorisation of environmental, social and heritage resources, economic and institutional aspects, and</w:t>
      </w:r>
    </w:p>
    <w:p w:rsidR="00ED7C15" w:rsidRPr="005D47E4" w:rsidRDefault="00ED7C15" w:rsidP="00A76DDC">
      <w:pPr>
        <w:numPr>
          <w:ilvl w:val="0"/>
          <w:numId w:val="133"/>
        </w:numPr>
        <w:spacing w:after="200" w:line="276" w:lineRule="auto"/>
        <w:contextualSpacing/>
        <w:jc w:val="both"/>
        <w:rPr>
          <w:rFonts w:ascii="Arial" w:hAnsi="Arial" w:cs="Arial"/>
          <w:b/>
          <w:sz w:val="24"/>
          <w:szCs w:val="24"/>
        </w:rPr>
      </w:pPr>
      <w:r w:rsidRPr="005D47E4">
        <w:rPr>
          <w:rFonts w:ascii="Arial" w:hAnsi="Arial" w:cs="Arial"/>
          <w:i/>
          <w:sz w:val="24"/>
          <w:szCs w:val="24"/>
        </w:rPr>
        <w:t>Formulation of management guidelines</w:t>
      </w:r>
      <w:r w:rsidRPr="005D47E4">
        <w:rPr>
          <w:rFonts w:ascii="Arial" w:hAnsi="Arial" w:cs="Arial"/>
          <w:b/>
          <w:sz w:val="24"/>
          <w:szCs w:val="24"/>
        </w:rPr>
        <w:t>.</w:t>
      </w:r>
    </w:p>
    <w:p w:rsidR="00797E80" w:rsidRPr="00340A96" w:rsidRDefault="00ED7C15" w:rsidP="009F4FA4">
      <w:pPr>
        <w:jc w:val="both"/>
        <w:rPr>
          <w:rFonts w:ascii="Arial" w:hAnsi="Arial" w:cs="Arial"/>
          <w:sz w:val="24"/>
          <w:szCs w:val="24"/>
        </w:rPr>
      </w:pPr>
      <w:r w:rsidRPr="005D47E4">
        <w:rPr>
          <w:rFonts w:ascii="Arial" w:hAnsi="Arial" w:cs="Arial"/>
          <w:sz w:val="24"/>
          <w:szCs w:val="24"/>
        </w:rPr>
        <w:t>Xhariep DM has responsibility for environmental management and planning. Better ways of managing the environment can increase opportunities for a balanced natural resource utilisation and also contribute to improved Eco-Tourism sector development which is needed by the local economy. The plan is attach</w:t>
      </w:r>
      <w:r w:rsidR="00340A96">
        <w:rPr>
          <w:rFonts w:ascii="Arial" w:hAnsi="Arial" w:cs="Arial"/>
          <w:sz w:val="24"/>
          <w:szCs w:val="24"/>
        </w:rPr>
        <w:t>ed as annexure to the document.</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 xml:space="preserve">Expanded Public Works Programme Policy </w:t>
      </w:r>
    </w:p>
    <w:p w:rsidR="00ED7C15" w:rsidRPr="005D47E4" w:rsidRDefault="00ED7C15" w:rsidP="009F4FA4">
      <w:pPr>
        <w:jc w:val="both"/>
        <w:rPr>
          <w:rFonts w:ascii="Arial" w:hAnsi="Arial" w:cs="Arial"/>
          <w:sz w:val="24"/>
          <w:szCs w:val="24"/>
        </w:rPr>
      </w:pPr>
      <w:r w:rsidRPr="005D47E4">
        <w:rPr>
          <w:rFonts w:ascii="Arial" w:hAnsi="Arial" w:cs="Arial"/>
          <w:sz w:val="24"/>
          <w:szCs w:val="24"/>
        </w:rPr>
        <w:t>EPWP is South African Government initiated programme aimed at creating 6 million work opportunities by 2019. The programme is implemented by all spheres of government, across four (4) defined sectors, namely Infrastructure, Social, Non-State and Environment and Culture. The programme is co-ordinated by the National Department of Public Works, as mandated by Cabinet.</w:t>
      </w:r>
    </w:p>
    <w:p w:rsidR="00ED7C15" w:rsidRPr="005D47E4" w:rsidRDefault="00ED7C15" w:rsidP="009F4FA4">
      <w:pPr>
        <w:jc w:val="both"/>
        <w:rPr>
          <w:rFonts w:ascii="Arial" w:hAnsi="Arial" w:cs="Arial"/>
          <w:sz w:val="24"/>
          <w:szCs w:val="24"/>
        </w:rPr>
      </w:pPr>
      <w:r w:rsidRPr="005D47E4">
        <w:rPr>
          <w:rFonts w:ascii="Arial" w:hAnsi="Arial" w:cs="Arial"/>
          <w:sz w:val="24"/>
          <w:szCs w:val="24"/>
        </w:rPr>
        <w:lastRenderedPageBreak/>
        <w:t>The programme is not implemented in isolation with other Government strategic initiatives, the NGP outlines Key Job drivers, such as targeting more labour-absorbing activities across the main economic sectors, and substantial public investment in infrastructure both to create employment directly, in construction, operation and maintenance as well as the production of inputs, and indirectly by improving efficiency across the economy. EPWP work opportunities are all linked to the NGP Job drivers and expected to contribute to the NGP targets through its FTE targets.</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The National Development Plan Vision 2030 through the Diagnostic Report identified nine main challenges facing South Africa, amongst others are: few people work and the quality of education available to the majority </w:t>
      </w:r>
      <w:proofErr w:type="gramStart"/>
      <w:r w:rsidRPr="005D47E4">
        <w:rPr>
          <w:rFonts w:ascii="Arial" w:hAnsi="Arial" w:cs="Arial"/>
          <w:sz w:val="24"/>
          <w:szCs w:val="24"/>
        </w:rPr>
        <w:t>is</w:t>
      </w:r>
      <w:proofErr w:type="gramEnd"/>
      <w:r w:rsidRPr="005D47E4">
        <w:rPr>
          <w:rFonts w:ascii="Arial" w:hAnsi="Arial" w:cs="Arial"/>
          <w:sz w:val="24"/>
          <w:szCs w:val="24"/>
        </w:rPr>
        <w:t xml:space="preserve"> poor. The persistently high rate of unemployment in South Africa (23.9%) is one of the most pressing socio-economic challenges facing government. High youth unemployment in particular means young people are not acquiring the skills or experience needed to drive the economy forward. This inhibits the country`s economic development and imposes a larger burden on the state to provide social assistance.</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No single policy offers the solution; what </w:t>
      </w:r>
      <w:proofErr w:type="gramStart"/>
      <w:r w:rsidRPr="005D47E4">
        <w:rPr>
          <w:rFonts w:ascii="Arial" w:hAnsi="Arial" w:cs="Arial"/>
          <w:sz w:val="24"/>
          <w:szCs w:val="24"/>
        </w:rPr>
        <w:t>is</w:t>
      </w:r>
      <w:proofErr w:type="gramEnd"/>
      <w:r w:rsidRPr="005D47E4">
        <w:rPr>
          <w:rFonts w:ascii="Arial" w:hAnsi="Arial" w:cs="Arial"/>
          <w:sz w:val="24"/>
          <w:szCs w:val="24"/>
        </w:rPr>
        <w:t xml:space="preserve"> needed is a sustained period of accelerated and inclusive economic growth and a comprehensive set of short-term and long-term policy reforms and initiatives that encompass increasing demand for labour, improving education and skills, and labour market interventions that improve the employability of young people. Expanded Public Works Programme is one of those short-term initiatives by Government aimed to create work opportunities for the marginalised: women, youth and people with disabilities.</w:t>
      </w:r>
    </w:p>
    <w:p w:rsidR="00ED7C15" w:rsidRPr="005D47E4" w:rsidRDefault="00ED7C15" w:rsidP="009F4FA4">
      <w:pPr>
        <w:jc w:val="both"/>
        <w:rPr>
          <w:rFonts w:ascii="Arial" w:hAnsi="Arial" w:cs="Arial"/>
          <w:sz w:val="24"/>
          <w:szCs w:val="24"/>
        </w:rPr>
      </w:pPr>
      <w:r w:rsidRPr="005D47E4">
        <w:rPr>
          <w:rFonts w:ascii="Arial" w:hAnsi="Arial" w:cs="Arial"/>
          <w:sz w:val="24"/>
          <w:szCs w:val="24"/>
        </w:rPr>
        <w:t>The incentives grant was introduced during the second phase of the Programme with the aim of reinforce and reward public bodies that implement labour intensive methods and utilise their existing budget allocations effectively to increase the labour content of service delivery; also to encourage public bodies to meet their EPWP targets and rapidly expand job creation.</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Spatial Development Framework (SDF)</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Legal Framework (Current Case Law)</w:t>
      </w:r>
    </w:p>
    <w:p w:rsidR="00ED7C15" w:rsidRPr="005D47E4" w:rsidRDefault="00ED7C15" w:rsidP="009F4FA4">
      <w:pPr>
        <w:jc w:val="both"/>
        <w:rPr>
          <w:rFonts w:ascii="Arial" w:hAnsi="Arial" w:cs="Arial"/>
          <w:sz w:val="24"/>
          <w:szCs w:val="24"/>
        </w:rPr>
      </w:pPr>
      <w:r w:rsidRPr="005D47E4">
        <w:rPr>
          <w:rFonts w:ascii="Arial" w:hAnsi="Arial" w:cs="Arial"/>
          <w:sz w:val="24"/>
          <w:szCs w:val="24"/>
        </w:rPr>
        <w:t>Recent case law, e.g. Johannesburg v Gauteng Development Tribunal, Lagoon Bay, Clairisson’s and finally the Habitat Council case, some of which went to the Constitutional Court, indicate that the primary responsibility for land use management and consideration of applications lies with local government. Until 04 August 2013 (Habitat Council case) the planning authority in the Western Cape vested ultimately with the Provincial Government, in terms of the Land Use Planning Ordinance, 1985, Ordinance 15 of 1985 (LUPO). This long awaited and much applauded clarification of the Constitutional functions of the local sphere of government has numerous implications for all municipalities.</w:t>
      </w:r>
    </w:p>
    <w:p w:rsidR="00ED7C15" w:rsidRPr="005D47E4" w:rsidRDefault="00ED7C15" w:rsidP="009F4FA4">
      <w:pPr>
        <w:jc w:val="both"/>
        <w:rPr>
          <w:rFonts w:ascii="Arial" w:hAnsi="Arial" w:cs="Arial"/>
          <w:sz w:val="24"/>
          <w:szCs w:val="24"/>
        </w:rPr>
      </w:pPr>
      <w:r w:rsidRPr="005D47E4">
        <w:rPr>
          <w:rFonts w:ascii="Arial" w:hAnsi="Arial" w:cs="Arial"/>
          <w:b/>
          <w:i/>
          <w:sz w:val="24"/>
          <w:szCs w:val="24"/>
        </w:rPr>
        <w:t>Spatial Planning and Land Use Management Act, 2013 (Act No. 16 of 2013)</w:t>
      </w:r>
      <w:r w:rsidRPr="005D47E4">
        <w:rPr>
          <w:rFonts w:ascii="Arial" w:hAnsi="Arial" w:cs="Arial"/>
          <w:sz w:val="24"/>
          <w:szCs w:val="24"/>
        </w:rPr>
        <w:t xml:space="preserve"> </w:t>
      </w:r>
      <w:proofErr w:type="gramStart"/>
      <w:r w:rsidRPr="005D47E4">
        <w:rPr>
          <w:rFonts w:ascii="Arial" w:hAnsi="Arial" w:cs="Arial"/>
          <w:sz w:val="24"/>
          <w:szCs w:val="24"/>
        </w:rPr>
        <w:t>The</w:t>
      </w:r>
      <w:proofErr w:type="gramEnd"/>
      <w:r w:rsidRPr="005D47E4">
        <w:rPr>
          <w:rFonts w:ascii="Arial" w:hAnsi="Arial" w:cs="Arial"/>
          <w:sz w:val="24"/>
          <w:szCs w:val="24"/>
        </w:rPr>
        <w:t xml:space="preserve"> new Spatial Planning and Land Use Management Act, 2013 (Act No. 16 of 2013) (SPLUMA) was promulgated on 5 August 2013. </w:t>
      </w:r>
    </w:p>
    <w:p w:rsidR="00ED7C15" w:rsidRPr="005D47E4" w:rsidRDefault="00ED7C15" w:rsidP="009F4FA4">
      <w:pPr>
        <w:jc w:val="both"/>
        <w:rPr>
          <w:rFonts w:ascii="Arial" w:hAnsi="Arial" w:cs="Arial"/>
          <w:sz w:val="24"/>
          <w:szCs w:val="24"/>
        </w:rPr>
      </w:pPr>
      <w:r w:rsidRPr="005D47E4">
        <w:rPr>
          <w:rFonts w:ascii="Arial" w:hAnsi="Arial" w:cs="Arial"/>
          <w:b/>
          <w:i/>
          <w:sz w:val="24"/>
          <w:szCs w:val="24"/>
        </w:rPr>
        <w:t>Institutional Organization:</w:t>
      </w:r>
      <w:r w:rsidRPr="005D47E4">
        <w:rPr>
          <w:rFonts w:ascii="Arial" w:hAnsi="Arial" w:cs="Arial"/>
          <w:sz w:val="24"/>
          <w:szCs w:val="24"/>
        </w:rPr>
        <w:t xml:space="preserve"> SPLUMA further intends to address the failures of the “old order” planning ordinances and legislation, the majority of which predate 1994. SPLUMA intends to create a coherent regulatory framework for spatial planning and land use management, amongst others by legislating actions to ensure justice and equity in the </w:t>
      </w:r>
      <w:r w:rsidRPr="005D47E4">
        <w:rPr>
          <w:rFonts w:ascii="Arial" w:hAnsi="Arial" w:cs="Arial"/>
          <w:sz w:val="24"/>
          <w:szCs w:val="24"/>
        </w:rPr>
        <w:lastRenderedPageBreak/>
        <w:t>application of spatial development planning and land use management systems. Amongst others SPLUMA requires Spatial Development Frameworks (SDF’s) to be completed by all three spheres of government for respectively, the country, a province or a municipal area.</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The process of compiling SDF’s becomes an involved process in which local government places a central role, primarily because it must provide the data / information for the planning. SDF’s will form the basis of all future decisions in terms of the SPLUMA and they will be taken by tribunals, which are non-political / technical bodies, established in terms of Section 35 of SPLUMA. It broadly determines that a municipality or municipalities jointly, must constitute a Planning Tribunal to consider all land use planning applications. </w:t>
      </w:r>
    </w:p>
    <w:p w:rsidR="00ED7C15" w:rsidRPr="005D47E4" w:rsidRDefault="00ED7C15" w:rsidP="009F4FA4">
      <w:pPr>
        <w:jc w:val="both"/>
        <w:rPr>
          <w:rFonts w:ascii="Arial" w:hAnsi="Arial" w:cs="Arial"/>
          <w:sz w:val="24"/>
          <w:szCs w:val="24"/>
        </w:rPr>
      </w:pPr>
      <w:r w:rsidRPr="005D47E4">
        <w:rPr>
          <w:rFonts w:ascii="Arial" w:hAnsi="Arial" w:cs="Arial"/>
          <w:sz w:val="24"/>
          <w:szCs w:val="24"/>
        </w:rPr>
        <w:t>The SPLUMA prescribes the membership of tribunals, which consists of no less than five members, with no councillors in attendance. Councils now become the appeal authorities. These tribunals are the sole responsibility of the municipalities, who must bear the cost of the meetings and the administration relevant thereto. Every municipality must develop and/or adopt a Municipal Planning By-Law, which can be a unique document specific to the municipality, or a general one, based on a model that is being prepared by the Free State Government for the Free State municipalities.</w:t>
      </w:r>
    </w:p>
    <w:p w:rsidR="00ED7C15" w:rsidRPr="005D47E4" w:rsidRDefault="00ED7C15" w:rsidP="009F4FA4">
      <w:pPr>
        <w:jc w:val="both"/>
        <w:rPr>
          <w:rFonts w:ascii="Arial" w:hAnsi="Arial" w:cs="Arial"/>
          <w:sz w:val="24"/>
          <w:szCs w:val="24"/>
        </w:rPr>
      </w:pPr>
      <w:r w:rsidRPr="005D47E4">
        <w:rPr>
          <w:rFonts w:ascii="Arial" w:hAnsi="Arial" w:cs="Arial"/>
          <w:sz w:val="24"/>
          <w:szCs w:val="24"/>
        </w:rPr>
        <w:t>By-laws will forthwith determine the procedural and administrative aspects of land use planning and management, instead of the Provincial Regulations. The Minister / MEC now only comments on and when appropriate concurs with a municipality’s land use planning decision which subsequently means that appeals are thus decided by Council. The MEC will only consider the procedural aspects of the appeals and cases before him. Where a municipality has made a procedural error in dealing with the case, e.g. not following due process or not taking relevant information into account, the MEC will advise that the decision of the municipality be set aside and referred back to it for re-processing and reconsideration. No right of appeal will be established in such instance. One of the consequences of the new planning legislation and processes is that a municipality now becomes legally accountable for decisions, i.e. an applicant or aggrieved party will no longer sue the MEC and add the municipality as a respondent. Instead, the municipality will be sued and it must provide for the costs and administration of such legal cases.</w:t>
      </w:r>
    </w:p>
    <w:p w:rsidR="00ED7C15" w:rsidRPr="005D47E4" w:rsidRDefault="00ED7C15" w:rsidP="00A76DDC">
      <w:pPr>
        <w:numPr>
          <w:ilvl w:val="0"/>
          <w:numId w:val="134"/>
        </w:numPr>
        <w:spacing w:after="200" w:line="276" w:lineRule="auto"/>
        <w:contextualSpacing/>
        <w:jc w:val="both"/>
        <w:rPr>
          <w:rFonts w:ascii="Arial" w:hAnsi="Arial" w:cs="Arial"/>
          <w:i/>
          <w:sz w:val="24"/>
          <w:szCs w:val="24"/>
        </w:rPr>
      </w:pPr>
      <w:r w:rsidRPr="005D47E4">
        <w:rPr>
          <w:rFonts w:ascii="Arial" w:hAnsi="Arial" w:cs="Arial"/>
          <w:i/>
          <w:sz w:val="24"/>
          <w:szCs w:val="24"/>
        </w:rPr>
        <w:t>Financial Implications of SPLUMA</w:t>
      </w:r>
    </w:p>
    <w:p w:rsidR="00ED7C15" w:rsidRPr="005D47E4" w:rsidRDefault="00ED7C15" w:rsidP="00A76DDC">
      <w:pPr>
        <w:numPr>
          <w:ilvl w:val="0"/>
          <w:numId w:val="134"/>
        </w:numPr>
        <w:spacing w:after="200" w:line="276" w:lineRule="auto"/>
        <w:contextualSpacing/>
        <w:jc w:val="both"/>
        <w:rPr>
          <w:rFonts w:ascii="Arial" w:hAnsi="Arial" w:cs="Arial"/>
          <w:i/>
          <w:sz w:val="24"/>
          <w:szCs w:val="24"/>
        </w:rPr>
      </w:pPr>
      <w:r w:rsidRPr="005D47E4">
        <w:rPr>
          <w:rFonts w:ascii="Arial" w:hAnsi="Arial" w:cs="Arial"/>
          <w:i/>
          <w:sz w:val="24"/>
          <w:szCs w:val="24"/>
        </w:rPr>
        <w:t>Tribunal operational costs;</w:t>
      </w:r>
    </w:p>
    <w:p w:rsidR="00ED7C15" w:rsidRPr="005D47E4" w:rsidRDefault="00ED7C15" w:rsidP="00A76DDC">
      <w:pPr>
        <w:numPr>
          <w:ilvl w:val="0"/>
          <w:numId w:val="134"/>
        </w:numPr>
        <w:spacing w:after="200" w:line="276" w:lineRule="auto"/>
        <w:contextualSpacing/>
        <w:jc w:val="both"/>
        <w:rPr>
          <w:rFonts w:ascii="Arial" w:hAnsi="Arial" w:cs="Arial"/>
          <w:i/>
          <w:sz w:val="24"/>
          <w:szCs w:val="24"/>
        </w:rPr>
      </w:pPr>
      <w:r w:rsidRPr="005D47E4">
        <w:rPr>
          <w:rFonts w:ascii="Arial" w:hAnsi="Arial" w:cs="Arial"/>
          <w:i/>
          <w:sz w:val="24"/>
          <w:szCs w:val="24"/>
        </w:rPr>
        <w:t>Legal costs;</w:t>
      </w:r>
    </w:p>
    <w:p w:rsidR="00ED7C15" w:rsidRPr="005D47E4" w:rsidRDefault="00ED7C15" w:rsidP="00A76DDC">
      <w:pPr>
        <w:numPr>
          <w:ilvl w:val="0"/>
          <w:numId w:val="134"/>
        </w:numPr>
        <w:spacing w:after="200" w:line="276" w:lineRule="auto"/>
        <w:contextualSpacing/>
        <w:jc w:val="both"/>
        <w:rPr>
          <w:rFonts w:ascii="Arial" w:hAnsi="Arial" w:cs="Arial"/>
          <w:i/>
          <w:sz w:val="24"/>
          <w:szCs w:val="24"/>
        </w:rPr>
      </w:pPr>
      <w:r w:rsidRPr="005D47E4">
        <w:rPr>
          <w:rFonts w:ascii="Arial" w:hAnsi="Arial" w:cs="Arial"/>
          <w:i/>
          <w:sz w:val="24"/>
          <w:szCs w:val="24"/>
        </w:rPr>
        <w:t>Planning and Land use management bylaws;</w:t>
      </w:r>
    </w:p>
    <w:p w:rsidR="00ED7C15" w:rsidRPr="005D47E4" w:rsidRDefault="00ED7C15" w:rsidP="00A76DDC">
      <w:pPr>
        <w:numPr>
          <w:ilvl w:val="0"/>
          <w:numId w:val="134"/>
        </w:numPr>
        <w:spacing w:after="200" w:line="276" w:lineRule="auto"/>
        <w:contextualSpacing/>
        <w:jc w:val="both"/>
        <w:rPr>
          <w:rFonts w:ascii="Arial" w:hAnsi="Arial" w:cs="Arial"/>
          <w:i/>
          <w:sz w:val="24"/>
          <w:szCs w:val="24"/>
        </w:rPr>
      </w:pPr>
      <w:r w:rsidRPr="005D47E4">
        <w:rPr>
          <w:rFonts w:ascii="Arial" w:hAnsi="Arial" w:cs="Arial"/>
          <w:i/>
          <w:sz w:val="24"/>
          <w:szCs w:val="24"/>
        </w:rPr>
        <w:t>Human resources.</w:t>
      </w:r>
    </w:p>
    <w:p w:rsidR="00ED7C15" w:rsidRPr="005D47E4" w:rsidRDefault="00ED7C15" w:rsidP="009F4FA4">
      <w:pPr>
        <w:jc w:val="both"/>
        <w:rPr>
          <w:rFonts w:ascii="Arial" w:hAnsi="Arial" w:cs="Arial"/>
          <w:sz w:val="24"/>
          <w:szCs w:val="24"/>
        </w:rPr>
      </w:pPr>
      <w:r w:rsidRPr="005D47E4">
        <w:rPr>
          <w:rFonts w:ascii="Arial" w:hAnsi="Arial" w:cs="Arial"/>
          <w:sz w:val="24"/>
          <w:szCs w:val="24"/>
        </w:rPr>
        <w:t>Development Principles: One of the main objectives of this act is to provide a framework for spatial planning and land use management to address past spatial and regulatory imbalances. 225 The act sets out the following 5 main development principles applicable to spatial planning, land use management and land development:</w:t>
      </w:r>
    </w:p>
    <w:p w:rsidR="00ED7C15" w:rsidRPr="005D47E4" w:rsidRDefault="00ED7C15" w:rsidP="00A76DDC">
      <w:pPr>
        <w:numPr>
          <w:ilvl w:val="0"/>
          <w:numId w:val="135"/>
        </w:numPr>
        <w:spacing w:after="200" w:line="276" w:lineRule="auto"/>
        <w:contextualSpacing/>
        <w:jc w:val="both"/>
        <w:rPr>
          <w:rFonts w:ascii="Arial" w:hAnsi="Arial" w:cs="Arial"/>
          <w:i/>
          <w:sz w:val="24"/>
          <w:szCs w:val="24"/>
        </w:rPr>
      </w:pPr>
      <w:r w:rsidRPr="005D47E4">
        <w:rPr>
          <w:rFonts w:ascii="Arial" w:hAnsi="Arial" w:cs="Arial"/>
          <w:i/>
          <w:sz w:val="24"/>
          <w:szCs w:val="24"/>
        </w:rPr>
        <w:t>Spatial justice (improved access to and use of land with an emphasis on informal settlements and disadvantaged communities);</w:t>
      </w:r>
    </w:p>
    <w:p w:rsidR="00ED7C15" w:rsidRPr="005D47E4" w:rsidRDefault="00ED7C15" w:rsidP="00A76DDC">
      <w:pPr>
        <w:numPr>
          <w:ilvl w:val="0"/>
          <w:numId w:val="135"/>
        </w:numPr>
        <w:spacing w:after="200" w:line="276" w:lineRule="auto"/>
        <w:contextualSpacing/>
        <w:jc w:val="both"/>
        <w:rPr>
          <w:rFonts w:ascii="Arial" w:hAnsi="Arial" w:cs="Arial"/>
          <w:i/>
          <w:sz w:val="24"/>
          <w:szCs w:val="24"/>
        </w:rPr>
      </w:pPr>
      <w:r w:rsidRPr="005D47E4">
        <w:rPr>
          <w:rFonts w:ascii="Arial" w:hAnsi="Arial" w:cs="Arial"/>
          <w:i/>
          <w:sz w:val="24"/>
          <w:szCs w:val="24"/>
        </w:rPr>
        <w:t>Spatial sustainability (protection of prime and unique agricultural land, development in locations that are sustainable, limit urban sprawl and creation of viable communities);</w:t>
      </w:r>
    </w:p>
    <w:p w:rsidR="00ED7C15" w:rsidRPr="005D47E4" w:rsidRDefault="00ED7C15" w:rsidP="00A76DDC">
      <w:pPr>
        <w:numPr>
          <w:ilvl w:val="0"/>
          <w:numId w:val="135"/>
        </w:numPr>
        <w:spacing w:after="200" w:line="276" w:lineRule="auto"/>
        <w:contextualSpacing/>
        <w:jc w:val="both"/>
        <w:rPr>
          <w:rFonts w:ascii="Arial" w:hAnsi="Arial" w:cs="Arial"/>
          <w:i/>
          <w:sz w:val="24"/>
          <w:szCs w:val="24"/>
        </w:rPr>
      </w:pPr>
      <w:r w:rsidRPr="005D47E4">
        <w:rPr>
          <w:rFonts w:ascii="Arial" w:hAnsi="Arial" w:cs="Arial"/>
          <w:i/>
          <w:sz w:val="24"/>
          <w:szCs w:val="24"/>
        </w:rPr>
        <w:t>Efficiency (optimising the use of existing resources and infrastructure)</w:t>
      </w:r>
    </w:p>
    <w:p w:rsidR="00ED7C15" w:rsidRPr="005D47E4" w:rsidRDefault="00ED7C15" w:rsidP="00A76DDC">
      <w:pPr>
        <w:numPr>
          <w:ilvl w:val="0"/>
          <w:numId w:val="135"/>
        </w:numPr>
        <w:spacing w:after="200" w:line="276" w:lineRule="auto"/>
        <w:contextualSpacing/>
        <w:jc w:val="both"/>
        <w:rPr>
          <w:rFonts w:ascii="Arial" w:hAnsi="Arial" w:cs="Arial"/>
          <w:i/>
          <w:sz w:val="24"/>
          <w:szCs w:val="24"/>
        </w:rPr>
      </w:pPr>
      <w:r w:rsidRPr="005D47E4">
        <w:rPr>
          <w:rFonts w:ascii="Arial" w:hAnsi="Arial" w:cs="Arial"/>
          <w:i/>
          <w:sz w:val="24"/>
          <w:szCs w:val="24"/>
        </w:rPr>
        <w:t>Spatial resilience (allow for flexibility in spatial plans)</w:t>
      </w:r>
    </w:p>
    <w:p w:rsidR="00ED7C15" w:rsidRPr="005D47E4" w:rsidRDefault="00ED7C15" w:rsidP="00A76DDC">
      <w:pPr>
        <w:numPr>
          <w:ilvl w:val="0"/>
          <w:numId w:val="135"/>
        </w:numPr>
        <w:spacing w:after="200" w:line="276" w:lineRule="auto"/>
        <w:contextualSpacing/>
        <w:jc w:val="both"/>
        <w:rPr>
          <w:rFonts w:ascii="Arial" w:hAnsi="Arial" w:cs="Arial"/>
          <w:i/>
          <w:sz w:val="24"/>
          <w:szCs w:val="24"/>
        </w:rPr>
      </w:pPr>
      <w:r w:rsidRPr="005D47E4">
        <w:rPr>
          <w:rFonts w:ascii="Arial" w:hAnsi="Arial" w:cs="Arial"/>
          <w:i/>
          <w:sz w:val="24"/>
          <w:szCs w:val="24"/>
        </w:rPr>
        <w:lastRenderedPageBreak/>
        <w:t>Good administration.</w:t>
      </w:r>
    </w:p>
    <w:p w:rsidR="00ED7C15" w:rsidRPr="005D47E4" w:rsidRDefault="00ED7C15" w:rsidP="009F4FA4">
      <w:pPr>
        <w:jc w:val="both"/>
        <w:rPr>
          <w:rFonts w:ascii="Arial" w:hAnsi="Arial" w:cs="Arial"/>
          <w:sz w:val="24"/>
          <w:szCs w:val="24"/>
        </w:rPr>
      </w:pPr>
      <w:r w:rsidRPr="005D47E4">
        <w:rPr>
          <w:rFonts w:ascii="Arial" w:hAnsi="Arial" w:cs="Arial"/>
          <w:sz w:val="24"/>
          <w:szCs w:val="24"/>
        </w:rPr>
        <w:t>Municipal SDF: Section 21 of the Act provides a detailed description of information to be included in a municipal SDF, including: - a 5 year and long term (10 – 20 year) spatial vision, structuring and restructuring elements, housing demand, planned location and density of future housing projects, - identify areas for inclusionary housing, population growth, economic trends and infrastructure requirement estimates for the next 5 years, - environmental assessment, identify areas for incremental upgrading, capital expenditure framework and include and implementation plan.</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Workplace Skills Development Plan Xhariep District Municipality has a skills development plan which is updated and reviewed annually in line with the prescripts of the Skills Development Act of 1998. The Act aims to improve the quality of life of the labour force, to encourage the labour force to be self-motivated and to encourage workers to participate in leadership and other programmes. </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The municipality promotes and implements skills development strategies to facilitate the implementation of the objectives of the Integrated Development Plan. Although the Directorate: Corporate Services drives the Workplace Skills Plan, every municipal department is required to implement the plan and allocate budgets accordingly. This WSP also need to identify areas where skills shortages exist with a strong focus of developing scarce skills internally which will also assist to stimulate the local economy. The plan is submitted to LGSETA on the 30th April each year. </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 xml:space="preserve">Risk Management Plan (RMP) </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Risk Management is a logical and systematic process of establishing the context, identifying, analysing, evaluating, treating, monitoring and communicating risks associated with any 226 </w:t>
      </w:r>
      <w:proofErr w:type="gramStart"/>
      <w:r w:rsidRPr="005D47E4">
        <w:rPr>
          <w:rFonts w:ascii="Arial" w:hAnsi="Arial" w:cs="Arial"/>
          <w:sz w:val="24"/>
          <w:szCs w:val="24"/>
        </w:rPr>
        <w:t>activity</w:t>
      </w:r>
      <w:proofErr w:type="gramEnd"/>
      <w:r w:rsidRPr="005D47E4">
        <w:rPr>
          <w:rFonts w:ascii="Arial" w:hAnsi="Arial" w:cs="Arial"/>
          <w:sz w:val="24"/>
          <w:szCs w:val="24"/>
        </w:rPr>
        <w:t xml:space="preserve">, function or process, in a way that enables an organization to minimize losses and maximize opportunities. </w:t>
      </w:r>
    </w:p>
    <w:p w:rsidR="00ED7C15" w:rsidRPr="005D47E4" w:rsidRDefault="00ED7C15" w:rsidP="009F4FA4">
      <w:pPr>
        <w:jc w:val="both"/>
        <w:rPr>
          <w:rFonts w:ascii="Arial" w:hAnsi="Arial" w:cs="Arial"/>
          <w:sz w:val="24"/>
          <w:szCs w:val="24"/>
        </w:rPr>
      </w:pPr>
      <w:r w:rsidRPr="005D47E4">
        <w:rPr>
          <w:rFonts w:ascii="Arial" w:hAnsi="Arial" w:cs="Arial"/>
          <w:sz w:val="24"/>
          <w:szCs w:val="24"/>
        </w:rPr>
        <w:t>In order to ensure the inclusion of all the factors impacting on Risk Management within the Municipality it is important to identify the environment within which the municipality operates. As with most municipal disciplines the risk management environment has altered substantially and requires a complete review of current polices, practices and assumptions.</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Financial Management Policies</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Council’s financial policies are reviewed annually and amended according to need and/or legislative requirements. One such </w:t>
      </w:r>
      <w:proofErr w:type="gramStart"/>
      <w:r w:rsidRPr="005D47E4">
        <w:rPr>
          <w:rFonts w:ascii="Arial" w:hAnsi="Arial" w:cs="Arial"/>
          <w:sz w:val="24"/>
          <w:szCs w:val="24"/>
        </w:rPr>
        <w:t>policies</w:t>
      </w:r>
      <w:proofErr w:type="gramEnd"/>
      <w:r w:rsidRPr="005D47E4">
        <w:rPr>
          <w:rFonts w:ascii="Arial" w:hAnsi="Arial" w:cs="Arial"/>
          <w:sz w:val="24"/>
          <w:szCs w:val="24"/>
        </w:rPr>
        <w:t xml:space="preserve"> are SCM Policies. The salient points of all our policies are that the budget must be cash-funded, tariff adjustments must be fair, employee related costs must be all inclusive and the conditions of all provisions must be cash met where required. </w:t>
      </w:r>
    </w:p>
    <w:p w:rsidR="00ED7C15" w:rsidRPr="005D47E4" w:rsidRDefault="00ED7C15" w:rsidP="009F4FA4">
      <w:pPr>
        <w:jc w:val="both"/>
        <w:rPr>
          <w:rFonts w:ascii="Arial" w:hAnsi="Arial" w:cs="Arial"/>
          <w:sz w:val="24"/>
          <w:szCs w:val="24"/>
        </w:rPr>
      </w:pPr>
      <w:r w:rsidRPr="005D47E4">
        <w:rPr>
          <w:rFonts w:ascii="Arial" w:hAnsi="Arial" w:cs="Arial"/>
          <w:sz w:val="24"/>
          <w:szCs w:val="24"/>
        </w:rPr>
        <w:t>A number of indicators are also highlighted to ensure the municipality has enough cash to continue operations. The financial requirements of the policy have been reported upon each month within the broader Section 71 report. It is a report that is easily understandable to the man in the street.</w:t>
      </w:r>
    </w:p>
    <w:p w:rsidR="00ED7C15" w:rsidRPr="005D47E4" w:rsidRDefault="00ED7C15" w:rsidP="009F4FA4">
      <w:pPr>
        <w:jc w:val="both"/>
        <w:rPr>
          <w:rFonts w:ascii="Arial" w:hAnsi="Arial" w:cs="Arial"/>
          <w:sz w:val="24"/>
          <w:szCs w:val="24"/>
        </w:rPr>
      </w:pPr>
      <w:r w:rsidRPr="005D47E4">
        <w:rPr>
          <w:rFonts w:ascii="Arial" w:hAnsi="Arial" w:cs="Arial"/>
          <w:sz w:val="24"/>
          <w:szCs w:val="24"/>
        </w:rPr>
        <w:t>The future budgets of Council will take the very important step of introducing for the first time a Budget Policy. This policy reinforces much of what is contained in the MFMA and regulates inter alia:</w:t>
      </w:r>
    </w:p>
    <w:p w:rsidR="00ED7C15" w:rsidRPr="005D47E4" w:rsidRDefault="00ED7C15" w:rsidP="00A76DDC">
      <w:pPr>
        <w:numPr>
          <w:ilvl w:val="0"/>
          <w:numId w:val="136"/>
        </w:numPr>
        <w:spacing w:after="200" w:line="276" w:lineRule="auto"/>
        <w:contextualSpacing/>
        <w:jc w:val="both"/>
        <w:rPr>
          <w:rFonts w:ascii="Arial" w:hAnsi="Arial" w:cs="Arial"/>
          <w:sz w:val="24"/>
          <w:szCs w:val="24"/>
        </w:rPr>
      </w:pPr>
      <w:r w:rsidRPr="005D47E4">
        <w:rPr>
          <w:rFonts w:ascii="Arial" w:hAnsi="Arial" w:cs="Arial"/>
          <w:sz w:val="24"/>
          <w:szCs w:val="24"/>
        </w:rPr>
        <w:lastRenderedPageBreak/>
        <w:t>The preparation of the budget;</w:t>
      </w:r>
    </w:p>
    <w:p w:rsidR="00ED7C15" w:rsidRPr="005D47E4" w:rsidRDefault="00ED7C15" w:rsidP="00A76DDC">
      <w:pPr>
        <w:numPr>
          <w:ilvl w:val="0"/>
          <w:numId w:val="136"/>
        </w:numPr>
        <w:spacing w:after="200" w:line="276" w:lineRule="auto"/>
        <w:contextualSpacing/>
        <w:jc w:val="both"/>
        <w:rPr>
          <w:rFonts w:ascii="Arial" w:hAnsi="Arial" w:cs="Arial"/>
          <w:sz w:val="24"/>
          <w:szCs w:val="24"/>
        </w:rPr>
      </w:pPr>
      <w:r w:rsidRPr="005D47E4">
        <w:rPr>
          <w:rFonts w:ascii="Arial" w:hAnsi="Arial" w:cs="Arial"/>
          <w:sz w:val="24"/>
          <w:szCs w:val="24"/>
        </w:rPr>
        <w:t>The shifting or virement of funds;</w:t>
      </w:r>
    </w:p>
    <w:p w:rsidR="00ED7C15" w:rsidRPr="005D47E4" w:rsidRDefault="00ED7C15" w:rsidP="00A76DDC">
      <w:pPr>
        <w:numPr>
          <w:ilvl w:val="0"/>
          <w:numId w:val="136"/>
        </w:numPr>
        <w:spacing w:after="200" w:line="276" w:lineRule="auto"/>
        <w:contextualSpacing/>
        <w:jc w:val="both"/>
        <w:rPr>
          <w:rFonts w:ascii="Arial" w:hAnsi="Arial" w:cs="Arial"/>
          <w:sz w:val="24"/>
          <w:szCs w:val="24"/>
        </w:rPr>
      </w:pPr>
      <w:r w:rsidRPr="005D47E4">
        <w:rPr>
          <w:rFonts w:ascii="Arial" w:hAnsi="Arial" w:cs="Arial"/>
          <w:sz w:val="24"/>
          <w:szCs w:val="24"/>
        </w:rPr>
        <w:t>The timing and nature of Adjustment budgets;</w:t>
      </w:r>
    </w:p>
    <w:p w:rsidR="00ED7C15" w:rsidRPr="005D47E4" w:rsidRDefault="00ED7C15" w:rsidP="00A76DDC">
      <w:pPr>
        <w:numPr>
          <w:ilvl w:val="0"/>
          <w:numId w:val="136"/>
        </w:numPr>
        <w:spacing w:after="200" w:line="276" w:lineRule="auto"/>
        <w:contextualSpacing/>
        <w:jc w:val="both"/>
        <w:rPr>
          <w:rFonts w:ascii="Arial" w:hAnsi="Arial" w:cs="Arial"/>
          <w:sz w:val="24"/>
          <w:szCs w:val="24"/>
        </w:rPr>
      </w:pPr>
      <w:r w:rsidRPr="005D47E4">
        <w:rPr>
          <w:rFonts w:ascii="Arial" w:hAnsi="Arial" w:cs="Arial"/>
          <w:sz w:val="24"/>
          <w:szCs w:val="24"/>
        </w:rPr>
        <w:t>Unforeseen and unavoidable expenditure; and</w:t>
      </w:r>
    </w:p>
    <w:p w:rsidR="00ED7C15" w:rsidRPr="005D47E4" w:rsidRDefault="00ED7C15" w:rsidP="00A76DDC">
      <w:pPr>
        <w:numPr>
          <w:ilvl w:val="0"/>
          <w:numId w:val="136"/>
        </w:numPr>
        <w:spacing w:after="200" w:line="276" w:lineRule="auto"/>
        <w:contextualSpacing/>
        <w:jc w:val="both"/>
        <w:rPr>
          <w:rFonts w:ascii="Arial" w:hAnsi="Arial" w:cs="Arial"/>
          <w:sz w:val="24"/>
          <w:szCs w:val="24"/>
        </w:rPr>
      </w:pPr>
      <w:r w:rsidRPr="005D47E4">
        <w:rPr>
          <w:rFonts w:ascii="Arial" w:hAnsi="Arial" w:cs="Arial"/>
          <w:sz w:val="24"/>
          <w:szCs w:val="24"/>
        </w:rPr>
        <w:t>Establish and maintain procedures to adhere to budget processes.</w:t>
      </w:r>
    </w:p>
    <w:p w:rsidR="00ED7C15" w:rsidRPr="005D47E4" w:rsidRDefault="00ED7C15" w:rsidP="009F4FA4">
      <w:pPr>
        <w:jc w:val="both"/>
        <w:rPr>
          <w:rFonts w:ascii="Arial" w:hAnsi="Arial" w:cs="Arial"/>
          <w:sz w:val="24"/>
          <w:szCs w:val="24"/>
        </w:rPr>
      </w:pPr>
      <w:r w:rsidRPr="005D47E4">
        <w:rPr>
          <w:rFonts w:ascii="Arial" w:hAnsi="Arial" w:cs="Arial"/>
          <w:sz w:val="24"/>
          <w:szCs w:val="24"/>
        </w:rPr>
        <w:t>The main principles underpinning the policy are:</w:t>
      </w:r>
    </w:p>
    <w:p w:rsidR="00ED7C15" w:rsidRPr="005D47E4" w:rsidRDefault="00ED7C15" w:rsidP="00A76DDC">
      <w:pPr>
        <w:numPr>
          <w:ilvl w:val="0"/>
          <w:numId w:val="137"/>
        </w:numPr>
        <w:spacing w:after="200" w:line="276" w:lineRule="auto"/>
        <w:contextualSpacing/>
        <w:jc w:val="both"/>
        <w:rPr>
          <w:rFonts w:ascii="Arial" w:hAnsi="Arial" w:cs="Arial"/>
          <w:sz w:val="24"/>
          <w:szCs w:val="24"/>
        </w:rPr>
      </w:pPr>
      <w:r w:rsidRPr="005D47E4">
        <w:rPr>
          <w:rFonts w:ascii="Arial" w:hAnsi="Arial" w:cs="Arial"/>
          <w:sz w:val="24"/>
          <w:szCs w:val="24"/>
        </w:rPr>
        <w:t>that the municipality may not budget for a cash deficit;</w:t>
      </w:r>
    </w:p>
    <w:p w:rsidR="00ED7C15" w:rsidRPr="005D47E4" w:rsidRDefault="00ED7C15" w:rsidP="00A76DDC">
      <w:pPr>
        <w:numPr>
          <w:ilvl w:val="0"/>
          <w:numId w:val="137"/>
        </w:numPr>
        <w:spacing w:after="200" w:line="276" w:lineRule="auto"/>
        <w:contextualSpacing/>
        <w:jc w:val="both"/>
        <w:rPr>
          <w:rFonts w:ascii="Arial" w:hAnsi="Arial" w:cs="Arial"/>
          <w:sz w:val="24"/>
          <w:szCs w:val="24"/>
        </w:rPr>
      </w:pPr>
      <w:r w:rsidRPr="005D47E4">
        <w:rPr>
          <w:rFonts w:ascii="Arial" w:hAnsi="Arial" w:cs="Arial"/>
          <w:sz w:val="24"/>
          <w:szCs w:val="24"/>
        </w:rPr>
        <w:t>expenses may only be incurred in terms of an approved budget;</w:t>
      </w:r>
    </w:p>
    <w:p w:rsidR="00ED7C15" w:rsidRPr="005D47E4" w:rsidRDefault="00ED7C15" w:rsidP="00A76DDC">
      <w:pPr>
        <w:numPr>
          <w:ilvl w:val="0"/>
          <w:numId w:val="137"/>
        </w:numPr>
        <w:spacing w:after="200" w:line="276" w:lineRule="auto"/>
        <w:contextualSpacing/>
        <w:jc w:val="both"/>
        <w:rPr>
          <w:rFonts w:ascii="Arial" w:hAnsi="Arial" w:cs="Arial"/>
          <w:sz w:val="24"/>
          <w:szCs w:val="24"/>
        </w:rPr>
      </w:pPr>
      <w:r w:rsidRPr="005D47E4">
        <w:rPr>
          <w:rFonts w:ascii="Arial" w:hAnsi="Arial" w:cs="Arial"/>
          <w:sz w:val="24"/>
          <w:szCs w:val="24"/>
        </w:rPr>
        <w:t xml:space="preserve">the budget must always be within the IDP framework; </w:t>
      </w:r>
    </w:p>
    <w:p w:rsidR="00ED7C15" w:rsidRPr="005D47E4" w:rsidRDefault="00ED7C15" w:rsidP="009F4FA4">
      <w:pPr>
        <w:ind w:left="60"/>
        <w:jc w:val="both"/>
        <w:rPr>
          <w:rFonts w:ascii="Arial" w:hAnsi="Arial" w:cs="Arial"/>
          <w:b/>
          <w:i/>
          <w:sz w:val="24"/>
          <w:szCs w:val="24"/>
        </w:rPr>
      </w:pPr>
      <w:r w:rsidRPr="005D47E4">
        <w:rPr>
          <w:rFonts w:ascii="Arial" w:hAnsi="Arial" w:cs="Arial"/>
          <w:sz w:val="24"/>
          <w:szCs w:val="24"/>
        </w:rPr>
        <w:t xml:space="preserve">By following this policy Council should be able to produce future budgets that are realistic, practical and affordable to the </w:t>
      </w:r>
      <w:proofErr w:type="gramStart"/>
      <w:r w:rsidRPr="005D47E4">
        <w:rPr>
          <w:rFonts w:ascii="Arial" w:hAnsi="Arial" w:cs="Arial"/>
          <w:sz w:val="24"/>
          <w:szCs w:val="24"/>
        </w:rPr>
        <w:t>residents which in itself is</w:t>
      </w:r>
      <w:proofErr w:type="gramEnd"/>
      <w:r w:rsidRPr="005D47E4">
        <w:rPr>
          <w:rFonts w:ascii="Arial" w:hAnsi="Arial" w:cs="Arial"/>
          <w:sz w:val="24"/>
          <w:szCs w:val="24"/>
        </w:rPr>
        <w:t xml:space="preserve"> already a major step forward for the 227 municipality. In respect of the other budget policies there have been minor changes as always, mainly to increase local supply chain rules and to redefine basic service provision. </w:t>
      </w:r>
      <w:r w:rsidRPr="005D47E4">
        <w:rPr>
          <w:rFonts w:ascii="Arial" w:hAnsi="Arial" w:cs="Arial"/>
          <w:b/>
          <w:i/>
          <w:sz w:val="24"/>
          <w:szCs w:val="24"/>
        </w:rPr>
        <w:t>A comprehensive Financial Plan is attached in the document</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 xml:space="preserve">Performance Management System </w:t>
      </w:r>
    </w:p>
    <w:p w:rsidR="00ED7C15" w:rsidRPr="005D47E4" w:rsidRDefault="00ED7C15" w:rsidP="009F4FA4">
      <w:pPr>
        <w:jc w:val="both"/>
        <w:rPr>
          <w:rFonts w:ascii="Arial" w:hAnsi="Arial" w:cs="Arial"/>
          <w:sz w:val="24"/>
          <w:szCs w:val="24"/>
        </w:rPr>
      </w:pPr>
      <w:r w:rsidRPr="005D47E4">
        <w:rPr>
          <w:rFonts w:ascii="Arial" w:hAnsi="Arial" w:cs="Arial"/>
          <w:sz w:val="24"/>
          <w:szCs w:val="24"/>
        </w:rPr>
        <w:t>This Chapter deals with the implementation and monitoring of the IDP projects and programmes aimed at achieving the vision and objectives of Xhariep District Municipality as set out in this document. The IDP and Budget are implemented through a Service Delivery and Budget Implementation Plan (SDBIP). The Top Layer SDBIP is used as a scorecard to measure, monitor, evaluate and report on institutional performance (monthly, quarterly, bi-annual and annual basis). The Departmental SDBIP measures the performance of the departments and performance agreements and plans are used to measure the performance of employees.</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The Performance Management System implemented at Xhariep District Municipality is intended to provide a comprehensive, step by step planning system that helps the municipality to manage the process of performance planning and measurement effectively. The PMS serves as primary mechanism to monitor, review and improve the implementation of the municipal IDP and eventually the budget. The performance management policy framework as approved by Council provides for performance implementation, monitoring and evaluation at organisational as well as individual levels. </w:t>
      </w:r>
    </w:p>
    <w:p w:rsidR="00ED7C15" w:rsidRPr="005D47E4" w:rsidRDefault="00ED7C15" w:rsidP="009F4FA4">
      <w:pPr>
        <w:jc w:val="both"/>
        <w:rPr>
          <w:rFonts w:ascii="Arial" w:hAnsi="Arial" w:cs="Arial"/>
          <w:sz w:val="24"/>
          <w:szCs w:val="24"/>
        </w:rPr>
      </w:pPr>
      <w:r w:rsidRPr="005D47E4">
        <w:rPr>
          <w:rFonts w:ascii="Arial" w:hAnsi="Arial" w:cs="Arial"/>
          <w:sz w:val="24"/>
          <w:szCs w:val="24"/>
        </w:rPr>
        <w:t>The organisational performance of the municipality is evaluated by means of a municipal scorecard (Top Layer SDBIP) at organisational level and through the service delivery budget implementation plan (SDBIP) at directorate and departmental levels. The Top Layer SDBIP set out consolidated service delivery targets and provides an overall picture of performance for the municipality as a whole, reflecting performance on its strategic priorities as determined by the IDP review process. The departmental SDBIP capture the performance of each defined department which reflects on the strategic priorities of the municipality. The SDBIP provides detail of each outcome for which the senior management is responsible for, in other words a comprehensive picture of the performance of that directorate/sub-directorate.</w:t>
      </w:r>
    </w:p>
    <w:p w:rsidR="00ED7C15" w:rsidRPr="005D47E4" w:rsidRDefault="00ED7C15" w:rsidP="009F4FA4">
      <w:pPr>
        <w:jc w:val="both"/>
        <w:rPr>
          <w:rFonts w:ascii="Arial" w:hAnsi="Arial" w:cs="Arial"/>
          <w:sz w:val="24"/>
          <w:szCs w:val="24"/>
        </w:rPr>
      </w:pPr>
      <w:r w:rsidRPr="005D47E4">
        <w:rPr>
          <w:rFonts w:ascii="Arial" w:hAnsi="Arial" w:cs="Arial"/>
          <w:sz w:val="24"/>
          <w:szCs w:val="24"/>
        </w:rPr>
        <w:t>Performance Indicators (PIs)</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Section 38 (a) of the Systems Act requires Municipalities to set appropriate key performance indicators as a yardstick for measuring performance, including outcomes and </w:t>
      </w:r>
      <w:r w:rsidRPr="005D47E4">
        <w:rPr>
          <w:rFonts w:ascii="Arial" w:hAnsi="Arial" w:cs="Arial"/>
          <w:sz w:val="24"/>
          <w:szCs w:val="24"/>
        </w:rPr>
        <w:lastRenderedPageBreak/>
        <w:t xml:space="preserve">impact, with regard to the community development priorities and objectives set out in its Integrated Development Plan. </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Section 9 (1) of the Regulations to this Act maintains in this regard, that a Municipality must set performance indicators, including input indicators, output indicators and outcome indicators in respect of each of the development priorities and objectives. Every year, as </w:t>
      </w:r>
      <w:r w:rsidR="002C6C48" w:rsidRPr="005D47E4">
        <w:rPr>
          <w:rFonts w:ascii="Arial" w:hAnsi="Arial" w:cs="Arial"/>
          <w:sz w:val="24"/>
          <w:szCs w:val="24"/>
        </w:rPr>
        <w:t xml:space="preserve">required by </w:t>
      </w:r>
      <w:r w:rsidRPr="005D47E4">
        <w:rPr>
          <w:rFonts w:ascii="Arial" w:hAnsi="Arial" w:cs="Arial"/>
          <w:sz w:val="24"/>
          <w:szCs w:val="24"/>
        </w:rPr>
        <w:t>Section 12 (1) of the Regulations to the Systems Act, the Municipality also set performance targets for each of the key performance indicators. The IDP process and the performance management 228 process are therefore seamlessly integrated. The Key Performance Indicators (KPI’s) will be incorporated into the SDBIP of the municipality as a performance management tool.</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Performance Reporting</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Performance is reported on a regular basis and it includes the evaluation of performance, the identification of poor performance and corrective actions to improve performance. </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 xml:space="preserve">Quarterly Reports </w:t>
      </w:r>
    </w:p>
    <w:p w:rsidR="00ED7C15" w:rsidRPr="005D47E4" w:rsidRDefault="00ED7C15" w:rsidP="009F4FA4">
      <w:pPr>
        <w:jc w:val="both"/>
        <w:rPr>
          <w:rFonts w:ascii="Arial" w:hAnsi="Arial" w:cs="Arial"/>
          <w:sz w:val="24"/>
          <w:szCs w:val="24"/>
        </w:rPr>
      </w:pPr>
      <w:r w:rsidRPr="005D47E4">
        <w:rPr>
          <w:rFonts w:ascii="Arial" w:hAnsi="Arial" w:cs="Arial"/>
          <w:sz w:val="24"/>
          <w:szCs w:val="24"/>
        </w:rPr>
        <w:t>Reports on the performance in terms of the Top Level SDBIP are generated and submitted to Council. These reports must be published on the municipal website on a quarterly basis.</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 xml:space="preserve">Mid-Year Assessment </w:t>
      </w:r>
    </w:p>
    <w:p w:rsidR="00ED7C15" w:rsidRPr="005D47E4" w:rsidRDefault="00ED7C15" w:rsidP="009F4FA4">
      <w:pPr>
        <w:jc w:val="both"/>
        <w:rPr>
          <w:rFonts w:ascii="Arial" w:hAnsi="Arial" w:cs="Arial"/>
          <w:sz w:val="24"/>
          <w:szCs w:val="24"/>
        </w:rPr>
      </w:pPr>
      <w:r w:rsidRPr="005D47E4">
        <w:rPr>
          <w:rFonts w:ascii="Arial" w:hAnsi="Arial" w:cs="Arial"/>
          <w:sz w:val="24"/>
          <w:szCs w:val="24"/>
        </w:rPr>
        <w:t>The performance of the first 6 months of the financial year assessed and reported on in terms of section 72 of the MFMA. This assessment must include the measurement of performance, the identification of corrective actions and recommendations for the adjustments of PI’s, if necessary. The format of the report complies with the section 72 requirements. This report is submitted to Council for approval before the end of January of each year and published on the municipal website.</w:t>
      </w: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 xml:space="preserve">Integrated HIV/AIDS Plan </w:t>
      </w:r>
    </w:p>
    <w:p w:rsidR="00ED7C15" w:rsidRPr="005D47E4" w:rsidRDefault="00ED7C15" w:rsidP="009F4FA4">
      <w:pPr>
        <w:jc w:val="both"/>
        <w:rPr>
          <w:rFonts w:ascii="Arial" w:hAnsi="Arial" w:cs="Arial"/>
          <w:sz w:val="24"/>
          <w:szCs w:val="24"/>
        </w:rPr>
      </w:pPr>
      <w:r w:rsidRPr="005D47E4">
        <w:rPr>
          <w:rFonts w:ascii="Arial" w:hAnsi="Arial" w:cs="Arial"/>
          <w:sz w:val="24"/>
          <w:szCs w:val="24"/>
        </w:rPr>
        <w:t>A comprehensive HIV/Aids Strategy needs to be developed to address the challenges of the evolving epidemic of HIV/AIDS and tuberculosis in the Greater Xhariep Municipal Area. This strategy will be regarded as Council’s commitment and determination to face HIV/Aids and TB, not only as medical and health problems, but also to address them as cultural, social and economic issues which affect all sectors of our society and every family in our community. The Xhariep area was during 2009 shown to have the highest prevalence of HIV, and that HIV and AIDS are impacting on the community of the district.</w:t>
      </w:r>
    </w:p>
    <w:p w:rsidR="00ED7C15" w:rsidRPr="005D47E4" w:rsidRDefault="00ED7C15" w:rsidP="009F4FA4">
      <w:pPr>
        <w:jc w:val="both"/>
        <w:rPr>
          <w:rFonts w:ascii="Arial" w:hAnsi="Arial" w:cs="Arial"/>
          <w:sz w:val="24"/>
          <w:szCs w:val="24"/>
        </w:rPr>
      </w:pPr>
      <w:r w:rsidRPr="005D47E4">
        <w:rPr>
          <w:rFonts w:ascii="Arial" w:hAnsi="Arial" w:cs="Arial"/>
          <w:sz w:val="24"/>
          <w:szCs w:val="24"/>
        </w:rPr>
        <w:t>Although the district and its local municipalities have no primary responsibility for health or social services, it recognizes its responsibility to facilitate as far as possible a well-planned and effectively executed response to HIV/Aids and TB in order to achieve the strategic objectives as captured in this IDP. Whilst not directly responsible for the delivery of health and social services it is clear that Xhariep District Municipality can be a valuable player by directing its energy towards:</w:t>
      </w:r>
    </w:p>
    <w:p w:rsidR="00ED7C15" w:rsidRPr="005D47E4" w:rsidRDefault="00ED7C15" w:rsidP="00A76DDC">
      <w:pPr>
        <w:numPr>
          <w:ilvl w:val="0"/>
          <w:numId w:val="138"/>
        </w:numPr>
        <w:spacing w:after="200" w:line="276" w:lineRule="auto"/>
        <w:contextualSpacing/>
        <w:jc w:val="both"/>
        <w:rPr>
          <w:rFonts w:ascii="Arial" w:hAnsi="Arial" w:cs="Arial"/>
          <w:sz w:val="24"/>
          <w:szCs w:val="24"/>
        </w:rPr>
      </w:pPr>
      <w:r w:rsidRPr="005D47E4">
        <w:rPr>
          <w:rFonts w:ascii="Arial" w:hAnsi="Arial" w:cs="Arial"/>
          <w:sz w:val="24"/>
          <w:szCs w:val="24"/>
        </w:rPr>
        <w:t xml:space="preserve">Supporting its service delivery partners by ensuring there is strong coordination of services </w:t>
      </w:r>
    </w:p>
    <w:p w:rsidR="00ED7C15" w:rsidRPr="005D47E4" w:rsidRDefault="00ED7C15" w:rsidP="00A76DDC">
      <w:pPr>
        <w:numPr>
          <w:ilvl w:val="0"/>
          <w:numId w:val="138"/>
        </w:numPr>
        <w:spacing w:after="200" w:line="276" w:lineRule="auto"/>
        <w:contextualSpacing/>
        <w:jc w:val="both"/>
        <w:rPr>
          <w:rFonts w:ascii="Arial" w:hAnsi="Arial" w:cs="Arial"/>
          <w:sz w:val="24"/>
          <w:szCs w:val="24"/>
        </w:rPr>
      </w:pPr>
      <w:r w:rsidRPr="005D47E4">
        <w:rPr>
          <w:rFonts w:ascii="Arial" w:hAnsi="Arial" w:cs="Arial"/>
          <w:sz w:val="24"/>
          <w:szCs w:val="24"/>
        </w:rPr>
        <w:t xml:space="preserve">Providing visible leadership through publicly addressing HIV/Aids and TB </w:t>
      </w:r>
    </w:p>
    <w:p w:rsidR="00ED7C15" w:rsidRPr="005D47E4" w:rsidRDefault="00ED7C15" w:rsidP="00A76DDC">
      <w:pPr>
        <w:numPr>
          <w:ilvl w:val="0"/>
          <w:numId w:val="138"/>
        </w:numPr>
        <w:spacing w:after="200" w:line="276" w:lineRule="auto"/>
        <w:contextualSpacing/>
        <w:jc w:val="both"/>
        <w:rPr>
          <w:rFonts w:ascii="Arial" w:hAnsi="Arial" w:cs="Arial"/>
          <w:sz w:val="24"/>
          <w:szCs w:val="24"/>
        </w:rPr>
      </w:pPr>
      <w:r w:rsidRPr="005D47E4">
        <w:rPr>
          <w:rFonts w:ascii="Arial" w:hAnsi="Arial" w:cs="Arial"/>
          <w:sz w:val="24"/>
          <w:szCs w:val="24"/>
        </w:rPr>
        <w:t>Ensuring that the people of Xhariep as well as visitors to Xhariep are effectively and efficiently referred to services when required</w:t>
      </w:r>
      <w:r w:rsidR="00776BDF" w:rsidRPr="005D47E4">
        <w:rPr>
          <w:rFonts w:ascii="Arial" w:hAnsi="Arial" w:cs="Arial"/>
          <w:sz w:val="24"/>
          <w:szCs w:val="24"/>
        </w:rPr>
        <w:t>.</w:t>
      </w:r>
    </w:p>
    <w:p w:rsidR="00776BDF" w:rsidRPr="005D47E4" w:rsidRDefault="00776BDF" w:rsidP="00776BDF">
      <w:pPr>
        <w:spacing w:after="200" w:line="276" w:lineRule="auto"/>
        <w:ind w:left="780"/>
        <w:contextualSpacing/>
        <w:jc w:val="both"/>
        <w:rPr>
          <w:rFonts w:ascii="Arial" w:hAnsi="Arial" w:cs="Arial"/>
          <w:sz w:val="24"/>
          <w:szCs w:val="24"/>
        </w:rPr>
      </w:pPr>
    </w:p>
    <w:p w:rsidR="00ED7C15" w:rsidRPr="005D47E4" w:rsidRDefault="00ED7C15" w:rsidP="009F4FA4">
      <w:pPr>
        <w:jc w:val="both"/>
        <w:rPr>
          <w:rFonts w:ascii="Arial" w:hAnsi="Arial" w:cs="Arial"/>
          <w:b/>
          <w:i/>
          <w:sz w:val="24"/>
          <w:szCs w:val="24"/>
        </w:rPr>
      </w:pPr>
      <w:r w:rsidRPr="005D47E4">
        <w:rPr>
          <w:rFonts w:ascii="Arial" w:hAnsi="Arial" w:cs="Arial"/>
          <w:b/>
          <w:i/>
          <w:sz w:val="24"/>
          <w:szCs w:val="24"/>
        </w:rPr>
        <w:t xml:space="preserve">Concluding Remarks </w:t>
      </w:r>
    </w:p>
    <w:p w:rsidR="00ED7C15" w:rsidRPr="005D47E4" w:rsidRDefault="00ED7C15" w:rsidP="009F4FA4">
      <w:pPr>
        <w:jc w:val="both"/>
        <w:rPr>
          <w:rFonts w:ascii="Arial" w:hAnsi="Arial" w:cs="Arial"/>
          <w:sz w:val="24"/>
          <w:szCs w:val="24"/>
        </w:rPr>
      </w:pPr>
      <w:r w:rsidRPr="005D47E4">
        <w:rPr>
          <w:rFonts w:ascii="Arial" w:hAnsi="Arial" w:cs="Arial"/>
          <w:sz w:val="24"/>
          <w:szCs w:val="24"/>
        </w:rPr>
        <w:t xml:space="preserve">The IDP process and development in the post-apartheid context will continue to be dynamic in nature and there are, and will, remain areas of improvement in these processes. </w:t>
      </w:r>
    </w:p>
    <w:p w:rsidR="00ED7C15" w:rsidRPr="005D47E4" w:rsidRDefault="00ED7C15" w:rsidP="009F4FA4">
      <w:pPr>
        <w:jc w:val="both"/>
        <w:rPr>
          <w:rFonts w:ascii="Arial" w:hAnsi="Arial" w:cs="Arial"/>
          <w:sz w:val="24"/>
          <w:szCs w:val="24"/>
        </w:rPr>
      </w:pPr>
      <w:r w:rsidRPr="005D47E4">
        <w:rPr>
          <w:rFonts w:ascii="Arial" w:hAnsi="Arial" w:cs="Arial"/>
          <w:sz w:val="24"/>
          <w:szCs w:val="24"/>
        </w:rPr>
        <w:t>Notwithstanding these, positive strides have been made to improve strategic planning and management to the benefit of the Xhariep community. More specifically, it is trusted that the IDP and Budget process have been an assertive effort in directing the municipality towards the development challenges and needs of our communities.</w:t>
      </w:r>
    </w:p>
    <w:p w:rsidR="00ED7C15" w:rsidRPr="005D47E4" w:rsidRDefault="00ED7C15" w:rsidP="009F4FA4">
      <w:pPr>
        <w:jc w:val="both"/>
        <w:rPr>
          <w:rFonts w:ascii="Arial" w:hAnsi="Arial" w:cs="Arial"/>
          <w:sz w:val="24"/>
          <w:szCs w:val="24"/>
        </w:rPr>
      </w:pPr>
      <w:r w:rsidRPr="005D47E4">
        <w:rPr>
          <w:rFonts w:ascii="Arial" w:hAnsi="Arial" w:cs="Arial"/>
          <w:sz w:val="24"/>
          <w:szCs w:val="24"/>
        </w:rPr>
        <w:t>Therefore Xhariep District Municipality has to ensure that its Annual Budget is guided directly by the priorities included in the IDP. It is noted that through our Public Participation processes, Xhariep District Municipality is informed of the current nature of people’s livelihoods and that it is constantly consulted and informed about the development plans of the Xhariep District Municipality.</w:t>
      </w:r>
    </w:p>
    <w:p w:rsidR="00ED7C15" w:rsidRPr="005D47E4" w:rsidRDefault="00ED7C15" w:rsidP="009F4FA4">
      <w:pPr>
        <w:tabs>
          <w:tab w:val="left" w:pos="2931"/>
          <w:tab w:val="center" w:pos="4680"/>
        </w:tabs>
        <w:jc w:val="both"/>
        <w:rPr>
          <w:rFonts w:ascii="Arial" w:hAnsi="Arial" w:cs="Arial"/>
          <w:b/>
          <w:i/>
          <w:sz w:val="24"/>
          <w:szCs w:val="24"/>
        </w:rPr>
      </w:pPr>
    </w:p>
    <w:p w:rsidR="00ED7C15" w:rsidRPr="005D47E4" w:rsidRDefault="00ED7C15" w:rsidP="009F4FA4">
      <w:pPr>
        <w:tabs>
          <w:tab w:val="left" w:pos="2931"/>
          <w:tab w:val="center" w:pos="4680"/>
        </w:tabs>
        <w:jc w:val="both"/>
        <w:rPr>
          <w:rFonts w:ascii="Arial" w:hAnsi="Arial" w:cs="Arial"/>
          <w:b/>
          <w:i/>
          <w:sz w:val="24"/>
          <w:szCs w:val="24"/>
        </w:rPr>
      </w:pPr>
      <w:r w:rsidRPr="005D47E4">
        <w:rPr>
          <w:rFonts w:ascii="Arial" w:hAnsi="Arial" w:cs="Arial"/>
          <w:b/>
          <w:i/>
          <w:sz w:val="24"/>
          <w:szCs w:val="24"/>
        </w:rPr>
        <w:tab/>
        <w:t>DECLARATION OF ADOPTION</w:t>
      </w:r>
    </w:p>
    <w:p w:rsidR="0032577E" w:rsidRPr="005D47E4" w:rsidRDefault="0032577E" w:rsidP="009F4FA4">
      <w:pPr>
        <w:jc w:val="both"/>
        <w:rPr>
          <w:rFonts w:ascii="Arial" w:hAnsi="Arial" w:cs="Arial"/>
          <w:b/>
          <w:sz w:val="24"/>
          <w:szCs w:val="24"/>
          <w:u w:val="single"/>
        </w:rPr>
      </w:pPr>
    </w:p>
    <w:p w:rsidR="00ED7C15" w:rsidRPr="005D47E4" w:rsidRDefault="00ED7C15" w:rsidP="009F4FA4">
      <w:pPr>
        <w:jc w:val="both"/>
        <w:rPr>
          <w:rFonts w:ascii="Arial" w:hAnsi="Arial" w:cs="Arial"/>
          <w:b/>
          <w:sz w:val="24"/>
          <w:szCs w:val="24"/>
          <w:u w:val="single"/>
        </w:rPr>
      </w:pPr>
      <w:r w:rsidRPr="005D47E4">
        <w:rPr>
          <w:rFonts w:ascii="Arial" w:hAnsi="Arial" w:cs="Arial"/>
          <w:b/>
          <w:sz w:val="24"/>
          <w:szCs w:val="24"/>
          <w:u w:val="single"/>
        </w:rPr>
        <w:t xml:space="preserve">SIGNATURES </w:t>
      </w:r>
    </w:p>
    <w:p w:rsidR="00ED7C15" w:rsidRPr="005D47E4" w:rsidRDefault="00ED7C15" w:rsidP="009F4FA4">
      <w:pPr>
        <w:jc w:val="both"/>
        <w:rPr>
          <w:rFonts w:ascii="Arial" w:hAnsi="Arial" w:cs="Arial"/>
          <w:b/>
          <w:sz w:val="24"/>
          <w:szCs w:val="24"/>
          <w:u w:val="single"/>
        </w:rPr>
      </w:pPr>
    </w:p>
    <w:p w:rsidR="00ED7C15" w:rsidRPr="005D47E4" w:rsidRDefault="00ED7C15" w:rsidP="009F4FA4">
      <w:pPr>
        <w:jc w:val="both"/>
        <w:rPr>
          <w:rFonts w:ascii="Arial" w:hAnsi="Arial" w:cs="Arial"/>
          <w:b/>
          <w:sz w:val="24"/>
          <w:szCs w:val="24"/>
        </w:rPr>
      </w:pPr>
    </w:p>
    <w:p w:rsidR="00ED7C15" w:rsidRPr="005D47E4" w:rsidRDefault="00ED7C15" w:rsidP="009F4FA4">
      <w:pPr>
        <w:jc w:val="both"/>
        <w:rPr>
          <w:rFonts w:ascii="Arial" w:hAnsi="Arial" w:cs="Arial"/>
          <w:b/>
          <w:sz w:val="24"/>
          <w:szCs w:val="24"/>
        </w:rPr>
      </w:pPr>
      <w:r w:rsidRPr="005D47E4">
        <w:rPr>
          <w:rFonts w:ascii="Arial" w:hAnsi="Arial" w:cs="Arial"/>
          <w:b/>
          <w:sz w:val="24"/>
          <w:szCs w:val="24"/>
        </w:rPr>
        <w:t xml:space="preserve">…………………………………                                 </w:t>
      </w:r>
      <w:r w:rsidR="00FB7548" w:rsidRPr="005D47E4">
        <w:rPr>
          <w:rFonts w:ascii="Arial" w:hAnsi="Arial" w:cs="Arial"/>
          <w:b/>
          <w:sz w:val="24"/>
          <w:szCs w:val="24"/>
        </w:rPr>
        <w:t xml:space="preserve">  </w:t>
      </w:r>
      <w:r w:rsidR="005072B8" w:rsidRPr="005D47E4">
        <w:rPr>
          <w:rFonts w:ascii="Arial" w:hAnsi="Arial" w:cs="Arial"/>
          <w:b/>
          <w:sz w:val="24"/>
          <w:szCs w:val="24"/>
        </w:rPr>
        <w:t xml:space="preserve">                       DATE: </w:t>
      </w:r>
      <w:r w:rsidR="00A0363C">
        <w:rPr>
          <w:rFonts w:ascii="Arial" w:hAnsi="Arial" w:cs="Arial"/>
          <w:b/>
          <w:sz w:val="24"/>
          <w:szCs w:val="24"/>
        </w:rPr>
        <w:t>…….JUNE</w:t>
      </w:r>
      <w:r w:rsidRPr="005D47E4">
        <w:rPr>
          <w:rFonts w:ascii="Arial" w:hAnsi="Arial" w:cs="Arial"/>
          <w:b/>
          <w:sz w:val="24"/>
          <w:szCs w:val="24"/>
        </w:rPr>
        <w:t xml:space="preserve"> 2022</w:t>
      </w:r>
    </w:p>
    <w:p w:rsidR="00ED7C15" w:rsidRPr="005D47E4" w:rsidRDefault="00ED7C15" w:rsidP="009F4FA4">
      <w:pPr>
        <w:jc w:val="both"/>
        <w:rPr>
          <w:rFonts w:ascii="Arial" w:hAnsi="Arial" w:cs="Arial"/>
          <w:b/>
          <w:sz w:val="24"/>
          <w:szCs w:val="24"/>
        </w:rPr>
      </w:pPr>
      <w:r w:rsidRPr="005D47E4">
        <w:rPr>
          <w:rFonts w:ascii="Arial" w:hAnsi="Arial" w:cs="Arial"/>
          <w:b/>
          <w:sz w:val="24"/>
          <w:szCs w:val="24"/>
        </w:rPr>
        <w:t>Ms LY MOLETSANE</w:t>
      </w:r>
    </w:p>
    <w:p w:rsidR="00ED7C15" w:rsidRPr="005D47E4" w:rsidRDefault="00ED7C15" w:rsidP="009F4FA4">
      <w:pPr>
        <w:jc w:val="both"/>
        <w:rPr>
          <w:rFonts w:ascii="Arial" w:hAnsi="Arial" w:cs="Arial"/>
          <w:b/>
          <w:sz w:val="24"/>
          <w:szCs w:val="24"/>
        </w:rPr>
      </w:pPr>
      <w:r w:rsidRPr="005D47E4">
        <w:rPr>
          <w:rFonts w:ascii="Arial" w:hAnsi="Arial" w:cs="Arial"/>
          <w:b/>
          <w:sz w:val="24"/>
          <w:szCs w:val="24"/>
        </w:rPr>
        <w:t>MUNICIPAL MANAGER</w:t>
      </w:r>
    </w:p>
    <w:p w:rsidR="00ED7C15" w:rsidRPr="005D47E4" w:rsidRDefault="00ED7C15" w:rsidP="009F4FA4">
      <w:pPr>
        <w:jc w:val="both"/>
        <w:rPr>
          <w:rFonts w:ascii="Arial" w:hAnsi="Arial" w:cs="Arial"/>
          <w:b/>
          <w:sz w:val="24"/>
          <w:szCs w:val="24"/>
        </w:rPr>
      </w:pPr>
    </w:p>
    <w:p w:rsidR="00ED7C15" w:rsidRPr="005D47E4" w:rsidRDefault="00ED7C15" w:rsidP="009F4FA4">
      <w:pPr>
        <w:jc w:val="both"/>
        <w:rPr>
          <w:rFonts w:ascii="Arial" w:hAnsi="Arial" w:cs="Arial"/>
          <w:b/>
          <w:sz w:val="24"/>
          <w:szCs w:val="24"/>
        </w:rPr>
      </w:pPr>
    </w:p>
    <w:p w:rsidR="00ED7C15" w:rsidRPr="005D47E4" w:rsidRDefault="00ED7C15" w:rsidP="009F4FA4">
      <w:pPr>
        <w:jc w:val="both"/>
        <w:rPr>
          <w:rFonts w:ascii="Arial" w:hAnsi="Arial" w:cs="Arial"/>
          <w:b/>
          <w:sz w:val="24"/>
          <w:szCs w:val="24"/>
        </w:rPr>
      </w:pPr>
      <w:r w:rsidRPr="005D47E4">
        <w:rPr>
          <w:rFonts w:ascii="Arial" w:hAnsi="Arial" w:cs="Arial"/>
          <w:b/>
          <w:sz w:val="24"/>
          <w:szCs w:val="24"/>
        </w:rPr>
        <w:t>…………………………………..                                                        DATE:</w:t>
      </w:r>
      <w:r w:rsidR="005072B8" w:rsidRPr="005D47E4">
        <w:rPr>
          <w:rFonts w:ascii="Arial" w:hAnsi="Arial" w:cs="Arial"/>
          <w:b/>
          <w:sz w:val="24"/>
          <w:szCs w:val="24"/>
        </w:rPr>
        <w:t xml:space="preserve"> </w:t>
      </w:r>
      <w:r w:rsidR="00A0363C">
        <w:rPr>
          <w:rFonts w:ascii="Arial" w:hAnsi="Arial" w:cs="Arial"/>
          <w:b/>
          <w:sz w:val="24"/>
          <w:szCs w:val="24"/>
        </w:rPr>
        <w:t>…….JUNE</w:t>
      </w:r>
      <w:r w:rsidR="00FB7548" w:rsidRPr="005D47E4">
        <w:rPr>
          <w:rFonts w:ascii="Arial" w:hAnsi="Arial" w:cs="Arial"/>
          <w:b/>
          <w:sz w:val="24"/>
          <w:szCs w:val="24"/>
        </w:rPr>
        <w:t xml:space="preserve"> 2022</w:t>
      </w:r>
    </w:p>
    <w:p w:rsidR="00ED7C15" w:rsidRPr="00CD145A" w:rsidRDefault="00FB7548" w:rsidP="009F4FA4">
      <w:pPr>
        <w:jc w:val="both"/>
        <w:rPr>
          <w:rFonts w:ascii="Arial" w:hAnsi="Arial" w:cs="Arial"/>
          <w:b/>
          <w:sz w:val="24"/>
          <w:szCs w:val="24"/>
          <w:lang w:val="en-ZA"/>
        </w:rPr>
      </w:pPr>
      <w:r w:rsidRPr="005D47E4">
        <w:rPr>
          <w:rFonts w:ascii="Arial" w:hAnsi="Arial" w:cs="Arial"/>
          <w:b/>
          <w:sz w:val="24"/>
          <w:szCs w:val="24"/>
        </w:rPr>
        <w:t>N</w:t>
      </w:r>
      <w:r w:rsidR="00340A96">
        <w:rPr>
          <w:rFonts w:ascii="Arial" w:hAnsi="Arial" w:cs="Arial"/>
          <w:b/>
          <w:sz w:val="24"/>
          <w:szCs w:val="24"/>
        </w:rPr>
        <w:t>I MEHLOMAK</w:t>
      </w:r>
      <w:r w:rsidR="00ED7C15" w:rsidRPr="005D47E4">
        <w:rPr>
          <w:rFonts w:ascii="Arial" w:hAnsi="Arial" w:cs="Arial"/>
          <w:b/>
          <w:sz w:val="24"/>
          <w:szCs w:val="24"/>
        </w:rPr>
        <w:t>ULU (CLR)</w:t>
      </w:r>
    </w:p>
    <w:p w:rsidR="007B3E48" w:rsidRPr="005D47E4" w:rsidRDefault="00FB7548" w:rsidP="00FB7548">
      <w:pPr>
        <w:jc w:val="both"/>
        <w:rPr>
          <w:rFonts w:ascii="Arial" w:hAnsi="Arial" w:cs="Arial"/>
          <w:b/>
          <w:sz w:val="24"/>
          <w:szCs w:val="24"/>
        </w:rPr>
      </w:pPr>
      <w:r w:rsidRPr="005D47E4">
        <w:rPr>
          <w:rFonts w:ascii="Arial" w:hAnsi="Arial" w:cs="Arial"/>
          <w:b/>
          <w:sz w:val="24"/>
          <w:szCs w:val="24"/>
        </w:rPr>
        <w:t>EXECUTIVE MAYOR</w:t>
      </w:r>
    </w:p>
    <w:p w:rsidR="007B3E48" w:rsidRPr="005D47E4" w:rsidRDefault="007B3E48" w:rsidP="007B3E48">
      <w:pPr>
        <w:rPr>
          <w:rFonts w:ascii="Arial" w:hAnsi="Arial" w:cs="Arial"/>
          <w:sz w:val="24"/>
          <w:szCs w:val="24"/>
        </w:rPr>
      </w:pPr>
    </w:p>
    <w:p w:rsidR="007B3E48" w:rsidRPr="005D47E4" w:rsidRDefault="007B3E48" w:rsidP="007B3E48">
      <w:pPr>
        <w:rPr>
          <w:rFonts w:ascii="Arial" w:hAnsi="Arial" w:cs="Arial"/>
          <w:sz w:val="24"/>
          <w:szCs w:val="24"/>
        </w:rPr>
      </w:pPr>
    </w:p>
    <w:sectPr w:rsidR="007B3E48" w:rsidRPr="005D47E4" w:rsidSect="005123C1">
      <w:headerReference w:type="even" r:id="rId129"/>
      <w:headerReference w:type="default" r:id="rId130"/>
      <w:footerReference w:type="default" r:id="rId131"/>
      <w:headerReference w:type="first" r:id="rId132"/>
      <w:endnotePr>
        <w:numFmt w:val="decimal"/>
      </w:endnotePr>
      <w:pgSz w:w="11906" w:h="16838" w:code="9"/>
      <w:pgMar w:top="1138" w:right="1138" w:bottom="1138" w:left="1138" w:header="850"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168" w:rsidRDefault="001A0168" w:rsidP="004B4FC6">
      <w:pPr>
        <w:spacing w:after="0" w:line="240" w:lineRule="auto"/>
      </w:pPr>
      <w:r>
        <w:separator/>
      </w:r>
    </w:p>
  </w:endnote>
  <w:endnote w:type="continuationSeparator" w:id="0">
    <w:p w:rsidR="001A0168" w:rsidRDefault="001A0168" w:rsidP="004B4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Tahoma">
    <w:panose1 w:val="020B0604030504040204"/>
    <w:charset w:val="00"/>
    <w:family w:val="swiss"/>
    <w:pitch w:val="variable"/>
    <w:sig w:usb0="E1002EFF" w:usb1="C000605B" w:usb2="00000029" w:usb3="00000000" w:csb0="000101FF" w:csb1="00000000"/>
  </w:font>
  <w:font w:name="TTE39CB2E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DokChampa">
    <w:altName w:val="Arial Unicode MS"/>
    <w:panose1 w:val="020B0604020202020204"/>
    <w:charset w:val="00"/>
    <w:family w:val="swiss"/>
    <w:pitch w:val="variable"/>
    <w:sig w:usb0="03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spacing w:after="0"/>
      <w:ind w:right="62"/>
      <w:jc w:val="right"/>
    </w:pPr>
    <w:r>
      <w:rPr>
        <w:noProof/>
      </w:rPr>
      <mc:AlternateContent>
        <mc:Choice Requires="wpg">
          <w:drawing>
            <wp:anchor distT="0" distB="0" distL="114300" distR="114300" simplePos="0" relativeHeight="251659264" behindDoc="0" locked="0" layoutInCell="1" allowOverlap="1" wp14:anchorId="5A5448C8" wp14:editId="6E7903A2">
              <wp:simplePos x="0" y="0"/>
              <wp:positionH relativeFrom="page">
                <wp:posOffset>896417</wp:posOffset>
              </wp:positionH>
              <wp:positionV relativeFrom="page">
                <wp:posOffset>9706051</wp:posOffset>
              </wp:positionV>
              <wp:extent cx="5769229" cy="12192"/>
              <wp:effectExtent l="0" t="0" r="0" b="0"/>
              <wp:wrapSquare wrapText="bothSides"/>
              <wp:docPr id="175533" name="Group 175533"/>
              <wp:cNvGraphicFramePr/>
              <a:graphic xmlns:a="http://schemas.openxmlformats.org/drawingml/2006/main">
                <a:graphicData uri="http://schemas.microsoft.com/office/word/2010/wordprocessingGroup">
                  <wpg:wgp>
                    <wpg:cNvGrpSpPr/>
                    <wpg:grpSpPr>
                      <a:xfrm>
                        <a:off x="0" y="0"/>
                        <a:ext cx="5769229" cy="12192"/>
                        <a:chOff x="0" y="0"/>
                        <a:chExt cx="5769229" cy="12192"/>
                      </a:xfrm>
                    </wpg:grpSpPr>
                    <wps:wsp>
                      <wps:cNvPr id="187046" name="Shape 187046"/>
                      <wps:cNvSpPr/>
                      <wps:spPr>
                        <a:xfrm>
                          <a:off x="0" y="0"/>
                          <a:ext cx="5769229" cy="12192"/>
                        </a:xfrm>
                        <a:custGeom>
                          <a:avLst/>
                          <a:gdLst/>
                          <a:ahLst/>
                          <a:cxnLst/>
                          <a:rect l="0" t="0" r="0" b="0"/>
                          <a:pathLst>
                            <a:path w="5769229" h="12192">
                              <a:moveTo>
                                <a:pt x="0" y="0"/>
                              </a:moveTo>
                              <a:lnTo>
                                <a:pt x="5769229" y="0"/>
                              </a:lnTo>
                              <a:lnTo>
                                <a:pt x="5769229" y="12192"/>
                              </a:lnTo>
                              <a:lnTo>
                                <a:pt x="0" y="12192"/>
                              </a:lnTo>
                              <a:lnTo>
                                <a:pt x="0" y="0"/>
                              </a:lnTo>
                            </a:path>
                          </a:pathLst>
                        </a:custGeom>
                        <a:solidFill>
                          <a:srgbClr val="00B140"/>
                        </a:solidFill>
                        <a:ln w="0" cap="flat">
                          <a:noFill/>
                          <a:miter lim="127000"/>
                        </a:ln>
                        <a:effectLst/>
                      </wps:spPr>
                      <wps:bodyPr/>
                    </wps:wsp>
                  </wpg:wgp>
                </a:graphicData>
              </a:graphic>
            </wp:anchor>
          </w:drawing>
        </mc:Choice>
        <mc:Fallback xmlns:w15="http://schemas.microsoft.com/office/word/2012/wordml">
          <w:pict>
            <v:group w14:anchorId="0F81AC13" id="Group 175533" o:spid="_x0000_s1026" style="position:absolute;margin-left:70.6pt;margin-top:764.25pt;width:454.25pt;height:.95pt;z-index:251659264;mso-position-horizontal-relative:page;mso-position-vertical-relative:page" coordsize="576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">
              <v:shape id="Shape 187046" o:spid="_x0000_s1027" style="position:absolute;width:57692;height:121;visibility:visible;mso-wrap-style:square;v-text-anchor:top" coordsize="576922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RrMYA&#10;AADfAAAADwAAAGRycy9kb3ducmV2LnhtbERPTWvCQBC9C/6HZYReim4s1qapq4il4kEoNYo9TrNj&#10;EszOhuzWxH/fFQoeH+97tuhMJS7UuNKygvEoAkGcWV1yrmCffgxjEM4ja6wsk4IrOVjM+70ZJtq2&#10;/EWXnc9FCGGXoILC+zqR0mUFGXQjWxMH7mQbgz7AJpe6wTaEm0o+RdFUGiw5NBRY06qg7Lz7NQr0&#10;Yftducef+LhO28/4eZ2e09d3pR4G3fINhKfO38X/7o0O8+OXaDKF258A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XRrMYAAADfAAAADwAAAAAAAAAAAAAAAACYAgAAZHJz&#10;L2Rvd25yZXYueG1sUEsFBgAAAAAEAAQA9QAAAIsDAAAAAA==&#10;" path="m,l5769229,r,12192l,12192,,e" fillcolor="#00b140" stroked="f" strokeweight="0">
                <v:stroke miterlimit="83231f" joinstyle="miter"/>
                <v:path arrowok="t" textboxrect="0,0,5769229,12192"/>
              </v:shape>
              <w10:wrap type="square" anchorx="page" anchory="page"/>
            </v:group>
          </w:pict>
        </mc:Fallback>
      </mc:AlternateContent>
    </w:r>
    <w:r>
      <w:fldChar w:fldCharType="begin"/>
    </w:r>
    <w:r>
      <w:instrText xml:space="preserve"> PAGE   \* MERGEFORMAT </w:instrText>
    </w:r>
    <w:r>
      <w:fldChar w:fldCharType="separate"/>
    </w:r>
    <w:r>
      <w:rPr>
        <w:noProof/>
      </w:rPr>
      <w:t>76</w:t>
    </w:r>
    <w:r>
      <w:fldChar w:fldCharType="end"/>
    </w:r>
    <w:r>
      <w:t xml:space="preserve"> | </w:t>
    </w:r>
    <w:r>
      <w:rPr>
        <w:color w:val="7F7F7F"/>
      </w:rPr>
      <w:t>P a g e</w:t>
    </w:r>
    <w:r>
      <w:t xml:space="preserve"> </w:t>
    </w:r>
  </w:p>
  <w:p w:rsidR="00CF621F" w:rsidRDefault="00CF621F">
    <w:pPr>
      <w:spacing w:after="0"/>
    </w:pPr>
    <w:r>
      <w:t xml:space="preserve"> </w:t>
    </w:r>
  </w:p>
  <w:p w:rsidR="00CF621F" w:rsidRDefault="00CF621F">
    <w:pPr>
      <w:spacing w:after="0"/>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CD2BD6" w:rsidRDefault="00CF621F" w:rsidP="002A3E93">
    <w:pPr>
      <w:pStyle w:val="Footer"/>
      <w:tabs>
        <w:tab w:val="center" w:pos="4111"/>
        <w:tab w:val="right" w:pos="9923"/>
      </w:tabs>
      <w:ind w:left="-142" w:right="-28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41142"/>
      <w:docPartObj>
        <w:docPartGallery w:val="Page Numbers (Bottom of Page)"/>
        <w:docPartUnique/>
      </w:docPartObj>
    </w:sdtPr>
    <w:sdtEndPr>
      <w:rPr>
        <w:color w:val="7F7F7F" w:themeColor="background1" w:themeShade="7F"/>
        <w:spacing w:val="60"/>
      </w:rPr>
    </w:sdtEndPr>
    <w:sdtContent>
      <w:p w:rsidR="00CF621F" w:rsidRDefault="00CF621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F7938" w:rsidRPr="00AF7938">
          <w:rPr>
            <w:b/>
            <w:bCs/>
            <w:noProof/>
          </w:rPr>
          <w:t>96</w:t>
        </w:r>
        <w:r>
          <w:rPr>
            <w:b/>
            <w:bCs/>
            <w:noProof/>
          </w:rPr>
          <w:fldChar w:fldCharType="end"/>
        </w:r>
        <w:r>
          <w:rPr>
            <w:b/>
            <w:bCs/>
          </w:rPr>
          <w:t xml:space="preserve"> | </w:t>
        </w:r>
        <w:r>
          <w:rPr>
            <w:color w:val="7F7F7F" w:themeColor="background1" w:themeShade="7F"/>
            <w:spacing w:val="60"/>
          </w:rPr>
          <w:t>Page</w:t>
        </w:r>
      </w:p>
    </w:sdtContent>
  </w:sdt>
  <w:p w:rsidR="00CF621F" w:rsidRDefault="00CF621F">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spacing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976744"/>
      <w:docPartObj>
        <w:docPartGallery w:val="Page Numbers (Bottom of Page)"/>
        <w:docPartUnique/>
      </w:docPartObj>
    </w:sdtPr>
    <w:sdtEndPr>
      <w:rPr>
        <w:color w:val="7F7F7F" w:themeColor="background1" w:themeShade="7F"/>
        <w:spacing w:val="60"/>
      </w:rPr>
    </w:sdtEndPr>
    <w:sdtContent>
      <w:p w:rsidR="00CF621F" w:rsidRDefault="00CF621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F7938" w:rsidRPr="00AF7938">
          <w:rPr>
            <w:b/>
            <w:bCs/>
            <w:noProof/>
          </w:rPr>
          <w:t>170</w:t>
        </w:r>
        <w:r>
          <w:rPr>
            <w:b/>
            <w:bCs/>
            <w:noProof/>
          </w:rPr>
          <w:fldChar w:fldCharType="end"/>
        </w:r>
        <w:r>
          <w:rPr>
            <w:b/>
            <w:bCs/>
          </w:rPr>
          <w:t xml:space="preserve"> | </w:t>
        </w:r>
        <w:r>
          <w:rPr>
            <w:color w:val="7F7F7F" w:themeColor="background1" w:themeShade="7F"/>
            <w:spacing w:val="60"/>
          </w:rPr>
          <w:t>Page</w:t>
        </w:r>
      </w:p>
    </w:sdtContent>
  </w:sdt>
  <w:p w:rsidR="00CF621F" w:rsidRDefault="00CF62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2B4CF1" w:rsidRDefault="00CF621F" w:rsidP="003408C1">
    <w:pPr>
      <w:pStyle w:val="Footer"/>
      <w:tabs>
        <w:tab w:val="center" w:pos="4111"/>
        <w:tab w:val="right" w:pos="9923"/>
      </w:tabs>
      <w:ind w:left="-142" w:right="-285"/>
      <w:jc w:val="right"/>
      <w:rPr>
        <w:b/>
      </w:rPr>
    </w:pPr>
    <w:r w:rsidRPr="00F47884">
      <w:rPr>
        <w:rFonts w:cs="Arial"/>
        <w:b/>
        <w:noProof/>
        <w:color w:val="003B79"/>
      </w:rPr>
      <w:drawing>
        <wp:anchor distT="0" distB="0" distL="114300" distR="114300" simplePos="0" relativeHeight="251667456" behindDoc="1" locked="0" layoutInCell="1" allowOverlap="1" wp14:anchorId="7F4890D1" wp14:editId="1DE88C67">
          <wp:simplePos x="0" y="0"/>
          <wp:positionH relativeFrom="column">
            <wp:posOffset>-60960</wp:posOffset>
          </wp:positionH>
          <wp:positionV relativeFrom="paragraph">
            <wp:posOffset>-112700</wp:posOffset>
          </wp:positionV>
          <wp:extent cx="6400800" cy="344170"/>
          <wp:effectExtent l="0" t="0" r="0" b="0"/>
          <wp:wrapNone/>
          <wp:docPr id="186489"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
                  <a:srcRect/>
                  <a:stretch>
                    <a:fillRect/>
                  </a:stretch>
                </pic:blipFill>
                <pic:spPr bwMode="auto">
                  <a:xfrm>
                    <a:off x="0" y="0"/>
                    <a:ext cx="6400800" cy="344170"/>
                  </a:xfrm>
                  <a:prstGeom prst="rect">
                    <a:avLst/>
                  </a:prstGeom>
                  <a:noFill/>
                </pic:spPr>
              </pic:pic>
            </a:graphicData>
          </a:graphic>
        </wp:anchor>
      </w:drawing>
    </w:r>
    <w:r w:rsidRPr="00F47884">
      <w:rPr>
        <w:rStyle w:val="PageNumber"/>
        <w:rFonts w:ascii="Arial" w:hAnsi="Arial" w:cs="Arial"/>
        <w:color w:val="003B79"/>
      </w:rPr>
      <w:t xml:space="preserve">  </w:t>
    </w:r>
    <w:r w:rsidRPr="002C2A8A">
      <w:rPr>
        <w:rStyle w:val="PageNumber"/>
        <w:rFonts w:cs="Arial"/>
        <w:b/>
      </w:rPr>
      <w:fldChar w:fldCharType="begin"/>
    </w:r>
    <w:r w:rsidRPr="002C2A8A">
      <w:rPr>
        <w:rStyle w:val="PageNumber"/>
        <w:rFonts w:cs="Arial"/>
        <w:b/>
      </w:rPr>
      <w:instrText xml:space="preserve"> PAGE </w:instrText>
    </w:r>
    <w:r w:rsidRPr="002C2A8A">
      <w:rPr>
        <w:rStyle w:val="PageNumber"/>
        <w:rFonts w:cs="Arial"/>
        <w:b/>
      </w:rPr>
      <w:fldChar w:fldCharType="separate"/>
    </w:r>
    <w:r w:rsidR="00AF7938">
      <w:rPr>
        <w:rStyle w:val="PageNumber"/>
        <w:rFonts w:cs="Arial"/>
        <w:b/>
        <w:noProof/>
      </w:rPr>
      <w:t>172</w:t>
    </w:r>
    <w:r w:rsidRPr="002C2A8A">
      <w:rPr>
        <w:rStyle w:val="PageNumber"/>
        <w:rFonts w:cs="Arial"/>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2B4CF1" w:rsidRDefault="00CF621F" w:rsidP="003408C1">
    <w:pPr>
      <w:pStyle w:val="Footer"/>
      <w:tabs>
        <w:tab w:val="center" w:pos="4111"/>
        <w:tab w:val="right" w:pos="9923"/>
      </w:tabs>
      <w:ind w:left="-142" w:right="-285"/>
      <w:jc w:val="right"/>
      <w:rPr>
        <w:b/>
      </w:rPr>
    </w:pPr>
    <w:r>
      <w:rPr>
        <w:rFonts w:cs="Arial"/>
        <w:b/>
        <w:noProof/>
        <w:color w:val="003B79"/>
        <w:sz w:val="28"/>
        <w:szCs w:val="28"/>
      </w:rPr>
      <w:drawing>
        <wp:anchor distT="0" distB="0" distL="114300" distR="114300" simplePos="0" relativeHeight="251672576" behindDoc="1" locked="0" layoutInCell="1" allowOverlap="1" wp14:anchorId="0968BD56" wp14:editId="123449D6">
          <wp:simplePos x="0" y="0"/>
          <wp:positionH relativeFrom="column">
            <wp:posOffset>-126060</wp:posOffset>
          </wp:positionH>
          <wp:positionV relativeFrom="paragraph">
            <wp:posOffset>0</wp:posOffset>
          </wp:positionV>
          <wp:extent cx="9601200" cy="323850"/>
          <wp:effectExtent l="0" t="0" r="0" b="0"/>
          <wp:wrapNone/>
          <wp:docPr id="186490" name="Picture 18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00F47884">
      <w:rPr>
        <w:rStyle w:val="PageNumber"/>
        <w:rFonts w:ascii="Arial" w:hAnsi="Arial" w:cs="Arial"/>
        <w:color w:val="003B79"/>
      </w:rPr>
      <w:t xml:space="preserve">  </w:t>
    </w:r>
    <w:r w:rsidRPr="00716DEE">
      <w:rPr>
        <w:rStyle w:val="PageNumber"/>
        <w:rFonts w:cs="Arial"/>
        <w:b/>
      </w:rPr>
      <w:fldChar w:fldCharType="begin"/>
    </w:r>
    <w:r w:rsidRPr="00716DEE">
      <w:rPr>
        <w:rStyle w:val="PageNumber"/>
        <w:rFonts w:cs="Arial"/>
        <w:b/>
      </w:rPr>
      <w:instrText xml:space="preserve"> PAGE </w:instrText>
    </w:r>
    <w:r w:rsidRPr="00716DEE">
      <w:rPr>
        <w:rStyle w:val="PageNumber"/>
        <w:rFonts w:cs="Arial"/>
        <w:b/>
      </w:rPr>
      <w:fldChar w:fldCharType="separate"/>
    </w:r>
    <w:r w:rsidR="00AF7938">
      <w:rPr>
        <w:rStyle w:val="PageNumber"/>
        <w:rFonts w:cs="Arial"/>
        <w:b/>
        <w:noProof/>
      </w:rPr>
      <w:t>173</w:t>
    </w:r>
    <w:r w:rsidRPr="00716DEE">
      <w:rPr>
        <w:rStyle w:val="PageNumber"/>
        <w:rFonts w:cs="Arial"/>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CD2BD6" w:rsidRDefault="00CF621F" w:rsidP="003408C1">
    <w:pPr>
      <w:pStyle w:val="Footer"/>
      <w:tabs>
        <w:tab w:val="center" w:pos="4111"/>
        <w:tab w:val="right" w:pos="9923"/>
      </w:tabs>
      <w:ind w:left="-142" w:right="-285"/>
      <w:jc w:val="right"/>
    </w:pPr>
    <w:r w:rsidRPr="00F47884">
      <w:rPr>
        <w:rFonts w:cs="Arial"/>
        <w:b/>
        <w:noProof/>
        <w:color w:val="003B79"/>
      </w:rPr>
      <w:drawing>
        <wp:anchor distT="0" distB="0" distL="114300" distR="114300" simplePos="0" relativeHeight="251671552" behindDoc="1" locked="0" layoutInCell="1" allowOverlap="1" wp14:anchorId="64E08591" wp14:editId="1470EECF">
          <wp:simplePos x="0" y="0"/>
          <wp:positionH relativeFrom="column">
            <wp:posOffset>-17475</wp:posOffset>
          </wp:positionH>
          <wp:positionV relativeFrom="paragraph">
            <wp:posOffset>-96520</wp:posOffset>
          </wp:positionV>
          <wp:extent cx="6400800" cy="344170"/>
          <wp:effectExtent l="0" t="0" r="0" b="0"/>
          <wp:wrapNone/>
          <wp:docPr id="186491"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
                  <a:srcRect/>
                  <a:stretch>
                    <a:fillRect/>
                  </a:stretch>
                </pic:blipFill>
                <pic:spPr bwMode="auto">
                  <a:xfrm>
                    <a:off x="0" y="0"/>
                    <a:ext cx="6400800" cy="344170"/>
                  </a:xfrm>
                  <a:prstGeom prst="rect">
                    <a:avLst/>
                  </a:prstGeom>
                  <a:noFill/>
                </pic:spPr>
              </pic:pic>
            </a:graphicData>
          </a:graphic>
        </wp:anchor>
      </w:drawing>
    </w:r>
    <w:r w:rsidRPr="00F47884">
      <w:rPr>
        <w:rStyle w:val="PageNumber"/>
        <w:rFonts w:ascii="Arial" w:hAnsi="Arial" w:cs="Arial"/>
        <w:color w:val="003B79"/>
      </w:rPr>
      <w:t xml:space="preserve">  </w:t>
    </w:r>
    <w:r w:rsidRPr="0027118D">
      <w:rPr>
        <w:rStyle w:val="PageNumber"/>
        <w:rFonts w:cs="Arial"/>
      </w:rPr>
      <w:fldChar w:fldCharType="begin"/>
    </w:r>
    <w:r w:rsidRPr="0027118D">
      <w:rPr>
        <w:rStyle w:val="PageNumber"/>
        <w:rFonts w:cs="Arial"/>
      </w:rPr>
      <w:instrText xml:space="preserve"> PAGE </w:instrText>
    </w:r>
    <w:r w:rsidRPr="0027118D">
      <w:rPr>
        <w:rStyle w:val="PageNumber"/>
        <w:rFonts w:cs="Arial"/>
      </w:rPr>
      <w:fldChar w:fldCharType="separate"/>
    </w:r>
    <w:r w:rsidR="00AF7938">
      <w:rPr>
        <w:rStyle w:val="PageNumber"/>
        <w:rFonts w:cs="Arial"/>
        <w:noProof/>
      </w:rPr>
      <w:t>174</w:t>
    </w:r>
    <w:r w:rsidRPr="0027118D">
      <w:rPr>
        <w:rStyle w:val="PageNumber"/>
        <w:rFonts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2B4CF1" w:rsidRDefault="00CF621F" w:rsidP="003408C1">
    <w:pPr>
      <w:pStyle w:val="Footer"/>
      <w:tabs>
        <w:tab w:val="center" w:pos="4111"/>
        <w:tab w:val="right" w:pos="9923"/>
      </w:tabs>
      <w:ind w:left="-142" w:right="-285"/>
      <w:jc w:val="right"/>
      <w:rPr>
        <w:b/>
      </w:rPr>
    </w:pPr>
    <w:r>
      <w:rPr>
        <w:rFonts w:cs="Arial"/>
        <w:b/>
        <w:noProof/>
        <w:color w:val="003B79"/>
        <w:sz w:val="28"/>
        <w:szCs w:val="28"/>
      </w:rPr>
      <w:drawing>
        <wp:anchor distT="0" distB="0" distL="114300" distR="114300" simplePos="0" relativeHeight="251674624" behindDoc="1" locked="0" layoutInCell="1" allowOverlap="1" wp14:anchorId="6473B052" wp14:editId="45401D38">
          <wp:simplePos x="0" y="0"/>
          <wp:positionH relativeFrom="column">
            <wp:posOffset>-91135</wp:posOffset>
          </wp:positionH>
          <wp:positionV relativeFrom="paragraph">
            <wp:posOffset>0</wp:posOffset>
          </wp:positionV>
          <wp:extent cx="9601200" cy="323850"/>
          <wp:effectExtent l="0" t="0" r="0" b="0"/>
          <wp:wrapNone/>
          <wp:docPr id="186492" name="Picture 18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00F47884">
      <w:rPr>
        <w:rStyle w:val="PageNumber"/>
        <w:rFonts w:ascii="Arial" w:hAnsi="Arial" w:cs="Arial"/>
        <w:color w:val="003B79"/>
      </w:rPr>
      <w:t xml:space="preserve">  </w:t>
    </w:r>
    <w:r w:rsidRPr="00031977">
      <w:rPr>
        <w:rStyle w:val="PageNumber"/>
        <w:rFonts w:cs="Arial"/>
        <w:b/>
      </w:rPr>
      <w:fldChar w:fldCharType="begin"/>
    </w:r>
    <w:r w:rsidRPr="00031977">
      <w:rPr>
        <w:rStyle w:val="PageNumber"/>
        <w:rFonts w:cs="Arial"/>
        <w:b/>
      </w:rPr>
      <w:instrText xml:space="preserve"> PAGE </w:instrText>
    </w:r>
    <w:r w:rsidRPr="00031977">
      <w:rPr>
        <w:rStyle w:val="PageNumber"/>
        <w:rFonts w:cs="Arial"/>
        <w:b/>
      </w:rPr>
      <w:fldChar w:fldCharType="separate"/>
    </w:r>
    <w:r w:rsidR="00AF7938">
      <w:rPr>
        <w:rStyle w:val="PageNumber"/>
        <w:rFonts w:cs="Arial"/>
        <w:b/>
        <w:noProof/>
      </w:rPr>
      <w:t>175</w:t>
    </w:r>
    <w:r w:rsidRPr="00031977">
      <w:rPr>
        <w:rStyle w:val="PageNumber"/>
        <w:rFonts w:cs="Arial"/>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653868" w:rsidRDefault="00CF621F" w:rsidP="003408C1">
    <w:pPr>
      <w:pStyle w:val="Footer"/>
      <w:tabs>
        <w:tab w:val="center" w:pos="4111"/>
        <w:tab w:val="right" w:pos="9923"/>
      </w:tabs>
      <w:ind w:left="-142" w:right="-285"/>
      <w:jc w:val="right"/>
      <w:rPr>
        <w:rFonts w:ascii="Arial" w:hAnsi="Arial"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168" w:rsidRDefault="001A0168" w:rsidP="004B4FC6">
      <w:pPr>
        <w:spacing w:after="0" w:line="240" w:lineRule="auto"/>
      </w:pPr>
      <w:r>
        <w:separator/>
      </w:r>
    </w:p>
  </w:footnote>
  <w:footnote w:type="continuationSeparator" w:id="0">
    <w:p w:rsidR="001A0168" w:rsidRDefault="001A0168" w:rsidP="004B4F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spacing w:after="0"/>
      <w:ind w:left="924"/>
    </w:pPr>
    <w:r>
      <w:rPr>
        <w:rFonts w:ascii="Arial" w:eastAsia="Arial" w:hAnsi="Arial" w:cs="Arial"/>
        <w:sz w:val="20"/>
      </w:rPr>
      <w:t xml:space="preserve"> </w:t>
    </w:r>
    <w:r>
      <w:rPr>
        <w:rFonts w:ascii="Cambria" w:eastAsia="Cambria" w:hAnsi="Cambria" w:cs="Cambria"/>
        <w:sz w:val="20"/>
      </w:rPr>
      <w:t>HOUSEHOLDS BY TYPE O</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5123C1" w:rsidRDefault="00CF621F" w:rsidP="005123C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9A4423" w:rsidRDefault="00CF621F" w:rsidP="002A3E93">
    <w:pPr>
      <w:pStyle w:val="Header"/>
      <w:ind w:left="-142" w:right="6"/>
      <w:rPr>
        <w:rFonts w:ascii="Arial" w:hAnsi="Arial" w:cs="Aria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rsidP="00C75F20">
    <w:pPr>
      <w:pStyle w:val="Header"/>
      <w:ind w:firstLine="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8F2827" w:rsidRDefault="00CF621F" w:rsidP="003408C1">
    <w:pPr>
      <w:pStyle w:val="Header"/>
      <w:tabs>
        <w:tab w:val="right" w:pos="9923"/>
      </w:tabs>
      <w:ind w:left="-3420" w:right="-285"/>
      <w:jc w:val="right"/>
      <w:rPr>
        <w:rFonts w:ascii="Arial" w:hAnsi="Arial" w:cs="Arial"/>
      </w:rPr>
    </w:pPr>
    <w:r>
      <w:rPr>
        <w:noProof/>
      </w:rPr>
      <mc:AlternateContent>
        <mc:Choice Requires="wps">
          <w:drawing>
            <wp:anchor distT="4294967295" distB="4294967295" distL="114300" distR="114300" simplePos="0" relativeHeight="251662336" behindDoc="0" locked="0" layoutInCell="1" allowOverlap="1" wp14:anchorId="338D5C08" wp14:editId="51107440">
              <wp:simplePos x="0" y="0"/>
              <wp:positionH relativeFrom="column">
                <wp:posOffset>0</wp:posOffset>
              </wp:positionH>
              <wp:positionV relativeFrom="paragraph">
                <wp:posOffset>198425</wp:posOffset>
              </wp:positionV>
              <wp:extent cx="6400800" cy="0"/>
              <wp:effectExtent l="0" t="0" r="19050" b="19050"/>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3B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83BBF1" id="Line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6pt" to="7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" strokecolor="#003b79" strokeweight="1.5pt"/>
          </w:pict>
        </mc:Fallback>
      </mc:AlternateContent>
    </w:r>
    <w:r>
      <w:rPr>
        <w:rFonts w:ascii="Arial" w:hAnsi="Arial" w:cs="Arial"/>
        <w:b/>
        <w:color w:val="5C89BF"/>
        <w:sz w:val="18"/>
        <w:szCs w:val="18"/>
      </w:rPr>
      <w:t>Management report of Xhariep District Municipality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8F2827" w:rsidRDefault="00CF621F" w:rsidP="003408C1">
    <w:pPr>
      <w:pStyle w:val="Header"/>
      <w:tabs>
        <w:tab w:val="right" w:pos="9923"/>
      </w:tabs>
      <w:ind w:left="-3420" w:right="-285"/>
      <w:jc w:val="right"/>
      <w:rPr>
        <w:rFonts w:ascii="Arial" w:hAnsi="Arial" w:cs="Arial"/>
      </w:rPr>
    </w:pPr>
    <w:r>
      <w:rPr>
        <w:noProof/>
      </w:rPr>
      <mc:AlternateContent>
        <mc:Choice Requires="wps">
          <w:drawing>
            <wp:anchor distT="4294967295" distB="4294967295" distL="114300" distR="114300" simplePos="0" relativeHeight="251669504" behindDoc="0" locked="0" layoutInCell="1" allowOverlap="1" wp14:anchorId="7D5F033C" wp14:editId="410C215D">
              <wp:simplePos x="0" y="0"/>
              <wp:positionH relativeFrom="column">
                <wp:posOffset>0</wp:posOffset>
              </wp:positionH>
              <wp:positionV relativeFrom="paragraph">
                <wp:posOffset>198120</wp:posOffset>
              </wp:positionV>
              <wp:extent cx="9468000" cy="0"/>
              <wp:effectExtent l="0" t="0" r="19050" b="19050"/>
              <wp:wrapNone/>
              <wp:docPr id="4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8000" cy="0"/>
                      </a:xfrm>
                      <a:prstGeom prst="line">
                        <a:avLst/>
                      </a:prstGeom>
                      <a:noFill/>
                      <a:ln w="19050">
                        <a:solidFill>
                          <a:srgbClr val="003B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A53F23" id="Line 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6pt" to="74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" strokecolor="#003b79" strokeweight="1.5pt"/>
          </w:pict>
        </mc:Fallback>
      </mc:AlternateContent>
    </w:r>
    <w:r>
      <w:rPr>
        <w:rFonts w:ascii="Arial" w:hAnsi="Arial" w:cs="Arial"/>
        <w:b/>
        <w:color w:val="5C89BF"/>
        <w:sz w:val="18"/>
        <w:szCs w:val="18"/>
      </w:rPr>
      <w:t>Management report of Xhariep District Municipality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8F2827" w:rsidRDefault="00CF621F" w:rsidP="003408C1">
    <w:pPr>
      <w:pStyle w:val="Header"/>
      <w:tabs>
        <w:tab w:val="right" w:pos="9923"/>
      </w:tabs>
      <w:ind w:left="-3420" w:right="-285"/>
      <w:jc w:val="right"/>
      <w:rPr>
        <w:rFonts w:ascii="Arial" w:hAnsi="Arial" w:cs="Arial"/>
      </w:rPr>
    </w:pPr>
    <w:r>
      <w:rPr>
        <w:noProof/>
      </w:rPr>
      <mc:AlternateContent>
        <mc:Choice Requires="wps">
          <w:drawing>
            <wp:anchor distT="4294967295" distB="4294967295" distL="114300" distR="114300" simplePos="0" relativeHeight="251670528" behindDoc="0" locked="0" layoutInCell="1" allowOverlap="1" wp14:anchorId="7B01560E" wp14:editId="7D4F4394">
              <wp:simplePos x="0" y="0"/>
              <wp:positionH relativeFrom="column">
                <wp:posOffset>0</wp:posOffset>
              </wp:positionH>
              <wp:positionV relativeFrom="paragraph">
                <wp:posOffset>198425</wp:posOffset>
              </wp:positionV>
              <wp:extent cx="6400800" cy="0"/>
              <wp:effectExtent l="0" t="0" r="19050" b="19050"/>
              <wp:wrapNone/>
              <wp:docPr id="5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3B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CA1F54" id="Line 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6pt" to="7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" strokecolor="#003b79" strokeweight="1.5pt"/>
          </w:pict>
        </mc:Fallback>
      </mc:AlternateContent>
    </w:r>
    <w:r>
      <w:rPr>
        <w:rFonts w:ascii="Arial" w:hAnsi="Arial" w:cs="Arial"/>
        <w:b/>
        <w:color w:val="5C89BF"/>
        <w:sz w:val="18"/>
        <w:szCs w:val="18"/>
      </w:rPr>
      <w:t>Management report of Xhariep District Municipality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Default="00CF621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21F" w:rsidRPr="008F2827" w:rsidRDefault="00CF621F" w:rsidP="003408C1">
    <w:pPr>
      <w:pStyle w:val="Header"/>
      <w:tabs>
        <w:tab w:val="right" w:pos="9923"/>
      </w:tabs>
      <w:ind w:left="-3420" w:right="-285"/>
      <w:jc w:val="right"/>
      <w:rPr>
        <w:rFonts w:ascii="Arial" w:hAnsi="Arial" w:cs="Arial"/>
      </w:rPr>
    </w:pPr>
    <w:r>
      <w:rPr>
        <w:noProof/>
      </w:rPr>
      <mc:AlternateContent>
        <mc:Choice Requires="wps">
          <w:drawing>
            <wp:anchor distT="4294967295" distB="4294967295" distL="114300" distR="114300" simplePos="0" relativeHeight="251663360" behindDoc="0" locked="0" layoutInCell="1" allowOverlap="1" wp14:anchorId="4B863A97" wp14:editId="77827FF4">
              <wp:simplePos x="0" y="0"/>
              <wp:positionH relativeFrom="column">
                <wp:posOffset>-63195</wp:posOffset>
              </wp:positionH>
              <wp:positionV relativeFrom="paragraph">
                <wp:posOffset>205740</wp:posOffset>
              </wp:positionV>
              <wp:extent cx="9464040" cy="0"/>
              <wp:effectExtent l="0" t="0" r="22860" b="19050"/>
              <wp:wrapNone/>
              <wp:docPr id="165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4040" cy="0"/>
                      </a:xfrm>
                      <a:prstGeom prst="line">
                        <a:avLst/>
                      </a:prstGeom>
                      <a:noFill/>
                      <a:ln w="19050">
                        <a:solidFill>
                          <a:srgbClr val="003B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535C73" id="Line 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6.2pt" to="740.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" strokecolor="#003b79" strokeweight="1.5pt"/>
          </w:pict>
        </mc:Fallback>
      </mc:AlternateContent>
    </w:r>
    <w:r>
      <w:rPr>
        <w:rFonts w:ascii="Arial" w:hAnsi="Arial" w:cs="Arial"/>
        <w:b/>
        <w:color w:val="5C89BF"/>
        <w:sz w:val="18"/>
        <w:szCs w:val="18"/>
      </w:rPr>
      <w:t>Management report of Xhariep District Municipality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7.25pt;height:143.25pt" o:bullet="t">
        <v:imagedata r:id="rId1" o:title="MC900293188[1]"/>
      </v:shape>
    </w:pict>
  </w:numPicBullet>
  <w:numPicBullet w:numPicBulletId="1">
    <w:pict>
      <v:shape id="_x0000_i1029" type="#_x0000_t75" style="width:119.25pt;height:143.25pt" o:bullet="t">
        <v:imagedata r:id="rId2" o:title="MC900239461[1]"/>
      </v:shape>
    </w:pict>
  </w:numPicBullet>
  <w:abstractNum w:abstractNumId="0">
    <w:nsid w:val="FFFFFF89"/>
    <w:multiLevelType w:val="singleLevel"/>
    <w:tmpl w:val="CACC93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126AEA"/>
    <w:multiLevelType w:val="hybridMultilevel"/>
    <w:tmpl w:val="A900DB44"/>
    <w:lvl w:ilvl="0" w:tplc="74FEA52C">
      <w:start w:val="1"/>
      <w:numFmt w:val="bullet"/>
      <w:lvlText w:val=""/>
      <w:lvlJc w:val="left"/>
      <w:pPr>
        <w:tabs>
          <w:tab w:val="num" w:pos="682"/>
        </w:tabs>
        <w:ind w:left="682" w:hanging="360"/>
      </w:pPr>
      <w:rPr>
        <w:rFonts w:ascii="Wingdings" w:hAnsi="Wingdings" w:hint="default"/>
      </w:rPr>
    </w:lvl>
    <w:lvl w:ilvl="1" w:tplc="F89E800C" w:tentative="1">
      <w:start w:val="1"/>
      <w:numFmt w:val="bullet"/>
      <w:lvlText w:val="o"/>
      <w:lvlJc w:val="left"/>
      <w:pPr>
        <w:tabs>
          <w:tab w:val="num" w:pos="1402"/>
        </w:tabs>
        <w:ind w:left="1402" w:hanging="360"/>
      </w:pPr>
      <w:rPr>
        <w:rFonts w:ascii="Courier New" w:hAnsi="Courier New" w:cs="Courier New" w:hint="default"/>
      </w:rPr>
    </w:lvl>
    <w:lvl w:ilvl="2" w:tplc="E4646076" w:tentative="1">
      <w:start w:val="1"/>
      <w:numFmt w:val="bullet"/>
      <w:lvlText w:val=""/>
      <w:lvlJc w:val="left"/>
      <w:pPr>
        <w:tabs>
          <w:tab w:val="num" w:pos="2122"/>
        </w:tabs>
        <w:ind w:left="2122" w:hanging="360"/>
      </w:pPr>
      <w:rPr>
        <w:rFonts w:ascii="Wingdings" w:hAnsi="Wingdings" w:hint="default"/>
      </w:rPr>
    </w:lvl>
    <w:lvl w:ilvl="3" w:tplc="FD7288BC" w:tentative="1">
      <w:start w:val="1"/>
      <w:numFmt w:val="bullet"/>
      <w:lvlText w:val=""/>
      <w:lvlJc w:val="left"/>
      <w:pPr>
        <w:tabs>
          <w:tab w:val="num" w:pos="2842"/>
        </w:tabs>
        <w:ind w:left="2842" w:hanging="360"/>
      </w:pPr>
      <w:rPr>
        <w:rFonts w:ascii="Symbol" w:hAnsi="Symbol" w:hint="default"/>
      </w:rPr>
    </w:lvl>
    <w:lvl w:ilvl="4" w:tplc="3D54161C" w:tentative="1">
      <w:start w:val="1"/>
      <w:numFmt w:val="bullet"/>
      <w:lvlText w:val="o"/>
      <w:lvlJc w:val="left"/>
      <w:pPr>
        <w:tabs>
          <w:tab w:val="num" w:pos="3562"/>
        </w:tabs>
        <w:ind w:left="3562" w:hanging="360"/>
      </w:pPr>
      <w:rPr>
        <w:rFonts w:ascii="Courier New" w:hAnsi="Courier New" w:cs="Courier New" w:hint="default"/>
      </w:rPr>
    </w:lvl>
    <w:lvl w:ilvl="5" w:tplc="7A96450E" w:tentative="1">
      <w:start w:val="1"/>
      <w:numFmt w:val="bullet"/>
      <w:lvlText w:val=""/>
      <w:lvlJc w:val="left"/>
      <w:pPr>
        <w:tabs>
          <w:tab w:val="num" w:pos="4282"/>
        </w:tabs>
        <w:ind w:left="4282" w:hanging="360"/>
      </w:pPr>
      <w:rPr>
        <w:rFonts w:ascii="Wingdings" w:hAnsi="Wingdings" w:hint="default"/>
      </w:rPr>
    </w:lvl>
    <w:lvl w:ilvl="6" w:tplc="9C04CFEC" w:tentative="1">
      <w:start w:val="1"/>
      <w:numFmt w:val="bullet"/>
      <w:lvlText w:val=""/>
      <w:lvlJc w:val="left"/>
      <w:pPr>
        <w:tabs>
          <w:tab w:val="num" w:pos="5002"/>
        </w:tabs>
        <w:ind w:left="5002" w:hanging="360"/>
      </w:pPr>
      <w:rPr>
        <w:rFonts w:ascii="Symbol" w:hAnsi="Symbol" w:hint="default"/>
      </w:rPr>
    </w:lvl>
    <w:lvl w:ilvl="7" w:tplc="16D665AA" w:tentative="1">
      <w:start w:val="1"/>
      <w:numFmt w:val="bullet"/>
      <w:lvlText w:val="o"/>
      <w:lvlJc w:val="left"/>
      <w:pPr>
        <w:tabs>
          <w:tab w:val="num" w:pos="5722"/>
        </w:tabs>
        <w:ind w:left="5722" w:hanging="360"/>
      </w:pPr>
      <w:rPr>
        <w:rFonts w:ascii="Courier New" w:hAnsi="Courier New" w:cs="Courier New" w:hint="default"/>
      </w:rPr>
    </w:lvl>
    <w:lvl w:ilvl="8" w:tplc="83C23D76" w:tentative="1">
      <w:start w:val="1"/>
      <w:numFmt w:val="bullet"/>
      <w:lvlText w:val=""/>
      <w:lvlJc w:val="left"/>
      <w:pPr>
        <w:tabs>
          <w:tab w:val="num" w:pos="6442"/>
        </w:tabs>
        <w:ind w:left="6442" w:hanging="360"/>
      </w:pPr>
      <w:rPr>
        <w:rFonts w:ascii="Wingdings" w:hAnsi="Wingdings" w:hint="default"/>
      </w:rPr>
    </w:lvl>
  </w:abstractNum>
  <w:abstractNum w:abstractNumId="3">
    <w:nsid w:val="00375DE8"/>
    <w:multiLevelType w:val="hybridMultilevel"/>
    <w:tmpl w:val="BFF0F55A"/>
    <w:lvl w:ilvl="0" w:tplc="47087352">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D140BE6">
      <w:start w:val="1"/>
      <w:numFmt w:val="bullet"/>
      <w:lvlText w:val="o"/>
      <w:lvlJc w:val="left"/>
      <w:pPr>
        <w:ind w:left="14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C039A2">
      <w:start w:val="1"/>
      <w:numFmt w:val="bullet"/>
      <w:lvlText w:val="▪"/>
      <w:lvlJc w:val="left"/>
      <w:pPr>
        <w:ind w:left="21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DC8ACE0">
      <w:start w:val="1"/>
      <w:numFmt w:val="bullet"/>
      <w:lvlText w:val="•"/>
      <w:lvlJc w:val="left"/>
      <w:pPr>
        <w:ind w:left="28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03A424E">
      <w:start w:val="1"/>
      <w:numFmt w:val="bullet"/>
      <w:lvlText w:val="o"/>
      <w:lvlJc w:val="left"/>
      <w:pPr>
        <w:ind w:left="36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80AC708">
      <w:start w:val="1"/>
      <w:numFmt w:val="bullet"/>
      <w:lvlText w:val="▪"/>
      <w:lvlJc w:val="left"/>
      <w:pPr>
        <w:ind w:left="43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FCACF14">
      <w:start w:val="1"/>
      <w:numFmt w:val="bullet"/>
      <w:lvlText w:val="•"/>
      <w:lvlJc w:val="left"/>
      <w:pPr>
        <w:ind w:left="50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77C7B52">
      <w:start w:val="1"/>
      <w:numFmt w:val="bullet"/>
      <w:lvlText w:val="o"/>
      <w:lvlJc w:val="left"/>
      <w:pPr>
        <w:ind w:left="57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FA20136">
      <w:start w:val="1"/>
      <w:numFmt w:val="bullet"/>
      <w:lvlText w:val="▪"/>
      <w:lvlJc w:val="left"/>
      <w:pPr>
        <w:ind w:left="64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nsid w:val="00684E9C"/>
    <w:multiLevelType w:val="hybridMultilevel"/>
    <w:tmpl w:val="F8D23AFC"/>
    <w:lvl w:ilvl="0" w:tplc="3A3445FA">
      <w:start w:val="1"/>
      <w:numFmt w:val="bullet"/>
      <w:lvlText w:val=""/>
      <w:lvlJc w:val="left"/>
      <w:pPr>
        <w:tabs>
          <w:tab w:val="num" w:pos="227"/>
        </w:tabs>
        <w:ind w:left="227" w:hanging="227"/>
      </w:pPr>
      <w:rPr>
        <w:rFonts w:ascii="Symbol" w:hAnsi="Symbol" w:hint="default"/>
      </w:rPr>
    </w:lvl>
    <w:lvl w:ilvl="1" w:tplc="DE66AE3A" w:tentative="1">
      <w:start w:val="1"/>
      <w:numFmt w:val="bullet"/>
      <w:lvlText w:val="o"/>
      <w:lvlJc w:val="left"/>
      <w:pPr>
        <w:tabs>
          <w:tab w:val="num" w:pos="2160"/>
        </w:tabs>
        <w:ind w:left="2160" w:hanging="360"/>
      </w:pPr>
      <w:rPr>
        <w:rFonts w:ascii="Courier New" w:hAnsi="Courier New" w:hint="default"/>
      </w:rPr>
    </w:lvl>
    <w:lvl w:ilvl="2" w:tplc="656C5B60" w:tentative="1">
      <w:start w:val="1"/>
      <w:numFmt w:val="bullet"/>
      <w:lvlText w:val=""/>
      <w:lvlJc w:val="left"/>
      <w:pPr>
        <w:tabs>
          <w:tab w:val="num" w:pos="2880"/>
        </w:tabs>
        <w:ind w:left="2880" w:hanging="360"/>
      </w:pPr>
      <w:rPr>
        <w:rFonts w:ascii="Wingdings" w:hAnsi="Wingdings" w:hint="default"/>
      </w:rPr>
    </w:lvl>
    <w:lvl w:ilvl="3" w:tplc="F8E89C36" w:tentative="1">
      <w:start w:val="1"/>
      <w:numFmt w:val="bullet"/>
      <w:lvlText w:val=""/>
      <w:lvlJc w:val="left"/>
      <w:pPr>
        <w:tabs>
          <w:tab w:val="num" w:pos="3600"/>
        </w:tabs>
        <w:ind w:left="3600" w:hanging="360"/>
      </w:pPr>
      <w:rPr>
        <w:rFonts w:ascii="Symbol" w:hAnsi="Symbol" w:hint="default"/>
      </w:rPr>
    </w:lvl>
    <w:lvl w:ilvl="4" w:tplc="2DA460DA" w:tentative="1">
      <w:start w:val="1"/>
      <w:numFmt w:val="bullet"/>
      <w:lvlText w:val="o"/>
      <w:lvlJc w:val="left"/>
      <w:pPr>
        <w:tabs>
          <w:tab w:val="num" w:pos="4320"/>
        </w:tabs>
        <w:ind w:left="4320" w:hanging="360"/>
      </w:pPr>
      <w:rPr>
        <w:rFonts w:ascii="Courier New" w:hAnsi="Courier New" w:hint="default"/>
      </w:rPr>
    </w:lvl>
    <w:lvl w:ilvl="5" w:tplc="FAC64B7A" w:tentative="1">
      <w:start w:val="1"/>
      <w:numFmt w:val="bullet"/>
      <w:lvlText w:val=""/>
      <w:lvlJc w:val="left"/>
      <w:pPr>
        <w:tabs>
          <w:tab w:val="num" w:pos="5040"/>
        </w:tabs>
        <w:ind w:left="5040" w:hanging="360"/>
      </w:pPr>
      <w:rPr>
        <w:rFonts w:ascii="Wingdings" w:hAnsi="Wingdings" w:hint="default"/>
      </w:rPr>
    </w:lvl>
    <w:lvl w:ilvl="6" w:tplc="D5140C3C" w:tentative="1">
      <w:start w:val="1"/>
      <w:numFmt w:val="bullet"/>
      <w:lvlText w:val=""/>
      <w:lvlJc w:val="left"/>
      <w:pPr>
        <w:tabs>
          <w:tab w:val="num" w:pos="5760"/>
        </w:tabs>
        <w:ind w:left="5760" w:hanging="360"/>
      </w:pPr>
      <w:rPr>
        <w:rFonts w:ascii="Symbol" w:hAnsi="Symbol" w:hint="default"/>
      </w:rPr>
    </w:lvl>
    <w:lvl w:ilvl="7" w:tplc="C1928316" w:tentative="1">
      <w:start w:val="1"/>
      <w:numFmt w:val="bullet"/>
      <w:lvlText w:val="o"/>
      <w:lvlJc w:val="left"/>
      <w:pPr>
        <w:tabs>
          <w:tab w:val="num" w:pos="6480"/>
        </w:tabs>
        <w:ind w:left="6480" w:hanging="360"/>
      </w:pPr>
      <w:rPr>
        <w:rFonts w:ascii="Courier New" w:hAnsi="Courier New" w:hint="default"/>
      </w:rPr>
    </w:lvl>
    <w:lvl w:ilvl="8" w:tplc="4F76C4A0" w:tentative="1">
      <w:start w:val="1"/>
      <w:numFmt w:val="bullet"/>
      <w:lvlText w:val=""/>
      <w:lvlJc w:val="left"/>
      <w:pPr>
        <w:tabs>
          <w:tab w:val="num" w:pos="7200"/>
        </w:tabs>
        <w:ind w:left="7200" w:hanging="360"/>
      </w:pPr>
      <w:rPr>
        <w:rFonts w:ascii="Wingdings" w:hAnsi="Wingdings" w:hint="default"/>
      </w:rPr>
    </w:lvl>
  </w:abstractNum>
  <w:abstractNum w:abstractNumId="5">
    <w:nsid w:val="01096150"/>
    <w:multiLevelType w:val="hybridMultilevel"/>
    <w:tmpl w:val="0A1C38C4"/>
    <w:lvl w:ilvl="0" w:tplc="487645B2">
      <w:numFmt w:val="bullet"/>
      <w:lvlText w:val="•"/>
      <w:lvlJc w:val="left"/>
      <w:pPr>
        <w:ind w:left="840" w:hanging="720"/>
      </w:pPr>
      <w:rPr>
        <w:rFonts w:ascii="Calibri" w:eastAsiaTheme="minorHAnsi" w:hAnsi="Calibri" w:cstheme="min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1263BD3"/>
    <w:multiLevelType w:val="hybridMultilevel"/>
    <w:tmpl w:val="9F6A189C"/>
    <w:lvl w:ilvl="0" w:tplc="8C2ABFF6">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2A4652">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0ADCBA">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764390">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FCF6EA">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B8B1E4">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3E73CC">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149B72">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0C5DCC">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01670743"/>
    <w:multiLevelType w:val="hybridMultilevel"/>
    <w:tmpl w:val="86AAD1A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1B81AC5"/>
    <w:multiLevelType w:val="hybridMultilevel"/>
    <w:tmpl w:val="517C9216"/>
    <w:lvl w:ilvl="0" w:tplc="ED4ABDB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38781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1061D2">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0E2B0A6">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E8FF14">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B2B8BC">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42AC2A">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189C8C">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A1456E2">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nsid w:val="01BA606F"/>
    <w:multiLevelType w:val="hybridMultilevel"/>
    <w:tmpl w:val="98EE83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3E04CF"/>
    <w:multiLevelType w:val="hybridMultilevel"/>
    <w:tmpl w:val="6AC46206"/>
    <w:lvl w:ilvl="0" w:tplc="0358B4BA">
      <w:start w:val="1"/>
      <w:numFmt w:val="bullet"/>
      <w:lvlText w:val="•"/>
      <w:lvlJc w:val="left"/>
      <w:pPr>
        <w:ind w:left="18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488BF60">
      <w:start w:val="1"/>
      <w:numFmt w:val="bullet"/>
      <w:lvlText w:val="o"/>
      <w:lvlJc w:val="left"/>
      <w:pPr>
        <w:ind w:left="11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AB63DA4">
      <w:start w:val="1"/>
      <w:numFmt w:val="bullet"/>
      <w:lvlText w:val="▪"/>
      <w:lvlJc w:val="left"/>
      <w:pPr>
        <w:ind w:left="19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D020486">
      <w:start w:val="1"/>
      <w:numFmt w:val="bullet"/>
      <w:lvlText w:val="•"/>
      <w:lvlJc w:val="left"/>
      <w:pPr>
        <w:ind w:left="26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51428A6">
      <w:start w:val="1"/>
      <w:numFmt w:val="bullet"/>
      <w:lvlText w:val="o"/>
      <w:lvlJc w:val="left"/>
      <w:pPr>
        <w:ind w:left="33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B586A10">
      <w:start w:val="1"/>
      <w:numFmt w:val="bullet"/>
      <w:lvlText w:val="▪"/>
      <w:lvlJc w:val="left"/>
      <w:pPr>
        <w:ind w:left="40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A7E2526">
      <w:start w:val="1"/>
      <w:numFmt w:val="bullet"/>
      <w:lvlText w:val="•"/>
      <w:lvlJc w:val="left"/>
      <w:pPr>
        <w:ind w:left="4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488E7DE">
      <w:start w:val="1"/>
      <w:numFmt w:val="bullet"/>
      <w:lvlText w:val="o"/>
      <w:lvlJc w:val="left"/>
      <w:pPr>
        <w:ind w:left="5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D8781960">
      <w:start w:val="1"/>
      <w:numFmt w:val="bullet"/>
      <w:lvlText w:val="▪"/>
      <w:lvlJc w:val="left"/>
      <w:pPr>
        <w:ind w:left="6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1">
    <w:nsid w:val="035B5A59"/>
    <w:multiLevelType w:val="hybridMultilevel"/>
    <w:tmpl w:val="A07ADDE6"/>
    <w:styleLink w:val="11111121"/>
    <w:lvl w:ilvl="0" w:tplc="04090001">
      <w:start w:val="1"/>
      <w:numFmt w:val="bullet"/>
      <w:lvlText w:val=""/>
      <w:lvlJc w:val="left"/>
      <w:pPr>
        <w:tabs>
          <w:tab w:val="num" w:pos="927"/>
        </w:tabs>
        <w:ind w:left="927" w:hanging="360"/>
      </w:pPr>
      <w:rPr>
        <w:rFonts w:ascii="Symbol" w:hAnsi="Symbol" w:hint="default"/>
      </w:rPr>
    </w:lvl>
    <w:lvl w:ilvl="1" w:tplc="08090019">
      <w:start w:val="1"/>
      <w:numFmt w:val="lowerLetter"/>
      <w:lvlText w:val="%2."/>
      <w:lvlJc w:val="left"/>
      <w:pPr>
        <w:tabs>
          <w:tab w:val="num" w:pos="1647"/>
        </w:tabs>
        <w:ind w:left="1647" w:hanging="360"/>
      </w:pPr>
    </w:lvl>
    <w:lvl w:ilvl="2" w:tplc="0809001B">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2">
    <w:nsid w:val="0377089B"/>
    <w:multiLevelType w:val="hybridMultilevel"/>
    <w:tmpl w:val="BBE838B4"/>
    <w:lvl w:ilvl="0" w:tplc="C0EA56F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B4954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FE90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3CA7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706A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C4428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34268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E47A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04A50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nsid w:val="04A14EF0"/>
    <w:multiLevelType w:val="hybridMultilevel"/>
    <w:tmpl w:val="2DCE9B0C"/>
    <w:lvl w:ilvl="0" w:tplc="FFFFFFFF">
      <w:start w:val="1"/>
      <w:numFmt w:val="bullet"/>
      <w:lvlText w:val=""/>
      <w:lvlJc w:val="left"/>
      <w:pPr>
        <w:tabs>
          <w:tab w:val="num" w:pos="227"/>
        </w:tabs>
        <w:ind w:left="227" w:hanging="22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5A83C8D"/>
    <w:multiLevelType w:val="hybridMultilevel"/>
    <w:tmpl w:val="903A8884"/>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05B06178"/>
    <w:multiLevelType w:val="hybridMultilevel"/>
    <w:tmpl w:val="1A907798"/>
    <w:lvl w:ilvl="0" w:tplc="7932CEC4">
      <w:start w:val="2007"/>
      <w:numFmt w:val="decimal"/>
      <w:lvlText w:val="%1"/>
      <w:lvlJc w:val="left"/>
      <w:pPr>
        <w:ind w:left="2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CC40A1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676061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A92D26A">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C52DD76">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AD8EFB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E2CC54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FDA23D4">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2487240">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6">
    <w:nsid w:val="05DA3BF7"/>
    <w:multiLevelType w:val="hybridMultilevel"/>
    <w:tmpl w:val="5C8A900C"/>
    <w:lvl w:ilvl="0" w:tplc="0BA2C148">
      <w:start w:val="1"/>
      <w:numFmt w:val="bullet"/>
      <w:lvlText w:val=""/>
      <w:lvlJc w:val="left"/>
      <w:pPr>
        <w:ind w:left="992" w:hanging="425"/>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nsid w:val="071900FC"/>
    <w:multiLevelType w:val="hybridMultilevel"/>
    <w:tmpl w:val="E5384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7347907"/>
    <w:multiLevelType w:val="hybridMultilevel"/>
    <w:tmpl w:val="B4C204A0"/>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085968CF"/>
    <w:multiLevelType w:val="hybridMultilevel"/>
    <w:tmpl w:val="9C46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D17770"/>
    <w:multiLevelType w:val="hybridMultilevel"/>
    <w:tmpl w:val="BE347FCC"/>
    <w:lvl w:ilvl="0" w:tplc="46548780">
      <w:start w:val="1"/>
      <w:numFmt w:val="bullet"/>
      <w:lvlText w:val=""/>
      <w:lvlJc w:val="left"/>
      <w:pPr>
        <w:ind w:left="992" w:hanging="425"/>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nsid w:val="08E32119"/>
    <w:multiLevelType w:val="hybridMultilevel"/>
    <w:tmpl w:val="FB64EE28"/>
    <w:lvl w:ilvl="0" w:tplc="08090005">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95B0E79"/>
    <w:multiLevelType w:val="hybridMultilevel"/>
    <w:tmpl w:val="C18C93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215207"/>
    <w:multiLevelType w:val="hybridMultilevel"/>
    <w:tmpl w:val="8B7A563C"/>
    <w:lvl w:ilvl="0" w:tplc="B95A49EE">
      <w:start w:val="1"/>
      <w:numFmt w:val="bullet"/>
      <w:lvlText w:val=""/>
      <w:lvlJc w:val="left"/>
      <w:pPr>
        <w:ind w:left="992" w:hanging="425"/>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4">
    <w:nsid w:val="0D0E006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0F3F0C8B"/>
    <w:multiLevelType w:val="hybridMultilevel"/>
    <w:tmpl w:val="ABB6F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33E565E"/>
    <w:multiLevelType w:val="hybridMultilevel"/>
    <w:tmpl w:val="21C83766"/>
    <w:lvl w:ilvl="0" w:tplc="08090005">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3E60726"/>
    <w:multiLevelType w:val="hybridMultilevel"/>
    <w:tmpl w:val="C29EAD08"/>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8">
    <w:nsid w:val="14467DD8"/>
    <w:multiLevelType w:val="hybridMultilevel"/>
    <w:tmpl w:val="5B2E8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4500308"/>
    <w:multiLevelType w:val="hybridMultilevel"/>
    <w:tmpl w:val="E0D8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8B6B1F"/>
    <w:multiLevelType w:val="hybridMultilevel"/>
    <w:tmpl w:val="95BAA5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CB5758D"/>
    <w:multiLevelType w:val="hybridMultilevel"/>
    <w:tmpl w:val="2BC6A4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1F3033C1"/>
    <w:multiLevelType w:val="hybridMultilevel"/>
    <w:tmpl w:val="E7EA78EA"/>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59529F"/>
    <w:multiLevelType w:val="hybridMultilevel"/>
    <w:tmpl w:val="C294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820293"/>
    <w:multiLevelType w:val="hybridMultilevel"/>
    <w:tmpl w:val="ED823084"/>
    <w:lvl w:ilvl="0" w:tplc="8FA060E8">
      <w:start w:val="1"/>
      <w:numFmt w:val="bullet"/>
      <w:lvlText w:val="•"/>
      <w:lvlJc w:val="left"/>
      <w:pPr>
        <w:ind w:left="18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30908C34">
      <w:start w:val="1"/>
      <w:numFmt w:val="bullet"/>
      <w:lvlText w:val="o"/>
      <w:lvlJc w:val="left"/>
      <w:pPr>
        <w:ind w:left="122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089ED036">
      <w:start w:val="1"/>
      <w:numFmt w:val="bullet"/>
      <w:lvlText w:val="▪"/>
      <w:lvlJc w:val="left"/>
      <w:pPr>
        <w:ind w:left="194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48CF186">
      <w:start w:val="1"/>
      <w:numFmt w:val="bullet"/>
      <w:lvlText w:val="•"/>
      <w:lvlJc w:val="left"/>
      <w:pPr>
        <w:ind w:left="266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36AA2A4">
      <w:start w:val="1"/>
      <w:numFmt w:val="bullet"/>
      <w:lvlText w:val="o"/>
      <w:lvlJc w:val="left"/>
      <w:pPr>
        <w:ind w:left="338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11E9A8A">
      <w:start w:val="1"/>
      <w:numFmt w:val="bullet"/>
      <w:lvlText w:val="▪"/>
      <w:lvlJc w:val="left"/>
      <w:pPr>
        <w:ind w:left="410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30CC67D8">
      <w:start w:val="1"/>
      <w:numFmt w:val="bullet"/>
      <w:lvlText w:val="•"/>
      <w:lvlJc w:val="left"/>
      <w:pPr>
        <w:ind w:left="482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064A456">
      <w:start w:val="1"/>
      <w:numFmt w:val="bullet"/>
      <w:lvlText w:val="o"/>
      <w:lvlJc w:val="left"/>
      <w:pPr>
        <w:ind w:left="554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9329174">
      <w:start w:val="1"/>
      <w:numFmt w:val="bullet"/>
      <w:lvlText w:val="▪"/>
      <w:lvlJc w:val="left"/>
      <w:pPr>
        <w:ind w:left="626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5">
    <w:nsid w:val="1FED0CE3"/>
    <w:multiLevelType w:val="hybridMultilevel"/>
    <w:tmpl w:val="037AA626"/>
    <w:lvl w:ilvl="0" w:tplc="90325EB2">
      <w:start w:val="1"/>
      <w:numFmt w:val="bullet"/>
      <w:lvlText w:val=""/>
      <w:lvlJc w:val="left"/>
      <w:pPr>
        <w:tabs>
          <w:tab w:val="num" w:pos="720"/>
        </w:tabs>
        <w:ind w:left="720" w:hanging="360"/>
      </w:pPr>
      <w:rPr>
        <w:rFonts w:ascii="Wingdings" w:hAnsi="Wingdings" w:hint="default"/>
      </w:rPr>
    </w:lvl>
    <w:lvl w:ilvl="1" w:tplc="26B673E8" w:tentative="1">
      <w:start w:val="1"/>
      <w:numFmt w:val="bullet"/>
      <w:lvlText w:val="o"/>
      <w:lvlJc w:val="left"/>
      <w:pPr>
        <w:tabs>
          <w:tab w:val="num" w:pos="1440"/>
        </w:tabs>
        <w:ind w:left="1440" w:hanging="360"/>
      </w:pPr>
      <w:rPr>
        <w:rFonts w:ascii="Courier New" w:hAnsi="Courier New" w:cs="Courier New" w:hint="default"/>
      </w:rPr>
    </w:lvl>
    <w:lvl w:ilvl="2" w:tplc="EC56474E" w:tentative="1">
      <w:start w:val="1"/>
      <w:numFmt w:val="bullet"/>
      <w:lvlText w:val=""/>
      <w:lvlJc w:val="left"/>
      <w:pPr>
        <w:tabs>
          <w:tab w:val="num" w:pos="2160"/>
        </w:tabs>
        <w:ind w:left="2160" w:hanging="360"/>
      </w:pPr>
      <w:rPr>
        <w:rFonts w:ascii="Wingdings" w:hAnsi="Wingdings" w:hint="default"/>
      </w:rPr>
    </w:lvl>
    <w:lvl w:ilvl="3" w:tplc="F6A0FE74" w:tentative="1">
      <w:start w:val="1"/>
      <w:numFmt w:val="bullet"/>
      <w:lvlText w:val=""/>
      <w:lvlJc w:val="left"/>
      <w:pPr>
        <w:tabs>
          <w:tab w:val="num" w:pos="2880"/>
        </w:tabs>
        <w:ind w:left="2880" w:hanging="360"/>
      </w:pPr>
      <w:rPr>
        <w:rFonts w:ascii="Symbol" w:hAnsi="Symbol" w:hint="default"/>
      </w:rPr>
    </w:lvl>
    <w:lvl w:ilvl="4" w:tplc="5EA41076" w:tentative="1">
      <w:start w:val="1"/>
      <w:numFmt w:val="bullet"/>
      <w:lvlText w:val="o"/>
      <w:lvlJc w:val="left"/>
      <w:pPr>
        <w:tabs>
          <w:tab w:val="num" w:pos="3600"/>
        </w:tabs>
        <w:ind w:left="3600" w:hanging="360"/>
      </w:pPr>
      <w:rPr>
        <w:rFonts w:ascii="Courier New" w:hAnsi="Courier New" w:cs="Courier New" w:hint="default"/>
      </w:rPr>
    </w:lvl>
    <w:lvl w:ilvl="5" w:tplc="E64452F8" w:tentative="1">
      <w:start w:val="1"/>
      <w:numFmt w:val="bullet"/>
      <w:lvlText w:val=""/>
      <w:lvlJc w:val="left"/>
      <w:pPr>
        <w:tabs>
          <w:tab w:val="num" w:pos="4320"/>
        </w:tabs>
        <w:ind w:left="4320" w:hanging="360"/>
      </w:pPr>
      <w:rPr>
        <w:rFonts w:ascii="Wingdings" w:hAnsi="Wingdings" w:hint="default"/>
      </w:rPr>
    </w:lvl>
    <w:lvl w:ilvl="6" w:tplc="7DBE699A" w:tentative="1">
      <w:start w:val="1"/>
      <w:numFmt w:val="bullet"/>
      <w:lvlText w:val=""/>
      <w:lvlJc w:val="left"/>
      <w:pPr>
        <w:tabs>
          <w:tab w:val="num" w:pos="5040"/>
        </w:tabs>
        <w:ind w:left="5040" w:hanging="360"/>
      </w:pPr>
      <w:rPr>
        <w:rFonts w:ascii="Symbol" w:hAnsi="Symbol" w:hint="default"/>
      </w:rPr>
    </w:lvl>
    <w:lvl w:ilvl="7" w:tplc="CDDE3C9A" w:tentative="1">
      <w:start w:val="1"/>
      <w:numFmt w:val="bullet"/>
      <w:lvlText w:val="o"/>
      <w:lvlJc w:val="left"/>
      <w:pPr>
        <w:tabs>
          <w:tab w:val="num" w:pos="5760"/>
        </w:tabs>
        <w:ind w:left="5760" w:hanging="360"/>
      </w:pPr>
      <w:rPr>
        <w:rFonts w:ascii="Courier New" w:hAnsi="Courier New" w:cs="Courier New" w:hint="default"/>
      </w:rPr>
    </w:lvl>
    <w:lvl w:ilvl="8" w:tplc="41B04DE0" w:tentative="1">
      <w:start w:val="1"/>
      <w:numFmt w:val="bullet"/>
      <w:lvlText w:val=""/>
      <w:lvlJc w:val="left"/>
      <w:pPr>
        <w:tabs>
          <w:tab w:val="num" w:pos="6480"/>
        </w:tabs>
        <w:ind w:left="6480" w:hanging="360"/>
      </w:pPr>
      <w:rPr>
        <w:rFonts w:ascii="Wingdings" w:hAnsi="Wingdings" w:hint="default"/>
      </w:rPr>
    </w:lvl>
  </w:abstractNum>
  <w:abstractNum w:abstractNumId="36">
    <w:nsid w:val="21A15A0F"/>
    <w:multiLevelType w:val="hybridMultilevel"/>
    <w:tmpl w:val="677C62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2346851"/>
    <w:multiLevelType w:val="hybridMultilevel"/>
    <w:tmpl w:val="80E0BA2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22681EF4"/>
    <w:multiLevelType w:val="hybridMultilevel"/>
    <w:tmpl w:val="47C48240"/>
    <w:lvl w:ilvl="0" w:tplc="41F6F144">
      <w:start w:val="1"/>
      <w:numFmt w:val="bullet"/>
      <w:lvlText w:val="•"/>
      <w:lvlJc w:val="left"/>
      <w:pPr>
        <w:ind w:left="17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C64CCD6">
      <w:start w:val="1"/>
      <w:numFmt w:val="bullet"/>
      <w:lvlText w:val="o"/>
      <w:lvlJc w:val="left"/>
      <w:pPr>
        <w:ind w:left="11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3FAF8CE">
      <w:start w:val="1"/>
      <w:numFmt w:val="bullet"/>
      <w:lvlText w:val="▪"/>
      <w:lvlJc w:val="left"/>
      <w:pPr>
        <w:ind w:left="19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BD8F92A">
      <w:start w:val="1"/>
      <w:numFmt w:val="bullet"/>
      <w:lvlText w:val="•"/>
      <w:lvlJc w:val="left"/>
      <w:pPr>
        <w:ind w:left="26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49CEA66">
      <w:start w:val="1"/>
      <w:numFmt w:val="bullet"/>
      <w:lvlText w:val="o"/>
      <w:lvlJc w:val="left"/>
      <w:pPr>
        <w:ind w:left="33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DA7E907C">
      <w:start w:val="1"/>
      <w:numFmt w:val="bullet"/>
      <w:lvlText w:val="▪"/>
      <w:lvlJc w:val="left"/>
      <w:pPr>
        <w:ind w:left="40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60E3004">
      <w:start w:val="1"/>
      <w:numFmt w:val="bullet"/>
      <w:lvlText w:val="•"/>
      <w:lvlJc w:val="left"/>
      <w:pPr>
        <w:ind w:left="4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20A8090">
      <w:start w:val="1"/>
      <w:numFmt w:val="bullet"/>
      <w:lvlText w:val="o"/>
      <w:lvlJc w:val="left"/>
      <w:pPr>
        <w:ind w:left="5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816CFE4">
      <w:start w:val="1"/>
      <w:numFmt w:val="bullet"/>
      <w:lvlText w:val="▪"/>
      <w:lvlJc w:val="left"/>
      <w:pPr>
        <w:ind w:left="6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9">
    <w:nsid w:val="231C0F63"/>
    <w:multiLevelType w:val="hybridMultilevel"/>
    <w:tmpl w:val="745A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3535FD6"/>
    <w:multiLevelType w:val="hybridMultilevel"/>
    <w:tmpl w:val="D9DC8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3A81F94"/>
    <w:multiLevelType w:val="hybridMultilevel"/>
    <w:tmpl w:val="0136BFAE"/>
    <w:lvl w:ilvl="0" w:tplc="5314887A">
      <w:start w:val="1"/>
      <w:numFmt w:val="bullet"/>
      <w:lvlText w:val=""/>
      <w:lvlJc w:val="left"/>
      <w:pPr>
        <w:tabs>
          <w:tab w:val="num" w:pos="227"/>
        </w:tabs>
        <w:ind w:left="227" w:hanging="227"/>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23F8251C"/>
    <w:multiLevelType w:val="hybridMultilevel"/>
    <w:tmpl w:val="02C21000"/>
    <w:lvl w:ilvl="0" w:tplc="24CAC4B6">
      <w:start w:val="1"/>
      <w:numFmt w:val="bullet"/>
      <w:lvlText w:val=""/>
      <w:lvlJc w:val="left"/>
      <w:pPr>
        <w:ind w:left="992" w:hanging="425"/>
      </w:pPr>
      <w:rPr>
        <w:rFonts w:ascii="Symbol" w:hAnsi="Symbol" w:hint="default"/>
      </w:rPr>
    </w:lvl>
    <w:lvl w:ilvl="1" w:tplc="1C090003" w:tentative="1">
      <w:start w:val="1"/>
      <w:numFmt w:val="bullet"/>
      <w:lvlText w:val="o"/>
      <w:lvlJc w:val="left"/>
      <w:pPr>
        <w:ind w:left="1865" w:hanging="360"/>
      </w:pPr>
      <w:rPr>
        <w:rFonts w:ascii="Courier New" w:hAnsi="Courier New" w:cs="Courier New" w:hint="default"/>
      </w:rPr>
    </w:lvl>
    <w:lvl w:ilvl="2" w:tplc="1C090005" w:tentative="1">
      <w:start w:val="1"/>
      <w:numFmt w:val="bullet"/>
      <w:lvlText w:val=""/>
      <w:lvlJc w:val="left"/>
      <w:pPr>
        <w:ind w:left="2585" w:hanging="360"/>
      </w:pPr>
      <w:rPr>
        <w:rFonts w:ascii="Wingdings" w:hAnsi="Wingdings" w:hint="default"/>
      </w:rPr>
    </w:lvl>
    <w:lvl w:ilvl="3" w:tplc="1C090001" w:tentative="1">
      <w:start w:val="1"/>
      <w:numFmt w:val="bullet"/>
      <w:lvlText w:val=""/>
      <w:lvlJc w:val="left"/>
      <w:pPr>
        <w:ind w:left="3305" w:hanging="360"/>
      </w:pPr>
      <w:rPr>
        <w:rFonts w:ascii="Symbol" w:hAnsi="Symbol" w:hint="default"/>
      </w:rPr>
    </w:lvl>
    <w:lvl w:ilvl="4" w:tplc="1C090003" w:tentative="1">
      <w:start w:val="1"/>
      <w:numFmt w:val="bullet"/>
      <w:lvlText w:val="o"/>
      <w:lvlJc w:val="left"/>
      <w:pPr>
        <w:ind w:left="4025" w:hanging="360"/>
      </w:pPr>
      <w:rPr>
        <w:rFonts w:ascii="Courier New" w:hAnsi="Courier New" w:cs="Courier New" w:hint="default"/>
      </w:rPr>
    </w:lvl>
    <w:lvl w:ilvl="5" w:tplc="1C090005" w:tentative="1">
      <w:start w:val="1"/>
      <w:numFmt w:val="bullet"/>
      <w:lvlText w:val=""/>
      <w:lvlJc w:val="left"/>
      <w:pPr>
        <w:ind w:left="4745" w:hanging="360"/>
      </w:pPr>
      <w:rPr>
        <w:rFonts w:ascii="Wingdings" w:hAnsi="Wingdings" w:hint="default"/>
      </w:rPr>
    </w:lvl>
    <w:lvl w:ilvl="6" w:tplc="1C090001" w:tentative="1">
      <w:start w:val="1"/>
      <w:numFmt w:val="bullet"/>
      <w:lvlText w:val=""/>
      <w:lvlJc w:val="left"/>
      <w:pPr>
        <w:ind w:left="5465" w:hanging="360"/>
      </w:pPr>
      <w:rPr>
        <w:rFonts w:ascii="Symbol" w:hAnsi="Symbol" w:hint="default"/>
      </w:rPr>
    </w:lvl>
    <w:lvl w:ilvl="7" w:tplc="1C090003" w:tentative="1">
      <w:start w:val="1"/>
      <w:numFmt w:val="bullet"/>
      <w:lvlText w:val="o"/>
      <w:lvlJc w:val="left"/>
      <w:pPr>
        <w:ind w:left="6185" w:hanging="360"/>
      </w:pPr>
      <w:rPr>
        <w:rFonts w:ascii="Courier New" w:hAnsi="Courier New" w:cs="Courier New" w:hint="default"/>
      </w:rPr>
    </w:lvl>
    <w:lvl w:ilvl="8" w:tplc="1C090005" w:tentative="1">
      <w:start w:val="1"/>
      <w:numFmt w:val="bullet"/>
      <w:lvlText w:val=""/>
      <w:lvlJc w:val="left"/>
      <w:pPr>
        <w:ind w:left="6905" w:hanging="360"/>
      </w:pPr>
      <w:rPr>
        <w:rFonts w:ascii="Wingdings" w:hAnsi="Wingdings" w:hint="default"/>
      </w:rPr>
    </w:lvl>
  </w:abstractNum>
  <w:abstractNum w:abstractNumId="43">
    <w:nsid w:val="24091373"/>
    <w:multiLevelType w:val="hybridMultilevel"/>
    <w:tmpl w:val="B5922A90"/>
    <w:lvl w:ilvl="0" w:tplc="1C2C3DCE">
      <w:start w:val="1"/>
      <w:numFmt w:val="bullet"/>
      <w:lvlText w:val=""/>
      <w:lvlJc w:val="left"/>
      <w:pPr>
        <w:ind w:left="360" w:hanging="360"/>
      </w:pPr>
      <w:rPr>
        <w:rFonts w:ascii="Wingdings" w:hAnsi="Wingdings" w:hint="default"/>
      </w:rPr>
    </w:lvl>
    <w:lvl w:ilvl="1" w:tplc="78001B24" w:tentative="1">
      <w:start w:val="1"/>
      <w:numFmt w:val="bullet"/>
      <w:lvlText w:val="o"/>
      <w:lvlJc w:val="left"/>
      <w:pPr>
        <w:ind w:left="1080" w:hanging="360"/>
      </w:pPr>
      <w:rPr>
        <w:rFonts w:ascii="Courier New" w:hAnsi="Courier New" w:cs="Courier New" w:hint="default"/>
      </w:rPr>
    </w:lvl>
    <w:lvl w:ilvl="2" w:tplc="B964C0E2" w:tentative="1">
      <w:start w:val="1"/>
      <w:numFmt w:val="bullet"/>
      <w:lvlText w:val=""/>
      <w:lvlJc w:val="left"/>
      <w:pPr>
        <w:ind w:left="1800" w:hanging="360"/>
      </w:pPr>
      <w:rPr>
        <w:rFonts w:ascii="Wingdings" w:hAnsi="Wingdings" w:hint="default"/>
      </w:rPr>
    </w:lvl>
    <w:lvl w:ilvl="3" w:tplc="32DEEE8A" w:tentative="1">
      <w:start w:val="1"/>
      <w:numFmt w:val="bullet"/>
      <w:lvlText w:val=""/>
      <w:lvlJc w:val="left"/>
      <w:pPr>
        <w:ind w:left="2520" w:hanging="360"/>
      </w:pPr>
      <w:rPr>
        <w:rFonts w:ascii="Symbol" w:hAnsi="Symbol" w:hint="default"/>
      </w:rPr>
    </w:lvl>
    <w:lvl w:ilvl="4" w:tplc="BF50F150" w:tentative="1">
      <w:start w:val="1"/>
      <w:numFmt w:val="bullet"/>
      <w:lvlText w:val="o"/>
      <w:lvlJc w:val="left"/>
      <w:pPr>
        <w:ind w:left="3240" w:hanging="360"/>
      </w:pPr>
      <w:rPr>
        <w:rFonts w:ascii="Courier New" w:hAnsi="Courier New" w:cs="Courier New" w:hint="default"/>
      </w:rPr>
    </w:lvl>
    <w:lvl w:ilvl="5" w:tplc="3D9C146E" w:tentative="1">
      <w:start w:val="1"/>
      <w:numFmt w:val="bullet"/>
      <w:lvlText w:val=""/>
      <w:lvlJc w:val="left"/>
      <w:pPr>
        <w:ind w:left="3960" w:hanging="360"/>
      </w:pPr>
      <w:rPr>
        <w:rFonts w:ascii="Wingdings" w:hAnsi="Wingdings" w:hint="default"/>
      </w:rPr>
    </w:lvl>
    <w:lvl w:ilvl="6" w:tplc="1E761CF6" w:tentative="1">
      <w:start w:val="1"/>
      <w:numFmt w:val="bullet"/>
      <w:lvlText w:val=""/>
      <w:lvlJc w:val="left"/>
      <w:pPr>
        <w:ind w:left="4680" w:hanging="360"/>
      </w:pPr>
      <w:rPr>
        <w:rFonts w:ascii="Symbol" w:hAnsi="Symbol" w:hint="default"/>
      </w:rPr>
    </w:lvl>
    <w:lvl w:ilvl="7" w:tplc="677A5434" w:tentative="1">
      <w:start w:val="1"/>
      <w:numFmt w:val="bullet"/>
      <w:lvlText w:val="o"/>
      <w:lvlJc w:val="left"/>
      <w:pPr>
        <w:ind w:left="5400" w:hanging="360"/>
      </w:pPr>
      <w:rPr>
        <w:rFonts w:ascii="Courier New" w:hAnsi="Courier New" w:cs="Courier New" w:hint="default"/>
      </w:rPr>
    </w:lvl>
    <w:lvl w:ilvl="8" w:tplc="D2C0C900" w:tentative="1">
      <w:start w:val="1"/>
      <w:numFmt w:val="bullet"/>
      <w:lvlText w:val=""/>
      <w:lvlJc w:val="left"/>
      <w:pPr>
        <w:ind w:left="6120" w:hanging="360"/>
      </w:pPr>
      <w:rPr>
        <w:rFonts w:ascii="Wingdings" w:hAnsi="Wingdings" w:hint="default"/>
      </w:rPr>
    </w:lvl>
  </w:abstractNum>
  <w:abstractNum w:abstractNumId="44">
    <w:nsid w:val="26EF60C1"/>
    <w:multiLevelType w:val="hybridMultilevel"/>
    <w:tmpl w:val="3B1C331E"/>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282A1C31"/>
    <w:multiLevelType w:val="hybridMultilevel"/>
    <w:tmpl w:val="3C5E5372"/>
    <w:lvl w:ilvl="0" w:tplc="A4B2C2E6">
      <w:start w:val="1"/>
      <w:numFmt w:val="decimal"/>
      <w:pStyle w:val="NumberedARs"/>
      <w:lvlText w:val="%1."/>
      <w:lvlJc w:val="left"/>
      <w:pPr>
        <w:ind w:left="720" w:hanging="360"/>
      </w:pPr>
      <w:rPr>
        <w:rFonts w:ascii="Arial" w:hAnsi="Arial" w:cs="Arial" w:hint="default"/>
        <w:b w:val="0"/>
        <w:color w:val="auto"/>
        <w:sz w:val="22"/>
        <w:szCs w:val="22"/>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6">
    <w:nsid w:val="287D79B4"/>
    <w:multiLevelType w:val="hybridMultilevel"/>
    <w:tmpl w:val="65223C88"/>
    <w:lvl w:ilvl="0" w:tplc="5314887A">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8B3103C"/>
    <w:multiLevelType w:val="hybridMultilevel"/>
    <w:tmpl w:val="E182F3FE"/>
    <w:lvl w:ilvl="0" w:tplc="058C1D44">
      <w:start w:val="1"/>
      <w:numFmt w:val="bullet"/>
      <w:lvlText w:val="•"/>
      <w:lvlJc w:val="left"/>
      <w:pPr>
        <w:ind w:left="2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87EC500">
      <w:start w:val="1"/>
      <w:numFmt w:val="bullet"/>
      <w:lvlText w:val="o"/>
      <w:lvlJc w:val="left"/>
      <w:pPr>
        <w:ind w:left="122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0E676EE">
      <w:start w:val="1"/>
      <w:numFmt w:val="bullet"/>
      <w:lvlText w:val="▪"/>
      <w:lvlJc w:val="left"/>
      <w:pPr>
        <w:ind w:left="194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28034E6">
      <w:start w:val="1"/>
      <w:numFmt w:val="bullet"/>
      <w:lvlText w:val="•"/>
      <w:lvlJc w:val="left"/>
      <w:pPr>
        <w:ind w:left="26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66A69F6">
      <w:start w:val="1"/>
      <w:numFmt w:val="bullet"/>
      <w:lvlText w:val="o"/>
      <w:lvlJc w:val="left"/>
      <w:pPr>
        <w:ind w:left="338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6F00200">
      <w:start w:val="1"/>
      <w:numFmt w:val="bullet"/>
      <w:lvlText w:val="▪"/>
      <w:lvlJc w:val="left"/>
      <w:pPr>
        <w:ind w:left="410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DAA013E">
      <w:start w:val="1"/>
      <w:numFmt w:val="bullet"/>
      <w:lvlText w:val="•"/>
      <w:lvlJc w:val="left"/>
      <w:pPr>
        <w:ind w:left="482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57EBA2E">
      <w:start w:val="1"/>
      <w:numFmt w:val="bullet"/>
      <w:lvlText w:val="o"/>
      <w:lvlJc w:val="left"/>
      <w:pPr>
        <w:ind w:left="554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2578BAA2">
      <w:start w:val="1"/>
      <w:numFmt w:val="bullet"/>
      <w:lvlText w:val="▪"/>
      <w:lvlJc w:val="left"/>
      <w:pPr>
        <w:ind w:left="626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8">
    <w:nsid w:val="299322C7"/>
    <w:multiLevelType w:val="hybridMultilevel"/>
    <w:tmpl w:val="CD8AC5B0"/>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9">
    <w:nsid w:val="299E5D4F"/>
    <w:multiLevelType w:val="hybridMultilevel"/>
    <w:tmpl w:val="D21046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9EC060F"/>
    <w:multiLevelType w:val="hybridMultilevel"/>
    <w:tmpl w:val="7568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A88604D"/>
    <w:multiLevelType w:val="hybridMultilevel"/>
    <w:tmpl w:val="7B3AEF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2AA77649"/>
    <w:multiLevelType w:val="hybridMultilevel"/>
    <w:tmpl w:val="136A353A"/>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3">
    <w:nsid w:val="2BBC0EA7"/>
    <w:multiLevelType w:val="hybridMultilevel"/>
    <w:tmpl w:val="A8D0C026"/>
    <w:lvl w:ilvl="0" w:tplc="2AEA9E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06C7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AE00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0C95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F818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FEC4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92A4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E601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D4CC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nsid w:val="2C3A6088"/>
    <w:multiLevelType w:val="hybridMultilevel"/>
    <w:tmpl w:val="22B4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D402FE1"/>
    <w:multiLevelType w:val="hybridMultilevel"/>
    <w:tmpl w:val="31D2A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D81577E"/>
    <w:multiLevelType w:val="hybridMultilevel"/>
    <w:tmpl w:val="83D04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DDB57AB"/>
    <w:multiLevelType w:val="hybridMultilevel"/>
    <w:tmpl w:val="0F7EB95E"/>
    <w:lvl w:ilvl="0" w:tplc="EB188F58">
      <w:start w:val="1"/>
      <w:numFmt w:val="bullet"/>
      <w:lvlText w:val=""/>
      <w:lvlJc w:val="left"/>
      <w:pPr>
        <w:tabs>
          <w:tab w:val="num" w:pos="720"/>
        </w:tabs>
        <w:ind w:left="720" w:hanging="360"/>
      </w:pPr>
      <w:rPr>
        <w:rFonts w:ascii="Wingdings" w:hAnsi="Wingdings" w:hint="default"/>
      </w:rPr>
    </w:lvl>
    <w:lvl w:ilvl="1" w:tplc="B2E6CA2C" w:tentative="1">
      <w:start w:val="1"/>
      <w:numFmt w:val="bullet"/>
      <w:lvlText w:val="o"/>
      <w:lvlJc w:val="left"/>
      <w:pPr>
        <w:tabs>
          <w:tab w:val="num" w:pos="1440"/>
        </w:tabs>
        <w:ind w:left="1440" w:hanging="360"/>
      </w:pPr>
      <w:rPr>
        <w:rFonts w:ascii="Courier New" w:hAnsi="Courier New" w:cs="Courier New" w:hint="default"/>
      </w:rPr>
    </w:lvl>
    <w:lvl w:ilvl="2" w:tplc="A66CFB2C" w:tentative="1">
      <w:start w:val="1"/>
      <w:numFmt w:val="bullet"/>
      <w:lvlText w:val=""/>
      <w:lvlJc w:val="left"/>
      <w:pPr>
        <w:tabs>
          <w:tab w:val="num" w:pos="2160"/>
        </w:tabs>
        <w:ind w:left="2160" w:hanging="360"/>
      </w:pPr>
      <w:rPr>
        <w:rFonts w:ascii="Wingdings" w:hAnsi="Wingdings" w:hint="default"/>
      </w:rPr>
    </w:lvl>
    <w:lvl w:ilvl="3" w:tplc="5126809E" w:tentative="1">
      <w:start w:val="1"/>
      <w:numFmt w:val="bullet"/>
      <w:lvlText w:val=""/>
      <w:lvlJc w:val="left"/>
      <w:pPr>
        <w:tabs>
          <w:tab w:val="num" w:pos="2880"/>
        </w:tabs>
        <w:ind w:left="2880" w:hanging="360"/>
      </w:pPr>
      <w:rPr>
        <w:rFonts w:ascii="Symbol" w:hAnsi="Symbol" w:hint="default"/>
      </w:rPr>
    </w:lvl>
    <w:lvl w:ilvl="4" w:tplc="D07238F8" w:tentative="1">
      <w:start w:val="1"/>
      <w:numFmt w:val="bullet"/>
      <w:lvlText w:val="o"/>
      <w:lvlJc w:val="left"/>
      <w:pPr>
        <w:tabs>
          <w:tab w:val="num" w:pos="3600"/>
        </w:tabs>
        <w:ind w:left="3600" w:hanging="360"/>
      </w:pPr>
      <w:rPr>
        <w:rFonts w:ascii="Courier New" w:hAnsi="Courier New" w:cs="Courier New" w:hint="default"/>
      </w:rPr>
    </w:lvl>
    <w:lvl w:ilvl="5" w:tplc="0EF2E0F8" w:tentative="1">
      <w:start w:val="1"/>
      <w:numFmt w:val="bullet"/>
      <w:lvlText w:val=""/>
      <w:lvlJc w:val="left"/>
      <w:pPr>
        <w:tabs>
          <w:tab w:val="num" w:pos="4320"/>
        </w:tabs>
        <w:ind w:left="4320" w:hanging="360"/>
      </w:pPr>
      <w:rPr>
        <w:rFonts w:ascii="Wingdings" w:hAnsi="Wingdings" w:hint="default"/>
      </w:rPr>
    </w:lvl>
    <w:lvl w:ilvl="6" w:tplc="43BE240E" w:tentative="1">
      <w:start w:val="1"/>
      <w:numFmt w:val="bullet"/>
      <w:lvlText w:val=""/>
      <w:lvlJc w:val="left"/>
      <w:pPr>
        <w:tabs>
          <w:tab w:val="num" w:pos="5040"/>
        </w:tabs>
        <w:ind w:left="5040" w:hanging="360"/>
      </w:pPr>
      <w:rPr>
        <w:rFonts w:ascii="Symbol" w:hAnsi="Symbol" w:hint="default"/>
      </w:rPr>
    </w:lvl>
    <w:lvl w:ilvl="7" w:tplc="9D2E7212" w:tentative="1">
      <w:start w:val="1"/>
      <w:numFmt w:val="bullet"/>
      <w:lvlText w:val="o"/>
      <w:lvlJc w:val="left"/>
      <w:pPr>
        <w:tabs>
          <w:tab w:val="num" w:pos="5760"/>
        </w:tabs>
        <w:ind w:left="5760" w:hanging="360"/>
      </w:pPr>
      <w:rPr>
        <w:rFonts w:ascii="Courier New" w:hAnsi="Courier New" w:cs="Courier New" w:hint="default"/>
      </w:rPr>
    </w:lvl>
    <w:lvl w:ilvl="8" w:tplc="BF1E94DA" w:tentative="1">
      <w:start w:val="1"/>
      <w:numFmt w:val="bullet"/>
      <w:lvlText w:val=""/>
      <w:lvlJc w:val="left"/>
      <w:pPr>
        <w:tabs>
          <w:tab w:val="num" w:pos="6480"/>
        </w:tabs>
        <w:ind w:left="6480" w:hanging="360"/>
      </w:pPr>
      <w:rPr>
        <w:rFonts w:ascii="Wingdings" w:hAnsi="Wingdings" w:hint="default"/>
      </w:rPr>
    </w:lvl>
  </w:abstractNum>
  <w:abstractNum w:abstractNumId="58">
    <w:nsid w:val="2E3B4C34"/>
    <w:multiLevelType w:val="hybridMultilevel"/>
    <w:tmpl w:val="34D65C96"/>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F0171DD"/>
    <w:multiLevelType w:val="hybridMultilevel"/>
    <w:tmpl w:val="D33094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F725C2F"/>
    <w:multiLevelType w:val="hybridMultilevel"/>
    <w:tmpl w:val="D7A2F4F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306A0760"/>
    <w:multiLevelType w:val="hybridMultilevel"/>
    <w:tmpl w:val="39EED764"/>
    <w:lvl w:ilvl="0" w:tplc="CC14C6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4C2C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E4EE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08A4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14C3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A678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4A82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CC6B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F010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nsid w:val="32760419"/>
    <w:multiLevelType w:val="multilevel"/>
    <w:tmpl w:val="B724545E"/>
    <w:lvl w:ilvl="0">
      <w:start w:val="1"/>
      <w:numFmt w:val="decimal"/>
      <w:lvlText w:val="%1."/>
      <w:lvlJc w:val="left"/>
      <w:pPr>
        <w:ind w:left="245"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429"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abstractNum>
  <w:abstractNum w:abstractNumId="63">
    <w:nsid w:val="33132669"/>
    <w:multiLevelType w:val="hybridMultilevel"/>
    <w:tmpl w:val="65386CEC"/>
    <w:lvl w:ilvl="0" w:tplc="1FC2C8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C2FD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B88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44CD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D845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A8F2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64C8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6A3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9219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nsid w:val="35414CE1"/>
    <w:multiLevelType w:val="hybridMultilevel"/>
    <w:tmpl w:val="2C0C4730"/>
    <w:lvl w:ilvl="0" w:tplc="72327F58">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B0E4CD86">
      <w:start w:val="1"/>
      <w:numFmt w:val="bullet"/>
      <w:lvlText w:val=""/>
      <w:lvlJc w:val="left"/>
      <w:pPr>
        <w:ind w:left="7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43462CCA">
      <w:start w:val="1"/>
      <w:numFmt w:val="bullet"/>
      <w:lvlText w:val="▪"/>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906290DA">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A960524E">
      <w:start w:val="1"/>
      <w:numFmt w:val="bullet"/>
      <w:lvlText w:val="o"/>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E3AA824C">
      <w:start w:val="1"/>
      <w:numFmt w:val="bullet"/>
      <w:lvlText w:val="▪"/>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434C37F0">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57CE1156">
      <w:start w:val="1"/>
      <w:numFmt w:val="bullet"/>
      <w:lvlText w:val="o"/>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799CCD0C">
      <w:start w:val="1"/>
      <w:numFmt w:val="bullet"/>
      <w:lvlText w:val="▪"/>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65">
    <w:nsid w:val="35D62018"/>
    <w:multiLevelType w:val="hybridMultilevel"/>
    <w:tmpl w:val="CFA81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75F7705"/>
    <w:multiLevelType w:val="hybridMultilevel"/>
    <w:tmpl w:val="A3E2B0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A42DD4"/>
    <w:multiLevelType w:val="hybridMultilevel"/>
    <w:tmpl w:val="7F4886EA"/>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8C21A0B"/>
    <w:multiLevelType w:val="hybridMultilevel"/>
    <w:tmpl w:val="89C28146"/>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9203A0C"/>
    <w:multiLevelType w:val="hybridMultilevel"/>
    <w:tmpl w:val="4F8ACA20"/>
    <w:lvl w:ilvl="0" w:tplc="E87C5F50">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286860">
      <w:start w:val="1"/>
      <w:numFmt w:val="bullet"/>
      <w:lvlText w:val="o"/>
      <w:lvlJc w:val="left"/>
      <w:pPr>
        <w:ind w:left="1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AEDF96">
      <w:start w:val="1"/>
      <w:numFmt w:val="bullet"/>
      <w:lvlText w:val="▪"/>
      <w:lvlJc w:val="left"/>
      <w:pPr>
        <w:ind w:left="2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9A28D2">
      <w:start w:val="1"/>
      <w:numFmt w:val="bullet"/>
      <w:lvlText w:val="•"/>
      <w:lvlJc w:val="left"/>
      <w:pPr>
        <w:ind w:left="2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B68BB4">
      <w:start w:val="1"/>
      <w:numFmt w:val="bullet"/>
      <w:lvlText w:val="o"/>
      <w:lvlJc w:val="left"/>
      <w:pPr>
        <w:ind w:left="3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6289B4">
      <w:start w:val="1"/>
      <w:numFmt w:val="bullet"/>
      <w:lvlText w:val="▪"/>
      <w:lvlJc w:val="left"/>
      <w:pPr>
        <w:ind w:left="42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FE9170">
      <w:start w:val="1"/>
      <w:numFmt w:val="bullet"/>
      <w:lvlText w:val="•"/>
      <w:lvlJc w:val="left"/>
      <w:pPr>
        <w:ind w:left="4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B44270">
      <w:start w:val="1"/>
      <w:numFmt w:val="bullet"/>
      <w:lvlText w:val="o"/>
      <w:lvlJc w:val="left"/>
      <w:pPr>
        <w:ind w:left="5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B07E50">
      <w:start w:val="1"/>
      <w:numFmt w:val="bullet"/>
      <w:lvlText w:val="▪"/>
      <w:lvlJc w:val="left"/>
      <w:pPr>
        <w:ind w:left="63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nsid w:val="39F70693"/>
    <w:multiLevelType w:val="hybridMultilevel"/>
    <w:tmpl w:val="E10A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A807B00"/>
    <w:multiLevelType w:val="hybridMultilevel"/>
    <w:tmpl w:val="7D9C290A"/>
    <w:lvl w:ilvl="0" w:tplc="98A20CEE">
      <w:start w:val="1"/>
      <w:numFmt w:val="bullet"/>
      <w:pStyle w:val="Footer1"/>
      <w:lvlText w:val=""/>
      <w:lvlPicBulletId w:val="1"/>
      <w:lvlJc w:val="left"/>
      <w:pPr>
        <w:ind w:left="720" w:hanging="360"/>
      </w:pPr>
      <w:rPr>
        <w:rFonts w:ascii="Symbol" w:hAnsi="Symbol" w:hint="default"/>
        <w:color w:val="auto"/>
        <w:sz w:val="28"/>
        <w:szCs w:val="28"/>
      </w:rPr>
    </w:lvl>
    <w:lvl w:ilvl="1" w:tplc="DE0AD9A8">
      <w:numFmt w:val="bullet"/>
      <w:lvlText w:val="•"/>
      <w:lvlJc w:val="left"/>
      <w:pPr>
        <w:ind w:left="1440" w:hanging="360"/>
      </w:pPr>
      <w:rPr>
        <w:rFonts w:ascii="Arial" w:eastAsiaTheme="minorHAnsi"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3B090AFF"/>
    <w:multiLevelType w:val="hybridMultilevel"/>
    <w:tmpl w:val="2DE2B938"/>
    <w:styleLink w:val="1111113"/>
    <w:lvl w:ilvl="0" w:tplc="FFFFFFFF">
      <w:start w:val="1"/>
      <w:numFmt w:val="bullet"/>
      <w:pStyle w:val="BulletedListundernumpara"/>
      <w:lvlText w:val="•"/>
      <w:lvlJc w:val="left"/>
      <w:pPr>
        <w:tabs>
          <w:tab w:val="num" w:pos="360"/>
        </w:tabs>
        <w:ind w:left="360" w:hanging="360"/>
      </w:pPr>
      <w:rPr>
        <w:rFonts w:ascii="Times New Roman" w:cs="Times New Roman" w:hint="default"/>
        <w:color w:val="auto"/>
      </w:rPr>
    </w:lvl>
    <w:lvl w:ilvl="1" w:tplc="FFFFFFFF">
      <w:start w:val="1"/>
      <w:numFmt w:val="bullet"/>
      <w:lvlText w:val="-"/>
      <w:lvlJc w:val="left"/>
      <w:pPr>
        <w:tabs>
          <w:tab w:val="num" w:pos="720"/>
        </w:tabs>
        <w:ind w:left="720" w:hanging="360"/>
      </w:pPr>
      <w:rPr>
        <w:rFonts w:ascii="Times New Roman" w:hAnsi="Times New Roman" w:cs="Times New Roman"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73">
    <w:nsid w:val="3C195D63"/>
    <w:multiLevelType w:val="hybridMultilevel"/>
    <w:tmpl w:val="61905F26"/>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C542F20"/>
    <w:multiLevelType w:val="hybridMultilevel"/>
    <w:tmpl w:val="3432F04E"/>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C623AF0"/>
    <w:multiLevelType w:val="hybridMultilevel"/>
    <w:tmpl w:val="71F2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D720067"/>
    <w:multiLevelType w:val="hybridMultilevel"/>
    <w:tmpl w:val="356A8C50"/>
    <w:lvl w:ilvl="0" w:tplc="B1FA6B22">
      <w:start w:val="1"/>
      <w:numFmt w:val="bullet"/>
      <w:lvlText w:val=""/>
      <w:lvlJc w:val="left"/>
      <w:pPr>
        <w:tabs>
          <w:tab w:val="num" w:pos="720"/>
        </w:tabs>
        <w:ind w:left="720" w:hanging="360"/>
      </w:pPr>
      <w:rPr>
        <w:rFonts w:ascii="Wingdings" w:hAnsi="Wingdings" w:hint="default"/>
      </w:rPr>
    </w:lvl>
    <w:lvl w:ilvl="1" w:tplc="8B8AC110" w:tentative="1">
      <w:start w:val="1"/>
      <w:numFmt w:val="bullet"/>
      <w:lvlText w:val="o"/>
      <w:lvlJc w:val="left"/>
      <w:pPr>
        <w:tabs>
          <w:tab w:val="num" w:pos="1440"/>
        </w:tabs>
        <w:ind w:left="1440" w:hanging="360"/>
      </w:pPr>
      <w:rPr>
        <w:rFonts w:ascii="Courier New" w:hAnsi="Courier New" w:cs="Courier New" w:hint="default"/>
      </w:rPr>
    </w:lvl>
    <w:lvl w:ilvl="2" w:tplc="32EE33EE" w:tentative="1">
      <w:start w:val="1"/>
      <w:numFmt w:val="bullet"/>
      <w:lvlText w:val=""/>
      <w:lvlJc w:val="left"/>
      <w:pPr>
        <w:tabs>
          <w:tab w:val="num" w:pos="2160"/>
        </w:tabs>
        <w:ind w:left="2160" w:hanging="360"/>
      </w:pPr>
      <w:rPr>
        <w:rFonts w:ascii="Wingdings" w:hAnsi="Wingdings" w:hint="default"/>
      </w:rPr>
    </w:lvl>
    <w:lvl w:ilvl="3" w:tplc="BAFA9C38" w:tentative="1">
      <w:start w:val="1"/>
      <w:numFmt w:val="bullet"/>
      <w:lvlText w:val=""/>
      <w:lvlJc w:val="left"/>
      <w:pPr>
        <w:tabs>
          <w:tab w:val="num" w:pos="2880"/>
        </w:tabs>
        <w:ind w:left="2880" w:hanging="360"/>
      </w:pPr>
      <w:rPr>
        <w:rFonts w:ascii="Symbol" w:hAnsi="Symbol" w:hint="default"/>
      </w:rPr>
    </w:lvl>
    <w:lvl w:ilvl="4" w:tplc="84BEDCAE" w:tentative="1">
      <w:start w:val="1"/>
      <w:numFmt w:val="bullet"/>
      <w:lvlText w:val="o"/>
      <w:lvlJc w:val="left"/>
      <w:pPr>
        <w:tabs>
          <w:tab w:val="num" w:pos="3600"/>
        </w:tabs>
        <w:ind w:left="3600" w:hanging="360"/>
      </w:pPr>
      <w:rPr>
        <w:rFonts w:ascii="Courier New" w:hAnsi="Courier New" w:cs="Courier New" w:hint="default"/>
      </w:rPr>
    </w:lvl>
    <w:lvl w:ilvl="5" w:tplc="BA224770" w:tentative="1">
      <w:start w:val="1"/>
      <w:numFmt w:val="bullet"/>
      <w:lvlText w:val=""/>
      <w:lvlJc w:val="left"/>
      <w:pPr>
        <w:tabs>
          <w:tab w:val="num" w:pos="4320"/>
        </w:tabs>
        <w:ind w:left="4320" w:hanging="360"/>
      </w:pPr>
      <w:rPr>
        <w:rFonts w:ascii="Wingdings" w:hAnsi="Wingdings" w:hint="default"/>
      </w:rPr>
    </w:lvl>
    <w:lvl w:ilvl="6" w:tplc="0ED6968E" w:tentative="1">
      <w:start w:val="1"/>
      <w:numFmt w:val="bullet"/>
      <w:lvlText w:val=""/>
      <w:lvlJc w:val="left"/>
      <w:pPr>
        <w:tabs>
          <w:tab w:val="num" w:pos="5040"/>
        </w:tabs>
        <w:ind w:left="5040" w:hanging="360"/>
      </w:pPr>
      <w:rPr>
        <w:rFonts w:ascii="Symbol" w:hAnsi="Symbol" w:hint="default"/>
      </w:rPr>
    </w:lvl>
    <w:lvl w:ilvl="7" w:tplc="64708CD0" w:tentative="1">
      <w:start w:val="1"/>
      <w:numFmt w:val="bullet"/>
      <w:lvlText w:val="o"/>
      <w:lvlJc w:val="left"/>
      <w:pPr>
        <w:tabs>
          <w:tab w:val="num" w:pos="5760"/>
        </w:tabs>
        <w:ind w:left="5760" w:hanging="360"/>
      </w:pPr>
      <w:rPr>
        <w:rFonts w:ascii="Courier New" w:hAnsi="Courier New" w:cs="Courier New" w:hint="default"/>
      </w:rPr>
    </w:lvl>
    <w:lvl w:ilvl="8" w:tplc="A06CB90A" w:tentative="1">
      <w:start w:val="1"/>
      <w:numFmt w:val="bullet"/>
      <w:lvlText w:val=""/>
      <w:lvlJc w:val="left"/>
      <w:pPr>
        <w:tabs>
          <w:tab w:val="num" w:pos="6480"/>
        </w:tabs>
        <w:ind w:left="6480" w:hanging="360"/>
      </w:pPr>
      <w:rPr>
        <w:rFonts w:ascii="Wingdings" w:hAnsi="Wingdings" w:hint="default"/>
      </w:rPr>
    </w:lvl>
  </w:abstractNum>
  <w:abstractNum w:abstractNumId="77">
    <w:nsid w:val="3DD140C7"/>
    <w:multiLevelType w:val="hybridMultilevel"/>
    <w:tmpl w:val="B2A292A4"/>
    <w:lvl w:ilvl="0" w:tplc="0FFC8A52">
      <w:start w:val="1"/>
      <w:numFmt w:val="bullet"/>
      <w:lvlText w:val="•"/>
      <w:lvlJc w:val="left"/>
      <w:pPr>
        <w:ind w:left="18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40C601E">
      <w:start w:val="1"/>
      <w:numFmt w:val="bullet"/>
      <w:lvlText w:val="o"/>
      <w:lvlJc w:val="left"/>
      <w:pPr>
        <w:ind w:left="122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4AA8FA0">
      <w:start w:val="1"/>
      <w:numFmt w:val="bullet"/>
      <w:lvlText w:val="▪"/>
      <w:lvlJc w:val="left"/>
      <w:pPr>
        <w:ind w:left="194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2C26EB2">
      <w:start w:val="1"/>
      <w:numFmt w:val="bullet"/>
      <w:lvlText w:val="•"/>
      <w:lvlJc w:val="left"/>
      <w:pPr>
        <w:ind w:left="266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5A63574">
      <w:start w:val="1"/>
      <w:numFmt w:val="bullet"/>
      <w:lvlText w:val="o"/>
      <w:lvlJc w:val="left"/>
      <w:pPr>
        <w:ind w:left="338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13DA1330">
      <w:start w:val="1"/>
      <w:numFmt w:val="bullet"/>
      <w:lvlText w:val="▪"/>
      <w:lvlJc w:val="left"/>
      <w:pPr>
        <w:ind w:left="410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64C14DE">
      <w:start w:val="1"/>
      <w:numFmt w:val="bullet"/>
      <w:lvlText w:val="•"/>
      <w:lvlJc w:val="left"/>
      <w:pPr>
        <w:ind w:left="482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458955E">
      <w:start w:val="1"/>
      <w:numFmt w:val="bullet"/>
      <w:lvlText w:val="o"/>
      <w:lvlJc w:val="left"/>
      <w:pPr>
        <w:ind w:left="554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CF2A0DA8">
      <w:start w:val="1"/>
      <w:numFmt w:val="bullet"/>
      <w:lvlText w:val="▪"/>
      <w:lvlJc w:val="left"/>
      <w:pPr>
        <w:ind w:left="626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8">
    <w:nsid w:val="3E5469EF"/>
    <w:multiLevelType w:val="hybridMultilevel"/>
    <w:tmpl w:val="714E2A42"/>
    <w:lvl w:ilvl="0" w:tplc="87C04F72">
      <w:start w:val="1"/>
      <w:numFmt w:val="bullet"/>
      <w:lvlText w:val="•"/>
      <w:lvlJc w:val="left"/>
      <w:pPr>
        <w:ind w:left="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6EB0B8">
      <w:start w:val="1"/>
      <w:numFmt w:val="bullet"/>
      <w:lvlText w:val="o"/>
      <w:lvlJc w:val="left"/>
      <w:pPr>
        <w:ind w:left="1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7AFA20">
      <w:start w:val="1"/>
      <w:numFmt w:val="bullet"/>
      <w:lvlText w:val="▪"/>
      <w:lvlJc w:val="left"/>
      <w:pPr>
        <w:ind w:left="2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7EA168">
      <w:start w:val="1"/>
      <w:numFmt w:val="bullet"/>
      <w:lvlText w:val="•"/>
      <w:lvlJc w:val="left"/>
      <w:pPr>
        <w:ind w:left="2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72E84E">
      <w:start w:val="1"/>
      <w:numFmt w:val="bullet"/>
      <w:lvlText w:val="o"/>
      <w:lvlJc w:val="left"/>
      <w:pPr>
        <w:ind w:left="3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9AD188">
      <w:start w:val="1"/>
      <w:numFmt w:val="bullet"/>
      <w:lvlText w:val="▪"/>
      <w:lvlJc w:val="left"/>
      <w:pPr>
        <w:ind w:left="43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82AE9C">
      <w:start w:val="1"/>
      <w:numFmt w:val="bullet"/>
      <w:lvlText w:val="•"/>
      <w:lvlJc w:val="left"/>
      <w:pPr>
        <w:ind w:left="5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D2B470">
      <w:start w:val="1"/>
      <w:numFmt w:val="bullet"/>
      <w:lvlText w:val="o"/>
      <w:lvlJc w:val="left"/>
      <w:pPr>
        <w:ind w:left="58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F650">
      <w:start w:val="1"/>
      <w:numFmt w:val="bullet"/>
      <w:lvlText w:val="▪"/>
      <w:lvlJc w:val="left"/>
      <w:pPr>
        <w:ind w:left="6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nsid w:val="4055512F"/>
    <w:multiLevelType w:val="hybridMultilevel"/>
    <w:tmpl w:val="62A49102"/>
    <w:lvl w:ilvl="0" w:tplc="A4C4636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762F4E">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323C06">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6C9B80">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BCB8BC">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70C9A6">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5EE172">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84988C">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56B2FA">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nsid w:val="405C448D"/>
    <w:multiLevelType w:val="hybridMultilevel"/>
    <w:tmpl w:val="41E2EE8C"/>
    <w:lvl w:ilvl="0" w:tplc="08090005">
      <w:start w:val="1"/>
      <w:numFmt w:val="bullet"/>
      <w:lvlText w:val=""/>
      <w:lvlJc w:val="left"/>
      <w:pPr>
        <w:tabs>
          <w:tab w:val="num" w:pos="227"/>
        </w:tabs>
        <w:ind w:left="227" w:hanging="22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nsid w:val="40CA3B92"/>
    <w:multiLevelType w:val="hybridMultilevel"/>
    <w:tmpl w:val="22C6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13D0BA8"/>
    <w:multiLevelType w:val="hybridMultilevel"/>
    <w:tmpl w:val="BFA0E49E"/>
    <w:lvl w:ilvl="0" w:tplc="04090005">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1EC49DD"/>
    <w:multiLevelType w:val="hybridMultilevel"/>
    <w:tmpl w:val="DDA6CF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2C41D66"/>
    <w:multiLevelType w:val="hybridMultilevel"/>
    <w:tmpl w:val="1324A2AA"/>
    <w:lvl w:ilvl="0" w:tplc="E45084F0">
      <w:start w:val="2007"/>
      <w:numFmt w:val="decimal"/>
      <w:lvlText w:val="%1"/>
      <w:lvlJc w:val="left"/>
      <w:pPr>
        <w:ind w:left="24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E26555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A9E68D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6F2F02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C7A0F8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212E298">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6FEB9DC">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05EE37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5AE163C">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5">
    <w:nsid w:val="42CA00D3"/>
    <w:multiLevelType w:val="hybridMultilevel"/>
    <w:tmpl w:val="9940A012"/>
    <w:lvl w:ilvl="0" w:tplc="FC84DA30">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3444E8C"/>
    <w:multiLevelType w:val="hybridMultilevel"/>
    <w:tmpl w:val="3DA414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7">
    <w:nsid w:val="44A11829"/>
    <w:multiLevelType w:val="hybridMultilevel"/>
    <w:tmpl w:val="15908956"/>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4AD64AE"/>
    <w:multiLevelType w:val="hybridMultilevel"/>
    <w:tmpl w:val="74C2ABA2"/>
    <w:lvl w:ilvl="0" w:tplc="D8FCEC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5A761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76D6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7857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98F5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C834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C88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76AA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6CF6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nsid w:val="46173197"/>
    <w:multiLevelType w:val="hybridMultilevel"/>
    <w:tmpl w:val="466298AE"/>
    <w:lvl w:ilvl="0" w:tplc="DE6A1B1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BEF7C6">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943F0C">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201DC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54AEB4">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A6CE018">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72D3C0">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644558">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C83C02">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0">
    <w:nsid w:val="4696312B"/>
    <w:multiLevelType w:val="hybridMultilevel"/>
    <w:tmpl w:val="46B4E966"/>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8373414"/>
    <w:multiLevelType w:val="hybridMultilevel"/>
    <w:tmpl w:val="62F84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48A24415"/>
    <w:multiLevelType w:val="hybridMultilevel"/>
    <w:tmpl w:val="0C709CEC"/>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8D852CF"/>
    <w:multiLevelType w:val="hybridMultilevel"/>
    <w:tmpl w:val="E496091A"/>
    <w:lvl w:ilvl="0" w:tplc="1C09001B">
      <w:start w:val="1"/>
      <w:numFmt w:val="lowerRoman"/>
      <w:lvlText w:val="%1."/>
      <w:lvlJc w:val="right"/>
      <w:pPr>
        <w:ind w:left="1440" w:hanging="360"/>
      </w:p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94">
    <w:nsid w:val="4908695E"/>
    <w:multiLevelType w:val="hybridMultilevel"/>
    <w:tmpl w:val="2E5627EC"/>
    <w:lvl w:ilvl="0" w:tplc="0ADE5B7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AA8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68AEC2">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3277D0">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C4E590">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5064EC">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9A08F6">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D42AD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0E568A">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5">
    <w:nsid w:val="498A6CE6"/>
    <w:multiLevelType w:val="hybridMultilevel"/>
    <w:tmpl w:val="E1D0670A"/>
    <w:lvl w:ilvl="0" w:tplc="48A2F8F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18B2D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5E09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4485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9E66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AE6DD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B26B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82B5D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3A30E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nsid w:val="4A0261D1"/>
    <w:multiLevelType w:val="hybridMultilevel"/>
    <w:tmpl w:val="DA9E96A2"/>
    <w:lvl w:ilvl="0" w:tplc="32B25A16">
      <w:start w:val="1"/>
      <w:numFmt w:val="lowerLetter"/>
      <w:lvlText w:val="(%1)"/>
      <w:lvlJc w:val="left"/>
      <w:pPr>
        <w:ind w:left="1"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528AF188">
      <w:start w:val="1"/>
      <w:numFmt w:val="lowerLetter"/>
      <w:lvlText w:val="%2"/>
      <w:lvlJc w:val="left"/>
      <w:pPr>
        <w:ind w:left="1188"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7C5C47F8">
      <w:start w:val="1"/>
      <w:numFmt w:val="lowerRoman"/>
      <w:lvlText w:val="%3"/>
      <w:lvlJc w:val="left"/>
      <w:pPr>
        <w:ind w:left="1908"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4CA6CC10">
      <w:start w:val="1"/>
      <w:numFmt w:val="decimal"/>
      <w:lvlText w:val="%4"/>
      <w:lvlJc w:val="left"/>
      <w:pPr>
        <w:ind w:left="2628"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270E8912">
      <w:start w:val="1"/>
      <w:numFmt w:val="lowerLetter"/>
      <w:lvlText w:val="%5"/>
      <w:lvlJc w:val="left"/>
      <w:pPr>
        <w:ind w:left="3348"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05609964">
      <w:start w:val="1"/>
      <w:numFmt w:val="lowerRoman"/>
      <w:lvlText w:val="%6"/>
      <w:lvlJc w:val="left"/>
      <w:pPr>
        <w:ind w:left="4068"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26D8BADA">
      <w:start w:val="1"/>
      <w:numFmt w:val="decimal"/>
      <w:lvlText w:val="%7"/>
      <w:lvlJc w:val="left"/>
      <w:pPr>
        <w:ind w:left="4788"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E734561E">
      <w:start w:val="1"/>
      <w:numFmt w:val="lowerLetter"/>
      <w:lvlText w:val="%8"/>
      <w:lvlJc w:val="left"/>
      <w:pPr>
        <w:ind w:left="5508"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21B8ED90">
      <w:start w:val="1"/>
      <w:numFmt w:val="lowerRoman"/>
      <w:lvlText w:val="%9"/>
      <w:lvlJc w:val="left"/>
      <w:pPr>
        <w:ind w:left="6228"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97">
    <w:nsid w:val="4A427C75"/>
    <w:multiLevelType w:val="hybridMultilevel"/>
    <w:tmpl w:val="04D25BBE"/>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BD148AA"/>
    <w:multiLevelType w:val="hybridMultilevel"/>
    <w:tmpl w:val="B3D0A96A"/>
    <w:lvl w:ilvl="0" w:tplc="D1625384">
      <w:start w:val="1"/>
      <w:numFmt w:val="bullet"/>
      <w:lvlText w:val=""/>
      <w:lvlJc w:val="left"/>
      <w:pPr>
        <w:ind w:left="360" w:hanging="360"/>
      </w:pPr>
      <w:rPr>
        <w:rFonts w:ascii="Wingdings" w:hAnsi="Wingdings" w:hint="default"/>
      </w:rPr>
    </w:lvl>
    <w:lvl w:ilvl="1" w:tplc="4AD4F44E" w:tentative="1">
      <w:start w:val="1"/>
      <w:numFmt w:val="bullet"/>
      <w:lvlText w:val="o"/>
      <w:lvlJc w:val="left"/>
      <w:pPr>
        <w:ind w:left="1080" w:hanging="360"/>
      </w:pPr>
      <w:rPr>
        <w:rFonts w:ascii="Courier New" w:hAnsi="Courier New" w:cs="Courier New" w:hint="default"/>
      </w:rPr>
    </w:lvl>
    <w:lvl w:ilvl="2" w:tplc="EC8AF898" w:tentative="1">
      <w:start w:val="1"/>
      <w:numFmt w:val="bullet"/>
      <w:lvlText w:val=""/>
      <w:lvlJc w:val="left"/>
      <w:pPr>
        <w:ind w:left="1800" w:hanging="360"/>
      </w:pPr>
      <w:rPr>
        <w:rFonts w:ascii="Wingdings" w:hAnsi="Wingdings" w:hint="default"/>
      </w:rPr>
    </w:lvl>
    <w:lvl w:ilvl="3" w:tplc="82C8D3AC" w:tentative="1">
      <w:start w:val="1"/>
      <w:numFmt w:val="bullet"/>
      <w:lvlText w:val=""/>
      <w:lvlJc w:val="left"/>
      <w:pPr>
        <w:ind w:left="2520" w:hanging="360"/>
      </w:pPr>
      <w:rPr>
        <w:rFonts w:ascii="Symbol" w:hAnsi="Symbol" w:hint="default"/>
      </w:rPr>
    </w:lvl>
    <w:lvl w:ilvl="4" w:tplc="F32EEDEA" w:tentative="1">
      <w:start w:val="1"/>
      <w:numFmt w:val="bullet"/>
      <w:lvlText w:val="o"/>
      <w:lvlJc w:val="left"/>
      <w:pPr>
        <w:ind w:left="3240" w:hanging="360"/>
      </w:pPr>
      <w:rPr>
        <w:rFonts w:ascii="Courier New" w:hAnsi="Courier New" w:cs="Courier New" w:hint="default"/>
      </w:rPr>
    </w:lvl>
    <w:lvl w:ilvl="5" w:tplc="F18C0FDA" w:tentative="1">
      <w:start w:val="1"/>
      <w:numFmt w:val="bullet"/>
      <w:lvlText w:val=""/>
      <w:lvlJc w:val="left"/>
      <w:pPr>
        <w:ind w:left="3960" w:hanging="360"/>
      </w:pPr>
      <w:rPr>
        <w:rFonts w:ascii="Wingdings" w:hAnsi="Wingdings" w:hint="default"/>
      </w:rPr>
    </w:lvl>
    <w:lvl w:ilvl="6" w:tplc="5F34A930" w:tentative="1">
      <w:start w:val="1"/>
      <w:numFmt w:val="bullet"/>
      <w:lvlText w:val=""/>
      <w:lvlJc w:val="left"/>
      <w:pPr>
        <w:ind w:left="4680" w:hanging="360"/>
      </w:pPr>
      <w:rPr>
        <w:rFonts w:ascii="Symbol" w:hAnsi="Symbol" w:hint="default"/>
      </w:rPr>
    </w:lvl>
    <w:lvl w:ilvl="7" w:tplc="08E24286" w:tentative="1">
      <w:start w:val="1"/>
      <w:numFmt w:val="bullet"/>
      <w:lvlText w:val="o"/>
      <w:lvlJc w:val="left"/>
      <w:pPr>
        <w:ind w:left="5400" w:hanging="360"/>
      </w:pPr>
      <w:rPr>
        <w:rFonts w:ascii="Courier New" w:hAnsi="Courier New" w:cs="Courier New" w:hint="default"/>
      </w:rPr>
    </w:lvl>
    <w:lvl w:ilvl="8" w:tplc="79F4EA5E" w:tentative="1">
      <w:start w:val="1"/>
      <w:numFmt w:val="bullet"/>
      <w:lvlText w:val=""/>
      <w:lvlJc w:val="left"/>
      <w:pPr>
        <w:ind w:left="6120" w:hanging="360"/>
      </w:pPr>
      <w:rPr>
        <w:rFonts w:ascii="Wingdings" w:hAnsi="Wingdings" w:hint="default"/>
      </w:rPr>
    </w:lvl>
  </w:abstractNum>
  <w:abstractNum w:abstractNumId="99">
    <w:nsid w:val="4C534C5A"/>
    <w:multiLevelType w:val="hybridMultilevel"/>
    <w:tmpl w:val="9F24AC76"/>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E37471E"/>
    <w:multiLevelType w:val="hybridMultilevel"/>
    <w:tmpl w:val="0F44DECE"/>
    <w:lvl w:ilvl="0" w:tplc="08090005">
      <w:start w:val="1"/>
      <w:numFmt w:val="bullet"/>
      <w:lvlText w:val=""/>
      <w:lvlJc w:val="left"/>
      <w:pPr>
        <w:tabs>
          <w:tab w:val="num" w:pos="227"/>
        </w:tabs>
        <w:ind w:left="227" w:hanging="22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nsid w:val="4EBD7B2D"/>
    <w:multiLevelType w:val="hybridMultilevel"/>
    <w:tmpl w:val="6FFEE1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nsid w:val="4EC636E3"/>
    <w:multiLevelType w:val="hybridMultilevel"/>
    <w:tmpl w:val="BCDE36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50F753A3"/>
    <w:multiLevelType w:val="hybridMultilevel"/>
    <w:tmpl w:val="9B1E7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11B2EC6"/>
    <w:multiLevelType w:val="hybridMultilevel"/>
    <w:tmpl w:val="6148A16E"/>
    <w:lvl w:ilvl="0" w:tplc="946C9C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A84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40E8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50F6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6AB4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CAD5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6820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C2E3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D8D5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nsid w:val="518C3A44"/>
    <w:multiLevelType w:val="hybridMultilevel"/>
    <w:tmpl w:val="B3845E2C"/>
    <w:lvl w:ilvl="0" w:tplc="09267464">
      <w:start w:val="1"/>
      <w:numFmt w:val="bullet"/>
      <w:lvlText w:val=""/>
      <w:lvlJc w:val="left"/>
      <w:pPr>
        <w:ind w:left="992" w:hanging="425"/>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6">
    <w:nsid w:val="521A771C"/>
    <w:multiLevelType w:val="hybridMultilevel"/>
    <w:tmpl w:val="93E68C92"/>
    <w:lvl w:ilvl="0" w:tplc="61E4DCC8">
      <w:start w:val="1"/>
      <w:numFmt w:val="lowerRoman"/>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03E6E92">
      <w:start w:val="1"/>
      <w:numFmt w:val="lowerLetter"/>
      <w:lvlText w:val="%2"/>
      <w:lvlJc w:val="left"/>
      <w:pPr>
        <w:ind w:left="11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6F45314">
      <w:start w:val="1"/>
      <w:numFmt w:val="lowerRoman"/>
      <w:lvlText w:val="%3"/>
      <w:lvlJc w:val="left"/>
      <w:pPr>
        <w:ind w:left="18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14EC3EE">
      <w:start w:val="1"/>
      <w:numFmt w:val="decimal"/>
      <w:lvlText w:val="%4"/>
      <w:lvlJc w:val="left"/>
      <w:pPr>
        <w:ind w:left="26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8529190">
      <w:start w:val="1"/>
      <w:numFmt w:val="lowerLetter"/>
      <w:lvlText w:val="%5"/>
      <w:lvlJc w:val="left"/>
      <w:pPr>
        <w:ind w:left="33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C1ACEAA">
      <w:start w:val="1"/>
      <w:numFmt w:val="lowerRoman"/>
      <w:lvlText w:val="%6"/>
      <w:lvlJc w:val="left"/>
      <w:pPr>
        <w:ind w:left="40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35401CC">
      <w:start w:val="1"/>
      <w:numFmt w:val="decimal"/>
      <w:lvlText w:val="%7"/>
      <w:lvlJc w:val="left"/>
      <w:pPr>
        <w:ind w:left="47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142A216">
      <w:start w:val="1"/>
      <w:numFmt w:val="lowerLetter"/>
      <w:lvlText w:val="%8"/>
      <w:lvlJc w:val="left"/>
      <w:pPr>
        <w:ind w:left="54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A1EE85C">
      <w:start w:val="1"/>
      <w:numFmt w:val="lowerRoman"/>
      <w:lvlText w:val="%9"/>
      <w:lvlJc w:val="left"/>
      <w:pPr>
        <w:ind w:left="62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7">
    <w:nsid w:val="52C049D0"/>
    <w:multiLevelType w:val="hybridMultilevel"/>
    <w:tmpl w:val="0C4296F0"/>
    <w:lvl w:ilvl="0" w:tplc="E20A53A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4CFE4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C6F35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B368E24">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32EE62">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E0C37E">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106D08">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168AD8">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9406D0">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8">
    <w:nsid w:val="53580C1C"/>
    <w:multiLevelType w:val="hybridMultilevel"/>
    <w:tmpl w:val="70A4C73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9">
    <w:nsid w:val="535934C0"/>
    <w:multiLevelType w:val="hybridMultilevel"/>
    <w:tmpl w:val="DAE2B7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0">
    <w:nsid w:val="5430076D"/>
    <w:multiLevelType w:val="hybridMultilevel"/>
    <w:tmpl w:val="FCB448E2"/>
    <w:lvl w:ilvl="0" w:tplc="5C4C6B9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660A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4234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363F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C4E6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862B4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4F2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12BA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7077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nsid w:val="546617BA"/>
    <w:multiLevelType w:val="hybridMultilevel"/>
    <w:tmpl w:val="C5E20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56F5336C"/>
    <w:multiLevelType w:val="hybridMultilevel"/>
    <w:tmpl w:val="DA801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7B2048C"/>
    <w:multiLevelType w:val="hybridMultilevel"/>
    <w:tmpl w:val="34A62C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4">
    <w:nsid w:val="57D131CA"/>
    <w:multiLevelType w:val="hybridMultilevel"/>
    <w:tmpl w:val="7A56A30A"/>
    <w:lvl w:ilvl="0" w:tplc="3D58CCB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1286FA">
      <w:start w:val="1"/>
      <w:numFmt w:val="decimal"/>
      <w:lvlRestart w:val="0"/>
      <w:lvlText w:val="%2."/>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30ACEC">
      <w:start w:val="1"/>
      <w:numFmt w:val="lowerRoman"/>
      <w:lvlText w:val="%3"/>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4C5916">
      <w:start w:val="1"/>
      <w:numFmt w:val="decimal"/>
      <w:lvlText w:val="%4"/>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726882">
      <w:start w:val="1"/>
      <w:numFmt w:val="lowerLetter"/>
      <w:lvlText w:val="%5"/>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068946">
      <w:start w:val="1"/>
      <w:numFmt w:val="lowerRoman"/>
      <w:lvlText w:val="%6"/>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1A741E">
      <w:start w:val="1"/>
      <w:numFmt w:val="decimal"/>
      <w:lvlText w:val="%7"/>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FC212E">
      <w:start w:val="1"/>
      <w:numFmt w:val="lowerLetter"/>
      <w:lvlText w:val="%8"/>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1857C8">
      <w:start w:val="1"/>
      <w:numFmt w:val="lowerRoman"/>
      <w:lvlText w:val="%9"/>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nsid w:val="58690707"/>
    <w:multiLevelType w:val="hybridMultilevel"/>
    <w:tmpl w:val="8B6652B6"/>
    <w:lvl w:ilvl="0" w:tplc="6C021090">
      <w:start w:val="1"/>
      <w:numFmt w:val="decimal"/>
      <w:lvlText w:val="%1."/>
      <w:lvlJc w:val="left"/>
      <w:pPr>
        <w:ind w:left="26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186AA86">
      <w:start w:val="1"/>
      <w:numFmt w:val="bullet"/>
      <w:lvlText w:val="•"/>
      <w:lvlJc w:val="left"/>
      <w:pPr>
        <w:ind w:left="79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521ED54E">
      <w:start w:val="1"/>
      <w:numFmt w:val="bullet"/>
      <w:lvlText w:val="▪"/>
      <w:lvlJc w:val="left"/>
      <w:pPr>
        <w:ind w:left="136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E127D4A">
      <w:start w:val="1"/>
      <w:numFmt w:val="bullet"/>
      <w:lvlText w:val="•"/>
      <w:lvlJc w:val="left"/>
      <w:pPr>
        <w:ind w:left="208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C4E2570">
      <w:start w:val="1"/>
      <w:numFmt w:val="bullet"/>
      <w:lvlText w:val="o"/>
      <w:lvlJc w:val="left"/>
      <w:pPr>
        <w:ind w:left="280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EC85770">
      <w:start w:val="1"/>
      <w:numFmt w:val="bullet"/>
      <w:lvlText w:val="▪"/>
      <w:lvlJc w:val="left"/>
      <w:pPr>
        <w:ind w:left="352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6744B20">
      <w:start w:val="1"/>
      <w:numFmt w:val="bullet"/>
      <w:lvlText w:val="•"/>
      <w:lvlJc w:val="left"/>
      <w:pPr>
        <w:ind w:left="424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12A238C">
      <w:start w:val="1"/>
      <w:numFmt w:val="bullet"/>
      <w:lvlText w:val="o"/>
      <w:lvlJc w:val="left"/>
      <w:pPr>
        <w:ind w:left="496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EA081D0">
      <w:start w:val="1"/>
      <w:numFmt w:val="bullet"/>
      <w:lvlText w:val="▪"/>
      <w:lvlJc w:val="left"/>
      <w:pPr>
        <w:ind w:left="568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6">
    <w:nsid w:val="587A1886"/>
    <w:multiLevelType w:val="hybridMultilevel"/>
    <w:tmpl w:val="F5D0C5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59A012C2"/>
    <w:multiLevelType w:val="hybridMultilevel"/>
    <w:tmpl w:val="A476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9BA7358"/>
    <w:multiLevelType w:val="hybridMultilevel"/>
    <w:tmpl w:val="E552F7E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nsid w:val="5A554595"/>
    <w:multiLevelType w:val="hybridMultilevel"/>
    <w:tmpl w:val="15D4B5DE"/>
    <w:lvl w:ilvl="0" w:tplc="1C090001">
      <w:start w:val="1"/>
      <w:numFmt w:val="bullet"/>
      <w:lvlText w:val=""/>
      <w:lvlJc w:val="left"/>
      <w:pPr>
        <w:ind w:left="187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AEE211B"/>
    <w:multiLevelType w:val="hybridMultilevel"/>
    <w:tmpl w:val="FA507D94"/>
    <w:lvl w:ilvl="0" w:tplc="B52AA504">
      <w:start w:val="1"/>
      <w:numFmt w:val="bullet"/>
      <w:lvlText w:val=""/>
      <w:lvlJc w:val="left"/>
      <w:pPr>
        <w:ind w:left="992" w:hanging="425"/>
      </w:pPr>
      <w:rPr>
        <w:rFonts w:ascii="Symbol" w:hAnsi="Symbol" w:hint="default"/>
      </w:rPr>
    </w:lvl>
    <w:lvl w:ilvl="1" w:tplc="1C090003" w:tentative="1">
      <w:start w:val="1"/>
      <w:numFmt w:val="bullet"/>
      <w:lvlText w:val="o"/>
      <w:lvlJc w:val="left"/>
      <w:pPr>
        <w:ind w:left="1865" w:hanging="360"/>
      </w:pPr>
      <w:rPr>
        <w:rFonts w:ascii="Courier New" w:hAnsi="Courier New" w:cs="Courier New" w:hint="default"/>
      </w:rPr>
    </w:lvl>
    <w:lvl w:ilvl="2" w:tplc="1C090005" w:tentative="1">
      <w:start w:val="1"/>
      <w:numFmt w:val="bullet"/>
      <w:lvlText w:val=""/>
      <w:lvlJc w:val="left"/>
      <w:pPr>
        <w:ind w:left="2585" w:hanging="360"/>
      </w:pPr>
      <w:rPr>
        <w:rFonts w:ascii="Wingdings" w:hAnsi="Wingdings" w:hint="default"/>
      </w:rPr>
    </w:lvl>
    <w:lvl w:ilvl="3" w:tplc="1C090001" w:tentative="1">
      <w:start w:val="1"/>
      <w:numFmt w:val="bullet"/>
      <w:lvlText w:val=""/>
      <w:lvlJc w:val="left"/>
      <w:pPr>
        <w:ind w:left="3305" w:hanging="360"/>
      </w:pPr>
      <w:rPr>
        <w:rFonts w:ascii="Symbol" w:hAnsi="Symbol" w:hint="default"/>
      </w:rPr>
    </w:lvl>
    <w:lvl w:ilvl="4" w:tplc="1C090003" w:tentative="1">
      <w:start w:val="1"/>
      <w:numFmt w:val="bullet"/>
      <w:lvlText w:val="o"/>
      <w:lvlJc w:val="left"/>
      <w:pPr>
        <w:ind w:left="4025" w:hanging="360"/>
      </w:pPr>
      <w:rPr>
        <w:rFonts w:ascii="Courier New" w:hAnsi="Courier New" w:cs="Courier New" w:hint="default"/>
      </w:rPr>
    </w:lvl>
    <w:lvl w:ilvl="5" w:tplc="1C090005" w:tentative="1">
      <w:start w:val="1"/>
      <w:numFmt w:val="bullet"/>
      <w:lvlText w:val=""/>
      <w:lvlJc w:val="left"/>
      <w:pPr>
        <w:ind w:left="4745" w:hanging="360"/>
      </w:pPr>
      <w:rPr>
        <w:rFonts w:ascii="Wingdings" w:hAnsi="Wingdings" w:hint="default"/>
      </w:rPr>
    </w:lvl>
    <w:lvl w:ilvl="6" w:tplc="1C090001" w:tentative="1">
      <w:start w:val="1"/>
      <w:numFmt w:val="bullet"/>
      <w:lvlText w:val=""/>
      <w:lvlJc w:val="left"/>
      <w:pPr>
        <w:ind w:left="5465" w:hanging="360"/>
      </w:pPr>
      <w:rPr>
        <w:rFonts w:ascii="Symbol" w:hAnsi="Symbol" w:hint="default"/>
      </w:rPr>
    </w:lvl>
    <w:lvl w:ilvl="7" w:tplc="1C090003" w:tentative="1">
      <w:start w:val="1"/>
      <w:numFmt w:val="bullet"/>
      <w:lvlText w:val="o"/>
      <w:lvlJc w:val="left"/>
      <w:pPr>
        <w:ind w:left="6185" w:hanging="360"/>
      </w:pPr>
      <w:rPr>
        <w:rFonts w:ascii="Courier New" w:hAnsi="Courier New" w:cs="Courier New" w:hint="default"/>
      </w:rPr>
    </w:lvl>
    <w:lvl w:ilvl="8" w:tplc="1C090005" w:tentative="1">
      <w:start w:val="1"/>
      <w:numFmt w:val="bullet"/>
      <w:lvlText w:val=""/>
      <w:lvlJc w:val="left"/>
      <w:pPr>
        <w:ind w:left="6905" w:hanging="360"/>
      </w:pPr>
      <w:rPr>
        <w:rFonts w:ascii="Wingdings" w:hAnsi="Wingdings" w:hint="default"/>
      </w:rPr>
    </w:lvl>
  </w:abstractNum>
  <w:abstractNum w:abstractNumId="121">
    <w:nsid w:val="5BF7597A"/>
    <w:multiLevelType w:val="hybridMultilevel"/>
    <w:tmpl w:val="C7884F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nsid w:val="5C6973C3"/>
    <w:multiLevelType w:val="hybridMultilevel"/>
    <w:tmpl w:val="A63A8E0C"/>
    <w:lvl w:ilvl="0" w:tplc="DAAED766">
      <w:start w:val="1"/>
      <w:numFmt w:val="lowerLetter"/>
      <w:lvlText w:val="(%1)"/>
      <w:lvlJc w:val="left"/>
      <w:pPr>
        <w:ind w:left="453"/>
      </w:pPr>
      <w:rPr>
        <w:rFonts w:ascii="Tahoma" w:eastAsia="Tahoma" w:hAnsi="Tahoma" w:cs="Tahoma"/>
        <w:b w:val="0"/>
        <w:i w:val="0"/>
        <w:strike w:val="0"/>
        <w:dstrike w:val="0"/>
        <w:color w:val="000000"/>
        <w:sz w:val="23"/>
        <w:szCs w:val="23"/>
        <w:u w:val="none" w:color="000000"/>
        <w:bdr w:val="none" w:sz="0" w:space="0" w:color="auto"/>
        <w:shd w:val="clear" w:color="auto" w:fill="auto"/>
        <w:vertAlign w:val="baseline"/>
      </w:rPr>
    </w:lvl>
    <w:lvl w:ilvl="1" w:tplc="17346EA8">
      <w:start w:val="1"/>
      <w:numFmt w:val="lowerLetter"/>
      <w:lvlText w:val="%2"/>
      <w:lvlJc w:val="left"/>
      <w:pPr>
        <w:ind w:left="1085"/>
      </w:pPr>
      <w:rPr>
        <w:rFonts w:ascii="Tahoma" w:eastAsia="Tahoma" w:hAnsi="Tahoma" w:cs="Tahoma"/>
        <w:b w:val="0"/>
        <w:i w:val="0"/>
        <w:strike w:val="0"/>
        <w:dstrike w:val="0"/>
        <w:color w:val="000000"/>
        <w:sz w:val="23"/>
        <w:szCs w:val="23"/>
        <w:u w:val="none" w:color="000000"/>
        <w:bdr w:val="none" w:sz="0" w:space="0" w:color="auto"/>
        <w:shd w:val="clear" w:color="auto" w:fill="auto"/>
        <w:vertAlign w:val="baseline"/>
      </w:rPr>
    </w:lvl>
    <w:lvl w:ilvl="2" w:tplc="B24A4034">
      <w:start w:val="1"/>
      <w:numFmt w:val="lowerRoman"/>
      <w:lvlText w:val="%3"/>
      <w:lvlJc w:val="left"/>
      <w:pPr>
        <w:ind w:left="1805"/>
      </w:pPr>
      <w:rPr>
        <w:rFonts w:ascii="Tahoma" w:eastAsia="Tahoma" w:hAnsi="Tahoma" w:cs="Tahoma"/>
        <w:b w:val="0"/>
        <w:i w:val="0"/>
        <w:strike w:val="0"/>
        <w:dstrike w:val="0"/>
        <w:color w:val="000000"/>
        <w:sz w:val="23"/>
        <w:szCs w:val="23"/>
        <w:u w:val="none" w:color="000000"/>
        <w:bdr w:val="none" w:sz="0" w:space="0" w:color="auto"/>
        <w:shd w:val="clear" w:color="auto" w:fill="auto"/>
        <w:vertAlign w:val="baseline"/>
      </w:rPr>
    </w:lvl>
    <w:lvl w:ilvl="3" w:tplc="56A43588">
      <w:start w:val="1"/>
      <w:numFmt w:val="decimal"/>
      <w:lvlText w:val="%4"/>
      <w:lvlJc w:val="left"/>
      <w:pPr>
        <w:ind w:left="2525"/>
      </w:pPr>
      <w:rPr>
        <w:rFonts w:ascii="Tahoma" w:eastAsia="Tahoma" w:hAnsi="Tahoma" w:cs="Tahoma"/>
        <w:b w:val="0"/>
        <w:i w:val="0"/>
        <w:strike w:val="0"/>
        <w:dstrike w:val="0"/>
        <w:color w:val="000000"/>
        <w:sz w:val="23"/>
        <w:szCs w:val="23"/>
        <w:u w:val="none" w:color="000000"/>
        <w:bdr w:val="none" w:sz="0" w:space="0" w:color="auto"/>
        <w:shd w:val="clear" w:color="auto" w:fill="auto"/>
        <w:vertAlign w:val="baseline"/>
      </w:rPr>
    </w:lvl>
    <w:lvl w:ilvl="4" w:tplc="232EEA16">
      <w:start w:val="1"/>
      <w:numFmt w:val="lowerLetter"/>
      <w:lvlText w:val="%5"/>
      <w:lvlJc w:val="left"/>
      <w:pPr>
        <w:ind w:left="3245"/>
      </w:pPr>
      <w:rPr>
        <w:rFonts w:ascii="Tahoma" w:eastAsia="Tahoma" w:hAnsi="Tahoma" w:cs="Tahoma"/>
        <w:b w:val="0"/>
        <w:i w:val="0"/>
        <w:strike w:val="0"/>
        <w:dstrike w:val="0"/>
        <w:color w:val="000000"/>
        <w:sz w:val="23"/>
        <w:szCs w:val="23"/>
        <w:u w:val="none" w:color="000000"/>
        <w:bdr w:val="none" w:sz="0" w:space="0" w:color="auto"/>
        <w:shd w:val="clear" w:color="auto" w:fill="auto"/>
        <w:vertAlign w:val="baseline"/>
      </w:rPr>
    </w:lvl>
    <w:lvl w:ilvl="5" w:tplc="14347AF6">
      <w:start w:val="1"/>
      <w:numFmt w:val="lowerRoman"/>
      <w:lvlText w:val="%6"/>
      <w:lvlJc w:val="left"/>
      <w:pPr>
        <w:ind w:left="3965"/>
      </w:pPr>
      <w:rPr>
        <w:rFonts w:ascii="Tahoma" w:eastAsia="Tahoma" w:hAnsi="Tahoma" w:cs="Tahoma"/>
        <w:b w:val="0"/>
        <w:i w:val="0"/>
        <w:strike w:val="0"/>
        <w:dstrike w:val="0"/>
        <w:color w:val="000000"/>
        <w:sz w:val="23"/>
        <w:szCs w:val="23"/>
        <w:u w:val="none" w:color="000000"/>
        <w:bdr w:val="none" w:sz="0" w:space="0" w:color="auto"/>
        <w:shd w:val="clear" w:color="auto" w:fill="auto"/>
        <w:vertAlign w:val="baseline"/>
      </w:rPr>
    </w:lvl>
    <w:lvl w:ilvl="6" w:tplc="CA5261E2">
      <w:start w:val="1"/>
      <w:numFmt w:val="decimal"/>
      <w:lvlText w:val="%7"/>
      <w:lvlJc w:val="left"/>
      <w:pPr>
        <w:ind w:left="4685"/>
      </w:pPr>
      <w:rPr>
        <w:rFonts w:ascii="Tahoma" w:eastAsia="Tahoma" w:hAnsi="Tahoma" w:cs="Tahoma"/>
        <w:b w:val="0"/>
        <w:i w:val="0"/>
        <w:strike w:val="0"/>
        <w:dstrike w:val="0"/>
        <w:color w:val="000000"/>
        <w:sz w:val="23"/>
        <w:szCs w:val="23"/>
        <w:u w:val="none" w:color="000000"/>
        <w:bdr w:val="none" w:sz="0" w:space="0" w:color="auto"/>
        <w:shd w:val="clear" w:color="auto" w:fill="auto"/>
        <w:vertAlign w:val="baseline"/>
      </w:rPr>
    </w:lvl>
    <w:lvl w:ilvl="7" w:tplc="9CC49BF6">
      <w:start w:val="1"/>
      <w:numFmt w:val="lowerLetter"/>
      <w:lvlText w:val="%8"/>
      <w:lvlJc w:val="left"/>
      <w:pPr>
        <w:ind w:left="5405"/>
      </w:pPr>
      <w:rPr>
        <w:rFonts w:ascii="Tahoma" w:eastAsia="Tahoma" w:hAnsi="Tahoma" w:cs="Tahoma"/>
        <w:b w:val="0"/>
        <w:i w:val="0"/>
        <w:strike w:val="0"/>
        <w:dstrike w:val="0"/>
        <w:color w:val="000000"/>
        <w:sz w:val="23"/>
        <w:szCs w:val="23"/>
        <w:u w:val="none" w:color="000000"/>
        <w:bdr w:val="none" w:sz="0" w:space="0" w:color="auto"/>
        <w:shd w:val="clear" w:color="auto" w:fill="auto"/>
        <w:vertAlign w:val="baseline"/>
      </w:rPr>
    </w:lvl>
    <w:lvl w:ilvl="8" w:tplc="922ADEFE">
      <w:start w:val="1"/>
      <w:numFmt w:val="lowerRoman"/>
      <w:lvlText w:val="%9"/>
      <w:lvlJc w:val="left"/>
      <w:pPr>
        <w:ind w:left="6125"/>
      </w:pPr>
      <w:rPr>
        <w:rFonts w:ascii="Tahoma" w:eastAsia="Tahoma" w:hAnsi="Tahoma" w:cs="Tahoma"/>
        <w:b w:val="0"/>
        <w:i w:val="0"/>
        <w:strike w:val="0"/>
        <w:dstrike w:val="0"/>
        <w:color w:val="000000"/>
        <w:sz w:val="23"/>
        <w:szCs w:val="23"/>
        <w:u w:val="none" w:color="000000"/>
        <w:bdr w:val="none" w:sz="0" w:space="0" w:color="auto"/>
        <w:shd w:val="clear" w:color="auto" w:fill="auto"/>
        <w:vertAlign w:val="baseline"/>
      </w:rPr>
    </w:lvl>
  </w:abstractNum>
  <w:abstractNum w:abstractNumId="123">
    <w:nsid w:val="5D456112"/>
    <w:multiLevelType w:val="hybridMultilevel"/>
    <w:tmpl w:val="7A1049D0"/>
    <w:lvl w:ilvl="0" w:tplc="5E520BC0">
      <w:start w:val="1"/>
      <w:numFmt w:val="bullet"/>
      <w:lvlText w:val=""/>
      <w:lvlJc w:val="left"/>
      <w:pPr>
        <w:tabs>
          <w:tab w:val="num" w:pos="720"/>
        </w:tabs>
        <w:ind w:left="720" w:hanging="360"/>
      </w:pPr>
      <w:rPr>
        <w:rFonts w:ascii="Wingdings" w:hAnsi="Wingdings" w:hint="default"/>
      </w:rPr>
    </w:lvl>
    <w:lvl w:ilvl="1" w:tplc="3D08E62C" w:tentative="1">
      <w:start w:val="1"/>
      <w:numFmt w:val="bullet"/>
      <w:lvlText w:val="o"/>
      <w:lvlJc w:val="left"/>
      <w:pPr>
        <w:tabs>
          <w:tab w:val="num" w:pos="1440"/>
        </w:tabs>
        <w:ind w:left="1440" w:hanging="360"/>
      </w:pPr>
      <w:rPr>
        <w:rFonts w:ascii="Courier New" w:hAnsi="Courier New" w:cs="Courier New" w:hint="default"/>
      </w:rPr>
    </w:lvl>
    <w:lvl w:ilvl="2" w:tplc="A40E374A" w:tentative="1">
      <w:start w:val="1"/>
      <w:numFmt w:val="bullet"/>
      <w:lvlText w:val=""/>
      <w:lvlJc w:val="left"/>
      <w:pPr>
        <w:tabs>
          <w:tab w:val="num" w:pos="2160"/>
        </w:tabs>
        <w:ind w:left="2160" w:hanging="360"/>
      </w:pPr>
      <w:rPr>
        <w:rFonts w:ascii="Wingdings" w:hAnsi="Wingdings" w:hint="default"/>
      </w:rPr>
    </w:lvl>
    <w:lvl w:ilvl="3" w:tplc="7FC2B9B6" w:tentative="1">
      <w:start w:val="1"/>
      <w:numFmt w:val="bullet"/>
      <w:lvlText w:val=""/>
      <w:lvlJc w:val="left"/>
      <w:pPr>
        <w:tabs>
          <w:tab w:val="num" w:pos="2880"/>
        </w:tabs>
        <w:ind w:left="2880" w:hanging="360"/>
      </w:pPr>
      <w:rPr>
        <w:rFonts w:ascii="Symbol" w:hAnsi="Symbol" w:hint="default"/>
      </w:rPr>
    </w:lvl>
    <w:lvl w:ilvl="4" w:tplc="2BEEC662" w:tentative="1">
      <w:start w:val="1"/>
      <w:numFmt w:val="bullet"/>
      <w:lvlText w:val="o"/>
      <w:lvlJc w:val="left"/>
      <w:pPr>
        <w:tabs>
          <w:tab w:val="num" w:pos="3600"/>
        </w:tabs>
        <w:ind w:left="3600" w:hanging="360"/>
      </w:pPr>
      <w:rPr>
        <w:rFonts w:ascii="Courier New" w:hAnsi="Courier New" w:cs="Courier New" w:hint="default"/>
      </w:rPr>
    </w:lvl>
    <w:lvl w:ilvl="5" w:tplc="2EB42BEE" w:tentative="1">
      <w:start w:val="1"/>
      <w:numFmt w:val="bullet"/>
      <w:lvlText w:val=""/>
      <w:lvlJc w:val="left"/>
      <w:pPr>
        <w:tabs>
          <w:tab w:val="num" w:pos="4320"/>
        </w:tabs>
        <w:ind w:left="4320" w:hanging="360"/>
      </w:pPr>
      <w:rPr>
        <w:rFonts w:ascii="Wingdings" w:hAnsi="Wingdings" w:hint="default"/>
      </w:rPr>
    </w:lvl>
    <w:lvl w:ilvl="6" w:tplc="B9DA614E" w:tentative="1">
      <w:start w:val="1"/>
      <w:numFmt w:val="bullet"/>
      <w:lvlText w:val=""/>
      <w:lvlJc w:val="left"/>
      <w:pPr>
        <w:tabs>
          <w:tab w:val="num" w:pos="5040"/>
        </w:tabs>
        <w:ind w:left="5040" w:hanging="360"/>
      </w:pPr>
      <w:rPr>
        <w:rFonts w:ascii="Symbol" w:hAnsi="Symbol" w:hint="default"/>
      </w:rPr>
    </w:lvl>
    <w:lvl w:ilvl="7" w:tplc="7B9CAD34" w:tentative="1">
      <w:start w:val="1"/>
      <w:numFmt w:val="bullet"/>
      <w:lvlText w:val="o"/>
      <w:lvlJc w:val="left"/>
      <w:pPr>
        <w:tabs>
          <w:tab w:val="num" w:pos="5760"/>
        </w:tabs>
        <w:ind w:left="5760" w:hanging="360"/>
      </w:pPr>
      <w:rPr>
        <w:rFonts w:ascii="Courier New" w:hAnsi="Courier New" w:cs="Courier New" w:hint="default"/>
      </w:rPr>
    </w:lvl>
    <w:lvl w:ilvl="8" w:tplc="3FDE8D3E" w:tentative="1">
      <w:start w:val="1"/>
      <w:numFmt w:val="bullet"/>
      <w:lvlText w:val=""/>
      <w:lvlJc w:val="left"/>
      <w:pPr>
        <w:tabs>
          <w:tab w:val="num" w:pos="6480"/>
        </w:tabs>
        <w:ind w:left="6480" w:hanging="360"/>
      </w:pPr>
      <w:rPr>
        <w:rFonts w:ascii="Wingdings" w:hAnsi="Wingdings" w:hint="default"/>
      </w:rPr>
    </w:lvl>
  </w:abstractNum>
  <w:abstractNum w:abstractNumId="124">
    <w:nsid w:val="5E5A649A"/>
    <w:multiLevelType w:val="hybridMultilevel"/>
    <w:tmpl w:val="788ABA6A"/>
    <w:lvl w:ilvl="0" w:tplc="21309DF8">
      <w:start w:val="1"/>
      <w:numFmt w:val="bullet"/>
      <w:lvlText w:val="o"/>
      <w:lvlJc w:val="left"/>
      <w:pPr>
        <w:ind w:left="360" w:hanging="360"/>
      </w:pPr>
      <w:rPr>
        <w:rFonts w:ascii="Courier New" w:hAnsi="Courier New" w:cs="Courier New" w:hint="default"/>
      </w:rPr>
    </w:lvl>
    <w:lvl w:ilvl="1" w:tplc="A5B816C0" w:tentative="1">
      <w:start w:val="1"/>
      <w:numFmt w:val="bullet"/>
      <w:lvlText w:val="o"/>
      <w:lvlJc w:val="left"/>
      <w:pPr>
        <w:ind w:left="1080" w:hanging="360"/>
      </w:pPr>
      <w:rPr>
        <w:rFonts w:ascii="Courier New" w:hAnsi="Courier New" w:cs="Courier New" w:hint="default"/>
      </w:rPr>
    </w:lvl>
    <w:lvl w:ilvl="2" w:tplc="28FCCAD8" w:tentative="1">
      <w:start w:val="1"/>
      <w:numFmt w:val="bullet"/>
      <w:lvlText w:val=""/>
      <w:lvlJc w:val="left"/>
      <w:pPr>
        <w:ind w:left="1800" w:hanging="360"/>
      </w:pPr>
      <w:rPr>
        <w:rFonts w:ascii="Wingdings" w:hAnsi="Wingdings" w:hint="default"/>
      </w:rPr>
    </w:lvl>
    <w:lvl w:ilvl="3" w:tplc="4FACFCEE" w:tentative="1">
      <w:start w:val="1"/>
      <w:numFmt w:val="bullet"/>
      <w:lvlText w:val=""/>
      <w:lvlJc w:val="left"/>
      <w:pPr>
        <w:ind w:left="2520" w:hanging="360"/>
      </w:pPr>
      <w:rPr>
        <w:rFonts w:ascii="Symbol" w:hAnsi="Symbol" w:hint="default"/>
      </w:rPr>
    </w:lvl>
    <w:lvl w:ilvl="4" w:tplc="F4724BC2" w:tentative="1">
      <w:start w:val="1"/>
      <w:numFmt w:val="bullet"/>
      <w:lvlText w:val="o"/>
      <w:lvlJc w:val="left"/>
      <w:pPr>
        <w:ind w:left="3240" w:hanging="360"/>
      </w:pPr>
      <w:rPr>
        <w:rFonts w:ascii="Courier New" w:hAnsi="Courier New" w:cs="Courier New" w:hint="default"/>
      </w:rPr>
    </w:lvl>
    <w:lvl w:ilvl="5" w:tplc="CEA29AE8" w:tentative="1">
      <w:start w:val="1"/>
      <w:numFmt w:val="bullet"/>
      <w:lvlText w:val=""/>
      <w:lvlJc w:val="left"/>
      <w:pPr>
        <w:ind w:left="3960" w:hanging="360"/>
      </w:pPr>
      <w:rPr>
        <w:rFonts w:ascii="Wingdings" w:hAnsi="Wingdings" w:hint="default"/>
      </w:rPr>
    </w:lvl>
    <w:lvl w:ilvl="6" w:tplc="5166296A" w:tentative="1">
      <w:start w:val="1"/>
      <w:numFmt w:val="bullet"/>
      <w:lvlText w:val=""/>
      <w:lvlJc w:val="left"/>
      <w:pPr>
        <w:ind w:left="4680" w:hanging="360"/>
      </w:pPr>
      <w:rPr>
        <w:rFonts w:ascii="Symbol" w:hAnsi="Symbol" w:hint="default"/>
      </w:rPr>
    </w:lvl>
    <w:lvl w:ilvl="7" w:tplc="532C3136" w:tentative="1">
      <w:start w:val="1"/>
      <w:numFmt w:val="bullet"/>
      <w:lvlText w:val="o"/>
      <w:lvlJc w:val="left"/>
      <w:pPr>
        <w:ind w:left="5400" w:hanging="360"/>
      </w:pPr>
      <w:rPr>
        <w:rFonts w:ascii="Courier New" w:hAnsi="Courier New" w:cs="Courier New" w:hint="default"/>
      </w:rPr>
    </w:lvl>
    <w:lvl w:ilvl="8" w:tplc="607E50BA" w:tentative="1">
      <w:start w:val="1"/>
      <w:numFmt w:val="bullet"/>
      <w:lvlText w:val=""/>
      <w:lvlJc w:val="left"/>
      <w:pPr>
        <w:ind w:left="6120" w:hanging="360"/>
      </w:pPr>
      <w:rPr>
        <w:rFonts w:ascii="Wingdings" w:hAnsi="Wingdings" w:hint="default"/>
      </w:rPr>
    </w:lvl>
  </w:abstractNum>
  <w:abstractNum w:abstractNumId="125">
    <w:nsid w:val="602E1719"/>
    <w:multiLevelType w:val="hybridMultilevel"/>
    <w:tmpl w:val="56C8A66C"/>
    <w:lvl w:ilvl="0" w:tplc="5314887A">
      <w:start w:val="1"/>
      <w:numFmt w:val="bullet"/>
      <w:lvlText w:val=""/>
      <w:lvlJc w:val="left"/>
      <w:pPr>
        <w:tabs>
          <w:tab w:val="num" w:pos="227"/>
        </w:tabs>
        <w:ind w:left="227" w:hanging="227"/>
      </w:pPr>
      <w:rPr>
        <w:rFonts w:ascii="Wingdings" w:hAnsi="Wingdings" w:hint="default"/>
      </w:rPr>
    </w:lvl>
    <w:lvl w:ilvl="1" w:tplc="5314887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6">
    <w:nsid w:val="61D276F7"/>
    <w:multiLevelType w:val="hybridMultilevel"/>
    <w:tmpl w:val="556A42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21E59BE"/>
    <w:multiLevelType w:val="hybridMultilevel"/>
    <w:tmpl w:val="4C34D590"/>
    <w:lvl w:ilvl="0" w:tplc="80FA96DC">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78928C">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CA99C">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720A24">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52B144">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C862E0">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605F3E">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0E78AE">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18EE96">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nsid w:val="632C5749"/>
    <w:multiLevelType w:val="hybridMultilevel"/>
    <w:tmpl w:val="BF7CA9B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9">
    <w:nsid w:val="63DC3745"/>
    <w:multiLevelType w:val="hybridMultilevel"/>
    <w:tmpl w:val="3404CC98"/>
    <w:lvl w:ilvl="0" w:tplc="859673B2">
      <w:start w:val="1"/>
      <w:numFmt w:val="bullet"/>
      <w:lvlText w:val="•"/>
      <w:lvlJc w:val="left"/>
      <w:pPr>
        <w:ind w:left="29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C8243D4">
      <w:start w:val="1"/>
      <w:numFmt w:val="bullet"/>
      <w:lvlText w:val="o"/>
      <w:lvlJc w:val="left"/>
      <w:pPr>
        <w:ind w:left="118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4541C72">
      <w:start w:val="1"/>
      <w:numFmt w:val="bullet"/>
      <w:lvlText w:val="▪"/>
      <w:lvlJc w:val="left"/>
      <w:pPr>
        <w:ind w:left="190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A30C1D8">
      <w:start w:val="1"/>
      <w:numFmt w:val="bullet"/>
      <w:lvlText w:val="•"/>
      <w:lvlJc w:val="left"/>
      <w:pPr>
        <w:ind w:left="262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552E938">
      <w:start w:val="1"/>
      <w:numFmt w:val="bullet"/>
      <w:lvlText w:val="o"/>
      <w:lvlJc w:val="left"/>
      <w:pPr>
        <w:ind w:left="334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7463F50">
      <w:start w:val="1"/>
      <w:numFmt w:val="bullet"/>
      <w:lvlText w:val="▪"/>
      <w:lvlJc w:val="left"/>
      <w:pPr>
        <w:ind w:left="40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2FA680A">
      <w:start w:val="1"/>
      <w:numFmt w:val="bullet"/>
      <w:lvlText w:val="•"/>
      <w:lvlJc w:val="left"/>
      <w:pPr>
        <w:ind w:left="478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CAF83F56">
      <w:start w:val="1"/>
      <w:numFmt w:val="bullet"/>
      <w:lvlText w:val="o"/>
      <w:lvlJc w:val="left"/>
      <w:pPr>
        <w:ind w:left="550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166B878">
      <w:start w:val="1"/>
      <w:numFmt w:val="bullet"/>
      <w:lvlText w:val="▪"/>
      <w:lvlJc w:val="left"/>
      <w:pPr>
        <w:ind w:left="622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30">
    <w:nsid w:val="642536F4"/>
    <w:multiLevelType w:val="hybridMultilevel"/>
    <w:tmpl w:val="F3FEFF38"/>
    <w:lvl w:ilvl="0" w:tplc="8B98E7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A32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3A0F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502B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00DD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AC15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F803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12833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1E1F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nsid w:val="64670A49"/>
    <w:multiLevelType w:val="hybridMultilevel"/>
    <w:tmpl w:val="6326141C"/>
    <w:lvl w:ilvl="0" w:tplc="1C09001B">
      <w:start w:val="1"/>
      <w:numFmt w:val="lowerRoman"/>
      <w:lvlText w:val="%1."/>
      <w:lvlJc w:val="righ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32">
    <w:nsid w:val="659300AF"/>
    <w:multiLevelType w:val="hybridMultilevel"/>
    <w:tmpl w:val="15C8E0E0"/>
    <w:lvl w:ilvl="0" w:tplc="4AFAC3C2">
      <w:start w:val="8"/>
      <w:numFmt w:val="bullet"/>
      <w:lvlText w:val="•"/>
      <w:lvlJc w:val="left"/>
      <w:pPr>
        <w:ind w:left="720" w:hanging="360"/>
      </w:pPr>
      <w:rPr>
        <w:rFonts w:ascii="TTE39CB2E8t00" w:eastAsia="Times New Roman" w:hAnsi="TTE39CB2E8t00" w:cs="TTE39CB2E8t00"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3">
    <w:nsid w:val="675A3D7F"/>
    <w:multiLevelType w:val="hybridMultilevel"/>
    <w:tmpl w:val="CB4468D0"/>
    <w:lvl w:ilvl="0" w:tplc="4DDEC52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80093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D62AB8">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2A23E36">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38ECE8">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20F6A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02D918">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0A2384">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2C303E">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4">
    <w:nsid w:val="67C002E6"/>
    <w:multiLevelType w:val="hybridMultilevel"/>
    <w:tmpl w:val="BC30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89A3BBB"/>
    <w:multiLevelType w:val="hybridMultilevel"/>
    <w:tmpl w:val="570CE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6A4117B8"/>
    <w:multiLevelType w:val="hybridMultilevel"/>
    <w:tmpl w:val="4FD640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6A657F00"/>
    <w:multiLevelType w:val="hybridMultilevel"/>
    <w:tmpl w:val="C2502B26"/>
    <w:lvl w:ilvl="0" w:tplc="AB4ABA24">
      <w:start w:val="1"/>
      <w:numFmt w:val="bullet"/>
      <w:pStyle w:val="Symbolbullet"/>
      <w:lvlText w:val=""/>
      <w:lvlPicBulletId w:val="0"/>
      <w:lvlJc w:val="left"/>
      <w:pPr>
        <w:ind w:left="1145" w:hanging="360"/>
      </w:pPr>
      <w:rPr>
        <w:rFonts w:ascii="Symbol" w:hAnsi="Symbol" w:hint="default"/>
        <w:color w:val="auto"/>
        <w:sz w:val="28"/>
        <w:szCs w:val="28"/>
      </w:rPr>
    </w:lvl>
    <w:lvl w:ilvl="1" w:tplc="1C090003" w:tentative="1">
      <w:start w:val="1"/>
      <w:numFmt w:val="bullet"/>
      <w:lvlText w:val="o"/>
      <w:lvlJc w:val="left"/>
      <w:pPr>
        <w:ind w:left="1865" w:hanging="360"/>
      </w:pPr>
      <w:rPr>
        <w:rFonts w:ascii="Courier New" w:hAnsi="Courier New" w:cs="Courier New" w:hint="default"/>
      </w:rPr>
    </w:lvl>
    <w:lvl w:ilvl="2" w:tplc="1C090005" w:tentative="1">
      <w:start w:val="1"/>
      <w:numFmt w:val="bullet"/>
      <w:lvlText w:val=""/>
      <w:lvlJc w:val="left"/>
      <w:pPr>
        <w:ind w:left="2585" w:hanging="360"/>
      </w:pPr>
      <w:rPr>
        <w:rFonts w:ascii="Wingdings" w:hAnsi="Wingdings" w:hint="default"/>
      </w:rPr>
    </w:lvl>
    <w:lvl w:ilvl="3" w:tplc="1C090001" w:tentative="1">
      <w:start w:val="1"/>
      <w:numFmt w:val="bullet"/>
      <w:lvlText w:val=""/>
      <w:lvlJc w:val="left"/>
      <w:pPr>
        <w:ind w:left="3305" w:hanging="360"/>
      </w:pPr>
      <w:rPr>
        <w:rFonts w:ascii="Symbol" w:hAnsi="Symbol" w:hint="default"/>
      </w:rPr>
    </w:lvl>
    <w:lvl w:ilvl="4" w:tplc="1C090003" w:tentative="1">
      <w:start w:val="1"/>
      <w:numFmt w:val="bullet"/>
      <w:lvlText w:val="o"/>
      <w:lvlJc w:val="left"/>
      <w:pPr>
        <w:ind w:left="4025" w:hanging="360"/>
      </w:pPr>
      <w:rPr>
        <w:rFonts w:ascii="Courier New" w:hAnsi="Courier New" w:cs="Courier New" w:hint="default"/>
      </w:rPr>
    </w:lvl>
    <w:lvl w:ilvl="5" w:tplc="1C090005" w:tentative="1">
      <w:start w:val="1"/>
      <w:numFmt w:val="bullet"/>
      <w:lvlText w:val=""/>
      <w:lvlJc w:val="left"/>
      <w:pPr>
        <w:ind w:left="4745" w:hanging="360"/>
      </w:pPr>
      <w:rPr>
        <w:rFonts w:ascii="Wingdings" w:hAnsi="Wingdings" w:hint="default"/>
      </w:rPr>
    </w:lvl>
    <w:lvl w:ilvl="6" w:tplc="1C090001" w:tentative="1">
      <w:start w:val="1"/>
      <w:numFmt w:val="bullet"/>
      <w:lvlText w:val=""/>
      <w:lvlJc w:val="left"/>
      <w:pPr>
        <w:ind w:left="5465" w:hanging="360"/>
      </w:pPr>
      <w:rPr>
        <w:rFonts w:ascii="Symbol" w:hAnsi="Symbol" w:hint="default"/>
      </w:rPr>
    </w:lvl>
    <w:lvl w:ilvl="7" w:tplc="1C090003" w:tentative="1">
      <w:start w:val="1"/>
      <w:numFmt w:val="bullet"/>
      <w:lvlText w:val="o"/>
      <w:lvlJc w:val="left"/>
      <w:pPr>
        <w:ind w:left="6185" w:hanging="360"/>
      </w:pPr>
      <w:rPr>
        <w:rFonts w:ascii="Courier New" w:hAnsi="Courier New" w:cs="Courier New" w:hint="default"/>
      </w:rPr>
    </w:lvl>
    <w:lvl w:ilvl="8" w:tplc="1C090005" w:tentative="1">
      <w:start w:val="1"/>
      <w:numFmt w:val="bullet"/>
      <w:lvlText w:val=""/>
      <w:lvlJc w:val="left"/>
      <w:pPr>
        <w:ind w:left="6905" w:hanging="360"/>
      </w:pPr>
      <w:rPr>
        <w:rFonts w:ascii="Wingdings" w:hAnsi="Wingdings" w:hint="default"/>
      </w:rPr>
    </w:lvl>
  </w:abstractNum>
  <w:abstractNum w:abstractNumId="138">
    <w:nsid w:val="6DA8274C"/>
    <w:multiLevelType w:val="hybridMultilevel"/>
    <w:tmpl w:val="A3DA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E242355"/>
    <w:multiLevelType w:val="hybridMultilevel"/>
    <w:tmpl w:val="43744960"/>
    <w:lvl w:ilvl="0" w:tplc="4BAECD7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D2F372">
      <w:start w:val="1"/>
      <w:numFmt w:val="bullet"/>
      <w:lvlText w:val="o"/>
      <w:lvlJc w:val="left"/>
      <w:pPr>
        <w:ind w:left="12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C06538">
      <w:start w:val="1"/>
      <w:numFmt w:val="bullet"/>
      <w:lvlText w:val="▪"/>
      <w:lvlJc w:val="left"/>
      <w:pPr>
        <w:ind w:left="20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E0D88E">
      <w:start w:val="1"/>
      <w:numFmt w:val="bullet"/>
      <w:lvlText w:val="•"/>
      <w:lvlJc w:val="left"/>
      <w:pPr>
        <w:ind w:left="2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223DA4">
      <w:start w:val="1"/>
      <w:numFmt w:val="bullet"/>
      <w:lvlText w:val="o"/>
      <w:lvlJc w:val="left"/>
      <w:pPr>
        <w:ind w:left="3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828D34">
      <w:start w:val="1"/>
      <w:numFmt w:val="bullet"/>
      <w:lvlText w:val="▪"/>
      <w:lvlJc w:val="left"/>
      <w:pPr>
        <w:ind w:left="4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0E75EA">
      <w:start w:val="1"/>
      <w:numFmt w:val="bullet"/>
      <w:lvlText w:val="•"/>
      <w:lvlJc w:val="left"/>
      <w:pPr>
        <w:ind w:left="4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7458D6">
      <w:start w:val="1"/>
      <w:numFmt w:val="bullet"/>
      <w:lvlText w:val="o"/>
      <w:lvlJc w:val="left"/>
      <w:pPr>
        <w:ind w:left="5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24F532">
      <w:start w:val="1"/>
      <w:numFmt w:val="bullet"/>
      <w:lvlText w:val="▪"/>
      <w:lvlJc w:val="left"/>
      <w:pPr>
        <w:ind w:left="6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0">
    <w:nsid w:val="7034523F"/>
    <w:multiLevelType w:val="hybridMultilevel"/>
    <w:tmpl w:val="1010978E"/>
    <w:lvl w:ilvl="0" w:tplc="C93C9C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E476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8686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52C6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ACEC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2A50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CA55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1622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2EEB8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nsid w:val="709311CC"/>
    <w:multiLevelType w:val="hybridMultilevel"/>
    <w:tmpl w:val="DE5C096A"/>
    <w:lvl w:ilvl="0" w:tplc="D9E81C10">
      <w:start w:val="1"/>
      <w:numFmt w:val="bullet"/>
      <w:pStyle w:val="Bulletedlis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2">
    <w:nsid w:val="71342888"/>
    <w:multiLevelType w:val="hybridMultilevel"/>
    <w:tmpl w:val="229655D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718B37E1"/>
    <w:multiLevelType w:val="hybridMultilevel"/>
    <w:tmpl w:val="CDBC558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4">
    <w:nsid w:val="73166746"/>
    <w:multiLevelType w:val="hybridMultilevel"/>
    <w:tmpl w:val="74CAF2B8"/>
    <w:lvl w:ilvl="0" w:tplc="353A529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A3BF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DADFE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E439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22F0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30A69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92B52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A6AE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42660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5">
    <w:nsid w:val="731F3CB4"/>
    <w:multiLevelType w:val="hybridMultilevel"/>
    <w:tmpl w:val="03BCAF80"/>
    <w:lvl w:ilvl="0" w:tplc="4872B8A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D446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5494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AA37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CAB8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42DD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60FE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4C8A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1A59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6">
    <w:nsid w:val="75FC27EA"/>
    <w:multiLevelType w:val="hybridMultilevel"/>
    <w:tmpl w:val="4FCA7B98"/>
    <w:lvl w:ilvl="0" w:tplc="487645B2">
      <w:numFmt w:val="bullet"/>
      <w:lvlText w:val="•"/>
      <w:lvlJc w:val="left"/>
      <w:pPr>
        <w:ind w:left="7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90040F0"/>
    <w:multiLevelType w:val="hybridMultilevel"/>
    <w:tmpl w:val="D33A0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nsid w:val="792A08D3"/>
    <w:multiLevelType w:val="hybridMultilevel"/>
    <w:tmpl w:val="545238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nsid w:val="7E154DAC"/>
    <w:multiLevelType w:val="hybridMultilevel"/>
    <w:tmpl w:val="FD204144"/>
    <w:lvl w:ilvl="0" w:tplc="1BB07FF8">
      <w:start w:val="1"/>
      <w:numFmt w:val="bullet"/>
      <w:lvlText w:val="•"/>
      <w:lvlJc w:val="left"/>
      <w:pPr>
        <w:ind w:left="18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43C14DA">
      <w:start w:val="1"/>
      <w:numFmt w:val="bullet"/>
      <w:lvlText w:val="o"/>
      <w:lvlJc w:val="left"/>
      <w:pPr>
        <w:ind w:left="11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A12F802">
      <w:start w:val="1"/>
      <w:numFmt w:val="bullet"/>
      <w:lvlText w:val="▪"/>
      <w:lvlJc w:val="left"/>
      <w:pPr>
        <w:ind w:left="19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76494BC">
      <w:start w:val="1"/>
      <w:numFmt w:val="bullet"/>
      <w:lvlText w:val="•"/>
      <w:lvlJc w:val="left"/>
      <w:pPr>
        <w:ind w:left="26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A542CA2">
      <w:start w:val="1"/>
      <w:numFmt w:val="bullet"/>
      <w:lvlText w:val="o"/>
      <w:lvlJc w:val="left"/>
      <w:pPr>
        <w:ind w:left="33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CE44D3E">
      <w:start w:val="1"/>
      <w:numFmt w:val="bullet"/>
      <w:lvlText w:val="▪"/>
      <w:lvlJc w:val="left"/>
      <w:pPr>
        <w:ind w:left="40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04A9C14">
      <w:start w:val="1"/>
      <w:numFmt w:val="bullet"/>
      <w:lvlText w:val="•"/>
      <w:lvlJc w:val="left"/>
      <w:pPr>
        <w:ind w:left="4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8FE9348">
      <w:start w:val="1"/>
      <w:numFmt w:val="bullet"/>
      <w:lvlText w:val="o"/>
      <w:lvlJc w:val="left"/>
      <w:pPr>
        <w:ind w:left="5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B58BBD8">
      <w:start w:val="1"/>
      <w:numFmt w:val="bullet"/>
      <w:lvlText w:val="▪"/>
      <w:lvlJc w:val="left"/>
      <w:pPr>
        <w:ind w:left="6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50">
    <w:nsid w:val="7FA81D9A"/>
    <w:multiLevelType w:val="hybridMultilevel"/>
    <w:tmpl w:val="57D637A0"/>
    <w:lvl w:ilvl="0" w:tplc="13E69D42">
      <w:start w:val="1"/>
      <w:numFmt w:val="bullet"/>
      <w:lvlText w:val=""/>
      <w:lvlJc w:val="left"/>
      <w:pPr>
        <w:ind w:left="992" w:hanging="425"/>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54"/>
  </w:num>
  <w:num w:numId="2">
    <w:abstractNumId w:val="3"/>
  </w:num>
  <w:num w:numId="3">
    <w:abstractNumId w:val="148"/>
  </w:num>
  <w:num w:numId="4">
    <w:abstractNumId w:val="14"/>
  </w:num>
  <w:num w:numId="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5"/>
    <w:lvlOverride w:ilvl="0">
      <w:startOverride w:val="1"/>
    </w:lvlOverride>
    <w:lvlOverride w:ilvl="1"/>
    <w:lvlOverride w:ilvl="2"/>
    <w:lvlOverride w:ilvl="3"/>
    <w:lvlOverride w:ilvl="4"/>
    <w:lvlOverride w:ilvl="5"/>
    <w:lvlOverride w:ilvl="6"/>
    <w:lvlOverride w:ilvl="7"/>
    <w:lvlOverride w:ilvl="8"/>
  </w:num>
  <w:num w:numId="8">
    <w:abstractNumId w:val="64"/>
  </w:num>
  <w:num w:numId="9">
    <w:abstractNumId w:val="78"/>
  </w:num>
  <w:num w:numId="10">
    <w:abstractNumId w:val="75"/>
  </w:num>
  <w:num w:numId="11">
    <w:abstractNumId w:val="117"/>
  </w:num>
  <w:num w:numId="12">
    <w:abstractNumId w:val="70"/>
  </w:num>
  <w:num w:numId="13">
    <w:abstractNumId w:val="138"/>
  </w:num>
  <w:num w:numId="14">
    <w:abstractNumId w:val="19"/>
  </w:num>
  <w:num w:numId="15">
    <w:abstractNumId w:val="131"/>
  </w:num>
  <w:num w:numId="16">
    <w:abstractNumId w:val="31"/>
  </w:num>
  <w:num w:numId="17">
    <w:abstractNumId w:val="52"/>
  </w:num>
  <w:num w:numId="18">
    <w:abstractNumId w:val="90"/>
  </w:num>
  <w:num w:numId="19">
    <w:abstractNumId w:val="92"/>
  </w:num>
  <w:num w:numId="20">
    <w:abstractNumId w:val="67"/>
  </w:num>
  <w:num w:numId="21">
    <w:abstractNumId w:val="74"/>
  </w:num>
  <w:num w:numId="22">
    <w:abstractNumId w:val="32"/>
  </w:num>
  <w:num w:numId="23">
    <w:abstractNumId w:val="146"/>
  </w:num>
  <w:num w:numId="24">
    <w:abstractNumId w:val="73"/>
  </w:num>
  <w:num w:numId="25">
    <w:abstractNumId w:val="97"/>
  </w:num>
  <w:num w:numId="26">
    <w:abstractNumId w:val="39"/>
  </w:num>
  <w:num w:numId="27">
    <w:abstractNumId w:val="86"/>
  </w:num>
  <w:num w:numId="28">
    <w:abstractNumId w:val="38"/>
  </w:num>
  <w:num w:numId="29">
    <w:abstractNumId w:val="149"/>
  </w:num>
  <w:num w:numId="30">
    <w:abstractNumId w:val="10"/>
  </w:num>
  <w:num w:numId="31">
    <w:abstractNumId w:val="129"/>
  </w:num>
  <w:num w:numId="32">
    <w:abstractNumId w:val="77"/>
  </w:num>
  <w:num w:numId="33">
    <w:abstractNumId w:val="34"/>
  </w:num>
  <w:num w:numId="34">
    <w:abstractNumId w:val="47"/>
  </w:num>
  <w:num w:numId="35">
    <w:abstractNumId w:val="126"/>
  </w:num>
  <w:num w:numId="36">
    <w:abstractNumId w:val="122"/>
  </w:num>
  <w:num w:numId="37">
    <w:abstractNumId w:val="66"/>
  </w:num>
  <w:num w:numId="38">
    <w:abstractNumId w:val="83"/>
  </w:num>
  <w:num w:numId="39">
    <w:abstractNumId w:val="9"/>
  </w:num>
  <w:num w:numId="40">
    <w:abstractNumId w:val="112"/>
  </w:num>
  <w:num w:numId="41">
    <w:abstractNumId w:val="114"/>
  </w:num>
  <w:num w:numId="42">
    <w:abstractNumId w:val="29"/>
  </w:num>
  <w:num w:numId="43">
    <w:abstractNumId w:val="89"/>
  </w:num>
  <w:num w:numId="44">
    <w:abstractNumId w:val="107"/>
  </w:num>
  <w:num w:numId="45">
    <w:abstractNumId w:val="133"/>
  </w:num>
  <w:num w:numId="46">
    <w:abstractNumId w:val="8"/>
  </w:num>
  <w:num w:numId="47">
    <w:abstractNumId w:val="94"/>
  </w:num>
  <w:num w:numId="48">
    <w:abstractNumId w:val="127"/>
  </w:num>
  <w:num w:numId="49">
    <w:abstractNumId w:val="79"/>
  </w:num>
  <w:num w:numId="50">
    <w:abstractNumId w:val="6"/>
  </w:num>
  <w:num w:numId="51">
    <w:abstractNumId w:val="139"/>
  </w:num>
  <w:num w:numId="52">
    <w:abstractNumId w:val="12"/>
  </w:num>
  <w:num w:numId="53">
    <w:abstractNumId w:val="53"/>
  </w:num>
  <w:num w:numId="54">
    <w:abstractNumId w:val="144"/>
  </w:num>
  <w:num w:numId="55">
    <w:abstractNumId w:val="95"/>
  </w:num>
  <w:num w:numId="56">
    <w:abstractNumId w:val="69"/>
  </w:num>
  <w:num w:numId="57">
    <w:abstractNumId w:val="63"/>
  </w:num>
  <w:num w:numId="58">
    <w:abstractNumId w:val="128"/>
  </w:num>
  <w:num w:numId="59">
    <w:abstractNumId w:val="106"/>
  </w:num>
  <w:num w:numId="60">
    <w:abstractNumId w:val="33"/>
  </w:num>
  <w:num w:numId="61">
    <w:abstractNumId w:val="101"/>
  </w:num>
  <w:num w:numId="62">
    <w:abstractNumId w:val="130"/>
  </w:num>
  <w:num w:numId="63">
    <w:abstractNumId w:val="145"/>
  </w:num>
  <w:num w:numId="64">
    <w:abstractNumId w:val="15"/>
  </w:num>
  <w:num w:numId="65">
    <w:abstractNumId w:val="88"/>
  </w:num>
  <w:num w:numId="66">
    <w:abstractNumId w:val="84"/>
  </w:num>
  <w:num w:numId="67">
    <w:abstractNumId w:val="1"/>
    <w:lvlOverride w:ilvl="0">
      <w:lvl w:ilvl="0">
        <w:numFmt w:val="bullet"/>
        <w:lvlText w:val=""/>
        <w:legacy w:legacy="1" w:legacySpace="0" w:legacyIndent="0"/>
        <w:lvlJc w:val="left"/>
        <w:rPr>
          <w:rFonts w:ascii="Symbol" w:hAnsi="Symbol" w:cs="Times New Roman" w:hint="default"/>
        </w:rPr>
      </w:lvl>
    </w:lvlOverride>
  </w:num>
  <w:num w:numId="68">
    <w:abstractNumId w:val="82"/>
  </w:num>
  <w:num w:numId="69">
    <w:abstractNumId w:val="61"/>
  </w:num>
  <w:num w:numId="70">
    <w:abstractNumId w:val="140"/>
  </w:num>
  <w:num w:numId="71">
    <w:abstractNumId w:val="110"/>
  </w:num>
  <w:num w:numId="72">
    <w:abstractNumId w:val="104"/>
  </w:num>
  <w:num w:numId="73">
    <w:abstractNumId w:val="81"/>
  </w:num>
  <w:num w:numId="74">
    <w:abstractNumId w:val="4"/>
  </w:num>
  <w:num w:numId="75">
    <w:abstractNumId w:val="26"/>
  </w:num>
  <w:num w:numId="76">
    <w:abstractNumId w:val="85"/>
  </w:num>
  <w:num w:numId="77">
    <w:abstractNumId w:val="100"/>
  </w:num>
  <w:num w:numId="78">
    <w:abstractNumId w:val="41"/>
  </w:num>
  <w:num w:numId="79">
    <w:abstractNumId w:val="80"/>
  </w:num>
  <w:num w:numId="80">
    <w:abstractNumId w:val="46"/>
  </w:num>
  <w:num w:numId="81">
    <w:abstractNumId w:val="125"/>
  </w:num>
  <w:num w:numId="82">
    <w:abstractNumId w:val="21"/>
  </w:num>
  <w:num w:numId="83">
    <w:abstractNumId w:val="13"/>
  </w:num>
  <w:num w:numId="84">
    <w:abstractNumId w:val="36"/>
  </w:num>
  <w:num w:numId="85">
    <w:abstractNumId w:val="2"/>
  </w:num>
  <w:num w:numId="86">
    <w:abstractNumId w:val="57"/>
  </w:num>
  <w:num w:numId="87">
    <w:abstractNumId w:val="136"/>
  </w:num>
  <w:num w:numId="88">
    <w:abstractNumId w:val="76"/>
  </w:num>
  <w:num w:numId="89">
    <w:abstractNumId w:val="35"/>
  </w:num>
  <w:num w:numId="90">
    <w:abstractNumId w:val="102"/>
  </w:num>
  <w:num w:numId="91">
    <w:abstractNumId w:val="123"/>
  </w:num>
  <w:num w:numId="92">
    <w:abstractNumId w:val="18"/>
  </w:num>
  <w:num w:numId="93">
    <w:abstractNumId w:val="60"/>
  </w:num>
  <w:num w:numId="94">
    <w:abstractNumId w:val="91"/>
  </w:num>
  <w:num w:numId="95">
    <w:abstractNumId w:val="30"/>
  </w:num>
  <w:num w:numId="96">
    <w:abstractNumId w:val="113"/>
  </w:num>
  <w:num w:numId="97">
    <w:abstractNumId w:val="118"/>
  </w:num>
  <w:num w:numId="98">
    <w:abstractNumId w:val="0"/>
  </w:num>
  <w:num w:numId="99">
    <w:abstractNumId w:val="141"/>
  </w:num>
  <w:num w:numId="100">
    <w:abstractNumId w:val="45"/>
  </w:num>
  <w:num w:numId="101">
    <w:abstractNumId w:val="119"/>
  </w:num>
  <w:num w:numId="102">
    <w:abstractNumId w:val="116"/>
  </w:num>
  <w:num w:numId="103">
    <w:abstractNumId w:val="108"/>
  </w:num>
  <w:num w:numId="104">
    <w:abstractNumId w:val="51"/>
  </w:num>
  <w:num w:numId="105">
    <w:abstractNumId w:val="109"/>
  </w:num>
  <w:num w:numId="106">
    <w:abstractNumId w:val="44"/>
  </w:num>
  <w:num w:numId="107">
    <w:abstractNumId w:val="11"/>
  </w:num>
  <w:num w:numId="108">
    <w:abstractNumId w:val="72"/>
  </w:num>
  <w:num w:numId="109">
    <w:abstractNumId w:val="24"/>
  </w:num>
  <w:num w:numId="110">
    <w:abstractNumId w:val="37"/>
  </w:num>
  <w:num w:numId="111">
    <w:abstractNumId w:val="137"/>
  </w:num>
  <w:num w:numId="112">
    <w:abstractNumId w:val="71"/>
  </w:num>
  <w:num w:numId="113">
    <w:abstractNumId w:val="121"/>
  </w:num>
  <w:num w:numId="114">
    <w:abstractNumId w:val="48"/>
  </w:num>
  <w:num w:numId="115">
    <w:abstractNumId w:val="23"/>
  </w:num>
  <w:num w:numId="116">
    <w:abstractNumId w:val="20"/>
  </w:num>
  <w:num w:numId="117">
    <w:abstractNumId w:val="16"/>
  </w:num>
  <w:num w:numId="118">
    <w:abstractNumId w:val="150"/>
  </w:num>
  <w:num w:numId="119">
    <w:abstractNumId w:val="105"/>
  </w:num>
  <w:num w:numId="120">
    <w:abstractNumId w:val="120"/>
  </w:num>
  <w:num w:numId="121">
    <w:abstractNumId w:val="42"/>
  </w:num>
  <w:num w:numId="122">
    <w:abstractNumId w:val="45"/>
    <w:lvlOverride w:ilvl="0">
      <w:lvl w:ilvl="0" w:tplc="A4B2C2E6">
        <w:start w:val="1"/>
        <w:numFmt w:val="decimal"/>
        <w:pStyle w:val="NumberedARs"/>
        <w:lvlText w:val="%1."/>
        <w:lvlJc w:val="left"/>
        <w:pPr>
          <w:ind w:left="539" w:hanging="539"/>
        </w:pPr>
        <w:rPr>
          <w:rFonts w:ascii="Arial" w:hAnsi="Arial" w:cs="Arial" w:hint="default"/>
          <w:b w:val="0"/>
          <w:color w:val="auto"/>
          <w:sz w:val="22"/>
          <w:szCs w:val="22"/>
        </w:rPr>
      </w:lvl>
    </w:lvlOverride>
    <w:lvlOverride w:ilvl="1">
      <w:lvl w:ilvl="1" w:tplc="1C090019" w:tentative="1">
        <w:start w:val="1"/>
        <w:numFmt w:val="lowerLetter"/>
        <w:lvlText w:val="%2."/>
        <w:lvlJc w:val="left"/>
        <w:pPr>
          <w:ind w:left="1440" w:hanging="360"/>
        </w:pPr>
      </w:lvl>
    </w:lvlOverride>
    <w:lvlOverride w:ilvl="2">
      <w:lvl w:ilvl="2" w:tplc="1C09001B" w:tentative="1">
        <w:start w:val="1"/>
        <w:numFmt w:val="lowerRoman"/>
        <w:lvlText w:val="%3."/>
        <w:lvlJc w:val="right"/>
        <w:pPr>
          <w:ind w:left="2160" w:hanging="180"/>
        </w:pPr>
      </w:lvl>
    </w:lvlOverride>
    <w:lvlOverride w:ilvl="3">
      <w:lvl w:ilvl="3" w:tplc="1C09000F" w:tentative="1">
        <w:start w:val="1"/>
        <w:numFmt w:val="decimal"/>
        <w:lvlText w:val="%4."/>
        <w:lvlJc w:val="left"/>
        <w:pPr>
          <w:ind w:left="2880" w:hanging="360"/>
        </w:pPr>
      </w:lvl>
    </w:lvlOverride>
    <w:lvlOverride w:ilvl="4">
      <w:lvl w:ilvl="4" w:tplc="1C090019" w:tentative="1">
        <w:start w:val="1"/>
        <w:numFmt w:val="lowerLetter"/>
        <w:lvlText w:val="%5."/>
        <w:lvlJc w:val="left"/>
        <w:pPr>
          <w:ind w:left="3600" w:hanging="360"/>
        </w:pPr>
      </w:lvl>
    </w:lvlOverride>
    <w:lvlOverride w:ilvl="5">
      <w:lvl w:ilvl="5" w:tplc="1C09001B" w:tentative="1">
        <w:start w:val="1"/>
        <w:numFmt w:val="lowerRoman"/>
        <w:lvlText w:val="%6."/>
        <w:lvlJc w:val="right"/>
        <w:pPr>
          <w:ind w:left="4320" w:hanging="180"/>
        </w:pPr>
      </w:lvl>
    </w:lvlOverride>
    <w:lvlOverride w:ilvl="6">
      <w:lvl w:ilvl="6" w:tplc="1C09000F" w:tentative="1">
        <w:start w:val="1"/>
        <w:numFmt w:val="decimal"/>
        <w:lvlText w:val="%7."/>
        <w:lvlJc w:val="left"/>
        <w:pPr>
          <w:ind w:left="5040" w:hanging="360"/>
        </w:pPr>
      </w:lvl>
    </w:lvlOverride>
    <w:lvlOverride w:ilvl="7">
      <w:lvl w:ilvl="7" w:tplc="1C090019" w:tentative="1">
        <w:start w:val="1"/>
        <w:numFmt w:val="lowerLetter"/>
        <w:lvlText w:val="%8."/>
        <w:lvlJc w:val="left"/>
        <w:pPr>
          <w:ind w:left="5760" w:hanging="360"/>
        </w:pPr>
      </w:lvl>
    </w:lvlOverride>
    <w:lvlOverride w:ilvl="8">
      <w:lvl w:ilvl="8" w:tplc="1C09001B" w:tentative="1">
        <w:start w:val="1"/>
        <w:numFmt w:val="lowerRoman"/>
        <w:lvlText w:val="%9."/>
        <w:lvlJc w:val="right"/>
        <w:pPr>
          <w:ind w:left="6480" w:hanging="180"/>
        </w:pPr>
      </w:lvl>
    </w:lvlOverride>
  </w:num>
  <w:num w:numId="123">
    <w:abstractNumId w:val="45"/>
    <w:lvlOverride w:ilvl="0">
      <w:lvl w:ilvl="0" w:tplc="A4B2C2E6">
        <w:start w:val="1"/>
        <w:numFmt w:val="decimal"/>
        <w:pStyle w:val="NumberedARs"/>
        <w:lvlText w:val="%1."/>
        <w:lvlJc w:val="left"/>
        <w:pPr>
          <w:ind w:left="539" w:hanging="539"/>
        </w:pPr>
        <w:rPr>
          <w:rFonts w:ascii="Arial" w:hAnsi="Arial" w:cs="Arial" w:hint="default"/>
          <w:b w:val="0"/>
          <w:color w:val="auto"/>
          <w:sz w:val="22"/>
          <w:szCs w:val="22"/>
        </w:rPr>
      </w:lvl>
    </w:lvlOverride>
    <w:lvlOverride w:ilvl="1">
      <w:lvl w:ilvl="1" w:tplc="1C090019" w:tentative="1">
        <w:start w:val="1"/>
        <w:numFmt w:val="lowerLetter"/>
        <w:lvlText w:val="%2."/>
        <w:lvlJc w:val="left"/>
        <w:pPr>
          <w:ind w:left="1440" w:hanging="360"/>
        </w:pPr>
      </w:lvl>
    </w:lvlOverride>
    <w:lvlOverride w:ilvl="2">
      <w:lvl w:ilvl="2" w:tplc="1C09001B" w:tentative="1">
        <w:start w:val="1"/>
        <w:numFmt w:val="lowerRoman"/>
        <w:lvlText w:val="%3."/>
        <w:lvlJc w:val="right"/>
        <w:pPr>
          <w:ind w:left="2160" w:hanging="180"/>
        </w:pPr>
      </w:lvl>
    </w:lvlOverride>
    <w:lvlOverride w:ilvl="3">
      <w:lvl w:ilvl="3" w:tplc="1C09000F" w:tentative="1">
        <w:start w:val="1"/>
        <w:numFmt w:val="decimal"/>
        <w:lvlText w:val="%4."/>
        <w:lvlJc w:val="left"/>
        <w:pPr>
          <w:ind w:left="2880" w:hanging="360"/>
        </w:pPr>
      </w:lvl>
    </w:lvlOverride>
    <w:lvlOverride w:ilvl="4">
      <w:lvl w:ilvl="4" w:tplc="1C090019" w:tentative="1">
        <w:start w:val="1"/>
        <w:numFmt w:val="lowerLetter"/>
        <w:lvlText w:val="%5."/>
        <w:lvlJc w:val="left"/>
        <w:pPr>
          <w:ind w:left="3600" w:hanging="360"/>
        </w:pPr>
      </w:lvl>
    </w:lvlOverride>
    <w:lvlOverride w:ilvl="5">
      <w:lvl w:ilvl="5" w:tplc="1C09001B" w:tentative="1">
        <w:start w:val="1"/>
        <w:numFmt w:val="lowerRoman"/>
        <w:lvlText w:val="%6."/>
        <w:lvlJc w:val="right"/>
        <w:pPr>
          <w:ind w:left="4320" w:hanging="180"/>
        </w:pPr>
      </w:lvl>
    </w:lvlOverride>
    <w:lvlOverride w:ilvl="6">
      <w:lvl w:ilvl="6" w:tplc="1C09000F" w:tentative="1">
        <w:start w:val="1"/>
        <w:numFmt w:val="decimal"/>
        <w:lvlText w:val="%7."/>
        <w:lvlJc w:val="left"/>
        <w:pPr>
          <w:ind w:left="5040" w:hanging="360"/>
        </w:pPr>
      </w:lvl>
    </w:lvlOverride>
    <w:lvlOverride w:ilvl="7">
      <w:lvl w:ilvl="7" w:tplc="1C090019" w:tentative="1">
        <w:start w:val="1"/>
        <w:numFmt w:val="lowerLetter"/>
        <w:lvlText w:val="%8."/>
        <w:lvlJc w:val="left"/>
        <w:pPr>
          <w:ind w:left="5760" w:hanging="360"/>
        </w:pPr>
      </w:lvl>
    </w:lvlOverride>
    <w:lvlOverride w:ilvl="8">
      <w:lvl w:ilvl="8" w:tplc="1C09001B" w:tentative="1">
        <w:start w:val="1"/>
        <w:numFmt w:val="lowerRoman"/>
        <w:lvlText w:val="%9."/>
        <w:lvlJc w:val="right"/>
        <w:pPr>
          <w:ind w:left="6480" w:hanging="180"/>
        </w:pPr>
      </w:lvl>
    </w:lvlOverride>
  </w:num>
  <w:num w:numId="124">
    <w:abstractNumId w:val="134"/>
  </w:num>
  <w:num w:numId="1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7"/>
  </w:num>
  <w:num w:numId="127">
    <w:abstractNumId w:val="132"/>
  </w:num>
  <w:num w:numId="128">
    <w:abstractNumId w:val="103"/>
  </w:num>
  <w:num w:numId="129">
    <w:abstractNumId w:val="135"/>
  </w:num>
  <w:num w:numId="130">
    <w:abstractNumId w:val="59"/>
  </w:num>
  <w:num w:numId="131">
    <w:abstractNumId w:val="56"/>
  </w:num>
  <w:num w:numId="132">
    <w:abstractNumId w:val="49"/>
  </w:num>
  <w:num w:numId="133">
    <w:abstractNumId w:val="22"/>
  </w:num>
  <w:num w:numId="134">
    <w:abstractNumId w:val="5"/>
  </w:num>
  <w:num w:numId="135">
    <w:abstractNumId w:val="58"/>
  </w:num>
  <w:num w:numId="136">
    <w:abstractNumId w:val="68"/>
  </w:num>
  <w:num w:numId="137">
    <w:abstractNumId w:val="87"/>
  </w:num>
  <w:num w:numId="138">
    <w:abstractNumId w:val="99"/>
  </w:num>
  <w:num w:numId="139">
    <w:abstractNumId w:val="98"/>
  </w:num>
  <w:num w:numId="140">
    <w:abstractNumId w:val="43"/>
  </w:num>
  <w:num w:numId="141">
    <w:abstractNumId w:val="124"/>
  </w:num>
  <w:num w:numId="142">
    <w:abstractNumId w:val="27"/>
  </w:num>
  <w:num w:numId="143">
    <w:abstractNumId w:val="7"/>
  </w:num>
  <w:num w:numId="144">
    <w:abstractNumId w:val="50"/>
  </w:num>
  <w:num w:numId="145">
    <w:abstractNumId w:val="142"/>
  </w:num>
  <w:num w:numId="146">
    <w:abstractNumId w:val="25"/>
  </w:num>
  <w:num w:numId="147">
    <w:abstractNumId w:val="17"/>
  </w:num>
  <w:num w:numId="148">
    <w:abstractNumId w:val="111"/>
  </w:num>
  <w:num w:numId="149">
    <w:abstractNumId w:val="28"/>
  </w:num>
  <w:num w:numId="150">
    <w:abstractNumId w:val="65"/>
  </w:num>
  <w:num w:numId="151">
    <w:abstractNumId w:val="55"/>
  </w:num>
  <w:num w:numId="152">
    <w:abstractNumId w:val="40"/>
  </w:num>
  <w:num w:numId="153">
    <w:abstractNumId w:val="143"/>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894"/>
    <w:rsid w:val="00005A43"/>
    <w:rsid w:val="00012729"/>
    <w:rsid w:val="00014B68"/>
    <w:rsid w:val="0002754D"/>
    <w:rsid w:val="000349F2"/>
    <w:rsid w:val="00042C5E"/>
    <w:rsid w:val="0004455E"/>
    <w:rsid w:val="000617FF"/>
    <w:rsid w:val="000646D6"/>
    <w:rsid w:val="00066B19"/>
    <w:rsid w:val="00070CB8"/>
    <w:rsid w:val="00080584"/>
    <w:rsid w:val="00084C24"/>
    <w:rsid w:val="000974C3"/>
    <w:rsid w:val="00097F29"/>
    <w:rsid w:val="000A73DB"/>
    <w:rsid w:val="000B1B34"/>
    <w:rsid w:val="000C4D63"/>
    <w:rsid w:val="000F116E"/>
    <w:rsid w:val="00102782"/>
    <w:rsid w:val="00103D11"/>
    <w:rsid w:val="00112712"/>
    <w:rsid w:val="00114B20"/>
    <w:rsid w:val="00117F42"/>
    <w:rsid w:val="00124D71"/>
    <w:rsid w:val="00125F71"/>
    <w:rsid w:val="00134007"/>
    <w:rsid w:val="00135EE5"/>
    <w:rsid w:val="00137391"/>
    <w:rsid w:val="00146F05"/>
    <w:rsid w:val="001507C9"/>
    <w:rsid w:val="00153E53"/>
    <w:rsid w:val="00160BFA"/>
    <w:rsid w:val="001841A0"/>
    <w:rsid w:val="0019477D"/>
    <w:rsid w:val="001979CB"/>
    <w:rsid w:val="001A0168"/>
    <w:rsid w:val="001B5C1F"/>
    <w:rsid w:val="001B6894"/>
    <w:rsid w:val="001C1B38"/>
    <w:rsid w:val="001C3CCF"/>
    <w:rsid w:val="001D6723"/>
    <w:rsid w:val="001F1AC0"/>
    <w:rsid w:val="002104B0"/>
    <w:rsid w:val="00213568"/>
    <w:rsid w:val="002327BF"/>
    <w:rsid w:val="00233A7C"/>
    <w:rsid w:val="002356D9"/>
    <w:rsid w:val="0024440B"/>
    <w:rsid w:val="002542A0"/>
    <w:rsid w:val="00261118"/>
    <w:rsid w:val="002A3C0F"/>
    <w:rsid w:val="002A3E93"/>
    <w:rsid w:val="002B6586"/>
    <w:rsid w:val="002C493D"/>
    <w:rsid w:val="002C4BA4"/>
    <w:rsid w:val="002C654D"/>
    <w:rsid w:val="002C6C48"/>
    <w:rsid w:val="002D05CE"/>
    <w:rsid w:val="002D5A6C"/>
    <w:rsid w:val="002D5B9C"/>
    <w:rsid w:val="002E0D32"/>
    <w:rsid w:val="00306B7B"/>
    <w:rsid w:val="00314DBC"/>
    <w:rsid w:val="0032066B"/>
    <w:rsid w:val="0032577E"/>
    <w:rsid w:val="00325F50"/>
    <w:rsid w:val="00327986"/>
    <w:rsid w:val="00333FF5"/>
    <w:rsid w:val="00335593"/>
    <w:rsid w:val="003408C1"/>
    <w:rsid w:val="00340A96"/>
    <w:rsid w:val="0034231C"/>
    <w:rsid w:val="0034721C"/>
    <w:rsid w:val="00351697"/>
    <w:rsid w:val="00351E73"/>
    <w:rsid w:val="00367246"/>
    <w:rsid w:val="003B1C6D"/>
    <w:rsid w:val="003B6287"/>
    <w:rsid w:val="003B7462"/>
    <w:rsid w:val="003D535C"/>
    <w:rsid w:val="003E1398"/>
    <w:rsid w:val="003E4F64"/>
    <w:rsid w:val="003E6DF4"/>
    <w:rsid w:val="003F7395"/>
    <w:rsid w:val="004006BD"/>
    <w:rsid w:val="0041624F"/>
    <w:rsid w:val="00417692"/>
    <w:rsid w:val="004259B7"/>
    <w:rsid w:val="00433F50"/>
    <w:rsid w:val="00444A30"/>
    <w:rsid w:val="004455A2"/>
    <w:rsid w:val="0046064E"/>
    <w:rsid w:val="00464164"/>
    <w:rsid w:val="00472F1D"/>
    <w:rsid w:val="00477248"/>
    <w:rsid w:val="00484194"/>
    <w:rsid w:val="00493C62"/>
    <w:rsid w:val="004979B7"/>
    <w:rsid w:val="004A0E6C"/>
    <w:rsid w:val="004B1807"/>
    <w:rsid w:val="004B1BC3"/>
    <w:rsid w:val="004B29BD"/>
    <w:rsid w:val="004B4FC6"/>
    <w:rsid w:val="004B5688"/>
    <w:rsid w:val="004B69EF"/>
    <w:rsid w:val="004C0385"/>
    <w:rsid w:val="004C36AD"/>
    <w:rsid w:val="004D50BA"/>
    <w:rsid w:val="004E71A0"/>
    <w:rsid w:val="004E79CB"/>
    <w:rsid w:val="005072B8"/>
    <w:rsid w:val="005123C1"/>
    <w:rsid w:val="005135D9"/>
    <w:rsid w:val="00526266"/>
    <w:rsid w:val="005314E5"/>
    <w:rsid w:val="00555FE6"/>
    <w:rsid w:val="0057502E"/>
    <w:rsid w:val="00576D11"/>
    <w:rsid w:val="00594999"/>
    <w:rsid w:val="005B4103"/>
    <w:rsid w:val="005C404D"/>
    <w:rsid w:val="005C415D"/>
    <w:rsid w:val="005D2C3D"/>
    <w:rsid w:val="005D47E4"/>
    <w:rsid w:val="005F4583"/>
    <w:rsid w:val="005F4E8A"/>
    <w:rsid w:val="00612852"/>
    <w:rsid w:val="0061390D"/>
    <w:rsid w:val="006227EA"/>
    <w:rsid w:val="00626065"/>
    <w:rsid w:val="00631007"/>
    <w:rsid w:val="00634B85"/>
    <w:rsid w:val="006658FA"/>
    <w:rsid w:val="00665D38"/>
    <w:rsid w:val="00674D17"/>
    <w:rsid w:val="00674F8A"/>
    <w:rsid w:val="006849CB"/>
    <w:rsid w:val="00694DB6"/>
    <w:rsid w:val="006A6AD8"/>
    <w:rsid w:val="006B07B1"/>
    <w:rsid w:val="006B7FD3"/>
    <w:rsid w:val="006C4AB5"/>
    <w:rsid w:val="006E2852"/>
    <w:rsid w:val="006F38B3"/>
    <w:rsid w:val="006F4F24"/>
    <w:rsid w:val="006F5C55"/>
    <w:rsid w:val="00703038"/>
    <w:rsid w:val="00712744"/>
    <w:rsid w:val="007262BD"/>
    <w:rsid w:val="0074038F"/>
    <w:rsid w:val="0074256B"/>
    <w:rsid w:val="00765CB1"/>
    <w:rsid w:val="00776BDF"/>
    <w:rsid w:val="00782740"/>
    <w:rsid w:val="00790051"/>
    <w:rsid w:val="00797E80"/>
    <w:rsid w:val="007A721E"/>
    <w:rsid w:val="007B3E48"/>
    <w:rsid w:val="007B4A86"/>
    <w:rsid w:val="007C1AE9"/>
    <w:rsid w:val="007D43A1"/>
    <w:rsid w:val="007D6EFA"/>
    <w:rsid w:val="007E49EA"/>
    <w:rsid w:val="008063DD"/>
    <w:rsid w:val="008145CA"/>
    <w:rsid w:val="00832427"/>
    <w:rsid w:val="00836772"/>
    <w:rsid w:val="008521E8"/>
    <w:rsid w:val="00865F78"/>
    <w:rsid w:val="00875F71"/>
    <w:rsid w:val="0087681D"/>
    <w:rsid w:val="00892ADC"/>
    <w:rsid w:val="008B572A"/>
    <w:rsid w:val="008C56C5"/>
    <w:rsid w:val="008E438B"/>
    <w:rsid w:val="00911DA6"/>
    <w:rsid w:val="00912FA2"/>
    <w:rsid w:val="00926D36"/>
    <w:rsid w:val="00927396"/>
    <w:rsid w:val="00934653"/>
    <w:rsid w:val="009365EC"/>
    <w:rsid w:val="00944FED"/>
    <w:rsid w:val="00950ABF"/>
    <w:rsid w:val="009679F4"/>
    <w:rsid w:val="00980F2F"/>
    <w:rsid w:val="009A0541"/>
    <w:rsid w:val="009A1A9E"/>
    <w:rsid w:val="009B1B12"/>
    <w:rsid w:val="009B3C9A"/>
    <w:rsid w:val="009B693C"/>
    <w:rsid w:val="009C4C40"/>
    <w:rsid w:val="009C76BF"/>
    <w:rsid w:val="009C7D0D"/>
    <w:rsid w:val="009E231C"/>
    <w:rsid w:val="009E30E2"/>
    <w:rsid w:val="009F4FA4"/>
    <w:rsid w:val="00A000F6"/>
    <w:rsid w:val="00A0363C"/>
    <w:rsid w:val="00A10990"/>
    <w:rsid w:val="00A20ED8"/>
    <w:rsid w:val="00A309EC"/>
    <w:rsid w:val="00A319A4"/>
    <w:rsid w:val="00A33312"/>
    <w:rsid w:val="00A35305"/>
    <w:rsid w:val="00A4785E"/>
    <w:rsid w:val="00A50A7F"/>
    <w:rsid w:val="00A530EF"/>
    <w:rsid w:val="00A76242"/>
    <w:rsid w:val="00A76DDC"/>
    <w:rsid w:val="00A865DF"/>
    <w:rsid w:val="00A87D3E"/>
    <w:rsid w:val="00A93245"/>
    <w:rsid w:val="00AA1930"/>
    <w:rsid w:val="00AD1E1A"/>
    <w:rsid w:val="00AD28E0"/>
    <w:rsid w:val="00AD5051"/>
    <w:rsid w:val="00AF7938"/>
    <w:rsid w:val="00B0260D"/>
    <w:rsid w:val="00B20608"/>
    <w:rsid w:val="00B4064B"/>
    <w:rsid w:val="00B57DFF"/>
    <w:rsid w:val="00B8173C"/>
    <w:rsid w:val="00B82679"/>
    <w:rsid w:val="00B87531"/>
    <w:rsid w:val="00B95F48"/>
    <w:rsid w:val="00BA5ACC"/>
    <w:rsid w:val="00BD4A25"/>
    <w:rsid w:val="00BD5951"/>
    <w:rsid w:val="00BE2DB8"/>
    <w:rsid w:val="00BF4E7F"/>
    <w:rsid w:val="00C1012D"/>
    <w:rsid w:val="00C21308"/>
    <w:rsid w:val="00C22BA9"/>
    <w:rsid w:val="00C46371"/>
    <w:rsid w:val="00C509CD"/>
    <w:rsid w:val="00C73AFC"/>
    <w:rsid w:val="00C75F20"/>
    <w:rsid w:val="00CB4EBC"/>
    <w:rsid w:val="00CB6667"/>
    <w:rsid w:val="00CC1216"/>
    <w:rsid w:val="00CC7845"/>
    <w:rsid w:val="00CD145A"/>
    <w:rsid w:val="00CD77A3"/>
    <w:rsid w:val="00CF621F"/>
    <w:rsid w:val="00CF7367"/>
    <w:rsid w:val="00D04E5C"/>
    <w:rsid w:val="00D07138"/>
    <w:rsid w:val="00D22B59"/>
    <w:rsid w:val="00D2327F"/>
    <w:rsid w:val="00D24EBE"/>
    <w:rsid w:val="00D268F0"/>
    <w:rsid w:val="00D35B2A"/>
    <w:rsid w:val="00D403C7"/>
    <w:rsid w:val="00D655AF"/>
    <w:rsid w:val="00D70981"/>
    <w:rsid w:val="00D76EF3"/>
    <w:rsid w:val="00D90929"/>
    <w:rsid w:val="00DA191A"/>
    <w:rsid w:val="00DA6215"/>
    <w:rsid w:val="00DB4C2C"/>
    <w:rsid w:val="00DB7FF7"/>
    <w:rsid w:val="00DD5BDF"/>
    <w:rsid w:val="00DD7962"/>
    <w:rsid w:val="00DF1966"/>
    <w:rsid w:val="00E2030C"/>
    <w:rsid w:val="00E409AF"/>
    <w:rsid w:val="00E44FEF"/>
    <w:rsid w:val="00E5704F"/>
    <w:rsid w:val="00E64082"/>
    <w:rsid w:val="00E65D19"/>
    <w:rsid w:val="00E67FB9"/>
    <w:rsid w:val="00E76D91"/>
    <w:rsid w:val="00E87E97"/>
    <w:rsid w:val="00E953F6"/>
    <w:rsid w:val="00EA21EE"/>
    <w:rsid w:val="00EC2716"/>
    <w:rsid w:val="00EC56C8"/>
    <w:rsid w:val="00ED7C15"/>
    <w:rsid w:val="00EE3507"/>
    <w:rsid w:val="00EE51C0"/>
    <w:rsid w:val="00F14613"/>
    <w:rsid w:val="00F2109F"/>
    <w:rsid w:val="00F46A89"/>
    <w:rsid w:val="00F532AA"/>
    <w:rsid w:val="00F80741"/>
    <w:rsid w:val="00F844C1"/>
    <w:rsid w:val="00F853B6"/>
    <w:rsid w:val="00F90C7C"/>
    <w:rsid w:val="00F91E1A"/>
    <w:rsid w:val="00F942F5"/>
    <w:rsid w:val="00FA3256"/>
    <w:rsid w:val="00FA33F4"/>
    <w:rsid w:val="00FB2977"/>
    <w:rsid w:val="00FB7548"/>
    <w:rsid w:val="00FC5B9F"/>
    <w:rsid w:val="00FD3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able of authorities" w:uiPriority="0"/>
    <w:lsdException w:name="List Bullet" w:uiPriority="3"/>
    <w:lsdException w:name="List Bullet 2" w:uiPriority="0"/>
    <w:lsdException w:name="Title" w:semiHidden="0" w:uiPriority="10" w:unhideWhenUsed="0" w:qFormat="1"/>
    <w:lsdException w:name="Default Paragraph Font" w:uiPriority="1"/>
    <w:lsdException w:name="Body Text Indent" w:uiPriority="6"/>
    <w:lsdException w:name="Subtitle" w:semiHidden="0" w:uiPriority="11" w:unhideWhenUsed="0" w:qFormat="1"/>
    <w:lsdException w:name="Strong" w:semiHidden="0" w:uiPriority="22" w:unhideWhenUsed="0" w:qFormat="1"/>
    <w:lsdException w:name="Emphasis" w:semiHidden="0" w:uiPriority="4" w:unhideWhenUsed="0" w:qFormat="1"/>
    <w:lsdException w:name="Table Grid 8"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ain Heading"/>
    <w:basedOn w:val="Normal"/>
    <w:next w:val="Normal"/>
    <w:link w:val="Heading1Char"/>
    <w:uiPriority w:val="9"/>
    <w:qFormat/>
    <w:rsid w:val="00674D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Heading 2.2"/>
    <w:next w:val="Normal"/>
    <w:link w:val="Heading2Char"/>
    <w:unhideWhenUsed/>
    <w:qFormat/>
    <w:rsid w:val="00D90929"/>
    <w:pPr>
      <w:keepNext/>
      <w:keepLines/>
      <w:spacing w:after="113" w:line="265" w:lineRule="auto"/>
      <w:ind w:left="936" w:hanging="10"/>
      <w:outlineLvl w:val="1"/>
    </w:pPr>
    <w:rPr>
      <w:rFonts w:ascii="Arial" w:eastAsia="Arial" w:hAnsi="Arial" w:cs="Arial"/>
      <w:b/>
      <w:color w:val="2F5496"/>
      <w:sz w:val="24"/>
    </w:rPr>
  </w:style>
  <w:style w:type="paragraph" w:styleId="Heading3">
    <w:name w:val="heading 3"/>
    <w:aliases w:val="l3"/>
    <w:basedOn w:val="Normal"/>
    <w:next w:val="Normal"/>
    <w:link w:val="Heading3Char"/>
    <w:unhideWhenUsed/>
    <w:qFormat/>
    <w:rsid w:val="00F210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C75F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75F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75F2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75F2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75F20"/>
    <w:pPr>
      <w:keepNext/>
      <w:keepLines/>
      <w:spacing w:before="200" w:after="0" w:line="264" w:lineRule="auto"/>
      <w:outlineLvl w:val="7"/>
    </w:pPr>
    <w:rPr>
      <w:rFonts w:asciiTheme="majorHAnsi" w:eastAsiaTheme="majorEastAsia" w:hAnsiTheme="majorHAnsi" w:cstheme="majorBidi"/>
      <w:color w:val="000000"/>
      <w:sz w:val="20"/>
      <w:szCs w:val="20"/>
      <w:lang w:val="en-ZA" w:eastAsia="en-ZA"/>
    </w:rPr>
  </w:style>
  <w:style w:type="paragraph" w:styleId="Heading9">
    <w:name w:val="heading 9"/>
    <w:basedOn w:val="Normal"/>
    <w:next w:val="Normal"/>
    <w:link w:val="Heading9Char"/>
    <w:uiPriority w:val="9"/>
    <w:semiHidden/>
    <w:unhideWhenUsed/>
    <w:qFormat/>
    <w:rsid w:val="00C75F20"/>
    <w:pPr>
      <w:keepNext/>
      <w:keepLines/>
      <w:spacing w:before="200" w:after="0" w:line="264" w:lineRule="auto"/>
      <w:outlineLvl w:val="8"/>
    </w:pPr>
    <w:rPr>
      <w:rFonts w:asciiTheme="majorHAnsi" w:eastAsiaTheme="majorEastAsia" w:hAnsiTheme="majorHAnsi" w:cstheme="majorBidi"/>
      <w:i/>
      <w:iCs/>
      <w:color w:val="000000"/>
      <w:sz w:val="20"/>
      <w:szCs w:val="20"/>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eading 2.2 Char"/>
    <w:basedOn w:val="DefaultParagraphFont"/>
    <w:link w:val="Heading2"/>
    <w:rsid w:val="00D90929"/>
    <w:rPr>
      <w:rFonts w:ascii="Arial" w:eastAsia="Arial" w:hAnsi="Arial" w:cs="Arial"/>
      <w:b/>
      <w:color w:val="2F5496"/>
      <w:sz w:val="24"/>
    </w:rPr>
  </w:style>
  <w:style w:type="paragraph" w:styleId="ListParagraph">
    <w:name w:val="List Paragraph"/>
    <w:aliases w:val="List Paragraph 1,Bullets,Riana Table Bullets 1,Body text,List Paragraph1,Recommendation,Indent Paragraph,List Paragraph - 2,Chapter Numbering,Dot pt,F5 List Paragraph,List Paragraph Char Char Char,Indicator Text,Colorful List - Accent 11"/>
    <w:basedOn w:val="Normal"/>
    <w:link w:val="ListParagraphChar"/>
    <w:uiPriority w:val="34"/>
    <w:qFormat/>
    <w:rsid w:val="00D90929"/>
    <w:pPr>
      <w:ind w:left="720"/>
      <w:contextualSpacing/>
    </w:pPr>
  </w:style>
  <w:style w:type="table" w:customStyle="1" w:styleId="MediumGrid1-Accent11">
    <w:name w:val="Medium Grid 1 - Accent 11"/>
    <w:basedOn w:val="TableNormal"/>
    <w:next w:val="MediumGrid1-Accent1"/>
    <w:uiPriority w:val="67"/>
    <w:rsid w:val="00665D3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1">
    <w:name w:val="Medium Grid 1 Accent 1"/>
    <w:basedOn w:val="TableNormal"/>
    <w:uiPriority w:val="67"/>
    <w:unhideWhenUsed/>
    <w:rsid w:val="00665D3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Heading1Char">
    <w:name w:val="Heading 1 Char"/>
    <w:aliases w:val="Main Heading Char"/>
    <w:basedOn w:val="DefaultParagraphFont"/>
    <w:link w:val="Heading1"/>
    <w:uiPriority w:val="9"/>
    <w:rsid w:val="00674D17"/>
    <w:rPr>
      <w:rFonts w:asciiTheme="majorHAnsi" w:eastAsiaTheme="majorEastAsia" w:hAnsiTheme="majorHAnsi" w:cstheme="majorBidi"/>
      <w:color w:val="2E74B5" w:themeColor="accent1" w:themeShade="BF"/>
      <w:sz w:val="32"/>
      <w:szCs w:val="32"/>
    </w:rPr>
  </w:style>
  <w:style w:type="table" w:customStyle="1" w:styleId="TableGrid">
    <w:name w:val="TableGrid"/>
    <w:rsid w:val="00674D1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4B4F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FC6"/>
  </w:style>
  <w:style w:type="paragraph" w:styleId="Footer">
    <w:name w:val="footer"/>
    <w:basedOn w:val="Normal"/>
    <w:link w:val="FooterChar"/>
    <w:uiPriority w:val="99"/>
    <w:unhideWhenUsed/>
    <w:rsid w:val="004B4F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FC6"/>
  </w:style>
  <w:style w:type="character" w:styleId="Hyperlink">
    <w:name w:val="Hyperlink"/>
    <w:basedOn w:val="DefaultParagraphFont"/>
    <w:uiPriority w:val="99"/>
    <w:unhideWhenUsed/>
    <w:rsid w:val="002C4BA4"/>
    <w:rPr>
      <w:color w:val="0563C1" w:themeColor="hyperlink"/>
      <w:u w:val="single"/>
    </w:rPr>
  </w:style>
  <w:style w:type="table" w:customStyle="1" w:styleId="TableGrid4">
    <w:name w:val="Table Grid4"/>
    <w:basedOn w:val="TableNormal"/>
    <w:next w:val="TableGrid0"/>
    <w:uiPriority w:val="59"/>
    <w:rsid w:val="00E409AF"/>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rsid w:val="00E40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59"/>
    <w:rsid w:val="00E409AF"/>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063DD"/>
    <w:rPr>
      <w:sz w:val="16"/>
      <w:szCs w:val="16"/>
    </w:rPr>
  </w:style>
  <w:style w:type="paragraph" w:styleId="CommentText">
    <w:name w:val="annotation text"/>
    <w:basedOn w:val="Normal"/>
    <w:link w:val="CommentTextChar"/>
    <w:uiPriority w:val="99"/>
    <w:unhideWhenUsed/>
    <w:rsid w:val="008063DD"/>
    <w:pPr>
      <w:spacing w:line="240" w:lineRule="auto"/>
    </w:pPr>
    <w:rPr>
      <w:sz w:val="20"/>
      <w:szCs w:val="20"/>
    </w:rPr>
  </w:style>
  <w:style w:type="character" w:customStyle="1" w:styleId="CommentTextChar">
    <w:name w:val="Comment Text Char"/>
    <w:basedOn w:val="DefaultParagraphFont"/>
    <w:link w:val="CommentText"/>
    <w:uiPriority w:val="99"/>
    <w:rsid w:val="008063DD"/>
    <w:rPr>
      <w:sz w:val="20"/>
      <w:szCs w:val="20"/>
    </w:rPr>
  </w:style>
  <w:style w:type="paragraph" w:styleId="CommentSubject">
    <w:name w:val="annotation subject"/>
    <w:basedOn w:val="CommentText"/>
    <w:next w:val="CommentText"/>
    <w:link w:val="CommentSubjectChar"/>
    <w:uiPriority w:val="99"/>
    <w:semiHidden/>
    <w:unhideWhenUsed/>
    <w:rsid w:val="008063DD"/>
    <w:rPr>
      <w:b/>
      <w:bCs/>
    </w:rPr>
  </w:style>
  <w:style w:type="character" w:customStyle="1" w:styleId="CommentSubjectChar">
    <w:name w:val="Comment Subject Char"/>
    <w:basedOn w:val="CommentTextChar"/>
    <w:link w:val="CommentSubject"/>
    <w:uiPriority w:val="99"/>
    <w:semiHidden/>
    <w:rsid w:val="008063DD"/>
    <w:rPr>
      <w:b/>
      <w:bCs/>
      <w:sz w:val="20"/>
      <w:szCs w:val="20"/>
    </w:rPr>
  </w:style>
  <w:style w:type="paragraph" w:styleId="BalloonText">
    <w:name w:val="Balloon Text"/>
    <w:basedOn w:val="Normal"/>
    <w:link w:val="BalloonTextChar"/>
    <w:uiPriority w:val="99"/>
    <w:unhideWhenUsed/>
    <w:rsid w:val="008063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063DD"/>
    <w:rPr>
      <w:rFonts w:ascii="Segoe UI" w:hAnsi="Segoe UI" w:cs="Segoe UI"/>
      <w:sz w:val="18"/>
      <w:szCs w:val="18"/>
    </w:rPr>
  </w:style>
  <w:style w:type="table" w:customStyle="1" w:styleId="TableGrid1">
    <w:name w:val="Table Grid1"/>
    <w:basedOn w:val="TableNormal"/>
    <w:next w:val="TableGrid0"/>
    <w:uiPriority w:val="59"/>
    <w:rsid w:val="00892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l3 Char"/>
    <w:basedOn w:val="DefaultParagraphFont"/>
    <w:link w:val="Heading3"/>
    <w:rsid w:val="00F2109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C75F2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75F2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C75F2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C75F2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C75F20"/>
    <w:rPr>
      <w:rFonts w:asciiTheme="majorHAnsi" w:eastAsiaTheme="majorEastAsia" w:hAnsiTheme="majorHAnsi" w:cstheme="majorBidi"/>
      <w:color w:val="000000"/>
      <w:sz w:val="20"/>
      <w:szCs w:val="20"/>
      <w:lang w:val="en-ZA" w:eastAsia="en-ZA"/>
    </w:rPr>
  </w:style>
  <w:style w:type="character" w:customStyle="1" w:styleId="Heading9Char">
    <w:name w:val="Heading 9 Char"/>
    <w:basedOn w:val="DefaultParagraphFont"/>
    <w:link w:val="Heading9"/>
    <w:uiPriority w:val="9"/>
    <w:semiHidden/>
    <w:rsid w:val="00C75F20"/>
    <w:rPr>
      <w:rFonts w:asciiTheme="majorHAnsi" w:eastAsiaTheme="majorEastAsia" w:hAnsiTheme="majorHAnsi" w:cstheme="majorBidi"/>
      <w:i/>
      <w:iCs/>
      <w:color w:val="000000"/>
      <w:sz w:val="20"/>
      <w:szCs w:val="20"/>
      <w:lang w:val="en-ZA" w:eastAsia="en-ZA"/>
    </w:rPr>
  </w:style>
  <w:style w:type="character" w:customStyle="1" w:styleId="ListParagraphChar">
    <w:name w:val="List Paragraph Char"/>
    <w:aliases w:val="List Paragraph 1 Char,Bullets Char,Riana Table Bullets 1 Char,Body text Char,List Paragraph1 Char,Recommendation Char,Indent Paragraph Char,List Paragraph - 2 Char,Chapter Numbering Char,Dot pt Char,F5 List Paragraph Char"/>
    <w:link w:val="ListParagraph"/>
    <w:uiPriority w:val="6"/>
    <w:locked/>
    <w:rsid w:val="00C75F20"/>
  </w:style>
  <w:style w:type="table" w:customStyle="1" w:styleId="TableGrid10">
    <w:name w:val="TableGrid1"/>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2">
    <w:name w:val="TableGrid2"/>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3">
    <w:name w:val="TableGrid3"/>
    <w:rsid w:val="00C75F20"/>
    <w:pPr>
      <w:spacing w:after="0" w:line="240" w:lineRule="auto"/>
    </w:pPr>
    <w:rPr>
      <w:rFonts w:eastAsiaTheme="minorEastAsia"/>
    </w:rPr>
    <w:tblPr>
      <w:tblCellMar>
        <w:top w:w="0" w:type="dxa"/>
        <w:left w:w="0" w:type="dxa"/>
        <w:bottom w:w="0" w:type="dxa"/>
        <w:right w:w="0" w:type="dxa"/>
      </w:tblCellMar>
    </w:tblPr>
  </w:style>
  <w:style w:type="table" w:styleId="MediumShading2-Accent2">
    <w:name w:val="Medium Shading 2 Accent 2"/>
    <w:basedOn w:val="TableNormal"/>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40">
    <w:name w:val="TableGrid4"/>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paragraph" w:styleId="NormalWeb">
    <w:name w:val="Normal (Web)"/>
    <w:basedOn w:val="Normal"/>
    <w:uiPriority w:val="99"/>
    <w:unhideWhenUsed/>
    <w:rsid w:val="00C75F2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0">
    <w:name w:val="Table Grid2"/>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C75F2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5">
    <w:name w:val="TableGrid5"/>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6">
    <w:name w:val="TableGrid6"/>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7">
    <w:name w:val="TableGrid7"/>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8">
    <w:name w:val="TableGrid8"/>
    <w:rsid w:val="00C75F20"/>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aliases w:val="bd,bt,body text,by,OC Body Text,heading3,Body"/>
    <w:basedOn w:val="Normal"/>
    <w:link w:val="BodyTextChar1"/>
    <w:uiPriority w:val="99"/>
    <w:rsid w:val="00C75F20"/>
    <w:pPr>
      <w:spacing w:after="0" w:line="312" w:lineRule="auto"/>
      <w:jc w:val="both"/>
    </w:pPr>
    <w:rPr>
      <w:rFonts w:ascii="Arial" w:eastAsia="Times New Roman" w:hAnsi="Arial" w:cs="Tahoma"/>
      <w:sz w:val="18"/>
      <w:szCs w:val="24"/>
      <w:lang w:val="en-ZA"/>
    </w:rPr>
  </w:style>
  <w:style w:type="character" w:customStyle="1" w:styleId="BodyTextChar">
    <w:name w:val="Body Text Char"/>
    <w:basedOn w:val="DefaultParagraphFont"/>
    <w:uiPriority w:val="99"/>
    <w:rsid w:val="00C75F20"/>
  </w:style>
  <w:style w:type="character" w:customStyle="1" w:styleId="BodyTextChar1">
    <w:name w:val="Body Text Char1"/>
    <w:aliases w:val="bd Char,bt Char,body text Char,by Char,OC Body Text Char,heading3 Char,Body Char"/>
    <w:basedOn w:val="DefaultParagraphFont"/>
    <w:link w:val="BodyText"/>
    <w:rsid w:val="00C75F20"/>
    <w:rPr>
      <w:rFonts w:ascii="Arial" w:eastAsia="Times New Roman" w:hAnsi="Arial" w:cs="Tahoma"/>
      <w:sz w:val="18"/>
      <w:szCs w:val="24"/>
      <w:lang w:val="en-ZA"/>
    </w:rPr>
  </w:style>
  <w:style w:type="paragraph" w:customStyle="1" w:styleId="Char">
    <w:name w:val="Char"/>
    <w:basedOn w:val="Normal"/>
    <w:next w:val="Normal"/>
    <w:autoRedefine/>
    <w:uiPriority w:val="99"/>
    <w:rsid w:val="00C75F20"/>
    <w:pPr>
      <w:widowControl w:val="0"/>
      <w:spacing w:after="0" w:line="280" w:lineRule="atLeast"/>
      <w:jc w:val="center"/>
    </w:pPr>
    <w:rPr>
      <w:rFonts w:ascii="Arial Bold" w:eastAsia="MS Mincho" w:hAnsi="Arial Bold" w:cs="Times New Roman"/>
      <w:b/>
      <w:color w:val="FFFFFF"/>
      <w:sz w:val="52"/>
      <w:szCs w:val="52"/>
      <w:lang w:val="en-GB" w:eastAsia="en-GB"/>
    </w:rPr>
  </w:style>
  <w:style w:type="table" w:customStyle="1" w:styleId="GridTable6Colorful-Accent11">
    <w:name w:val="Grid Table 6 Colorful - Accent 11"/>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1">
    <w:name w:val="Grid Table 6 Colorful - Accent 111"/>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
    <w:name w:val="Grid Table 3 - Accent 1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1">
    <w:name w:val="Grid Table 3 - Accent 11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2">
    <w:name w:val="Grid Table 3 - Accent 112"/>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3">
    <w:name w:val="Grid Table 3 - Accent 113"/>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4">
    <w:name w:val="Grid Table 3 - Accent 114"/>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5">
    <w:name w:val="Grid Table 3 - Accent 115"/>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112">
    <w:name w:val="Grid Table 6 Colorful - Accent 112"/>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6">
    <w:name w:val="Grid Table 3 - Accent 116"/>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50">
    <w:name w:val="Table Grid5"/>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75F20"/>
  </w:style>
  <w:style w:type="table" w:customStyle="1" w:styleId="TableGrid60">
    <w:name w:val="Table Grid6"/>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75F20"/>
  </w:style>
  <w:style w:type="paragraph" w:styleId="Title">
    <w:name w:val="Title"/>
    <w:basedOn w:val="Normal"/>
    <w:next w:val="Normal"/>
    <w:link w:val="TitleChar"/>
    <w:uiPriority w:val="10"/>
    <w:qFormat/>
    <w:rsid w:val="00C75F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F20"/>
    <w:rPr>
      <w:rFonts w:asciiTheme="majorHAnsi" w:eastAsiaTheme="majorEastAsia" w:hAnsiTheme="majorHAnsi" w:cstheme="majorBidi"/>
      <w:spacing w:val="-10"/>
      <w:kern w:val="28"/>
      <w:sz w:val="56"/>
      <w:szCs w:val="56"/>
    </w:rPr>
  </w:style>
  <w:style w:type="table" w:customStyle="1" w:styleId="TableGrid11">
    <w:name w:val="Table Grid1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uiPriority w:val="4"/>
    <w:rsid w:val="00C75F20"/>
    <w:pPr>
      <w:autoSpaceDE w:val="0"/>
      <w:autoSpaceDN w:val="0"/>
      <w:adjustRightInd w:val="0"/>
      <w:spacing w:after="0" w:line="240" w:lineRule="auto"/>
    </w:pPr>
    <w:rPr>
      <w:rFonts w:ascii="Century Gothic" w:eastAsiaTheme="minorEastAsia" w:hAnsi="Century Gothic" w:cs="Century Gothic"/>
      <w:color w:val="000000"/>
      <w:sz w:val="24"/>
      <w:szCs w:val="24"/>
      <w:lang w:val="en-ZA" w:eastAsia="en-ZA"/>
    </w:rPr>
  </w:style>
  <w:style w:type="paragraph" w:customStyle="1" w:styleId="DecimalAligned">
    <w:name w:val="Decimal Aligned"/>
    <w:basedOn w:val="Normal"/>
    <w:uiPriority w:val="40"/>
    <w:qFormat/>
    <w:rsid w:val="00C75F20"/>
    <w:pPr>
      <w:tabs>
        <w:tab w:val="decimal" w:pos="360"/>
      </w:tabs>
      <w:spacing w:after="200" w:line="276" w:lineRule="auto"/>
    </w:pPr>
    <w:rPr>
      <w:rFonts w:eastAsiaTheme="minorEastAsia" w:cs="Times New Roman"/>
    </w:rPr>
  </w:style>
  <w:style w:type="paragraph" w:styleId="FootnoteText">
    <w:name w:val="footnote text"/>
    <w:aliases w:val="ARM footnote Text,Footnote Text Char1,Footnote Text Char2,Footnote Text Char11,Footnote Text Char3,Footnote Text Char4,Footnote Text Char5,Footnote Text Char6,Footnote Text Char12,Footnote Text Char21,Footnote New, Cha,C"/>
    <w:basedOn w:val="Normal"/>
    <w:link w:val="FootnoteTextChar"/>
    <w:unhideWhenUsed/>
    <w:rsid w:val="00C75F20"/>
    <w:pPr>
      <w:spacing w:after="0" w:line="240" w:lineRule="auto"/>
    </w:pPr>
    <w:rPr>
      <w:rFonts w:eastAsiaTheme="minorEastAsia" w:cs="Times New Roman"/>
      <w:sz w:val="20"/>
      <w:szCs w:val="20"/>
    </w:rPr>
  </w:style>
  <w:style w:type="character" w:customStyle="1" w:styleId="FootnoteTextChar">
    <w:name w:val="Footnote Text Char"/>
    <w:aliases w:val="ARM footnote Text Char2,Footnote Text Char1 Char2,Footnote Text Char2 Char2,Footnote Text Char11 Char2,Footnote Text Char3 Char2,Footnote Text Char4 Char2,Footnote Text Char5 Char2,Footnote Text Char6 Char2,Footnote Text Char12 Char2"/>
    <w:basedOn w:val="DefaultParagraphFont"/>
    <w:link w:val="FootnoteText"/>
    <w:rsid w:val="00C75F20"/>
    <w:rPr>
      <w:rFonts w:eastAsiaTheme="minorEastAsia" w:cs="Times New Roman"/>
      <w:sz w:val="20"/>
      <w:szCs w:val="20"/>
    </w:rPr>
  </w:style>
  <w:style w:type="character" w:styleId="SubtleEmphasis">
    <w:name w:val="Subtle Emphasis"/>
    <w:basedOn w:val="DefaultParagraphFont"/>
    <w:uiPriority w:val="19"/>
    <w:qFormat/>
    <w:rsid w:val="00C75F20"/>
    <w:rPr>
      <w:i/>
      <w:iCs/>
    </w:rPr>
  </w:style>
  <w:style w:type="table" w:styleId="LightShading-Accent1">
    <w:name w:val="Light Shading Accent 1"/>
    <w:basedOn w:val="TableNormal"/>
    <w:uiPriority w:val="60"/>
    <w:rsid w:val="00C75F20"/>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ableleft">
    <w:name w:val="Table left"/>
    <w:basedOn w:val="Normal"/>
    <w:rsid w:val="00C75F20"/>
    <w:pPr>
      <w:spacing w:before="40" w:after="40" w:line="240" w:lineRule="auto"/>
    </w:pPr>
    <w:rPr>
      <w:rFonts w:ascii="Arial" w:eastAsia="Times New Roman" w:hAnsi="Arial" w:cs="Times New Roman"/>
      <w:sz w:val="20"/>
      <w:lang w:val="en-GB"/>
    </w:rPr>
  </w:style>
  <w:style w:type="paragraph" w:styleId="Caption">
    <w:name w:val="caption"/>
    <w:basedOn w:val="Normal"/>
    <w:next w:val="Normal"/>
    <w:link w:val="CaptionChar"/>
    <w:uiPriority w:val="35"/>
    <w:qFormat/>
    <w:rsid w:val="00C75F20"/>
    <w:pPr>
      <w:spacing w:before="120" w:after="240" w:line="240" w:lineRule="auto"/>
      <w:jc w:val="center"/>
    </w:pPr>
    <w:rPr>
      <w:rFonts w:ascii="Arial" w:eastAsia="Times New Roman" w:hAnsi="Arial" w:cs="Times New Roman"/>
      <w:b/>
      <w:sz w:val="18"/>
      <w:lang w:val="en-GB" w:eastAsia="en-ZA"/>
    </w:rPr>
  </w:style>
  <w:style w:type="character" w:customStyle="1" w:styleId="BalloonTextChar1">
    <w:name w:val="Balloon Text Char1"/>
    <w:basedOn w:val="DefaultParagraphFont"/>
    <w:uiPriority w:val="99"/>
    <w:semiHidden/>
    <w:rsid w:val="00C75F20"/>
    <w:rPr>
      <w:rFonts w:ascii="Segoe UI" w:hAnsi="Segoe UI" w:cs="Segoe UI"/>
      <w:sz w:val="18"/>
      <w:szCs w:val="18"/>
    </w:rPr>
  </w:style>
  <w:style w:type="paragraph" w:styleId="ListBullet">
    <w:name w:val="List Bullet"/>
    <w:basedOn w:val="Normal"/>
    <w:uiPriority w:val="3"/>
    <w:rsid w:val="00C75F20"/>
    <w:pPr>
      <w:numPr>
        <w:numId w:val="98"/>
      </w:numPr>
      <w:spacing w:before="40" w:after="40" w:line="240" w:lineRule="auto"/>
      <w:jc w:val="both"/>
    </w:pPr>
    <w:rPr>
      <w:rFonts w:ascii="Arial" w:eastAsia="Times New Roman" w:hAnsi="Arial" w:cs="Times New Roman"/>
      <w:lang w:val="en-GB" w:eastAsia="en-ZA"/>
    </w:rPr>
  </w:style>
  <w:style w:type="table" w:styleId="MediumGrid3-Accent5">
    <w:name w:val="Medium Grid 3 Accent 5"/>
    <w:basedOn w:val="TableNormal"/>
    <w:uiPriority w:val="69"/>
    <w:rsid w:val="00C75F20"/>
    <w:pPr>
      <w:spacing w:after="0" w:line="240" w:lineRule="auto"/>
    </w:pPr>
    <w:rPr>
      <w:rFonts w:eastAsiaTheme="minorEastAsia"/>
      <w:lang w:val="en-ZA" w:eastAsia="en-Z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customStyle="1" w:styleId="Caption-figures">
    <w:name w:val="Caption-figures"/>
    <w:basedOn w:val="Normal"/>
    <w:rsid w:val="00C75F20"/>
    <w:pPr>
      <w:spacing w:before="120" w:after="360" w:line="240" w:lineRule="auto"/>
      <w:jc w:val="center"/>
    </w:pPr>
    <w:rPr>
      <w:rFonts w:ascii="Arial" w:eastAsia="Times New Roman" w:hAnsi="Arial" w:cs="Times New Roman"/>
      <w:b/>
      <w:bCs/>
      <w:lang w:val="en-GB" w:eastAsia="en-ZA"/>
    </w:rPr>
  </w:style>
  <w:style w:type="character" w:customStyle="1" w:styleId="BodyText2Char">
    <w:name w:val="Body Text 2 Char"/>
    <w:basedOn w:val="DefaultParagraphFont"/>
    <w:link w:val="BodyText2"/>
    <w:uiPriority w:val="99"/>
    <w:rsid w:val="00C75F20"/>
    <w:rPr>
      <w:rFonts w:eastAsiaTheme="minorEastAsia"/>
      <w:lang w:eastAsia="en-ZA"/>
    </w:rPr>
  </w:style>
  <w:style w:type="paragraph" w:styleId="BodyText2">
    <w:name w:val="Body Text 2"/>
    <w:basedOn w:val="Normal"/>
    <w:link w:val="BodyText2Char"/>
    <w:uiPriority w:val="99"/>
    <w:unhideWhenUsed/>
    <w:rsid w:val="00C75F20"/>
    <w:pPr>
      <w:spacing w:after="120" w:line="480" w:lineRule="auto"/>
    </w:pPr>
    <w:rPr>
      <w:rFonts w:eastAsiaTheme="minorEastAsia"/>
      <w:lang w:eastAsia="en-ZA"/>
    </w:rPr>
  </w:style>
  <w:style w:type="character" w:customStyle="1" w:styleId="BodyText2Char1">
    <w:name w:val="Body Text 2 Char1"/>
    <w:basedOn w:val="DefaultParagraphFont"/>
    <w:uiPriority w:val="99"/>
    <w:semiHidden/>
    <w:rsid w:val="00C75F20"/>
  </w:style>
  <w:style w:type="paragraph" w:customStyle="1" w:styleId="ABLOCKPARA">
    <w:name w:val="A BLOCK PARA"/>
    <w:basedOn w:val="Normal"/>
    <w:rsid w:val="00C75F20"/>
    <w:pPr>
      <w:spacing w:after="0" w:line="240" w:lineRule="auto"/>
    </w:pPr>
    <w:rPr>
      <w:rFonts w:ascii="Book Antiqua" w:eastAsia="Times New Roman" w:hAnsi="Book Antiqua" w:cs="Times New Roman"/>
      <w:szCs w:val="20"/>
      <w:lang w:val="en-GB" w:eastAsia="en-ZA"/>
    </w:rPr>
  </w:style>
  <w:style w:type="paragraph" w:customStyle="1" w:styleId="TableText">
    <w:name w:val="Table Text"/>
    <w:basedOn w:val="Normal"/>
    <w:rsid w:val="00C75F20"/>
    <w:pPr>
      <w:spacing w:before="60" w:after="0" w:line="240" w:lineRule="auto"/>
    </w:pPr>
    <w:rPr>
      <w:rFonts w:ascii="Arial" w:eastAsia="Times New Roman" w:hAnsi="Arial" w:cs="Times New Roman"/>
      <w:spacing w:val="-5"/>
      <w:sz w:val="16"/>
      <w:szCs w:val="20"/>
      <w:lang w:val="en-GB" w:eastAsia="en-ZA"/>
    </w:rPr>
  </w:style>
  <w:style w:type="paragraph" w:styleId="NoSpacing">
    <w:name w:val="No Spacing"/>
    <w:link w:val="NoSpacingChar"/>
    <w:uiPriority w:val="1"/>
    <w:qFormat/>
    <w:rsid w:val="00C75F20"/>
    <w:pPr>
      <w:spacing w:after="0" w:line="240" w:lineRule="auto"/>
    </w:pPr>
    <w:rPr>
      <w:rFonts w:eastAsiaTheme="minorEastAsia"/>
      <w:lang w:eastAsia="en-ZA"/>
    </w:rPr>
  </w:style>
  <w:style w:type="character" w:customStyle="1" w:styleId="NoSpacingChar">
    <w:name w:val="No Spacing Char"/>
    <w:basedOn w:val="DefaultParagraphFont"/>
    <w:link w:val="NoSpacing"/>
    <w:uiPriority w:val="1"/>
    <w:rsid w:val="00C75F20"/>
    <w:rPr>
      <w:rFonts w:eastAsiaTheme="minorEastAsia"/>
      <w:lang w:eastAsia="en-ZA"/>
    </w:rPr>
  </w:style>
  <w:style w:type="table" w:styleId="MediumShading2-Accent5">
    <w:name w:val="Medium Shading 2 Accent 5"/>
    <w:basedOn w:val="TableNormal"/>
    <w:uiPriority w:val="64"/>
    <w:rsid w:val="00C75F2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ntemporary">
    <w:name w:val="Table Contemporary"/>
    <w:basedOn w:val="TableNormal"/>
    <w:rsid w:val="00C75F20"/>
    <w:pPr>
      <w:spacing w:after="0" w:line="240" w:lineRule="auto"/>
    </w:pPr>
    <w:rPr>
      <w:rFonts w:ascii="Times New Roman" w:eastAsia="Times New Roman" w:hAnsi="Times New Roman" w:cs="Times New Roman"/>
      <w:sz w:val="20"/>
      <w:szCs w:val="20"/>
      <w:lang w:val="en-ZA" w:eastAsia="en-ZA"/>
    </w:rPr>
    <w:tblPr>
      <w:tblStyleRowBandSize w:val="1"/>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Pr>
    <w:tcPr>
      <w:shd w:val="clear" w:color="auto" w:fill="E7E6E6" w:themeFill="background2"/>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EndnoteTextChar">
    <w:name w:val="Endnote Text Char"/>
    <w:basedOn w:val="DefaultParagraphFont"/>
    <w:link w:val="EndnoteText"/>
    <w:uiPriority w:val="99"/>
    <w:rsid w:val="00C75F20"/>
    <w:rPr>
      <w:rFonts w:eastAsiaTheme="minorEastAsia"/>
      <w:sz w:val="20"/>
      <w:szCs w:val="20"/>
      <w:lang w:eastAsia="en-ZA"/>
    </w:rPr>
  </w:style>
  <w:style w:type="paragraph" w:styleId="EndnoteText">
    <w:name w:val="endnote text"/>
    <w:basedOn w:val="Normal"/>
    <w:link w:val="EndnoteTextChar"/>
    <w:uiPriority w:val="99"/>
    <w:unhideWhenUsed/>
    <w:rsid w:val="00C75F20"/>
    <w:pPr>
      <w:spacing w:after="0" w:line="240" w:lineRule="auto"/>
    </w:pPr>
    <w:rPr>
      <w:rFonts w:eastAsiaTheme="minorEastAsia"/>
      <w:sz w:val="20"/>
      <w:szCs w:val="20"/>
      <w:lang w:eastAsia="en-ZA"/>
    </w:rPr>
  </w:style>
  <w:style w:type="character" w:customStyle="1" w:styleId="EndnoteTextChar1">
    <w:name w:val="Endnote Text Char1"/>
    <w:basedOn w:val="DefaultParagraphFont"/>
    <w:uiPriority w:val="99"/>
    <w:semiHidden/>
    <w:rsid w:val="00C75F20"/>
    <w:rPr>
      <w:sz w:val="20"/>
      <w:szCs w:val="20"/>
    </w:rPr>
  </w:style>
  <w:style w:type="paragraph" w:styleId="Subtitle">
    <w:name w:val="Subtitle"/>
    <w:basedOn w:val="Normal"/>
    <w:next w:val="Normal"/>
    <w:link w:val="SubtitleChar"/>
    <w:uiPriority w:val="11"/>
    <w:qFormat/>
    <w:rsid w:val="00C75F20"/>
    <w:pPr>
      <w:spacing w:after="200" w:line="276" w:lineRule="auto"/>
    </w:pPr>
    <w:rPr>
      <w:rFonts w:asciiTheme="majorHAnsi" w:eastAsiaTheme="majorEastAsia" w:hAnsiTheme="majorHAnsi" w:cstheme="majorBidi"/>
      <w:i/>
      <w:iCs/>
      <w:color w:val="5B9BD5" w:themeColor="accent1"/>
      <w:spacing w:val="15"/>
      <w:sz w:val="24"/>
      <w:szCs w:val="24"/>
      <w:lang w:val="en-ZA" w:eastAsia="ja-JP"/>
    </w:rPr>
  </w:style>
  <w:style w:type="character" w:customStyle="1" w:styleId="SubtitleChar">
    <w:name w:val="Subtitle Char"/>
    <w:basedOn w:val="DefaultParagraphFont"/>
    <w:link w:val="Subtitle"/>
    <w:uiPriority w:val="11"/>
    <w:rsid w:val="00C75F20"/>
    <w:rPr>
      <w:rFonts w:asciiTheme="majorHAnsi" w:eastAsiaTheme="majorEastAsia" w:hAnsiTheme="majorHAnsi" w:cstheme="majorBidi"/>
      <w:i/>
      <w:iCs/>
      <w:color w:val="5B9BD5" w:themeColor="accent1"/>
      <w:spacing w:val="15"/>
      <w:sz w:val="24"/>
      <w:szCs w:val="24"/>
      <w:lang w:val="en-ZA" w:eastAsia="ja-JP"/>
    </w:rPr>
  </w:style>
  <w:style w:type="paragraph" w:customStyle="1" w:styleId="Figure">
    <w:name w:val="Figure"/>
    <w:basedOn w:val="Normal"/>
    <w:link w:val="FigureChar"/>
    <w:qFormat/>
    <w:rsid w:val="00C75F20"/>
    <w:pPr>
      <w:suppressLineNumbers/>
      <w:suppressAutoHyphens/>
      <w:spacing w:after="0" w:line="276" w:lineRule="auto"/>
    </w:pPr>
    <w:rPr>
      <w:rFonts w:ascii="Arial" w:eastAsia="Times New Roman" w:hAnsi="Arial" w:cs="Arial"/>
      <w:b/>
      <w:bCs/>
      <w:i/>
      <w:color w:val="548DD4"/>
      <w:lang w:val="en-ZA" w:eastAsia="ar-SA"/>
    </w:rPr>
  </w:style>
  <w:style w:type="character" w:customStyle="1" w:styleId="FigureChar">
    <w:name w:val="Figure Char"/>
    <w:basedOn w:val="DefaultParagraphFont"/>
    <w:link w:val="Figure"/>
    <w:rsid w:val="00C75F20"/>
    <w:rPr>
      <w:rFonts w:ascii="Arial" w:eastAsia="Times New Roman" w:hAnsi="Arial" w:cs="Arial"/>
      <w:b/>
      <w:bCs/>
      <w:i/>
      <w:color w:val="548DD4"/>
      <w:lang w:val="en-ZA" w:eastAsia="ar-SA"/>
    </w:rPr>
  </w:style>
  <w:style w:type="character" w:styleId="Strong">
    <w:name w:val="Strong"/>
    <w:basedOn w:val="DefaultParagraphFont"/>
    <w:uiPriority w:val="22"/>
    <w:qFormat/>
    <w:rsid w:val="00C75F20"/>
    <w:rPr>
      <w:b/>
      <w:bCs/>
    </w:rPr>
  </w:style>
  <w:style w:type="character" w:styleId="Emphasis">
    <w:name w:val="Emphasis"/>
    <w:basedOn w:val="DefaultParagraphFont"/>
    <w:uiPriority w:val="4"/>
    <w:qFormat/>
    <w:rsid w:val="00C75F20"/>
    <w:rPr>
      <w:i/>
      <w:iCs/>
      <w:color w:val="auto"/>
    </w:rPr>
  </w:style>
  <w:style w:type="paragraph" w:styleId="Quote">
    <w:name w:val="Quote"/>
    <w:basedOn w:val="Normal"/>
    <w:next w:val="Normal"/>
    <w:link w:val="QuoteChar"/>
    <w:uiPriority w:val="29"/>
    <w:qFormat/>
    <w:rsid w:val="00C75F20"/>
    <w:pPr>
      <w:spacing w:before="160" w:line="300" w:lineRule="auto"/>
      <w:ind w:left="144" w:right="144"/>
      <w:jc w:val="center"/>
    </w:pPr>
    <w:rPr>
      <w:rFonts w:asciiTheme="majorHAnsi" w:eastAsiaTheme="minorEastAsia" w:hAnsiTheme="majorHAnsi"/>
      <w:i/>
      <w:iCs/>
      <w:color w:val="5B9BD5" w:themeColor="accent1"/>
      <w:sz w:val="24"/>
      <w:lang w:val="en-ZA" w:eastAsia="en-ZA" w:bidi="hi-IN"/>
    </w:rPr>
  </w:style>
  <w:style w:type="character" w:customStyle="1" w:styleId="QuoteChar">
    <w:name w:val="Quote Char"/>
    <w:basedOn w:val="DefaultParagraphFont"/>
    <w:link w:val="Quote"/>
    <w:uiPriority w:val="29"/>
    <w:rsid w:val="00C75F20"/>
    <w:rPr>
      <w:rFonts w:asciiTheme="majorHAnsi" w:eastAsiaTheme="minorEastAsia" w:hAnsiTheme="majorHAnsi"/>
      <w:i/>
      <w:iCs/>
      <w:color w:val="5B9BD5" w:themeColor="accent1"/>
      <w:sz w:val="24"/>
      <w:lang w:val="en-ZA" w:eastAsia="en-ZA" w:bidi="hi-IN"/>
    </w:rPr>
  </w:style>
  <w:style w:type="paragraph" w:styleId="IntenseQuote">
    <w:name w:val="Intense Quote"/>
    <w:basedOn w:val="Normal"/>
    <w:next w:val="Normal"/>
    <w:link w:val="IntenseQuoteChar"/>
    <w:uiPriority w:val="30"/>
    <w:qFormat/>
    <w:rsid w:val="00C75F20"/>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asciiTheme="majorHAnsi" w:eastAsiaTheme="majorEastAsia" w:hAnsiTheme="majorHAnsi"/>
      <w:bCs/>
      <w:i/>
      <w:iCs/>
      <w:color w:val="000000"/>
      <w:sz w:val="24"/>
      <w:lang w:val="en-ZA" w:eastAsia="en-ZA" w:bidi="hi-IN"/>
    </w:rPr>
  </w:style>
  <w:style w:type="character" w:customStyle="1" w:styleId="IntenseQuoteChar">
    <w:name w:val="Intense Quote Char"/>
    <w:basedOn w:val="DefaultParagraphFont"/>
    <w:link w:val="IntenseQuote"/>
    <w:uiPriority w:val="30"/>
    <w:rsid w:val="00C75F20"/>
    <w:rPr>
      <w:rFonts w:asciiTheme="majorHAnsi" w:eastAsiaTheme="majorEastAsia" w:hAnsiTheme="majorHAnsi"/>
      <w:bCs/>
      <w:i/>
      <w:iCs/>
      <w:color w:val="000000"/>
      <w:sz w:val="24"/>
      <w:shd w:val="clear" w:color="auto" w:fill="5B9BD5" w:themeFill="accent1"/>
      <w:lang w:val="en-ZA" w:eastAsia="en-ZA" w:bidi="hi-IN"/>
    </w:rPr>
  </w:style>
  <w:style w:type="character" w:styleId="IntenseEmphasis">
    <w:name w:val="Intense Emphasis"/>
    <w:basedOn w:val="DefaultParagraphFont"/>
    <w:uiPriority w:val="21"/>
    <w:qFormat/>
    <w:rsid w:val="00C75F20"/>
    <w:rPr>
      <w:b/>
      <w:bCs/>
      <w:i/>
      <w:iCs/>
      <w:caps w:val="0"/>
      <w:smallCaps w:val="0"/>
      <w:color w:val="auto"/>
    </w:rPr>
  </w:style>
  <w:style w:type="character" w:styleId="SubtleReference">
    <w:name w:val="Subtle Reference"/>
    <w:basedOn w:val="DefaultParagraphFont"/>
    <w:uiPriority w:val="31"/>
    <w:qFormat/>
    <w:rsid w:val="00C75F20"/>
    <w:rPr>
      <w:smallCaps/>
      <w:color w:val="auto"/>
      <w:u w:val="single"/>
    </w:rPr>
  </w:style>
  <w:style w:type="character" w:styleId="IntenseReference">
    <w:name w:val="Intense Reference"/>
    <w:basedOn w:val="DefaultParagraphFont"/>
    <w:uiPriority w:val="32"/>
    <w:qFormat/>
    <w:rsid w:val="00C75F20"/>
    <w:rPr>
      <w:b/>
      <w:bCs/>
      <w:caps w:val="0"/>
      <w:smallCaps w:val="0"/>
      <w:color w:val="auto"/>
      <w:spacing w:val="5"/>
      <w:u w:val="single"/>
    </w:rPr>
  </w:style>
  <w:style w:type="character" w:styleId="BookTitle">
    <w:name w:val="Book Title"/>
    <w:basedOn w:val="DefaultParagraphFont"/>
    <w:uiPriority w:val="33"/>
    <w:qFormat/>
    <w:rsid w:val="00C75F20"/>
    <w:rPr>
      <w:b/>
      <w:bCs/>
      <w:caps w:val="0"/>
      <w:smallCaps/>
      <w:spacing w:val="10"/>
    </w:rPr>
  </w:style>
  <w:style w:type="paragraph" w:customStyle="1" w:styleId="Heading04">
    <w:name w:val="Heading 04"/>
    <w:basedOn w:val="Normal"/>
    <w:rsid w:val="00C75F20"/>
    <w:pPr>
      <w:spacing w:after="120" w:line="273" w:lineRule="auto"/>
    </w:pPr>
    <w:rPr>
      <w:rFonts w:ascii="Calibri" w:eastAsia="Times New Roman" w:hAnsi="Calibri" w:cs="Calibri"/>
      <w:color w:val="B38F00"/>
      <w:kern w:val="28"/>
      <w:sz w:val="26"/>
      <w:szCs w:val="24"/>
      <w:lang w:val="en-ZA" w:eastAsia="en-ZA"/>
    </w:rPr>
  </w:style>
  <w:style w:type="paragraph" w:customStyle="1" w:styleId="Heading01">
    <w:name w:val="Heading 01"/>
    <w:basedOn w:val="Normal"/>
    <w:rsid w:val="00C75F20"/>
    <w:pPr>
      <w:spacing w:after="120" w:line="273" w:lineRule="auto"/>
    </w:pPr>
    <w:rPr>
      <w:rFonts w:ascii="Calibri" w:eastAsia="Times New Roman" w:hAnsi="Calibri" w:cs="Calibri"/>
      <w:color w:val="E6B800"/>
      <w:kern w:val="28"/>
      <w:sz w:val="38"/>
      <w:szCs w:val="36"/>
      <w:lang w:val="en-ZA" w:eastAsia="en-ZA"/>
    </w:rPr>
  </w:style>
  <w:style w:type="paragraph" w:customStyle="1" w:styleId="BodyContent">
    <w:name w:val="Body Content"/>
    <w:basedOn w:val="Normal"/>
    <w:rsid w:val="00C75F20"/>
    <w:pPr>
      <w:spacing w:after="200" w:line="309" w:lineRule="auto"/>
      <w:jc w:val="both"/>
    </w:pPr>
    <w:rPr>
      <w:rFonts w:ascii="Calibri" w:eastAsia="Times New Roman" w:hAnsi="Calibri" w:cs="Calibri"/>
      <w:color w:val="E1B2B2"/>
      <w:kern w:val="28"/>
      <w:sz w:val="19"/>
      <w:szCs w:val="18"/>
      <w:lang w:val="en-ZA" w:eastAsia="en-ZA"/>
    </w:rPr>
  </w:style>
  <w:style w:type="paragraph" w:customStyle="1" w:styleId="NewsLetterIssNo2">
    <w:name w:val="News Letter Iss No 2"/>
    <w:basedOn w:val="Normal"/>
    <w:rsid w:val="00C75F20"/>
    <w:pPr>
      <w:spacing w:after="120" w:line="273" w:lineRule="auto"/>
    </w:pPr>
    <w:rPr>
      <w:rFonts w:ascii="Calibri" w:eastAsia="Times New Roman" w:hAnsi="Calibri" w:cs="Calibri"/>
      <w:b/>
      <w:color w:val="000000"/>
      <w:kern w:val="28"/>
      <w:sz w:val="26"/>
      <w:lang w:val="en-ZA" w:eastAsia="en-ZA"/>
    </w:rPr>
  </w:style>
  <w:style w:type="paragraph" w:customStyle="1" w:styleId="CompanyNameSmall">
    <w:name w:val="Company Name Small"/>
    <w:basedOn w:val="Normal"/>
    <w:rsid w:val="00C75F20"/>
    <w:pPr>
      <w:spacing w:after="240" w:line="273" w:lineRule="auto"/>
      <w:jc w:val="right"/>
    </w:pPr>
    <w:rPr>
      <w:rFonts w:ascii="Calibri" w:eastAsia="Times New Roman" w:hAnsi="Calibri" w:cs="Calibri"/>
      <w:color w:val="FFCC00"/>
      <w:kern w:val="28"/>
      <w:sz w:val="32"/>
      <w:szCs w:val="30"/>
      <w:lang w:val="en-ZA" w:eastAsia="en-ZA"/>
    </w:rPr>
  </w:style>
  <w:style w:type="paragraph" w:customStyle="1" w:styleId="CompanyAddress">
    <w:name w:val="Company Address"/>
    <w:basedOn w:val="Normal"/>
    <w:rsid w:val="00C75F20"/>
    <w:pPr>
      <w:spacing w:after="0" w:line="273" w:lineRule="auto"/>
      <w:jc w:val="right"/>
    </w:pPr>
    <w:rPr>
      <w:rFonts w:ascii="Calibri" w:eastAsia="Times New Roman" w:hAnsi="Calibri" w:cs="Calibri"/>
      <w:color w:val="F8CEC7"/>
      <w:kern w:val="28"/>
      <w:sz w:val="21"/>
      <w:szCs w:val="18"/>
      <w:lang w:val="en-ZA" w:eastAsia="en-ZA"/>
    </w:rPr>
  </w:style>
  <w:style w:type="paragraph" w:styleId="TOC2">
    <w:name w:val="toc 2"/>
    <w:basedOn w:val="Normal"/>
    <w:next w:val="Normal"/>
    <w:autoRedefine/>
    <w:uiPriority w:val="39"/>
    <w:unhideWhenUsed/>
    <w:qFormat/>
    <w:rsid w:val="00C75F20"/>
    <w:pPr>
      <w:spacing w:after="0" w:line="276" w:lineRule="auto"/>
      <w:ind w:left="220"/>
    </w:pPr>
    <w:rPr>
      <w:rFonts w:eastAsiaTheme="minorEastAsia" w:cstheme="minorHAnsi"/>
      <w:smallCaps/>
      <w:sz w:val="20"/>
      <w:szCs w:val="20"/>
      <w:lang w:val="en-ZA" w:eastAsia="en-ZA"/>
    </w:rPr>
  </w:style>
  <w:style w:type="paragraph" w:styleId="TOC1">
    <w:name w:val="toc 1"/>
    <w:basedOn w:val="Normal"/>
    <w:next w:val="Normal"/>
    <w:autoRedefine/>
    <w:uiPriority w:val="39"/>
    <w:unhideWhenUsed/>
    <w:qFormat/>
    <w:rsid w:val="00C75F20"/>
    <w:pPr>
      <w:tabs>
        <w:tab w:val="right" w:leader="dot" w:pos="10479"/>
      </w:tabs>
      <w:spacing w:before="120" w:after="120" w:line="276" w:lineRule="auto"/>
    </w:pPr>
    <w:rPr>
      <w:rFonts w:ascii="Cambria" w:eastAsiaTheme="minorEastAsia" w:hAnsi="Cambria" w:cs="Calibri"/>
      <w:bCs/>
      <w:i/>
      <w:caps/>
      <w:color w:val="000000"/>
      <w:sz w:val="20"/>
      <w:szCs w:val="20"/>
      <w:lang w:val="en-ZA" w:eastAsia="en-ZA"/>
    </w:rPr>
  </w:style>
  <w:style w:type="paragraph" w:styleId="TOC3">
    <w:name w:val="toc 3"/>
    <w:basedOn w:val="Normal"/>
    <w:next w:val="Normal"/>
    <w:autoRedefine/>
    <w:uiPriority w:val="39"/>
    <w:unhideWhenUsed/>
    <w:qFormat/>
    <w:rsid w:val="00C75F20"/>
    <w:pPr>
      <w:spacing w:after="0" w:line="276" w:lineRule="auto"/>
      <w:ind w:left="440"/>
    </w:pPr>
    <w:rPr>
      <w:rFonts w:eastAsiaTheme="minorEastAsia" w:cstheme="minorHAnsi"/>
      <w:i/>
      <w:iCs/>
      <w:sz w:val="20"/>
      <w:szCs w:val="20"/>
      <w:lang w:val="en-ZA" w:eastAsia="en-ZA"/>
    </w:rPr>
  </w:style>
  <w:style w:type="paragraph" w:styleId="TOC4">
    <w:name w:val="toc 4"/>
    <w:basedOn w:val="Normal"/>
    <w:next w:val="Normal"/>
    <w:autoRedefine/>
    <w:uiPriority w:val="39"/>
    <w:unhideWhenUsed/>
    <w:rsid w:val="00C75F20"/>
    <w:pPr>
      <w:spacing w:after="0" w:line="276" w:lineRule="auto"/>
      <w:ind w:left="660"/>
    </w:pPr>
    <w:rPr>
      <w:rFonts w:eastAsiaTheme="minorEastAsia" w:cstheme="minorHAnsi"/>
      <w:sz w:val="18"/>
      <w:szCs w:val="18"/>
      <w:lang w:val="en-ZA" w:eastAsia="en-ZA"/>
    </w:rPr>
  </w:style>
  <w:style w:type="paragraph" w:styleId="TOC5">
    <w:name w:val="toc 5"/>
    <w:basedOn w:val="Normal"/>
    <w:next w:val="Normal"/>
    <w:autoRedefine/>
    <w:uiPriority w:val="39"/>
    <w:unhideWhenUsed/>
    <w:rsid w:val="00C75F20"/>
    <w:pPr>
      <w:spacing w:after="0" w:line="276" w:lineRule="auto"/>
      <w:ind w:left="880"/>
    </w:pPr>
    <w:rPr>
      <w:rFonts w:eastAsiaTheme="minorEastAsia" w:cstheme="minorHAnsi"/>
      <w:sz w:val="18"/>
      <w:szCs w:val="18"/>
      <w:lang w:val="en-ZA" w:eastAsia="en-ZA"/>
    </w:rPr>
  </w:style>
  <w:style w:type="paragraph" w:styleId="TOC6">
    <w:name w:val="toc 6"/>
    <w:basedOn w:val="Normal"/>
    <w:next w:val="Normal"/>
    <w:autoRedefine/>
    <w:uiPriority w:val="39"/>
    <w:unhideWhenUsed/>
    <w:rsid w:val="00C75F20"/>
    <w:pPr>
      <w:spacing w:after="0" w:line="276" w:lineRule="auto"/>
      <w:ind w:left="1100"/>
    </w:pPr>
    <w:rPr>
      <w:rFonts w:eastAsiaTheme="minorEastAsia" w:cstheme="minorHAnsi"/>
      <w:sz w:val="18"/>
      <w:szCs w:val="18"/>
      <w:lang w:val="en-ZA" w:eastAsia="en-ZA"/>
    </w:rPr>
  </w:style>
  <w:style w:type="paragraph" w:styleId="TOC7">
    <w:name w:val="toc 7"/>
    <w:basedOn w:val="Normal"/>
    <w:next w:val="Normal"/>
    <w:autoRedefine/>
    <w:uiPriority w:val="39"/>
    <w:unhideWhenUsed/>
    <w:rsid w:val="00C75F20"/>
    <w:pPr>
      <w:spacing w:after="0" w:line="276" w:lineRule="auto"/>
      <w:ind w:left="1320"/>
    </w:pPr>
    <w:rPr>
      <w:rFonts w:eastAsiaTheme="minorEastAsia" w:cstheme="minorHAnsi"/>
      <w:sz w:val="18"/>
      <w:szCs w:val="18"/>
      <w:lang w:val="en-ZA" w:eastAsia="en-ZA"/>
    </w:rPr>
  </w:style>
  <w:style w:type="paragraph" w:styleId="TOC8">
    <w:name w:val="toc 8"/>
    <w:basedOn w:val="Normal"/>
    <w:next w:val="Normal"/>
    <w:autoRedefine/>
    <w:uiPriority w:val="39"/>
    <w:unhideWhenUsed/>
    <w:rsid w:val="00C75F20"/>
    <w:pPr>
      <w:spacing w:after="0" w:line="276" w:lineRule="auto"/>
      <w:ind w:left="1540"/>
    </w:pPr>
    <w:rPr>
      <w:rFonts w:eastAsiaTheme="minorEastAsia" w:cstheme="minorHAnsi"/>
      <w:sz w:val="18"/>
      <w:szCs w:val="18"/>
      <w:lang w:val="en-ZA" w:eastAsia="en-ZA"/>
    </w:rPr>
  </w:style>
  <w:style w:type="paragraph" w:styleId="TOC9">
    <w:name w:val="toc 9"/>
    <w:basedOn w:val="Normal"/>
    <w:next w:val="Normal"/>
    <w:autoRedefine/>
    <w:uiPriority w:val="39"/>
    <w:unhideWhenUsed/>
    <w:rsid w:val="00C75F20"/>
    <w:pPr>
      <w:spacing w:after="0" w:line="276" w:lineRule="auto"/>
      <w:ind w:left="1760"/>
    </w:pPr>
    <w:rPr>
      <w:rFonts w:eastAsiaTheme="minorEastAsia" w:cstheme="minorHAnsi"/>
      <w:sz w:val="18"/>
      <w:szCs w:val="18"/>
      <w:lang w:val="en-ZA" w:eastAsia="en-ZA"/>
    </w:rPr>
  </w:style>
  <w:style w:type="paragraph" w:styleId="ListBullet2">
    <w:name w:val="List Bullet 2"/>
    <w:basedOn w:val="Normal"/>
    <w:autoRedefine/>
    <w:rsid w:val="00C75F20"/>
    <w:pPr>
      <w:tabs>
        <w:tab w:val="num" w:pos="643"/>
      </w:tabs>
      <w:spacing w:after="0" w:line="240" w:lineRule="auto"/>
      <w:ind w:left="643" w:hanging="360"/>
      <w:jc w:val="both"/>
    </w:pPr>
    <w:rPr>
      <w:rFonts w:ascii="Arial" w:eastAsia="Times New Roman" w:hAnsi="Arial" w:cs="Times New Roman"/>
      <w:lang w:val="en-GB" w:eastAsia="en-ZA"/>
    </w:rPr>
  </w:style>
  <w:style w:type="paragraph" w:styleId="TableofAuthorities">
    <w:name w:val="table of authorities"/>
    <w:basedOn w:val="Normal"/>
    <w:semiHidden/>
    <w:rsid w:val="00C75F20"/>
    <w:pPr>
      <w:tabs>
        <w:tab w:val="right" w:leader="dot" w:pos="8640"/>
      </w:tabs>
      <w:spacing w:after="240" w:line="240" w:lineRule="auto"/>
      <w:jc w:val="both"/>
    </w:pPr>
    <w:rPr>
      <w:rFonts w:ascii="Arial" w:eastAsia="Times New Roman" w:hAnsi="Arial" w:cs="Times New Roman"/>
      <w:sz w:val="20"/>
      <w:szCs w:val="20"/>
      <w:lang w:val="en-GB" w:eastAsia="en-ZA"/>
    </w:rPr>
  </w:style>
  <w:style w:type="paragraph" w:styleId="TableofFigures">
    <w:name w:val="table of figures"/>
    <w:basedOn w:val="Normal"/>
    <w:next w:val="Normal"/>
    <w:uiPriority w:val="99"/>
    <w:unhideWhenUsed/>
    <w:rsid w:val="00C75F20"/>
    <w:pPr>
      <w:spacing w:after="0" w:line="276" w:lineRule="auto"/>
    </w:pPr>
    <w:rPr>
      <w:rFonts w:eastAsiaTheme="minorEastAsia"/>
      <w:lang w:val="en-ZA" w:eastAsia="en-ZA"/>
    </w:rPr>
  </w:style>
  <w:style w:type="paragraph" w:customStyle="1" w:styleId="TableContents">
    <w:name w:val="Table Contents"/>
    <w:basedOn w:val="Normal"/>
    <w:rsid w:val="00C75F20"/>
    <w:pPr>
      <w:widowControl w:val="0"/>
      <w:suppressLineNumbers/>
      <w:suppressAutoHyphens/>
      <w:spacing w:after="0" w:line="240" w:lineRule="auto"/>
    </w:pPr>
    <w:rPr>
      <w:rFonts w:ascii="Times New Roman" w:eastAsia="Arial Unicode MS" w:hAnsi="Times New Roman" w:cs="Mangal"/>
      <w:w w:val="136"/>
      <w:kern w:val="1"/>
      <w:sz w:val="24"/>
      <w:szCs w:val="24"/>
      <w:lang w:val="en-ZA" w:eastAsia="hi-IN" w:bidi="hi-IN"/>
    </w:rPr>
  </w:style>
  <w:style w:type="paragraph" w:styleId="Index1">
    <w:name w:val="index 1"/>
    <w:basedOn w:val="Normal"/>
    <w:next w:val="Normal"/>
    <w:autoRedefine/>
    <w:uiPriority w:val="99"/>
    <w:unhideWhenUsed/>
    <w:rsid w:val="00C75F20"/>
    <w:pPr>
      <w:spacing w:after="0" w:line="276" w:lineRule="auto"/>
      <w:ind w:left="220" w:hanging="220"/>
    </w:pPr>
    <w:rPr>
      <w:rFonts w:eastAsiaTheme="minorEastAsia" w:cstheme="minorHAnsi"/>
      <w:sz w:val="18"/>
      <w:szCs w:val="18"/>
      <w:lang w:val="en-ZA" w:eastAsia="en-ZA"/>
    </w:rPr>
  </w:style>
  <w:style w:type="paragraph" w:styleId="Index2">
    <w:name w:val="index 2"/>
    <w:basedOn w:val="Normal"/>
    <w:next w:val="Normal"/>
    <w:autoRedefine/>
    <w:uiPriority w:val="99"/>
    <w:unhideWhenUsed/>
    <w:rsid w:val="00C75F20"/>
    <w:pPr>
      <w:spacing w:after="0" w:line="276" w:lineRule="auto"/>
      <w:ind w:left="440" w:hanging="220"/>
    </w:pPr>
    <w:rPr>
      <w:rFonts w:eastAsiaTheme="minorEastAsia" w:cstheme="minorHAnsi"/>
      <w:sz w:val="18"/>
      <w:szCs w:val="18"/>
      <w:lang w:val="en-ZA" w:eastAsia="en-ZA"/>
    </w:rPr>
  </w:style>
  <w:style w:type="paragraph" w:styleId="Index3">
    <w:name w:val="index 3"/>
    <w:basedOn w:val="Normal"/>
    <w:next w:val="Normal"/>
    <w:autoRedefine/>
    <w:uiPriority w:val="99"/>
    <w:unhideWhenUsed/>
    <w:rsid w:val="00C75F20"/>
    <w:pPr>
      <w:spacing w:after="0" w:line="276" w:lineRule="auto"/>
      <w:ind w:left="660" w:hanging="220"/>
    </w:pPr>
    <w:rPr>
      <w:rFonts w:eastAsiaTheme="minorEastAsia" w:cstheme="minorHAnsi"/>
      <w:sz w:val="18"/>
      <w:szCs w:val="18"/>
      <w:lang w:val="en-ZA" w:eastAsia="en-ZA"/>
    </w:rPr>
  </w:style>
  <w:style w:type="paragraph" w:styleId="Index4">
    <w:name w:val="index 4"/>
    <w:basedOn w:val="Normal"/>
    <w:next w:val="Normal"/>
    <w:autoRedefine/>
    <w:uiPriority w:val="99"/>
    <w:unhideWhenUsed/>
    <w:rsid w:val="00C75F20"/>
    <w:pPr>
      <w:spacing w:after="0" w:line="276" w:lineRule="auto"/>
      <w:ind w:left="880" w:hanging="220"/>
    </w:pPr>
    <w:rPr>
      <w:rFonts w:eastAsiaTheme="minorEastAsia" w:cstheme="minorHAnsi"/>
      <w:sz w:val="18"/>
      <w:szCs w:val="18"/>
      <w:lang w:val="en-ZA" w:eastAsia="en-ZA"/>
    </w:rPr>
  </w:style>
  <w:style w:type="paragraph" w:styleId="Index5">
    <w:name w:val="index 5"/>
    <w:basedOn w:val="Normal"/>
    <w:next w:val="Normal"/>
    <w:autoRedefine/>
    <w:uiPriority w:val="99"/>
    <w:unhideWhenUsed/>
    <w:rsid w:val="00C75F20"/>
    <w:pPr>
      <w:spacing w:after="0" w:line="276" w:lineRule="auto"/>
      <w:ind w:left="1100" w:hanging="220"/>
    </w:pPr>
    <w:rPr>
      <w:rFonts w:eastAsiaTheme="minorEastAsia" w:cstheme="minorHAnsi"/>
      <w:sz w:val="18"/>
      <w:szCs w:val="18"/>
      <w:lang w:val="en-ZA" w:eastAsia="en-ZA"/>
    </w:rPr>
  </w:style>
  <w:style w:type="paragraph" w:styleId="Index6">
    <w:name w:val="index 6"/>
    <w:basedOn w:val="Normal"/>
    <w:next w:val="Normal"/>
    <w:autoRedefine/>
    <w:uiPriority w:val="99"/>
    <w:unhideWhenUsed/>
    <w:rsid w:val="00C75F20"/>
    <w:pPr>
      <w:spacing w:after="0" w:line="276" w:lineRule="auto"/>
      <w:ind w:left="1320" w:hanging="220"/>
    </w:pPr>
    <w:rPr>
      <w:rFonts w:eastAsiaTheme="minorEastAsia" w:cstheme="minorHAnsi"/>
      <w:sz w:val="18"/>
      <w:szCs w:val="18"/>
      <w:lang w:val="en-ZA" w:eastAsia="en-ZA"/>
    </w:rPr>
  </w:style>
  <w:style w:type="paragraph" w:styleId="Index7">
    <w:name w:val="index 7"/>
    <w:basedOn w:val="Normal"/>
    <w:next w:val="Normal"/>
    <w:autoRedefine/>
    <w:uiPriority w:val="99"/>
    <w:unhideWhenUsed/>
    <w:rsid w:val="00C75F20"/>
    <w:pPr>
      <w:spacing w:after="0" w:line="276" w:lineRule="auto"/>
      <w:ind w:left="1540" w:hanging="220"/>
    </w:pPr>
    <w:rPr>
      <w:rFonts w:eastAsiaTheme="minorEastAsia" w:cstheme="minorHAnsi"/>
      <w:sz w:val="18"/>
      <w:szCs w:val="18"/>
      <w:lang w:val="en-ZA" w:eastAsia="en-ZA"/>
    </w:rPr>
  </w:style>
  <w:style w:type="paragraph" w:styleId="Index8">
    <w:name w:val="index 8"/>
    <w:basedOn w:val="Normal"/>
    <w:next w:val="Normal"/>
    <w:autoRedefine/>
    <w:uiPriority w:val="99"/>
    <w:unhideWhenUsed/>
    <w:rsid w:val="00C75F20"/>
    <w:pPr>
      <w:spacing w:after="0" w:line="276" w:lineRule="auto"/>
      <w:ind w:left="1760" w:hanging="220"/>
    </w:pPr>
    <w:rPr>
      <w:rFonts w:eastAsiaTheme="minorEastAsia" w:cstheme="minorHAnsi"/>
      <w:sz w:val="18"/>
      <w:szCs w:val="18"/>
      <w:lang w:val="en-ZA" w:eastAsia="en-ZA"/>
    </w:rPr>
  </w:style>
  <w:style w:type="paragraph" w:styleId="Index9">
    <w:name w:val="index 9"/>
    <w:basedOn w:val="Normal"/>
    <w:next w:val="Normal"/>
    <w:autoRedefine/>
    <w:uiPriority w:val="99"/>
    <w:unhideWhenUsed/>
    <w:rsid w:val="00C75F20"/>
    <w:pPr>
      <w:spacing w:after="0" w:line="276" w:lineRule="auto"/>
      <w:ind w:left="1980" w:hanging="220"/>
    </w:pPr>
    <w:rPr>
      <w:rFonts w:eastAsiaTheme="minorEastAsia" w:cstheme="minorHAnsi"/>
      <w:sz w:val="18"/>
      <w:szCs w:val="18"/>
      <w:lang w:val="en-ZA" w:eastAsia="en-ZA"/>
    </w:rPr>
  </w:style>
  <w:style w:type="paragraph" w:styleId="IndexHeading">
    <w:name w:val="index heading"/>
    <w:basedOn w:val="Normal"/>
    <w:next w:val="Index1"/>
    <w:uiPriority w:val="99"/>
    <w:unhideWhenUsed/>
    <w:rsid w:val="00C75F20"/>
    <w:pPr>
      <w:spacing w:before="240" w:after="120" w:line="276" w:lineRule="auto"/>
      <w:jc w:val="center"/>
    </w:pPr>
    <w:rPr>
      <w:rFonts w:eastAsiaTheme="minorEastAsia" w:cstheme="minorHAnsi"/>
      <w:b/>
      <w:bCs/>
      <w:sz w:val="26"/>
      <w:szCs w:val="26"/>
      <w:lang w:val="en-ZA" w:eastAsia="en-ZA"/>
    </w:rPr>
  </w:style>
  <w:style w:type="table" w:customStyle="1" w:styleId="LightList1">
    <w:name w:val="Light List1"/>
    <w:basedOn w:val="TableNormal"/>
    <w:uiPriority w:val="61"/>
    <w:rsid w:val="00C75F20"/>
    <w:pPr>
      <w:spacing w:after="0" w:line="240" w:lineRule="auto"/>
    </w:pPr>
    <w:rPr>
      <w:rFonts w:eastAsiaTheme="minorEastAsia"/>
      <w:lang w:val="en-ZA" w:eastAsia="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otnoteReference">
    <w:name w:val="footnote reference"/>
    <w:basedOn w:val="DefaultParagraphFont"/>
    <w:rsid w:val="00C75F20"/>
    <w:rPr>
      <w:vertAlign w:val="superscript"/>
    </w:rPr>
  </w:style>
  <w:style w:type="table" w:styleId="LightShading">
    <w:name w:val="Light Shading"/>
    <w:basedOn w:val="TableNormal"/>
    <w:uiPriority w:val="60"/>
    <w:rsid w:val="00C75F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2">
    <w:name w:val="Colorful Shading Accent 2"/>
    <w:basedOn w:val="TableNormal"/>
    <w:uiPriority w:val="71"/>
    <w:rsid w:val="00C75F20"/>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C75F2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ghtGrid">
    <w:name w:val="Light Grid"/>
    <w:basedOn w:val="TableNormal"/>
    <w:uiPriority w:val="62"/>
    <w:rsid w:val="00C75F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C75F2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Shading-Accent3">
    <w:name w:val="Light Shading Accent 3"/>
    <w:basedOn w:val="TableNormal"/>
    <w:uiPriority w:val="60"/>
    <w:rsid w:val="00C75F2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ColorfulGrid-Accent3">
    <w:name w:val="Colorful Grid Accent 3"/>
    <w:basedOn w:val="TableNormal"/>
    <w:uiPriority w:val="73"/>
    <w:rsid w:val="00C75F2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Shading-Accent3">
    <w:name w:val="Colorful Shading Accent 3"/>
    <w:basedOn w:val="TableNormal"/>
    <w:uiPriority w:val="71"/>
    <w:rsid w:val="00C75F20"/>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MediumGrid3-Accent3">
    <w:name w:val="Medium Grid 3 Accent 3"/>
    <w:basedOn w:val="TableNormal"/>
    <w:uiPriority w:val="69"/>
    <w:rsid w:val="00C75F2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1-Accent3">
    <w:name w:val="Medium Grid 1 Accent 3"/>
    <w:basedOn w:val="TableNormal"/>
    <w:uiPriority w:val="67"/>
    <w:rsid w:val="00C75F2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List1-Accent3">
    <w:name w:val="Medium List 1 Accent 3"/>
    <w:basedOn w:val="TableNormal"/>
    <w:uiPriority w:val="65"/>
    <w:rsid w:val="00C75F2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Shading11">
    <w:name w:val="Medium Shading 11"/>
    <w:basedOn w:val="TableNormal"/>
    <w:uiPriority w:val="63"/>
    <w:rsid w:val="00C75F20"/>
    <w:pPr>
      <w:spacing w:after="0" w:line="240" w:lineRule="auto"/>
    </w:pPr>
    <w:rPr>
      <w:rFonts w:eastAsiaTheme="minorEastAsia"/>
      <w:lang w:val="en-ZA" w:eastAsia="en-Z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C75F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C75F2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Accent3">
    <w:name w:val="Medium Shading 2 Accent 3"/>
    <w:basedOn w:val="TableNormal"/>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C75F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111">
    <w:name w:val="Table Grid111"/>
    <w:basedOn w:val="TableNormal"/>
    <w:next w:val="TableGrid0"/>
    <w:uiPriority w:val="59"/>
    <w:rsid w:val="00C75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C75F20"/>
    <w:pPr>
      <w:spacing w:after="0" w:line="240" w:lineRule="auto"/>
    </w:pPr>
    <w:rPr>
      <w:rFonts w:eastAsiaTheme="minorEastAsia"/>
      <w:lang w:val="en-ZA" w:eastAsia="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basedOn w:val="DefaultParagraphFont"/>
    <w:rsid w:val="00C75F20"/>
  </w:style>
  <w:style w:type="character" w:customStyle="1" w:styleId="d8e">
    <w:name w:val="_d8e"/>
    <w:basedOn w:val="DefaultParagraphFont"/>
    <w:rsid w:val="00C75F20"/>
  </w:style>
  <w:style w:type="character" w:customStyle="1" w:styleId="oneclick-link">
    <w:name w:val="oneclick-link"/>
    <w:basedOn w:val="DefaultParagraphFont"/>
    <w:rsid w:val="00C75F20"/>
  </w:style>
  <w:style w:type="table" w:customStyle="1" w:styleId="TableGrid22">
    <w:name w:val="Table Grid22"/>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C75F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2">
    <w:name w:val="No List2"/>
    <w:next w:val="NoList"/>
    <w:uiPriority w:val="99"/>
    <w:semiHidden/>
    <w:unhideWhenUsed/>
    <w:rsid w:val="00C75F20"/>
  </w:style>
  <w:style w:type="table" w:customStyle="1" w:styleId="TableGrid512">
    <w:name w:val="Table Grid512"/>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75F20"/>
  </w:style>
  <w:style w:type="numbering" w:customStyle="1" w:styleId="NoList21">
    <w:name w:val="No List21"/>
    <w:next w:val="NoList"/>
    <w:uiPriority w:val="99"/>
    <w:semiHidden/>
    <w:unhideWhenUsed/>
    <w:rsid w:val="00C75F20"/>
  </w:style>
  <w:style w:type="table" w:customStyle="1" w:styleId="PlainTable31">
    <w:name w:val="Plain Table 31"/>
    <w:basedOn w:val="TableNormal"/>
    <w:uiPriority w:val="43"/>
    <w:rsid w:val="00C75F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C75F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75F2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ghtGrid-Accent5">
    <w:name w:val="Light Grid Accent 5"/>
    <w:basedOn w:val="TableNormal"/>
    <w:uiPriority w:val="62"/>
    <w:rsid w:val="00C75F2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1">
    <w:name w:val="Light Grid Accent 1"/>
    <w:basedOn w:val="TableNormal"/>
    <w:uiPriority w:val="62"/>
    <w:rsid w:val="00C75F2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FollowedHyperlink">
    <w:name w:val="FollowedHyperlink"/>
    <w:basedOn w:val="DefaultParagraphFont"/>
    <w:uiPriority w:val="99"/>
    <w:unhideWhenUsed/>
    <w:rsid w:val="00C75F20"/>
    <w:rPr>
      <w:color w:val="800080"/>
      <w:u w:val="single"/>
    </w:rPr>
  </w:style>
  <w:style w:type="paragraph" w:customStyle="1" w:styleId="xl69">
    <w:name w:val="xl69"/>
    <w:basedOn w:val="Normal"/>
    <w:rsid w:val="00C75F2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70">
    <w:name w:val="xl70"/>
    <w:basedOn w:val="Normal"/>
    <w:rsid w:val="00C75F2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71">
    <w:name w:val="xl71"/>
    <w:basedOn w:val="Normal"/>
    <w:uiPriority w:val="3"/>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72">
    <w:name w:val="xl72"/>
    <w:basedOn w:val="Normal"/>
    <w:uiPriority w:val="3"/>
    <w:rsid w:val="00C75F20"/>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3">
    <w:name w:val="xl73"/>
    <w:basedOn w:val="Normal"/>
    <w:uiPriority w:val="3"/>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74">
    <w:name w:val="xl74"/>
    <w:basedOn w:val="Normal"/>
    <w:uiPriority w:val="3"/>
    <w:rsid w:val="00C75F20"/>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5">
    <w:name w:val="xl75"/>
    <w:basedOn w:val="Normal"/>
    <w:uiPriority w:val="3"/>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6">
    <w:name w:val="xl76"/>
    <w:basedOn w:val="Normal"/>
    <w:uiPriority w:val="3"/>
    <w:rsid w:val="00C75F20"/>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7">
    <w:name w:val="xl77"/>
    <w:basedOn w:val="Normal"/>
    <w:uiPriority w:val="3"/>
    <w:rsid w:val="00C75F20"/>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8">
    <w:name w:val="xl78"/>
    <w:basedOn w:val="Normal"/>
    <w:uiPriority w:val="3"/>
    <w:rsid w:val="00C75F20"/>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9">
    <w:name w:val="xl79"/>
    <w:basedOn w:val="Normal"/>
    <w:uiPriority w:val="3"/>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0">
    <w:name w:val="xl80"/>
    <w:basedOn w:val="Normal"/>
    <w:uiPriority w:val="3"/>
    <w:rsid w:val="00C75F20"/>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1">
    <w:name w:val="xl81"/>
    <w:basedOn w:val="Normal"/>
    <w:uiPriority w:val="3"/>
    <w:rsid w:val="00C75F20"/>
    <w:pPr>
      <w:pBdr>
        <w:top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2">
    <w:name w:val="xl82"/>
    <w:basedOn w:val="Normal"/>
    <w:uiPriority w:val="3"/>
    <w:rsid w:val="00C75F20"/>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3">
    <w:name w:val="xl83"/>
    <w:basedOn w:val="Normal"/>
    <w:uiPriority w:val="3"/>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4">
    <w:name w:val="xl84"/>
    <w:basedOn w:val="Normal"/>
    <w:uiPriority w:val="3"/>
    <w:rsid w:val="00C75F20"/>
    <w:pPr>
      <w:pBdr>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5">
    <w:name w:val="xl85"/>
    <w:basedOn w:val="Normal"/>
    <w:uiPriority w:val="3"/>
    <w:rsid w:val="00C75F20"/>
    <w:pP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6">
    <w:name w:val="xl86"/>
    <w:basedOn w:val="Normal"/>
    <w:rsid w:val="00C75F20"/>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7">
    <w:name w:val="xl87"/>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8">
    <w:name w:val="xl88"/>
    <w:basedOn w:val="Normal"/>
    <w:rsid w:val="00C75F20"/>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9">
    <w:name w:val="xl89"/>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0">
    <w:name w:val="xl90"/>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1">
    <w:name w:val="xl91"/>
    <w:basedOn w:val="Normal"/>
    <w:rsid w:val="00C75F20"/>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2">
    <w:name w:val="xl92"/>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3">
    <w:name w:val="xl93"/>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4">
    <w:name w:val="xl94"/>
    <w:basedOn w:val="Normal"/>
    <w:rsid w:val="00C75F20"/>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5">
    <w:name w:val="xl95"/>
    <w:basedOn w:val="Normal"/>
    <w:rsid w:val="00C75F20"/>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6">
    <w:name w:val="xl96"/>
    <w:basedOn w:val="Normal"/>
    <w:rsid w:val="00C75F20"/>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7">
    <w:name w:val="xl97"/>
    <w:basedOn w:val="Normal"/>
    <w:rsid w:val="00C75F20"/>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8">
    <w:name w:val="xl98"/>
    <w:basedOn w:val="Normal"/>
    <w:rsid w:val="00C75F20"/>
    <w:pPr>
      <w:pBdr>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99">
    <w:name w:val="xl99"/>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00">
    <w:name w:val="xl100"/>
    <w:basedOn w:val="Normal"/>
    <w:rsid w:val="00C75F20"/>
    <w:pPr>
      <w:pBdr>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1">
    <w:name w:val="xl101"/>
    <w:basedOn w:val="Normal"/>
    <w:rsid w:val="00C75F2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2">
    <w:name w:val="xl102"/>
    <w:basedOn w:val="Normal"/>
    <w:rsid w:val="00C75F20"/>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3">
    <w:name w:val="xl103"/>
    <w:basedOn w:val="Normal"/>
    <w:rsid w:val="00C75F20"/>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04">
    <w:name w:val="xl104"/>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05">
    <w:name w:val="xl105"/>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ZA" w:eastAsia="en-ZA"/>
    </w:rPr>
  </w:style>
  <w:style w:type="paragraph" w:customStyle="1" w:styleId="xl106">
    <w:name w:val="xl106"/>
    <w:basedOn w:val="Normal"/>
    <w:rsid w:val="00C75F20"/>
    <w:pPr>
      <w:pBdr>
        <w:left w:val="single" w:sz="4" w:space="8"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16"/>
      <w:szCs w:val="16"/>
      <w:lang w:val="en-ZA" w:eastAsia="en-ZA"/>
    </w:rPr>
  </w:style>
  <w:style w:type="paragraph" w:customStyle="1" w:styleId="xl107">
    <w:name w:val="xl107"/>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08">
    <w:name w:val="xl108"/>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ZA" w:eastAsia="en-ZA"/>
    </w:rPr>
  </w:style>
  <w:style w:type="paragraph" w:customStyle="1" w:styleId="xl109">
    <w:name w:val="xl109"/>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0">
    <w:name w:val="xl110"/>
    <w:basedOn w:val="Normal"/>
    <w:rsid w:val="00C75F2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11">
    <w:name w:val="xl111"/>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12">
    <w:name w:val="xl112"/>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13">
    <w:name w:val="xl113"/>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14">
    <w:name w:val="xl114"/>
    <w:basedOn w:val="Normal"/>
    <w:rsid w:val="00C75F20"/>
    <w:pPr>
      <w:pBdr>
        <w:left w:val="single" w:sz="4" w:space="8"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16"/>
      <w:szCs w:val="16"/>
      <w:lang w:val="en-ZA" w:eastAsia="en-ZA"/>
    </w:rPr>
  </w:style>
  <w:style w:type="paragraph" w:customStyle="1" w:styleId="xl115">
    <w:name w:val="xl115"/>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6">
    <w:name w:val="xl116"/>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7">
    <w:name w:val="xl117"/>
    <w:basedOn w:val="Normal"/>
    <w:rsid w:val="00C75F20"/>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8">
    <w:name w:val="xl118"/>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9">
    <w:name w:val="xl119"/>
    <w:basedOn w:val="Normal"/>
    <w:rsid w:val="00C75F20"/>
    <w:pPr>
      <w:pBdr>
        <w:top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0">
    <w:name w:val="xl120"/>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1">
    <w:name w:val="xl121"/>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2">
    <w:name w:val="xl122"/>
    <w:basedOn w:val="Normal"/>
    <w:rsid w:val="00C75F20"/>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3">
    <w:name w:val="xl123"/>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4">
    <w:name w:val="xl124"/>
    <w:basedOn w:val="Normal"/>
    <w:rsid w:val="00C75F20"/>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5">
    <w:name w:val="xl125"/>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6">
    <w:name w:val="xl126"/>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7">
    <w:name w:val="xl127"/>
    <w:basedOn w:val="Normal"/>
    <w:rsid w:val="00C75F20"/>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8">
    <w:name w:val="xl128"/>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9">
    <w:name w:val="xl129"/>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0">
    <w:name w:val="xl130"/>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1">
    <w:name w:val="xl131"/>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2">
    <w:name w:val="xl132"/>
    <w:basedOn w:val="Normal"/>
    <w:rsid w:val="00C75F20"/>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3">
    <w:name w:val="xl133"/>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4">
    <w:name w:val="xl134"/>
    <w:basedOn w:val="Normal"/>
    <w:rsid w:val="00C75F20"/>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5">
    <w:name w:val="xl135"/>
    <w:basedOn w:val="Normal"/>
    <w:rsid w:val="00C75F20"/>
    <w:pPr>
      <w:pBdr>
        <w:left w:val="single" w:sz="4" w:space="15" w:color="auto"/>
        <w:right w:val="single" w:sz="4" w:space="0" w:color="auto"/>
      </w:pBdr>
      <w:spacing w:before="100" w:beforeAutospacing="1" w:after="100" w:afterAutospacing="1" w:line="240" w:lineRule="auto"/>
      <w:ind w:firstLineChars="200" w:firstLine="200"/>
    </w:pPr>
    <w:rPr>
      <w:rFonts w:ascii="Arial Narrow" w:eastAsia="Times New Roman" w:hAnsi="Arial Narrow" w:cs="Times New Roman"/>
      <w:sz w:val="16"/>
      <w:szCs w:val="16"/>
      <w:lang w:val="en-ZA" w:eastAsia="en-ZA"/>
    </w:rPr>
  </w:style>
  <w:style w:type="paragraph" w:customStyle="1" w:styleId="xl136">
    <w:name w:val="xl136"/>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7">
    <w:name w:val="xl137"/>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8">
    <w:name w:val="xl138"/>
    <w:basedOn w:val="Normal"/>
    <w:rsid w:val="00C75F20"/>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9">
    <w:name w:val="xl139"/>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0">
    <w:name w:val="xl140"/>
    <w:basedOn w:val="Normal"/>
    <w:rsid w:val="00C75F20"/>
    <w:pPr>
      <w:pBdr>
        <w:top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1">
    <w:name w:val="xl141"/>
    <w:basedOn w:val="Normal"/>
    <w:rsid w:val="00C75F20"/>
    <w:pPr>
      <w:pBdr>
        <w:left w:val="single" w:sz="4" w:space="8"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16"/>
      <w:szCs w:val="16"/>
      <w:lang w:val="en-ZA" w:eastAsia="en-ZA"/>
    </w:rPr>
  </w:style>
  <w:style w:type="paragraph" w:customStyle="1" w:styleId="xl142">
    <w:name w:val="xl142"/>
    <w:basedOn w:val="Normal"/>
    <w:rsid w:val="00C75F20"/>
    <w:pPr>
      <w:pBdr>
        <w:left w:val="single" w:sz="4" w:space="8"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u w:val="single"/>
      <w:lang w:val="en-ZA" w:eastAsia="en-ZA"/>
    </w:rPr>
  </w:style>
  <w:style w:type="paragraph" w:customStyle="1" w:styleId="xl143">
    <w:name w:val="xl143"/>
    <w:basedOn w:val="Normal"/>
    <w:rsid w:val="00C75F20"/>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44">
    <w:name w:val="xl144"/>
    <w:basedOn w:val="Normal"/>
    <w:rsid w:val="00C75F2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45">
    <w:name w:val="xl145"/>
    <w:basedOn w:val="Normal"/>
    <w:rsid w:val="00C75F20"/>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46">
    <w:name w:val="xl146"/>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lang w:val="en-ZA" w:eastAsia="en-ZA"/>
    </w:rPr>
  </w:style>
  <w:style w:type="paragraph" w:customStyle="1" w:styleId="xl147">
    <w:name w:val="xl147"/>
    <w:basedOn w:val="Normal"/>
    <w:rsid w:val="00C75F20"/>
    <w:pPr>
      <w:pBdr>
        <w:bottom w:val="single" w:sz="4" w:space="0" w:color="auto"/>
      </w:pBdr>
      <w:spacing w:before="100" w:beforeAutospacing="1" w:after="100" w:afterAutospacing="1" w:line="240" w:lineRule="auto"/>
    </w:pPr>
    <w:rPr>
      <w:rFonts w:ascii="Arial" w:eastAsia="Times New Roman" w:hAnsi="Arial" w:cs="Arial"/>
      <w:sz w:val="24"/>
      <w:szCs w:val="24"/>
      <w:lang w:val="en-ZA" w:eastAsia="en-ZA"/>
    </w:rPr>
  </w:style>
  <w:style w:type="paragraph" w:customStyle="1" w:styleId="xl148">
    <w:name w:val="xl148"/>
    <w:basedOn w:val="Normal"/>
    <w:rsid w:val="00C75F20"/>
    <w:pPr>
      <w:pBdr>
        <w:bottom w:val="single" w:sz="4" w:space="0" w:color="auto"/>
      </w:pBdr>
      <w:spacing w:before="100" w:beforeAutospacing="1" w:after="100" w:afterAutospacing="1" w:line="240" w:lineRule="auto"/>
    </w:pPr>
    <w:rPr>
      <w:rFonts w:ascii="Arial" w:eastAsia="Times New Roman" w:hAnsi="Arial" w:cs="Arial"/>
      <w:sz w:val="24"/>
      <w:szCs w:val="24"/>
      <w:lang w:val="en-ZA" w:eastAsia="en-ZA"/>
    </w:rPr>
  </w:style>
  <w:style w:type="paragraph" w:customStyle="1" w:styleId="ac-01">
    <w:name w:val="ac-01"/>
    <w:basedOn w:val="Default"/>
    <w:next w:val="Default"/>
    <w:uiPriority w:val="99"/>
    <w:rsid w:val="00C75F20"/>
    <w:pPr>
      <w:widowControl w:val="0"/>
      <w:spacing w:before="100" w:beforeAutospacing="1" w:after="100" w:afterAutospacing="1"/>
      <w:ind w:left="714" w:hanging="357"/>
    </w:pPr>
    <w:rPr>
      <w:rFonts w:ascii="Times New Roman" w:eastAsia="MS Mincho" w:hAnsi="Times New Roman" w:cs="Times New Roman"/>
      <w:color w:val="auto"/>
      <w:lang w:val="en-GB" w:eastAsia="ja-JP"/>
    </w:rPr>
  </w:style>
  <w:style w:type="paragraph" w:customStyle="1" w:styleId="Bulletedlist">
    <w:name w:val="Bulleted list"/>
    <w:basedOn w:val="Normal"/>
    <w:link w:val="BulletedlistChar"/>
    <w:qFormat/>
    <w:rsid w:val="00C75F20"/>
    <w:pPr>
      <w:numPr>
        <w:numId w:val="99"/>
      </w:numPr>
      <w:spacing w:after="240" w:line="240" w:lineRule="auto"/>
      <w:ind w:left="709" w:hanging="284"/>
      <w:contextualSpacing/>
    </w:pPr>
    <w:rPr>
      <w:rFonts w:ascii="Arial" w:eastAsia="Times New Roman" w:hAnsi="Arial" w:cs="Arial"/>
      <w:szCs w:val="36"/>
      <w:lang w:val="en-ZA"/>
    </w:rPr>
  </w:style>
  <w:style w:type="character" w:customStyle="1" w:styleId="NumberedARsChar">
    <w:name w:val="Numbered ARs Char"/>
    <w:basedOn w:val="DefaultParagraphFont"/>
    <w:link w:val="NumberedARs"/>
    <w:locked/>
    <w:rsid w:val="00C75F20"/>
    <w:rPr>
      <w:rFonts w:ascii="Arial" w:hAnsi="Arial" w:cs="Arial"/>
      <w:szCs w:val="20"/>
      <w:lang w:eastAsia="ja-JP"/>
    </w:rPr>
  </w:style>
  <w:style w:type="paragraph" w:customStyle="1" w:styleId="NumberedARs">
    <w:name w:val="Numbered ARs"/>
    <w:link w:val="NumberedARsChar"/>
    <w:qFormat/>
    <w:rsid w:val="00C75F20"/>
    <w:pPr>
      <w:numPr>
        <w:numId w:val="100"/>
      </w:numPr>
      <w:spacing w:after="240" w:line="240" w:lineRule="auto"/>
    </w:pPr>
    <w:rPr>
      <w:rFonts w:ascii="Arial" w:hAnsi="Arial" w:cs="Arial"/>
      <w:szCs w:val="20"/>
      <w:lang w:eastAsia="ja-JP"/>
    </w:rPr>
  </w:style>
  <w:style w:type="table" w:styleId="MediumGrid1-Accent5">
    <w:name w:val="Medium Grid 1 Accent 5"/>
    <w:basedOn w:val="TableNormal"/>
    <w:uiPriority w:val="67"/>
    <w:rsid w:val="00C75F20"/>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PlainTable311">
    <w:name w:val="Plain Table 311"/>
    <w:basedOn w:val="TableNormal"/>
    <w:uiPriority w:val="43"/>
    <w:rsid w:val="00C75F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211">
    <w:name w:val="Grid Table 1 Light - Accent 211"/>
    <w:basedOn w:val="TableNormal"/>
    <w:uiPriority w:val="46"/>
    <w:rsid w:val="00C75F2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411">
    <w:name w:val="Plain Table 41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2">
    <w:name w:val="Plain Table 412"/>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3">
    <w:name w:val="Plain Table 413"/>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4">
    <w:name w:val="Plain Table 414"/>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5">
    <w:name w:val="Plain Table 415"/>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70">
    <w:name w:val="Table Grid7"/>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C75F2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eGrid18">
    <w:name w:val="Table Grid18"/>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opybold">
    <w:name w:val="small copy bold"/>
    <w:rsid w:val="00C75F20"/>
    <w:rPr>
      <w:b/>
      <w:color w:val="000000"/>
      <w:spacing w:val="0"/>
      <w:sz w:val="16"/>
      <w:vertAlign w:val="baseline"/>
    </w:rPr>
  </w:style>
  <w:style w:type="character" w:customStyle="1" w:styleId="s6">
    <w:name w:val="s6"/>
    <w:basedOn w:val="DefaultParagraphFont"/>
    <w:rsid w:val="00C75F20"/>
  </w:style>
  <w:style w:type="paragraph" w:customStyle="1" w:styleId="s3">
    <w:name w:val="s3"/>
    <w:basedOn w:val="Normal"/>
    <w:uiPriority w:val="99"/>
    <w:semiHidden/>
    <w:rsid w:val="00C75F20"/>
    <w:pPr>
      <w:spacing w:before="100" w:beforeAutospacing="1" w:after="100" w:afterAutospacing="1" w:line="240" w:lineRule="auto"/>
    </w:pPr>
    <w:rPr>
      <w:rFonts w:ascii="Times New Roman" w:hAnsi="Times New Roman" w:cs="Times New Roman"/>
      <w:sz w:val="24"/>
      <w:szCs w:val="24"/>
    </w:rPr>
  </w:style>
  <w:style w:type="table" w:customStyle="1" w:styleId="GridTable1Light-Accent11">
    <w:name w:val="Grid Table 1 Light - Accent 11"/>
    <w:basedOn w:val="TableNormal"/>
    <w:uiPriority w:val="46"/>
    <w:rsid w:val="00C75F2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umbernormal">
    <w:name w:val="Number normal"/>
    <w:basedOn w:val="ListNumber"/>
    <w:link w:val="NumbernormalChar"/>
    <w:qFormat/>
    <w:rsid w:val="00C75F20"/>
    <w:pPr>
      <w:shd w:val="clear" w:color="auto" w:fill="FFFFFF"/>
      <w:spacing w:after="240" w:line="276" w:lineRule="auto"/>
      <w:contextualSpacing w:val="0"/>
    </w:pPr>
    <w:rPr>
      <w:rFonts w:ascii="Arial" w:hAnsi="Arial" w:cs="Arial"/>
      <w:lang w:val="en-ZA"/>
    </w:rPr>
  </w:style>
  <w:style w:type="character" w:customStyle="1" w:styleId="NumbernormalChar">
    <w:name w:val="Number normal Char"/>
    <w:basedOn w:val="DefaultParagraphFont"/>
    <w:link w:val="Numbernormal"/>
    <w:rsid w:val="00C75F20"/>
    <w:rPr>
      <w:rFonts w:ascii="Arial" w:hAnsi="Arial" w:cs="Arial"/>
      <w:shd w:val="clear" w:color="auto" w:fill="FFFFFF"/>
      <w:lang w:val="en-ZA"/>
    </w:rPr>
  </w:style>
  <w:style w:type="paragraph" w:customStyle="1" w:styleId="heading20">
    <w:name w:val="heading2"/>
    <w:basedOn w:val="Normal"/>
    <w:link w:val="heading2Char0"/>
    <w:qFormat/>
    <w:rsid w:val="00C75F20"/>
    <w:pPr>
      <w:spacing w:before="600" w:after="400" w:line="240" w:lineRule="auto"/>
    </w:pPr>
    <w:rPr>
      <w:rFonts w:ascii="Arial Black" w:eastAsia="Times New Roman" w:hAnsi="Arial Black" w:cs="Times New Roman"/>
      <w:iCs/>
      <w:color w:val="022B69"/>
      <w:sz w:val="28"/>
      <w:szCs w:val="24"/>
      <w:lang w:val="en-ZA" w:eastAsia="en-GB"/>
    </w:rPr>
  </w:style>
  <w:style w:type="character" w:customStyle="1" w:styleId="heading2Char0">
    <w:name w:val="heading2 Char"/>
    <w:basedOn w:val="DefaultParagraphFont"/>
    <w:link w:val="heading20"/>
    <w:rsid w:val="00C75F20"/>
    <w:rPr>
      <w:rFonts w:ascii="Arial Black" w:eastAsia="Times New Roman" w:hAnsi="Arial Black" w:cs="Times New Roman"/>
      <w:iCs/>
      <w:color w:val="022B69"/>
      <w:sz w:val="28"/>
      <w:szCs w:val="24"/>
      <w:lang w:val="en-ZA" w:eastAsia="en-GB"/>
    </w:rPr>
  </w:style>
  <w:style w:type="paragraph" w:styleId="ListNumber">
    <w:name w:val="List Number"/>
    <w:basedOn w:val="Normal"/>
    <w:uiPriority w:val="99"/>
    <w:semiHidden/>
    <w:unhideWhenUsed/>
    <w:rsid w:val="00C75F20"/>
    <w:pPr>
      <w:ind w:left="785" w:hanging="360"/>
      <w:contextualSpacing/>
    </w:pPr>
  </w:style>
  <w:style w:type="table" w:customStyle="1" w:styleId="TableGrid24">
    <w:name w:val="Table Grid24"/>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75F20"/>
  </w:style>
  <w:style w:type="table" w:customStyle="1" w:styleId="TableGrid90">
    <w:name w:val="TableGrid9"/>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25">
    <w:name w:val="Table Grid25"/>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210">
    <w:name w:val="TableGrid21"/>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1100">
    <w:name w:val="Table Grid110"/>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Grid3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MediumShading2-Accent21">
    <w:name w:val="Medium Shading 2 - Accent 21"/>
    <w:basedOn w:val="TableNormal"/>
    <w:next w:val="MediumShading2-Accent2"/>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410">
    <w:name w:val="TableGrid41"/>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26">
    <w:name w:val="Table Grid26"/>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
    <w:name w:val="Light Grid - Accent 111"/>
    <w:basedOn w:val="TableNormal"/>
    <w:uiPriority w:val="62"/>
    <w:rsid w:val="00C75F2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513">
    <w:name w:val="TableGrid5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61">
    <w:name w:val="TableGrid6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71">
    <w:name w:val="TableGrid7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81">
    <w:name w:val="TableGrid8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GridTable6Colorful-Accent113">
    <w:name w:val="Grid Table 6 Colorful - Accent 113"/>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11">
    <w:name w:val="Grid Table 6 Colorful - Accent 1111"/>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7">
    <w:name w:val="Grid Table 3 - Accent 117"/>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11">
    <w:name w:val="Grid Table 3 - Accent 111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21">
    <w:name w:val="Grid Table 3 - Accent 112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31">
    <w:name w:val="Grid Table 3 - Accent 113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41">
    <w:name w:val="Grid Table 3 - Accent 114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51">
    <w:name w:val="Grid Table 3 - Accent 115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1121">
    <w:name w:val="Grid Table 6 Colorful - Accent 1121"/>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61">
    <w:name w:val="Grid Table 3 - Accent 116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42">
    <w:name w:val="Table Grid42"/>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0">
    <w:name w:val="Table Grid513"/>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75F20"/>
  </w:style>
  <w:style w:type="table" w:customStyle="1" w:styleId="TableGrid610">
    <w:name w:val="Table Grid6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75F20"/>
  </w:style>
  <w:style w:type="table" w:customStyle="1" w:styleId="TableGrid112">
    <w:name w:val="Table Grid112"/>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C75F20"/>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3-Accent51">
    <w:name w:val="Medium Grid 3 - Accent 51"/>
    <w:basedOn w:val="TableNormal"/>
    <w:next w:val="MediumGrid3-Accent5"/>
    <w:uiPriority w:val="69"/>
    <w:rsid w:val="00C75F20"/>
    <w:pPr>
      <w:spacing w:after="0" w:line="240" w:lineRule="auto"/>
    </w:pPr>
    <w:rPr>
      <w:rFonts w:eastAsiaTheme="minorEastAsia"/>
      <w:lang w:val="en-ZA" w:eastAsia="en-Z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MediumShading2-Accent51">
    <w:name w:val="Medium Shading 2 - Accent 51"/>
    <w:basedOn w:val="TableNormal"/>
    <w:next w:val="MediumShading2-Accent5"/>
    <w:uiPriority w:val="64"/>
    <w:rsid w:val="00C75F2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Contemporary1">
    <w:name w:val="Table Contemporary1"/>
    <w:basedOn w:val="TableNormal"/>
    <w:next w:val="TableContemporary"/>
    <w:rsid w:val="00C75F20"/>
    <w:pPr>
      <w:spacing w:after="0" w:line="240" w:lineRule="auto"/>
    </w:pPr>
    <w:rPr>
      <w:rFonts w:ascii="Times New Roman" w:eastAsia="Times New Roman" w:hAnsi="Times New Roman" w:cs="Times New Roman"/>
      <w:sz w:val="20"/>
      <w:szCs w:val="20"/>
      <w:lang w:val="en-ZA" w:eastAsia="en-ZA"/>
    </w:rPr>
    <w:tblPr>
      <w:tblStyleRowBandSize w:val="1"/>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Pr>
    <w:tcPr>
      <w:shd w:val="clear" w:color="auto" w:fill="E7E6E6" w:themeFill="background2"/>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12">
    <w:name w:val="Light List12"/>
    <w:basedOn w:val="TableNormal"/>
    <w:uiPriority w:val="61"/>
    <w:rsid w:val="00C75F20"/>
    <w:pPr>
      <w:spacing w:after="0" w:line="240" w:lineRule="auto"/>
    </w:pPr>
    <w:rPr>
      <w:rFonts w:eastAsiaTheme="minorEastAsia"/>
      <w:lang w:val="en-ZA" w:eastAsia="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next w:val="LightShading"/>
    <w:uiPriority w:val="60"/>
    <w:rsid w:val="00C75F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1">
    <w:name w:val="Medium Shading 21"/>
    <w:basedOn w:val="TableNormal"/>
    <w:next w:val="MediumShading2"/>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Shading-Accent21">
    <w:name w:val="Colorful Shading - Accent 21"/>
    <w:basedOn w:val="TableNormal"/>
    <w:next w:val="ColorfulShading-Accent2"/>
    <w:uiPriority w:val="71"/>
    <w:rsid w:val="00C75F20"/>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ColorfulGrid-Accent61">
    <w:name w:val="Colorful Grid - Accent 61"/>
    <w:basedOn w:val="TableNormal"/>
    <w:next w:val="ColorfulGrid-Accent6"/>
    <w:uiPriority w:val="73"/>
    <w:rsid w:val="00C75F2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LightGrid2">
    <w:name w:val="Light Grid2"/>
    <w:basedOn w:val="TableNormal"/>
    <w:next w:val="LightGrid"/>
    <w:uiPriority w:val="62"/>
    <w:rsid w:val="00C75F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31">
    <w:name w:val="Light Grid - Accent 31"/>
    <w:basedOn w:val="TableNormal"/>
    <w:next w:val="LightGrid-Accent3"/>
    <w:uiPriority w:val="62"/>
    <w:rsid w:val="00C75F2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Shading-Accent31">
    <w:name w:val="Light Shading - Accent 31"/>
    <w:basedOn w:val="TableNormal"/>
    <w:next w:val="LightShading-Accent3"/>
    <w:uiPriority w:val="60"/>
    <w:rsid w:val="00C75F2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ColorfulGrid-Accent31">
    <w:name w:val="Colorful Grid - Accent 31"/>
    <w:basedOn w:val="TableNormal"/>
    <w:next w:val="ColorfulGrid-Accent3"/>
    <w:uiPriority w:val="73"/>
    <w:rsid w:val="00C75F2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olorfulShading-Accent31">
    <w:name w:val="Colorful Shading - Accent 31"/>
    <w:basedOn w:val="TableNormal"/>
    <w:next w:val="ColorfulShading-Accent3"/>
    <w:uiPriority w:val="71"/>
    <w:rsid w:val="00C75F20"/>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MediumGrid3-Accent31">
    <w:name w:val="Medium Grid 3 - Accent 31"/>
    <w:basedOn w:val="TableNormal"/>
    <w:next w:val="MediumGrid3-Accent3"/>
    <w:uiPriority w:val="69"/>
    <w:rsid w:val="00C75F2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1-Accent31">
    <w:name w:val="Medium Grid 1 - Accent 31"/>
    <w:basedOn w:val="TableNormal"/>
    <w:next w:val="MediumGrid1-Accent3"/>
    <w:uiPriority w:val="67"/>
    <w:rsid w:val="00C75F2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ediumList1-Accent31">
    <w:name w:val="Medium List 1 - Accent 31"/>
    <w:basedOn w:val="TableNormal"/>
    <w:next w:val="MediumList1-Accent3"/>
    <w:uiPriority w:val="65"/>
    <w:rsid w:val="00C75F2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Shading111">
    <w:name w:val="Medium Shading 111"/>
    <w:basedOn w:val="TableNormal"/>
    <w:uiPriority w:val="63"/>
    <w:rsid w:val="00C75F20"/>
    <w:pPr>
      <w:spacing w:after="0" w:line="240" w:lineRule="auto"/>
    </w:pPr>
    <w:rPr>
      <w:rFonts w:eastAsiaTheme="minorEastAsia"/>
      <w:lang w:val="en-ZA" w:eastAsia="en-Z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Accent31">
    <w:name w:val="Medium List 2 - Accent 31"/>
    <w:basedOn w:val="TableNormal"/>
    <w:next w:val="MediumList2-Accent3"/>
    <w:uiPriority w:val="66"/>
    <w:rsid w:val="00C75F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31">
    <w:name w:val="Light List - Accent 31"/>
    <w:basedOn w:val="TableNormal"/>
    <w:next w:val="LightList-Accent3"/>
    <w:uiPriority w:val="61"/>
    <w:rsid w:val="00C75F2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1">
    <w:name w:val="Medium Shading 2 - Accent 31"/>
    <w:basedOn w:val="TableNormal"/>
    <w:next w:val="MediumShading2-Accent3"/>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11">
    <w:name w:val="Medium Grid 11"/>
    <w:basedOn w:val="TableNormal"/>
    <w:next w:val="MediumGrid1"/>
    <w:uiPriority w:val="67"/>
    <w:rsid w:val="00C75F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1111">
    <w:name w:val="Table Grid1111"/>
    <w:basedOn w:val="TableNormal"/>
    <w:next w:val="TableGrid0"/>
    <w:uiPriority w:val="59"/>
    <w:rsid w:val="00C75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TableNormal"/>
    <w:uiPriority w:val="61"/>
    <w:rsid w:val="00C75F20"/>
    <w:pPr>
      <w:spacing w:after="0" w:line="240" w:lineRule="auto"/>
    </w:pPr>
    <w:rPr>
      <w:rFonts w:eastAsiaTheme="minorEastAsia"/>
      <w:lang w:val="en-ZA" w:eastAsia="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21">
    <w:name w:val="Table Grid22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next w:val="LightGrid"/>
    <w:uiPriority w:val="62"/>
    <w:rsid w:val="00C75F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22">
    <w:name w:val="No List22"/>
    <w:next w:val="NoList"/>
    <w:uiPriority w:val="99"/>
    <w:semiHidden/>
    <w:unhideWhenUsed/>
    <w:rsid w:val="00C75F20"/>
  </w:style>
  <w:style w:type="table" w:customStyle="1" w:styleId="TableGrid5121">
    <w:name w:val="Table Grid512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75F20"/>
  </w:style>
  <w:style w:type="numbering" w:customStyle="1" w:styleId="NoList211">
    <w:name w:val="No List211"/>
    <w:next w:val="NoList"/>
    <w:uiPriority w:val="99"/>
    <w:semiHidden/>
    <w:unhideWhenUsed/>
    <w:rsid w:val="00C75F20"/>
  </w:style>
  <w:style w:type="table" w:customStyle="1" w:styleId="PlainTable312">
    <w:name w:val="Plain Table 312"/>
    <w:basedOn w:val="TableNormal"/>
    <w:uiPriority w:val="43"/>
    <w:rsid w:val="00C75F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6">
    <w:name w:val="Plain Table 416"/>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1">
    <w:name w:val="Grid Table 1 Light11"/>
    <w:basedOn w:val="TableNormal"/>
    <w:uiPriority w:val="46"/>
    <w:rsid w:val="00C75F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12">
    <w:name w:val="Grid Table 1 Light - Accent 212"/>
    <w:basedOn w:val="TableNormal"/>
    <w:uiPriority w:val="46"/>
    <w:rsid w:val="00C75F2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ghtGrid-Accent51">
    <w:name w:val="Light Grid - Accent 51"/>
    <w:basedOn w:val="TableNormal"/>
    <w:next w:val="LightGrid-Accent5"/>
    <w:uiPriority w:val="62"/>
    <w:rsid w:val="00C75F2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
    <w:name w:val="Light Grid - Accent 12"/>
    <w:basedOn w:val="TableNormal"/>
    <w:next w:val="LightGrid-Accent1"/>
    <w:uiPriority w:val="62"/>
    <w:rsid w:val="00C75F2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51">
    <w:name w:val="Medium Grid 1 - Accent 51"/>
    <w:basedOn w:val="TableNormal"/>
    <w:next w:val="MediumGrid1-Accent5"/>
    <w:uiPriority w:val="67"/>
    <w:rsid w:val="00C75F20"/>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PlainTable3111">
    <w:name w:val="Plain Table 3111"/>
    <w:basedOn w:val="TableNormal"/>
    <w:uiPriority w:val="43"/>
    <w:rsid w:val="00C75F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2111">
    <w:name w:val="Grid Table 1 Light - Accent 2111"/>
    <w:basedOn w:val="TableNormal"/>
    <w:uiPriority w:val="46"/>
    <w:rsid w:val="00C75F2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4111">
    <w:name w:val="Plain Table 411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21">
    <w:name w:val="Plain Table 412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31">
    <w:name w:val="Plain Table 413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41">
    <w:name w:val="Plain Table 414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51">
    <w:name w:val="Plain Table 415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710">
    <w:name w:val="Table Grid7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C75F2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eGrid181">
    <w:name w:val="Table Grid18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next w:val="GridTable1Light-Accent11"/>
    <w:uiPriority w:val="46"/>
    <w:rsid w:val="00C75F2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41">
    <w:name w:val="Table Grid24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50">
    <w:name w:val="xl150"/>
    <w:basedOn w:val="Normal"/>
    <w:rsid w:val="00C75F20"/>
    <w:pPr>
      <w:pBdr>
        <w:bottom w:val="single" w:sz="4" w:space="0" w:color="auto"/>
      </w:pBdr>
      <w:spacing w:before="100" w:beforeAutospacing="1" w:after="100" w:afterAutospacing="1" w:line="240" w:lineRule="auto"/>
    </w:pPr>
    <w:rPr>
      <w:rFonts w:ascii="Arial" w:eastAsia="Times New Roman" w:hAnsi="Arial" w:cs="Arial"/>
      <w:sz w:val="24"/>
      <w:szCs w:val="24"/>
    </w:rPr>
  </w:style>
  <w:style w:type="table" w:customStyle="1" w:styleId="GridTable6Colorful-Accent51">
    <w:name w:val="Grid Table 6 Colorful - Accent 51"/>
    <w:basedOn w:val="TableNormal"/>
    <w:uiPriority w:val="51"/>
    <w:rsid w:val="00C75F2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C75F2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11">
    <w:name w:val="Plain Table 11"/>
    <w:basedOn w:val="TableNormal"/>
    <w:uiPriority w:val="41"/>
    <w:rsid w:val="00C75F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5">
    <w:name w:val="xl65"/>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20"/>
      <w:szCs w:val="20"/>
      <w:lang w:val="en-ZA" w:eastAsia="en-ZA"/>
    </w:rPr>
  </w:style>
  <w:style w:type="paragraph" w:customStyle="1" w:styleId="xl66">
    <w:name w:val="xl66"/>
    <w:basedOn w:val="Normal"/>
    <w:rsid w:val="00C75F20"/>
    <w:pPr>
      <w:pBdr>
        <w:bottom w:val="single" w:sz="4" w:space="0" w:color="auto"/>
      </w:pBdr>
      <w:spacing w:before="100" w:beforeAutospacing="1" w:after="100" w:afterAutospacing="1" w:line="240" w:lineRule="auto"/>
    </w:pPr>
    <w:rPr>
      <w:rFonts w:ascii="Arial" w:eastAsia="Times New Roman" w:hAnsi="Arial" w:cs="Arial"/>
      <w:sz w:val="20"/>
      <w:szCs w:val="20"/>
      <w:lang w:val="en-ZA" w:eastAsia="en-ZA"/>
    </w:rPr>
  </w:style>
  <w:style w:type="paragraph" w:customStyle="1" w:styleId="xl67">
    <w:name w:val="xl67"/>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68">
    <w:name w:val="xl68"/>
    <w:basedOn w:val="Normal"/>
    <w:rsid w:val="00C75F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Heading71">
    <w:name w:val="Heading 71"/>
    <w:basedOn w:val="Normal"/>
    <w:next w:val="Normal"/>
    <w:uiPriority w:val="9"/>
    <w:unhideWhenUsed/>
    <w:rsid w:val="003408C1"/>
    <w:pPr>
      <w:keepNext/>
      <w:keepLines/>
      <w:spacing w:before="200" w:after="240" w:line="276" w:lineRule="auto"/>
      <w:outlineLvl w:val="6"/>
    </w:pPr>
    <w:rPr>
      <w:rFonts w:ascii="Cambria" w:eastAsia="Times New Roman" w:hAnsi="Cambria" w:cs="Times New Roman"/>
      <w:i/>
      <w:iCs/>
      <w:color w:val="404040"/>
      <w:sz w:val="20"/>
      <w:szCs w:val="20"/>
      <w:lang w:val="en-ZA"/>
    </w:rPr>
  </w:style>
  <w:style w:type="paragraph" w:styleId="BodyTextIndent">
    <w:name w:val="Body Text Indent"/>
    <w:basedOn w:val="Normal"/>
    <w:link w:val="BodyTextIndentChar"/>
    <w:uiPriority w:val="6"/>
    <w:rsid w:val="003408C1"/>
    <w:pPr>
      <w:spacing w:after="240" w:line="276" w:lineRule="auto"/>
    </w:pPr>
    <w:rPr>
      <w:rFonts w:ascii="Arial" w:eastAsia="Times New Roman" w:hAnsi="Arial" w:cs="Times New Roman"/>
      <w:sz w:val="24"/>
      <w:szCs w:val="20"/>
      <w:lang w:val="en-GB"/>
    </w:rPr>
  </w:style>
  <w:style w:type="character" w:customStyle="1" w:styleId="BodyTextIndentChar">
    <w:name w:val="Body Text Indent Char"/>
    <w:basedOn w:val="DefaultParagraphFont"/>
    <w:link w:val="BodyTextIndent"/>
    <w:uiPriority w:val="6"/>
    <w:rsid w:val="003408C1"/>
    <w:rPr>
      <w:rFonts w:ascii="Arial" w:eastAsia="Times New Roman" w:hAnsi="Arial" w:cs="Times New Roman"/>
      <w:sz w:val="24"/>
      <w:szCs w:val="20"/>
      <w:lang w:val="en-GB"/>
    </w:rPr>
  </w:style>
  <w:style w:type="paragraph" w:styleId="BodyText3">
    <w:name w:val="Body Text 3"/>
    <w:basedOn w:val="Normal"/>
    <w:link w:val="BodyText3Char"/>
    <w:uiPriority w:val="99"/>
    <w:rsid w:val="003408C1"/>
    <w:pPr>
      <w:spacing w:after="240" w:line="276" w:lineRule="auto"/>
      <w:jc w:val="both"/>
    </w:pPr>
    <w:rPr>
      <w:rFonts w:ascii="Arial" w:eastAsia="Times New Roman" w:hAnsi="Arial" w:cs="Times New Roman"/>
      <w:sz w:val="24"/>
      <w:szCs w:val="20"/>
      <w:lang w:val="en-ZA"/>
    </w:rPr>
  </w:style>
  <w:style w:type="character" w:customStyle="1" w:styleId="BodyText3Char">
    <w:name w:val="Body Text 3 Char"/>
    <w:basedOn w:val="DefaultParagraphFont"/>
    <w:link w:val="BodyText3"/>
    <w:uiPriority w:val="99"/>
    <w:rsid w:val="003408C1"/>
    <w:rPr>
      <w:rFonts w:ascii="Arial" w:eastAsia="Times New Roman" w:hAnsi="Arial" w:cs="Times New Roman"/>
      <w:sz w:val="24"/>
      <w:szCs w:val="20"/>
      <w:lang w:val="en-ZA"/>
    </w:rPr>
  </w:style>
  <w:style w:type="character" w:styleId="PageNumber">
    <w:name w:val="page number"/>
    <w:basedOn w:val="DefaultParagraphFont"/>
    <w:uiPriority w:val="99"/>
    <w:rsid w:val="003408C1"/>
  </w:style>
  <w:style w:type="character" w:customStyle="1" w:styleId="EmailStyle23">
    <w:name w:val="EmailStyle23"/>
    <w:basedOn w:val="DefaultParagraphFont"/>
    <w:semiHidden/>
    <w:rsid w:val="003408C1"/>
    <w:rPr>
      <w:rFonts w:ascii="Arial" w:hAnsi="Arial" w:cs="Arial"/>
      <w:color w:val="auto"/>
      <w:sz w:val="20"/>
      <w:szCs w:val="20"/>
    </w:rPr>
  </w:style>
  <w:style w:type="paragraph" w:customStyle="1" w:styleId="bodytext-just">
    <w:name w:val="bodytext - just"/>
    <w:basedOn w:val="Normal"/>
    <w:link w:val="bodytext-justChar"/>
    <w:uiPriority w:val="99"/>
    <w:rsid w:val="003408C1"/>
    <w:pPr>
      <w:tabs>
        <w:tab w:val="left" w:pos="567"/>
        <w:tab w:val="left" w:leader="dot" w:pos="6804"/>
      </w:tabs>
      <w:spacing w:before="120" w:after="120" w:line="260" w:lineRule="exact"/>
      <w:ind w:right="-108"/>
      <w:jc w:val="both"/>
    </w:pPr>
    <w:rPr>
      <w:rFonts w:ascii="Arial" w:eastAsia="Times New Roman" w:hAnsi="Arial" w:cs="Times New Roman"/>
      <w:sz w:val="21"/>
      <w:szCs w:val="20"/>
      <w:lang w:val="en-ZA"/>
    </w:rPr>
  </w:style>
  <w:style w:type="character" w:customStyle="1" w:styleId="EmailStyle30">
    <w:name w:val="EmailStyle30"/>
    <w:basedOn w:val="DefaultParagraphFont"/>
    <w:semiHidden/>
    <w:rsid w:val="003408C1"/>
    <w:rPr>
      <w:rFonts w:ascii="Arial" w:hAnsi="Arial" w:cs="Arial" w:hint="default"/>
      <w:color w:val="000080"/>
      <w:sz w:val="20"/>
      <w:szCs w:val="20"/>
    </w:rPr>
  </w:style>
  <w:style w:type="paragraph" w:customStyle="1" w:styleId="Nornalindent">
    <w:name w:val="Nornal indent"/>
    <w:basedOn w:val="Normal"/>
    <w:link w:val="NornalindentChar"/>
    <w:qFormat/>
    <w:rsid w:val="003408C1"/>
    <w:pPr>
      <w:spacing w:after="240" w:line="276" w:lineRule="auto"/>
      <w:ind w:left="454"/>
    </w:pPr>
    <w:rPr>
      <w:rFonts w:ascii="Arial" w:hAnsi="Arial"/>
      <w:lang w:val="en-ZA"/>
    </w:rPr>
  </w:style>
  <w:style w:type="paragraph" w:customStyle="1" w:styleId="bullet">
    <w:name w:val="bullet"/>
    <w:basedOn w:val="Normal"/>
    <w:uiPriority w:val="5"/>
    <w:rsid w:val="003408C1"/>
    <w:pPr>
      <w:spacing w:before="180" w:after="240" w:line="276" w:lineRule="auto"/>
      <w:ind w:left="567" w:hanging="567"/>
      <w:jc w:val="both"/>
    </w:pPr>
    <w:rPr>
      <w:rFonts w:ascii="Verdana" w:eastAsia="Times New Roman" w:hAnsi="Verdana" w:cs="Times New Roman"/>
      <w:color w:val="000000"/>
      <w:sz w:val="18"/>
      <w:szCs w:val="18"/>
      <w:lang w:val="en-GB" w:eastAsia="en-GB"/>
    </w:rPr>
  </w:style>
  <w:style w:type="paragraph" w:customStyle="1" w:styleId="headingtwo">
    <w:name w:val="headingtwo"/>
    <w:basedOn w:val="Normal"/>
    <w:uiPriority w:val="4"/>
    <w:rsid w:val="003408C1"/>
    <w:pPr>
      <w:spacing w:before="300" w:after="240" w:line="276" w:lineRule="auto"/>
      <w:ind w:left="851" w:hanging="851"/>
      <w:jc w:val="both"/>
    </w:pPr>
    <w:rPr>
      <w:rFonts w:ascii="Verdana" w:eastAsia="Times New Roman" w:hAnsi="Verdana" w:cs="Times New Roman"/>
      <w:b/>
      <w:bCs/>
      <w:color w:val="000000"/>
      <w:sz w:val="18"/>
      <w:szCs w:val="18"/>
      <w:lang w:val="en-GB" w:eastAsia="en-GB"/>
    </w:rPr>
  </w:style>
  <w:style w:type="paragraph" w:customStyle="1" w:styleId="AGHeading1blue">
    <w:name w:val="AG Heading 1 blue"/>
    <w:basedOn w:val="Normal"/>
    <w:link w:val="AGHeading1blueCharChar"/>
    <w:uiPriority w:val="99"/>
    <w:rsid w:val="003408C1"/>
    <w:pPr>
      <w:spacing w:after="400" w:line="276" w:lineRule="auto"/>
    </w:pPr>
    <w:rPr>
      <w:rFonts w:ascii="Arial Black" w:eastAsia="Times New Roman" w:hAnsi="Arial Black" w:cs="Times New Roman"/>
      <w:caps/>
      <w:color w:val="022B69"/>
      <w:sz w:val="30"/>
      <w:szCs w:val="30"/>
      <w:lang w:val="en-ZA" w:eastAsia="en-GB"/>
    </w:rPr>
  </w:style>
  <w:style w:type="character" w:customStyle="1" w:styleId="AGHeading1blueCharChar">
    <w:name w:val="AG Heading 1 blue Char Char"/>
    <w:basedOn w:val="DefaultParagraphFont"/>
    <w:link w:val="AGHeading1blue"/>
    <w:uiPriority w:val="99"/>
    <w:rsid w:val="003408C1"/>
    <w:rPr>
      <w:rFonts w:ascii="Arial Black" w:eastAsia="Times New Roman" w:hAnsi="Arial Black" w:cs="Times New Roman"/>
      <w:caps/>
      <w:color w:val="022B69"/>
      <w:sz w:val="30"/>
      <w:szCs w:val="30"/>
      <w:lang w:val="en-ZA" w:eastAsia="en-GB"/>
    </w:rPr>
  </w:style>
  <w:style w:type="paragraph" w:customStyle="1" w:styleId="AGHeading3Blue">
    <w:name w:val="AG Heading 3 Blue"/>
    <w:basedOn w:val="Normal"/>
    <w:uiPriority w:val="99"/>
    <w:rsid w:val="003408C1"/>
    <w:pPr>
      <w:snapToGrid w:val="0"/>
      <w:spacing w:before="360" w:after="240" w:line="276" w:lineRule="auto"/>
    </w:pPr>
    <w:rPr>
      <w:rFonts w:ascii="Arial" w:eastAsia="Times New Roman" w:hAnsi="Arial" w:cs="Times New Roman"/>
      <w:b/>
      <w:bCs/>
      <w:i/>
      <w:iCs/>
      <w:color w:val="022B69"/>
      <w:sz w:val="28"/>
      <w:szCs w:val="28"/>
    </w:rPr>
  </w:style>
  <w:style w:type="paragraph" w:customStyle="1" w:styleId="AGHeading2Blue">
    <w:name w:val="AG Heading 2 Blue"/>
    <w:basedOn w:val="Normal"/>
    <w:link w:val="AGHeading2BlueChar"/>
    <w:uiPriority w:val="99"/>
    <w:rsid w:val="003408C1"/>
    <w:pPr>
      <w:spacing w:before="600" w:after="400" w:line="276" w:lineRule="auto"/>
    </w:pPr>
    <w:rPr>
      <w:rFonts w:ascii="Arial Black" w:eastAsia="Times New Roman" w:hAnsi="Arial Black" w:cs="Times New Roman"/>
      <w:iCs/>
      <w:color w:val="022B69"/>
      <w:sz w:val="30"/>
      <w:szCs w:val="30"/>
      <w:lang w:val="en-ZA" w:eastAsia="en-GB"/>
    </w:rPr>
  </w:style>
  <w:style w:type="character" w:customStyle="1" w:styleId="AGHeading2BlueChar">
    <w:name w:val="AG Heading 2 Blue Char"/>
    <w:basedOn w:val="DefaultParagraphFont"/>
    <w:link w:val="AGHeading2Blue"/>
    <w:uiPriority w:val="99"/>
    <w:rsid w:val="003408C1"/>
    <w:rPr>
      <w:rFonts w:ascii="Arial Black" w:eastAsia="Times New Roman" w:hAnsi="Arial Black" w:cs="Times New Roman"/>
      <w:iCs/>
      <w:color w:val="022B69"/>
      <w:sz w:val="30"/>
      <w:szCs w:val="30"/>
      <w:lang w:val="en-ZA" w:eastAsia="en-GB"/>
    </w:rPr>
  </w:style>
  <w:style w:type="paragraph" w:customStyle="1" w:styleId="CharCharCharCharCharCharChar">
    <w:name w:val="Char Char Char Char Char Char Char"/>
    <w:basedOn w:val="Normal"/>
    <w:autoRedefine/>
    <w:uiPriority w:val="99"/>
    <w:rsid w:val="003408C1"/>
    <w:pPr>
      <w:spacing w:before="160" w:line="360" w:lineRule="auto"/>
      <w:jc w:val="both"/>
    </w:pPr>
    <w:rPr>
      <w:rFonts w:ascii="Arial" w:eastAsia="Times New Roman" w:hAnsi="Arial" w:cs="Times New Roman"/>
      <w:iCs/>
      <w:sz w:val="20"/>
      <w:szCs w:val="20"/>
    </w:rPr>
  </w:style>
  <w:style w:type="character" w:customStyle="1" w:styleId="hcp3">
    <w:name w:val="hcp3"/>
    <w:basedOn w:val="DefaultParagraphFont"/>
    <w:uiPriority w:val="4"/>
    <w:rsid w:val="003408C1"/>
    <w:rPr>
      <w:b/>
      <w:bCs/>
    </w:rPr>
  </w:style>
  <w:style w:type="paragraph" w:customStyle="1" w:styleId="bulleted">
    <w:name w:val="bulleted"/>
    <w:basedOn w:val="Normal"/>
    <w:uiPriority w:val="4"/>
    <w:rsid w:val="003408C1"/>
    <w:pPr>
      <w:spacing w:before="100" w:beforeAutospacing="1" w:after="100" w:afterAutospacing="1" w:line="276" w:lineRule="auto"/>
    </w:pPr>
    <w:rPr>
      <w:rFonts w:ascii="Times New Roman" w:eastAsia="Times New Roman" w:hAnsi="Times New Roman" w:cs="Times New Roman"/>
      <w:sz w:val="24"/>
      <w:szCs w:val="24"/>
    </w:rPr>
  </w:style>
  <w:style w:type="paragraph" w:customStyle="1" w:styleId="AGHeading2">
    <w:name w:val="AG Heading 2"/>
    <w:basedOn w:val="Normal"/>
    <w:next w:val="Normal"/>
    <w:autoRedefine/>
    <w:uiPriority w:val="99"/>
    <w:rsid w:val="003408C1"/>
    <w:pPr>
      <w:spacing w:after="120" w:line="276" w:lineRule="auto"/>
    </w:pPr>
    <w:rPr>
      <w:rFonts w:ascii="Arial" w:eastAsia="Times New Roman" w:hAnsi="Arial" w:cs="Arial"/>
      <w:b/>
      <w:szCs w:val="24"/>
      <w:lang w:val="en-ZA" w:eastAsia="en-GB"/>
    </w:rPr>
  </w:style>
  <w:style w:type="paragraph" w:customStyle="1" w:styleId="AGHeading1">
    <w:name w:val="AG Heading 1"/>
    <w:basedOn w:val="Normal"/>
    <w:next w:val="Normal"/>
    <w:autoRedefine/>
    <w:uiPriority w:val="99"/>
    <w:rsid w:val="003408C1"/>
    <w:pPr>
      <w:spacing w:after="120" w:line="276" w:lineRule="auto"/>
    </w:pPr>
    <w:rPr>
      <w:rFonts w:ascii="Arial" w:eastAsia="Times New Roman" w:hAnsi="Arial" w:cs="Arial"/>
      <w:b/>
      <w:szCs w:val="24"/>
      <w:lang w:val="en-ZA" w:eastAsia="en-GB"/>
    </w:rPr>
  </w:style>
  <w:style w:type="character" w:customStyle="1" w:styleId="NornalindentChar">
    <w:name w:val="Nornal indent Char"/>
    <w:basedOn w:val="DefaultParagraphFont"/>
    <w:link w:val="Nornalindent"/>
    <w:rsid w:val="003408C1"/>
    <w:rPr>
      <w:rFonts w:ascii="Arial" w:hAnsi="Arial"/>
      <w:lang w:val="en-ZA"/>
    </w:rPr>
  </w:style>
  <w:style w:type="paragraph" w:customStyle="1" w:styleId="NumberedParagraph">
    <w:name w:val="Numbered Paragraph"/>
    <w:basedOn w:val="Normal"/>
    <w:link w:val="NumberedParagraphChar1"/>
    <w:uiPriority w:val="99"/>
    <w:rsid w:val="003408C1"/>
    <w:pPr>
      <w:tabs>
        <w:tab w:val="right" w:pos="312"/>
        <w:tab w:val="left" w:pos="480"/>
      </w:tabs>
      <w:spacing w:after="240" w:line="280" w:lineRule="exact"/>
      <w:ind w:left="480" w:hanging="480"/>
      <w:jc w:val="both"/>
    </w:pPr>
    <w:rPr>
      <w:rFonts w:ascii="Times New Roman" w:eastAsia="Times New Roman" w:hAnsi="Times New Roman" w:cs="Times New Roman"/>
      <w:kern w:val="8"/>
      <w:sz w:val="24"/>
      <w:szCs w:val="24"/>
      <w:lang w:bidi="he-IL"/>
    </w:rPr>
  </w:style>
  <w:style w:type="paragraph" w:customStyle="1" w:styleId="BulletedListundernumpara">
    <w:name w:val="Bulleted List under num para"/>
    <w:basedOn w:val="Normal"/>
    <w:uiPriority w:val="99"/>
    <w:rsid w:val="003408C1"/>
    <w:pPr>
      <w:numPr>
        <w:numId w:val="108"/>
      </w:numPr>
      <w:spacing w:before="120" w:after="240" w:line="240" w:lineRule="exact"/>
      <w:jc w:val="both"/>
    </w:pPr>
    <w:rPr>
      <w:rFonts w:ascii="Times New Roman" w:eastAsia="Times New Roman" w:hAnsi="Times New Roman" w:cs="Times New Roman"/>
      <w:kern w:val="12"/>
      <w:sz w:val="20"/>
      <w:szCs w:val="20"/>
      <w:lang w:bidi="he-IL"/>
    </w:rPr>
  </w:style>
  <w:style w:type="paragraph" w:customStyle="1" w:styleId="GovNormal">
    <w:name w:val="Gov Normal"/>
    <w:basedOn w:val="Normal"/>
    <w:uiPriority w:val="99"/>
    <w:rsid w:val="003408C1"/>
    <w:pPr>
      <w:tabs>
        <w:tab w:val="right" w:pos="312"/>
        <w:tab w:val="left" w:pos="540"/>
      </w:tabs>
      <w:spacing w:after="240" w:line="280" w:lineRule="exact"/>
      <w:ind w:left="540" w:hanging="540"/>
      <w:jc w:val="both"/>
    </w:pPr>
    <w:rPr>
      <w:rFonts w:ascii="Times New Roman" w:eastAsia="Times New Roman" w:hAnsi="Times New Roman" w:cs="Times New Roman"/>
      <w:kern w:val="8"/>
      <w:sz w:val="24"/>
      <w:szCs w:val="24"/>
      <w:lang w:bidi="he-IL"/>
    </w:rPr>
  </w:style>
  <w:style w:type="paragraph" w:customStyle="1" w:styleId="AGbodytextblack">
    <w:name w:val="AG body text black"/>
    <w:basedOn w:val="Normal"/>
    <w:uiPriority w:val="99"/>
    <w:rsid w:val="003408C1"/>
    <w:pPr>
      <w:spacing w:after="120" w:line="276" w:lineRule="auto"/>
    </w:pPr>
    <w:rPr>
      <w:rFonts w:ascii="Arial" w:eastAsia="Times New Roman" w:hAnsi="Arial" w:cs="Times New Roman"/>
      <w:lang w:val="en-ZA" w:eastAsia="en-GB"/>
    </w:rPr>
  </w:style>
  <w:style w:type="numbering" w:styleId="111111">
    <w:name w:val="Outline List 2"/>
    <w:basedOn w:val="NoList"/>
    <w:uiPriority w:val="99"/>
    <w:rsid w:val="003408C1"/>
    <w:pPr>
      <w:numPr>
        <w:numId w:val="109"/>
      </w:numPr>
    </w:pPr>
  </w:style>
  <w:style w:type="character" w:customStyle="1" w:styleId="FootnoteTextChar8">
    <w:name w:val="Footnote Text Char8"/>
    <w:aliases w:val="ARM footnote Text Char1,Footnote Text Char1 Char1,Footnote Text Char2 Char1,Footnote Text Char11 Char1,Footnote Text Char3 Char1,Footnote Text Char4 Char1,Footnote Text Char5 Char1,Footnote Text Char6 Char1,Footnote Text Char12 Char1"/>
    <w:basedOn w:val="DefaultParagraphFont"/>
    <w:uiPriority w:val="99"/>
    <w:rsid w:val="003408C1"/>
    <w:rPr>
      <w:rFonts w:ascii="Times New Roman" w:eastAsia="Times New Roman" w:hAnsi="Times New Roman" w:cs="Times New Roman"/>
      <w:sz w:val="20"/>
      <w:szCs w:val="20"/>
    </w:rPr>
  </w:style>
  <w:style w:type="character" w:customStyle="1" w:styleId="NumberedParagraphChar1">
    <w:name w:val="Numbered Paragraph Char1"/>
    <w:basedOn w:val="DefaultParagraphFont"/>
    <w:link w:val="NumberedParagraph"/>
    <w:uiPriority w:val="99"/>
    <w:rsid w:val="003408C1"/>
    <w:rPr>
      <w:rFonts w:ascii="Times New Roman" w:eastAsia="Times New Roman" w:hAnsi="Times New Roman" w:cs="Times New Roman"/>
      <w:kern w:val="8"/>
      <w:sz w:val="24"/>
      <w:szCs w:val="24"/>
      <w:lang w:bidi="he-IL"/>
    </w:rPr>
  </w:style>
  <w:style w:type="character" w:customStyle="1" w:styleId="FootnoteTextChar7">
    <w:name w:val="Footnote Text Char7"/>
    <w:aliases w:val="ARM footnote Text Char,Footnote Text Char1 Char,Footnote Text Char2 Char,Footnote Text Char11 Char,Footnote Text Char3 Char,Footnote Text Char4 Char,Footnote Text Char5 Char,Footnote Text Char6 Char,Footnote Text Char12 Char,Cha Char"/>
    <w:uiPriority w:val="99"/>
    <w:rsid w:val="003408C1"/>
    <w:rPr>
      <w:rFonts w:ascii="Times New Roman" w:eastAsia="Times New Roman" w:hAnsi="Times New Roman" w:cs="Times New Roman"/>
      <w:noProof/>
      <w:sz w:val="20"/>
      <w:szCs w:val="20"/>
      <w:lang w:val="en-ZA"/>
    </w:rPr>
  </w:style>
  <w:style w:type="paragraph" w:customStyle="1" w:styleId="Govi">
    <w:name w:val="Gov (i)"/>
    <w:basedOn w:val="Normal"/>
    <w:uiPriority w:val="99"/>
    <w:rsid w:val="003408C1"/>
    <w:pPr>
      <w:tabs>
        <w:tab w:val="left" w:pos="1620"/>
      </w:tabs>
      <w:spacing w:after="240" w:line="280" w:lineRule="exact"/>
      <w:ind w:left="1620" w:hanging="540"/>
      <w:jc w:val="both"/>
    </w:pPr>
    <w:rPr>
      <w:rFonts w:ascii="Times New Roman" w:eastAsia="Times New Roman" w:hAnsi="Times New Roman" w:cs="Times New Roman"/>
      <w:kern w:val="8"/>
      <w:sz w:val="24"/>
      <w:szCs w:val="24"/>
      <w:lang w:val="en-ZA" w:bidi="he-IL"/>
    </w:rPr>
  </w:style>
  <w:style w:type="character" w:customStyle="1" w:styleId="EmailStyle82">
    <w:name w:val="EmailStyle82"/>
    <w:basedOn w:val="DefaultParagraphFont"/>
    <w:semiHidden/>
    <w:rsid w:val="003408C1"/>
    <w:rPr>
      <w:rFonts w:ascii="Arial" w:hAnsi="Arial" w:cs="Arial"/>
      <w:b w:val="0"/>
      <w:bCs w:val="0"/>
      <w:i w:val="0"/>
      <w:iCs w:val="0"/>
      <w:strike w:val="0"/>
      <w:color w:val="000080"/>
      <w:sz w:val="20"/>
      <w:szCs w:val="20"/>
      <w:u w:val="none"/>
    </w:rPr>
  </w:style>
  <w:style w:type="paragraph" w:customStyle="1" w:styleId="Heading4LatinTahoma">
    <w:name w:val="Heading 4 + (Latin) Tahoma"/>
    <w:aliases w:val="11 pt,Not Bold,Italic,Before:  0 pt,After:  6..."/>
    <w:basedOn w:val="Heading3"/>
    <w:uiPriority w:val="99"/>
    <w:rsid w:val="003408C1"/>
    <w:pPr>
      <w:keepLines w:val="0"/>
      <w:widowControl w:val="0"/>
      <w:autoSpaceDE w:val="0"/>
      <w:autoSpaceDN w:val="0"/>
      <w:adjustRightInd w:val="0"/>
      <w:spacing w:before="360" w:after="120" w:line="360" w:lineRule="auto"/>
    </w:pPr>
    <w:rPr>
      <w:rFonts w:ascii="Tahoma" w:eastAsia="MS Mincho" w:hAnsi="Tahoma" w:cs="Tahoma"/>
      <w:b/>
      <w:i/>
      <w:iCs/>
      <w:color w:val="auto"/>
      <w:sz w:val="22"/>
      <w:szCs w:val="22"/>
      <w:lang w:val="en-GB" w:eastAsia="en-GB"/>
    </w:rPr>
  </w:style>
  <w:style w:type="character" w:customStyle="1" w:styleId="bodytext-justChar">
    <w:name w:val="bodytext - just Char"/>
    <w:basedOn w:val="DefaultParagraphFont"/>
    <w:link w:val="bodytext-just"/>
    <w:uiPriority w:val="99"/>
    <w:rsid w:val="003408C1"/>
    <w:rPr>
      <w:rFonts w:ascii="Arial" w:eastAsia="Times New Roman" w:hAnsi="Arial" w:cs="Times New Roman"/>
      <w:sz w:val="21"/>
      <w:szCs w:val="20"/>
      <w:lang w:val="en-ZA"/>
    </w:rPr>
  </w:style>
  <w:style w:type="character" w:customStyle="1" w:styleId="EmailStyle88">
    <w:name w:val="EmailStyle88"/>
    <w:basedOn w:val="DefaultParagraphFont"/>
    <w:uiPriority w:val="99"/>
    <w:semiHidden/>
    <w:rsid w:val="003408C1"/>
    <w:rPr>
      <w:rFonts w:ascii="Arial" w:hAnsi="Arial" w:cs="Arial"/>
      <w:color w:val="000080"/>
      <w:sz w:val="20"/>
      <w:szCs w:val="20"/>
      <w:u w:val="none"/>
    </w:rPr>
  </w:style>
  <w:style w:type="paragraph" w:customStyle="1" w:styleId="Char1">
    <w:name w:val="Char1"/>
    <w:basedOn w:val="Normal"/>
    <w:next w:val="Normal"/>
    <w:uiPriority w:val="99"/>
    <w:semiHidden/>
    <w:rsid w:val="003408C1"/>
    <w:pPr>
      <w:spacing w:line="240" w:lineRule="exact"/>
      <w:jc w:val="both"/>
    </w:pPr>
    <w:rPr>
      <w:rFonts w:ascii="Verdana" w:eastAsia="Times New Roman" w:hAnsi="Verdana" w:cs="Times New Roman"/>
      <w:sz w:val="20"/>
      <w:szCs w:val="20"/>
    </w:rPr>
  </w:style>
  <w:style w:type="character" w:customStyle="1" w:styleId="EmailStyle91">
    <w:name w:val="EmailStyle9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921">
    <w:name w:val="EmailStyle921"/>
    <w:basedOn w:val="DefaultParagraphFont"/>
    <w:uiPriority w:val="99"/>
    <w:semiHidden/>
    <w:rsid w:val="003408C1"/>
    <w:rPr>
      <w:rFonts w:ascii="Arial" w:hAnsi="Arial" w:cs="Arial"/>
      <w:color w:val="000080"/>
      <w:sz w:val="20"/>
      <w:szCs w:val="20"/>
      <w:u w:val="none"/>
    </w:rPr>
  </w:style>
  <w:style w:type="paragraph" w:customStyle="1" w:styleId="CM41">
    <w:name w:val="CM41"/>
    <w:basedOn w:val="Default"/>
    <w:next w:val="Default"/>
    <w:uiPriority w:val="99"/>
    <w:rsid w:val="003408C1"/>
    <w:rPr>
      <w:rFonts w:ascii="Arial" w:eastAsia="Times New Roman" w:hAnsi="Arial" w:cs="Arial"/>
      <w:color w:val="auto"/>
      <w:lang w:val="en-US" w:eastAsia="en-US"/>
    </w:rPr>
  </w:style>
  <w:style w:type="paragraph" w:customStyle="1" w:styleId="CM12">
    <w:name w:val="CM12"/>
    <w:basedOn w:val="Default"/>
    <w:next w:val="Default"/>
    <w:uiPriority w:val="99"/>
    <w:rsid w:val="003408C1"/>
    <w:pPr>
      <w:spacing w:line="251" w:lineRule="atLeast"/>
    </w:pPr>
    <w:rPr>
      <w:rFonts w:ascii="Arial" w:eastAsia="Times New Roman" w:hAnsi="Arial" w:cs="Arial"/>
      <w:color w:val="auto"/>
      <w:lang w:val="en-US" w:eastAsia="en-US"/>
    </w:rPr>
  </w:style>
  <w:style w:type="paragraph" w:customStyle="1" w:styleId="CM36">
    <w:name w:val="CM36"/>
    <w:basedOn w:val="Default"/>
    <w:next w:val="Default"/>
    <w:uiPriority w:val="99"/>
    <w:rsid w:val="003408C1"/>
    <w:rPr>
      <w:rFonts w:ascii="Arial" w:eastAsia="Times New Roman" w:hAnsi="Arial" w:cs="Arial"/>
      <w:color w:val="auto"/>
      <w:lang w:val="en-US" w:eastAsia="en-US"/>
    </w:rPr>
  </w:style>
  <w:style w:type="paragraph" w:customStyle="1" w:styleId="CM34">
    <w:name w:val="CM34"/>
    <w:basedOn w:val="Default"/>
    <w:next w:val="Default"/>
    <w:uiPriority w:val="99"/>
    <w:rsid w:val="003408C1"/>
    <w:rPr>
      <w:rFonts w:ascii="Arial" w:eastAsia="Times New Roman" w:hAnsi="Arial" w:cs="Arial"/>
      <w:color w:val="auto"/>
      <w:lang w:val="en-US" w:eastAsia="en-US"/>
    </w:rPr>
  </w:style>
  <w:style w:type="paragraph" w:customStyle="1" w:styleId="CM37">
    <w:name w:val="CM37"/>
    <w:basedOn w:val="Default"/>
    <w:next w:val="Default"/>
    <w:uiPriority w:val="99"/>
    <w:rsid w:val="003408C1"/>
    <w:rPr>
      <w:rFonts w:ascii="Arial" w:eastAsia="Times New Roman" w:hAnsi="Arial" w:cs="Arial"/>
      <w:color w:val="auto"/>
      <w:lang w:val="en-US" w:eastAsia="en-US"/>
    </w:rPr>
  </w:style>
  <w:style w:type="paragraph" w:customStyle="1" w:styleId="CM21">
    <w:name w:val="CM21"/>
    <w:basedOn w:val="Default"/>
    <w:next w:val="Default"/>
    <w:uiPriority w:val="99"/>
    <w:rsid w:val="003408C1"/>
    <w:pPr>
      <w:spacing w:line="206" w:lineRule="atLeast"/>
    </w:pPr>
    <w:rPr>
      <w:rFonts w:ascii="Arial" w:eastAsia="Times New Roman" w:hAnsi="Arial" w:cs="Arial"/>
      <w:color w:val="auto"/>
      <w:lang w:val="en-US" w:eastAsia="en-US"/>
    </w:rPr>
  </w:style>
  <w:style w:type="paragraph" w:customStyle="1" w:styleId="CM40">
    <w:name w:val="CM40"/>
    <w:basedOn w:val="Default"/>
    <w:next w:val="Default"/>
    <w:uiPriority w:val="99"/>
    <w:rsid w:val="003408C1"/>
    <w:rPr>
      <w:rFonts w:ascii="Arial" w:eastAsia="Times New Roman" w:hAnsi="Arial" w:cs="Arial"/>
      <w:color w:val="auto"/>
      <w:lang w:val="en-US" w:eastAsia="en-US"/>
    </w:rPr>
  </w:style>
  <w:style w:type="paragraph" w:styleId="Revision">
    <w:name w:val="Revision"/>
    <w:hidden/>
    <w:uiPriority w:val="99"/>
    <w:semiHidden/>
    <w:rsid w:val="003408C1"/>
    <w:pPr>
      <w:spacing w:after="0" w:line="240" w:lineRule="auto"/>
    </w:pPr>
    <w:rPr>
      <w:rFonts w:ascii="Times New Roman" w:eastAsia="Times New Roman" w:hAnsi="Times New Roman" w:cs="Times New Roman"/>
      <w:sz w:val="20"/>
      <w:szCs w:val="20"/>
      <w:lang w:val="en-ZA"/>
    </w:rPr>
  </w:style>
  <w:style w:type="character" w:customStyle="1" w:styleId="EmailStyle101">
    <w:name w:val="EmailStyle101"/>
    <w:basedOn w:val="DefaultParagraphFont"/>
    <w:semiHidden/>
    <w:rsid w:val="003408C1"/>
    <w:rPr>
      <w:rFonts w:ascii="Arial" w:hAnsi="Arial" w:cs="Arial"/>
      <w:color w:val="auto"/>
      <w:sz w:val="20"/>
      <w:szCs w:val="20"/>
    </w:rPr>
  </w:style>
  <w:style w:type="character" w:customStyle="1" w:styleId="EmailStyle1021">
    <w:name w:val="EmailStyle1021"/>
    <w:basedOn w:val="DefaultParagraphFont"/>
    <w:semiHidden/>
    <w:rsid w:val="003408C1"/>
    <w:rPr>
      <w:rFonts w:ascii="Arial" w:hAnsi="Arial" w:cs="Arial" w:hint="default"/>
      <w:color w:val="000080"/>
      <w:sz w:val="20"/>
      <w:szCs w:val="20"/>
    </w:rPr>
  </w:style>
  <w:style w:type="character" w:customStyle="1" w:styleId="EmailStyle1031">
    <w:name w:val="EmailStyle103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041">
    <w:name w:val="EmailStyle1041"/>
    <w:basedOn w:val="DefaultParagraphFont"/>
    <w:semiHidden/>
    <w:rsid w:val="003408C1"/>
    <w:rPr>
      <w:rFonts w:ascii="Arial" w:hAnsi="Arial" w:cs="Arial"/>
      <w:color w:val="000080"/>
      <w:sz w:val="20"/>
      <w:szCs w:val="20"/>
      <w:u w:val="none"/>
    </w:rPr>
  </w:style>
  <w:style w:type="character" w:customStyle="1" w:styleId="EmailStyle1051">
    <w:name w:val="EmailStyle105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061">
    <w:name w:val="EmailStyle1061"/>
    <w:basedOn w:val="DefaultParagraphFont"/>
    <w:semiHidden/>
    <w:rsid w:val="003408C1"/>
    <w:rPr>
      <w:rFonts w:ascii="Arial" w:hAnsi="Arial" w:cs="Arial"/>
      <w:color w:val="000080"/>
      <w:sz w:val="20"/>
      <w:szCs w:val="20"/>
      <w:u w:val="none"/>
    </w:rPr>
  </w:style>
  <w:style w:type="paragraph" w:styleId="TOCHeading">
    <w:name w:val="TOC Heading"/>
    <w:basedOn w:val="Heading1"/>
    <w:next w:val="Normal"/>
    <w:uiPriority w:val="39"/>
    <w:unhideWhenUsed/>
    <w:rsid w:val="003408C1"/>
    <w:pPr>
      <w:spacing w:before="480" w:after="240" w:line="276" w:lineRule="auto"/>
      <w:outlineLvl w:val="9"/>
    </w:pPr>
    <w:rPr>
      <w:rFonts w:ascii="Cambria" w:eastAsia="Times New Roman" w:hAnsi="Cambria" w:cs="Times New Roman"/>
      <w:b/>
      <w:bCs/>
      <w:color w:val="365F91"/>
      <w:sz w:val="28"/>
      <w:szCs w:val="28"/>
    </w:rPr>
  </w:style>
  <w:style w:type="character" w:customStyle="1" w:styleId="EmailStyle108">
    <w:name w:val="EmailStyle108"/>
    <w:basedOn w:val="DefaultParagraphFont"/>
    <w:semiHidden/>
    <w:rsid w:val="003408C1"/>
    <w:rPr>
      <w:rFonts w:ascii="Arial" w:hAnsi="Arial" w:cs="Arial"/>
      <w:color w:val="auto"/>
      <w:sz w:val="20"/>
      <w:szCs w:val="20"/>
    </w:rPr>
  </w:style>
  <w:style w:type="character" w:customStyle="1" w:styleId="EmailStyle1091">
    <w:name w:val="EmailStyle1091"/>
    <w:basedOn w:val="DefaultParagraphFont"/>
    <w:uiPriority w:val="99"/>
    <w:semiHidden/>
    <w:rsid w:val="003408C1"/>
    <w:rPr>
      <w:rFonts w:ascii="Arial" w:hAnsi="Arial" w:cs="Arial" w:hint="default"/>
      <w:color w:val="000080"/>
      <w:sz w:val="20"/>
      <w:szCs w:val="20"/>
    </w:rPr>
  </w:style>
  <w:style w:type="character" w:customStyle="1" w:styleId="EmailStyle1101">
    <w:name w:val="EmailStyle110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11">
    <w:name w:val="EmailStyle1111"/>
    <w:basedOn w:val="DefaultParagraphFont"/>
    <w:semiHidden/>
    <w:rsid w:val="003408C1"/>
    <w:rPr>
      <w:rFonts w:ascii="Arial" w:hAnsi="Arial" w:cs="Arial"/>
      <w:color w:val="000080"/>
      <w:sz w:val="20"/>
      <w:szCs w:val="20"/>
      <w:u w:val="none"/>
    </w:rPr>
  </w:style>
  <w:style w:type="character" w:customStyle="1" w:styleId="EmailStyle1121">
    <w:name w:val="EmailStyle1121"/>
    <w:basedOn w:val="DefaultParagraphFont"/>
    <w:semiHidden/>
    <w:rsid w:val="003408C1"/>
    <w:rPr>
      <w:rFonts w:ascii="Arial" w:hAnsi="Arial" w:cs="Arial"/>
      <w:b w:val="0"/>
      <w:bCs w:val="0"/>
      <w:i w:val="0"/>
      <w:iCs w:val="0"/>
      <w:strike w:val="0"/>
      <w:color w:val="000080"/>
      <w:sz w:val="20"/>
      <w:szCs w:val="20"/>
      <w:u w:val="none"/>
    </w:rPr>
  </w:style>
  <w:style w:type="character" w:styleId="EndnoteReference">
    <w:name w:val="endnote reference"/>
    <w:basedOn w:val="DefaultParagraphFont"/>
    <w:uiPriority w:val="99"/>
    <w:unhideWhenUsed/>
    <w:rsid w:val="003408C1"/>
    <w:rPr>
      <w:vertAlign w:val="superscript"/>
    </w:rPr>
  </w:style>
  <w:style w:type="character" w:customStyle="1" w:styleId="EmailStyle117">
    <w:name w:val="EmailStyle117"/>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9">
    <w:name w:val="EmailStyle119"/>
    <w:basedOn w:val="DefaultParagraphFont"/>
    <w:semiHidden/>
    <w:rsid w:val="003408C1"/>
    <w:rPr>
      <w:rFonts w:ascii="Arial" w:hAnsi="Arial" w:cs="Arial"/>
      <w:color w:val="auto"/>
      <w:sz w:val="20"/>
      <w:szCs w:val="20"/>
    </w:rPr>
  </w:style>
  <w:style w:type="character" w:customStyle="1" w:styleId="EmailStyle120">
    <w:name w:val="EmailStyle120"/>
    <w:basedOn w:val="DefaultParagraphFont"/>
    <w:semiHidden/>
    <w:rsid w:val="003408C1"/>
    <w:rPr>
      <w:rFonts w:ascii="Arial" w:hAnsi="Arial" w:cs="Arial" w:hint="default"/>
      <w:color w:val="000080"/>
      <w:sz w:val="20"/>
      <w:szCs w:val="20"/>
    </w:rPr>
  </w:style>
  <w:style w:type="character" w:customStyle="1" w:styleId="EmailStyle121">
    <w:name w:val="EmailStyle121"/>
    <w:basedOn w:val="DefaultParagraphFont"/>
    <w:uiPriority w:val="99"/>
    <w:semiHidden/>
    <w:rsid w:val="003408C1"/>
    <w:rPr>
      <w:rFonts w:ascii="Arial" w:hAnsi="Arial" w:cs="Arial"/>
      <w:color w:val="000080"/>
      <w:sz w:val="20"/>
      <w:szCs w:val="20"/>
      <w:u w:val="none"/>
    </w:rPr>
  </w:style>
  <w:style w:type="character" w:customStyle="1" w:styleId="EmailStyle122">
    <w:name w:val="EmailStyle122"/>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3">
    <w:name w:val="EmailStyle123"/>
    <w:basedOn w:val="DefaultParagraphFont"/>
    <w:semiHidden/>
    <w:rsid w:val="003408C1"/>
    <w:rPr>
      <w:rFonts w:ascii="Arial" w:hAnsi="Arial" w:cs="Arial"/>
      <w:color w:val="000080"/>
      <w:sz w:val="20"/>
      <w:szCs w:val="20"/>
      <w:u w:val="none"/>
    </w:rPr>
  </w:style>
  <w:style w:type="character" w:customStyle="1" w:styleId="EmailStyle124">
    <w:name w:val="EmailStyle124"/>
    <w:basedOn w:val="DefaultParagraphFont"/>
    <w:uiPriority w:val="99"/>
    <w:semiHidden/>
    <w:rsid w:val="003408C1"/>
    <w:rPr>
      <w:rFonts w:ascii="Arial" w:hAnsi="Arial" w:cs="Arial"/>
      <w:color w:val="auto"/>
      <w:sz w:val="20"/>
      <w:szCs w:val="20"/>
    </w:rPr>
  </w:style>
  <w:style w:type="character" w:customStyle="1" w:styleId="EmailStyle125">
    <w:name w:val="EmailStyle125"/>
    <w:basedOn w:val="DefaultParagraphFont"/>
    <w:semiHidden/>
    <w:rsid w:val="003408C1"/>
    <w:rPr>
      <w:rFonts w:ascii="Arial" w:hAnsi="Arial" w:cs="Arial" w:hint="default"/>
      <w:color w:val="000080"/>
      <w:sz w:val="20"/>
      <w:szCs w:val="20"/>
    </w:rPr>
  </w:style>
  <w:style w:type="character" w:customStyle="1" w:styleId="EmailStyle126">
    <w:name w:val="EmailStyle126"/>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27">
    <w:name w:val="EmailStyle127"/>
    <w:basedOn w:val="DefaultParagraphFont"/>
    <w:semiHidden/>
    <w:rsid w:val="003408C1"/>
    <w:rPr>
      <w:rFonts w:ascii="Arial" w:hAnsi="Arial" w:cs="Arial"/>
      <w:color w:val="000080"/>
      <w:sz w:val="20"/>
      <w:szCs w:val="20"/>
      <w:u w:val="none"/>
    </w:rPr>
  </w:style>
  <w:style w:type="character" w:customStyle="1" w:styleId="EmailStyle128">
    <w:name w:val="EmailStyle128"/>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9">
    <w:name w:val="EmailStyle129"/>
    <w:basedOn w:val="DefaultParagraphFont"/>
    <w:semiHidden/>
    <w:rsid w:val="003408C1"/>
    <w:rPr>
      <w:rFonts w:ascii="Arial" w:hAnsi="Arial" w:cs="Arial"/>
      <w:color w:val="000080"/>
      <w:sz w:val="20"/>
      <w:szCs w:val="20"/>
      <w:u w:val="none"/>
    </w:rPr>
  </w:style>
  <w:style w:type="character" w:customStyle="1" w:styleId="EmailStyle130">
    <w:name w:val="EmailStyle130"/>
    <w:basedOn w:val="DefaultParagraphFont"/>
    <w:uiPriority w:val="99"/>
    <w:semiHidden/>
    <w:rsid w:val="003408C1"/>
    <w:rPr>
      <w:rFonts w:ascii="Arial" w:hAnsi="Arial" w:cs="Arial"/>
      <w:color w:val="auto"/>
      <w:sz w:val="20"/>
      <w:szCs w:val="20"/>
    </w:rPr>
  </w:style>
  <w:style w:type="character" w:customStyle="1" w:styleId="EmailStyle131">
    <w:name w:val="EmailStyle131"/>
    <w:basedOn w:val="DefaultParagraphFont"/>
    <w:uiPriority w:val="99"/>
    <w:semiHidden/>
    <w:rsid w:val="003408C1"/>
    <w:rPr>
      <w:rFonts w:ascii="Arial" w:hAnsi="Arial" w:cs="Arial" w:hint="default"/>
      <w:color w:val="000080"/>
      <w:sz w:val="20"/>
      <w:szCs w:val="20"/>
    </w:rPr>
  </w:style>
  <w:style w:type="character" w:customStyle="1" w:styleId="EmailStyle132">
    <w:name w:val="EmailStyle132"/>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33">
    <w:name w:val="EmailStyle133"/>
    <w:basedOn w:val="DefaultParagraphFont"/>
    <w:semiHidden/>
    <w:rsid w:val="003408C1"/>
    <w:rPr>
      <w:rFonts w:ascii="Arial" w:hAnsi="Arial" w:cs="Arial"/>
      <w:color w:val="000080"/>
      <w:sz w:val="20"/>
      <w:szCs w:val="20"/>
      <w:u w:val="none"/>
    </w:rPr>
  </w:style>
  <w:style w:type="character" w:customStyle="1" w:styleId="EmailStyle134">
    <w:name w:val="EmailStyle134"/>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5">
    <w:name w:val="EmailStyle135"/>
    <w:basedOn w:val="DefaultParagraphFont"/>
    <w:semiHidden/>
    <w:rsid w:val="003408C1"/>
    <w:rPr>
      <w:rFonts w:ascii="Arial" w:hAnsi="Arial" w:cs="Arial"/>
      <w:b w:val="0"/>
      <w:bCs w:val="0"/>
      <w:i w:val="0"/>
      <w:iCs w:val="0"/>
      <w:strike w:val="0"/>
      <w:color w:val="000080"/>
      <w:sz w:val="20"/>
      <w:szCs w:val="20"/>
      <w:u w:val="none"/>
    </w:rPr>
  </w:style>
  <w:style w:type="paragraph" w:customStyle="1" w:styleId="font5">
    <w:name w:val="font5"/>
    <w:basedOn w:val="Normal"/>
    <w:uiPriority w:val="4"/>
    <w:rsid w:val="003408C1"/>
    <w:pPr>
      <w:spacing w:before="100" w:beforeAutospacing="1" w:after="100" w:afterAutospacing="1" w:line="276" w:lineRule="auto"/>
    </w:pPr>
    <w:rPr>
      <w:rFonts w:ascii="Arial" w:eastAsia="Times New Roman" w:hAnsi="Arial" w:cs="Arial"/>
      <w:b/>
      <w:bCs/>
      <w:color w:val="FFFFFF"/>
      <w:sz w:val="18"/>
      <w:szCs w:val="18"/>
      <w:lang w:val="en-ZA" w:eastAsia="en-ZA"/>
    </w:rPr>
  </w:style>
  <w:style w:type="character" w:customStyle="1" w:styleId="EmailStyle162">
    <w:name w:val="EmailStyle162"/>
    <w:basedOn w:val="DefaultParagraphFont"/>
    <w:semiHidden/>
    <w:rsid w:val="003408C1"/>
    <w:rPr>
      <w:rFonts w:ascii="Arial" w:hAnsi="Arial" w:cs="Arial"/>
      <w:color w:val="auto"/>
      <w:sz w:val="20"/>
      <w:szCs w:val="20"/>
    </w:rPr>
  </w:style>
  <w:style w:type="character" w:customStyle="1" w:styleId="EmailStyle163">
    <w:name w:val="EmailStyle163"/>
    <w:basedOn w:val="DefaultParagraphFont"/>
    <w:semiHidden/>
    <w:rsid w:val="003408C1"/>
    <w:rPr>
      <w:rFonts w:ascii="Arial" w:hAnsi="Arial" w:cs="Arial" w:hint="default"/>
      <w:color w:val="000080"/>
      <w:sz w:val="20"/>
      <w:szCs w:val="20"/>
    </w:rPr>
  </w:style>
  <w:style w:type="character" w:customStyle="1" w:styleId="EmailStyle164">
    <w:name w:val="EmailStyle164"/>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65">
    <w:name w:val="EmailStyle165"/>
    <w:basedOn w:val="DefaultParagraphFont"/>
    <w:semiHidden/>
    <w:rsid w:val="003408C1"/>
    <w:rPr>
      <w:rFonts w:ascii="Arial" w:hAnsi="Arial" w:cs="Arial"/>
      <w:color w:val="000080"/>
      <w:sz w:val="20"/>
      <w:szCs w:val="20"/>
      <w:u w:val="none"/>
    </w:rPr>
  </w:style>
  <w:style w:type="character" w:customStyle="1" w:styleId="EmailStyle166">
    <w:name w:val="EmailStyle166"/>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67">
    <w:name w:val="EmailStyle167"/>
    <w:basedOn w:val="DefaultParagraphFont"/>
    <w:uiPriority w:val="99"/>
    <w:semiHidden/>
    <w:rsid w:val="003408C1"/>
    <w:rPr>
      <w:rFonts w:ascii="Arial" w:hAnsi="Arial" w:cs="Arial"/>
      <w:color w:val="000080"/>
      <w:sz w:val="20"/>
      <w:szCs w:val="20"/>
      <w:u w:val="none"/>
    </w:rPr>
  </w:style>
  <w:style w:type="character" w:customStyle="1" w:styleId="EmailStyle168">
    <w:name w:val="EmailStyle168"/>
    <w:basedOn w:val="DefaultParagraphFont"/>
    <w:uiPriority w:val="99"/>
    <w:semiHidden/>
    <w:rsid w:val="003408C1"/>
    <w:rPr>
      <w:rFonts w:ascii="Arial" w:hAnsi="Arial" w:cs="Arial"/>
      <w:color w:val="auto"/>
      <w:sz w:val="20"/>
      <w:szCs w:val="20"/>
    </w:rPr>
  </w:style>
  <w:style w:type="character" w:customStyle="1" w:styleId="EmailStyle169">
    <w:name w:val="EmailStyle169"/>
    <w:basedOn w:val="DefaultParagraphFont"/>
    <w:semiHidden/>
    <w:rsid w:val="003408C1"/>
    <w:rPr>
      <w:rFonts w:ascii="Arial" w:hAnsi="Arial" w:cs="Arial" w:hint="default"/>
      <w:color w:val="000080"/>
      <w:sz w:val="20"/>
      <w:szCs w:val="20"/>
    </w:rPr>
  </w:style>
  <w:style w:type="character" w:customStyle="1" w:styleId="EmailStyle170">
    <w:name w:val="EmailStyle170"/>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71">
    <w:name w:val="EmailStyle171"/>
    <w:basedOn w:val="DefaultParagraphFont"/>
    <w:semiHidden/>
    <w:rsid w:val="003408C1"/>
    <w:rPr>
      <w:rFonts w:ascii="Arial" w:hAnsi="Arial" w:cs="Arial"/>
      <w:color w:val="000080"/>
      <w:sz w:val="20"/>
      <w:szCs w:val="20"/>
      <w:u w:val="none"/>
    </w:rPr>
  </w:style>
  <w:style w:type="character" w:customStyle="1" w:styleId="EmailStyle172">
    <w:name w:val="EmailStyle172"/>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73">
    <w:name w:val="EmailStyle173"/>
    <w:basedOn w:val="DefaultParagraphFont"/>
    <w:semiHidden/>
    <w:rsid w:val="003408C1"/>
    <w:rPr>
      <w:rFonts w:ascii="Arial" w:hAnsi="Arial" w:cs="Arial"/>
      <w:b w:val="0"/>
      <w:bCs w:val="0"/>
      <w:i w:val="0"/>
      <w:iCs w:val="0"/>
      <w:strike w:val="0"/>
      <w:color w:val="000080"/>
      <w:sz w:val="20"/>
      <w:szCs w:val="20"/>
      <w:u w:val="none"/>
    </w:rPr>
  </w:style>
  <w:style w:type="table" w:customStyle="1" w:styleId="LightList-Accent11">
    <w:name w:val="Light List - Accent 11"/>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1">
    <w:name w:val="Normal1"/>
    <w:basedOn w:val="Normal"/>
    <w:uiPriority w:val="4"/>
    <w:rsid w:val="003408C1"/>
    <w:pPr>
      <w:spacing w:before="180" w:after="240" w:line="276" w:lineRule="auto"/>
      <w:jc w:val="both"/>
    </w:pPr>
    <w:rPr>
      <w:rFonts w:ascii="Verdana" w:eastAsia="Times New Roman" w:hAnsi="Verdana" w:cs="Times New Roman"/>
      <w:color w:val="000000"/>
      <w:sz w:val="18"/>
      <w:szCs w:val="18"/>
      <w:lang w:val="en-ZA" w:eastAsia="en-ZA"/>
    </w:rPr>
  </w:style>
  <w:style w:type="paragraph" w:customStyle="1" w:styleId="footnote-link">
    <w:name w:val="footnote-link"/>
    <w:basedOn w:val="Normal"/>
    <w:uiPriority w:val="4"/>
    <w:rsid w:val="003408C1"/>
    <w:pPr>
      <w:spacing w:before="180" w:after="240" w:line="276" w:lineRule="auto"/>
      <w:jc w:val="both"/>
    </w:pPr>
    <w:rPr>
      <w:rFonts w:ascii="Verdana" w:eastAsia="Times New Roman" w:hAnsi="Verdana" w:cs="Times New Roman"/>
      <w:color w:val="660000"/>
      <w:sz w:val="18"/>
      <w:szCs w:val="18"/>
      <w:u w:val="single"/>
      <w:lang w:val="en-ZA" w:eastAsia="en-ZA"/>
    </w:rPr>
  </w:style>
  <w:style w:type="paragraph" w:customStyle="1" w:styleId="AGheading1CustomColorRGB059121">
    <w:name w:val="AG heading 1 + Custom Color(RGB(059121))"/>
    <w:basedOn w:val="Heading1"/>
    <w:uiPriority w:val="6"/>
    <w:rsid w:val="003408C1"/>
    <w:pPr>
      <w:keepLines w:val="0"/>
      <w:spacing w:before="480" w:after="400" w:line="276" w:lineRule="auto"/>
    </w:pPr>
    <w:rPr>
      <w:rFonts w:ascii="Arial" w:eastAsia="Times New Roman" w:hAnsi="Arial" w:cs="Arial"/>
      <w:b/>
      <w:bCs/>
      <w:color w:val="003B79"/>
      <w:kern w:val="32"/>
      <w:sz w:val="36"/>
      <w:lang w:val="en-ZA"/>
    </w:rPr>
  </w:style>
  <w:style w:type="character" w:customStyle="1" w:styleId="EmailStyle361">
    <w:name w:val="EmailStyle361"/>
    <w:basedOn w:val="DefaultParagraphFont"/>
    <w:semiHidden/>
    <w:rsid w:val="003408C1"/>
    <w:rPr>
      <w:rFonts w:ascii="Arial" w:hAnsi="Arial" w:cs="Arial"/>
      <w:color w:val="auto"/>
      <w:sz w:val="20"/>
      <w:szCs w:val="20"/>
    </w:rPr>
  </w:style>
  <w:style w:type="character" w:customStyle="1" w:styleId="EmailStyle451">
    <w:name w:val="EmailStyle451"/>
    <w:basedOn w:val="DefaultParagraphFont"/>
    <w:semiHidden/>
    <w:rsid w:val="003408C1"/>
    <w:rPr>
      <w:rFonts w:ascii="Arial" w:hAnsi="Arial" w:cs="Arial" w:hint="default"/>
      <w:color w:val="000080"/>
      <w:sz w:val="20"/>
      <w:szCs w:val="20"/>
    </w:rPr>
  </w:style>
  <w:style w:type="numbering" w:customStyle="1" w:styleId="1111111">
    <w:name w:val="1 / 1.1 / 1.1.11"/>
    <w:basedOn w:val="NoList"/>
    <w:next w:val="111111"/>
    <w:uiPriority w:val="99"/>
    <w:rsid w:val="003408C1"/>
  </w:style>
  <w:style w:type="character" w:customStyle="1" w:styleId="EmailStyle871">
    <w:name w:val="EmailStyle87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11">
    <w:name w:val="EmailStyle911"/>
    <w:basedOn w:val="DefaultParagraphFont"/>
    <w:semiHidden/>
    <w:rsid w:val="003408C1"/>
    <w:rPr>
      <w:rFonts w:ascii="Arial" w:hAnsi="Arial" w:cs="Arial"/>
      <w:color w:val="000080"/>
      <w:sz w:val="20"/>
      <w:szCs w:val="20"/>
      <w:u w:val="none"/>
    </w:rPr>
  </w:style>
  <w:style w:type="character" w:customStyle="1" w:styleId="EmailStyle941">
    <w:name w:val="EmailStyle94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51">
    <w:name w:val="EmailStyle951"/>
    <w:basedOn w:val="DefaultParagraphFont"/>
    <w:uiPriority w:val="99"/>
    <w:semiHidden/>
    <w:rsid w:val="003408C1"/>
    <w:rPr>
      <w:rFonts w:ascii="Arial" w:hAnsi="Arial" w:cs="Arial"/>
      <w:color w:val="000080"/>
      <w:sz w:val="20"/>
      <w:szCs w:val="20"/>
      <w:u w:val="none"/>
    </w:rPr>
  </w:style>
  <w:style w:type="character" w:customStyle="1" w:styleId="EmailStyle104">
    <w:name w:val="EmailStyle104"/>
    <w:basedOn w:val="DefaultParagraphFont"/>
    <w:uiPriority w:val="99"/>
    <w:semiHidden/>
    <w:rsid w:val="003408C1"/>
    <w:rPr>
      <w:rFonts w:ascii="Arial" w:hAnsi="Arial" w:cs="Arial"/>
      <w:color w:val="auto"/>
      <w:sz w:val="20"/>
      <w:szCs w:val="20"/>
    </w:rPr>
  </w:style>
  <w:style w:type="character" w:customStyle="1" w:styleId="EmailStyle105">
    <w:name w:val="EmailStyle105"/>
    <w:basedOn w:val="DefaultParagraphFont"/>
    <w:semiHidden/>
    <w:rsid w:val="003408C1"/>
    <w:rPr>
      <w:rFonts w:ascii="Arial" w:hAnsi="Arial" w:cs="Arial" w:hint="default"/>
      <w:color w:val="000080"/>
      <w:sz w:val="20"/>
      <w:szCs w:val="20"/>
    </w:rPr>
  </w:style>
  <w:style w:type="character" w:customStyle="1" w:styleId="EmailStyle106">
    <w:name w:val="EmailStyle106"/>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071">
    <w:name w:val="EmailStyle1071"/>
    <w:basedOn w:val="DefaultParagraphFont"/>
    <w:uiPriority w:val="99"/>
    <w:semiHidden/>
    <w:rsid w:val="003408C1"/>
    <w:rPr>
      <w:rFonts w:ascii="Arial" w:hAnsi="Arial" w:cs="Arial"/>
      <w:color w:val="000080"/>
      <w:sz w:val="20"/>
      <w:szCs w:val="20"/>
      <w:u w:val="none"/>
    </w:rPr>
  </w:style>
  <w:style w:type="character" w:customStyle="1" w:styleId="EmailStyle1081">
    <w:name w:val="EmailStyle108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09">
    <w:name w:val="EmailStyle109"/>
    <w:basedOn w:val="DefaultParagraphFont"/>
    <w:semiHidden/>
    <w:rsid w:val="003408C1"/>
    <w:rPr>
      <w:rFonts w:ascii="Arial" w:hAnsi="Arial" w:cs="Arial"/>
      <w:color w:val="000080"/>
      <w:sz w:val="20"/>
      <w:szCs w:val="20"/>
      <w:u w:val="none"/>
    </w:rPr>
  </w:style>
  <w:style w:type="character" w:customStyle="1" w:styleId="EmailStyle111">
    <w:name w:val="EmailStyle111"/>
    <w:basedOn w:val="DefaultParagraphFont"/>
    <w:uiPriority w:val="99"/>
    <w:semiHidden/>
    <w:rsid w:val="003408C1"/>
    <w:rPr>
      <w:rFonts w:ascii="Arial" w:hAnsi="Arial" w:cs="Arial"/>
      <w:color w:val="auto"/>
      <w:sz w:val="20"/>
      <w:szCs w:val="20"/>
    </w:rPr>
  </w:style>
  <w:style w:type="character" w:customStyle="1" w:styleId="EmailStyle112">
    <w:name w:val="EmailStyle112"/>
    <w:basedOn w:val="DefaultParagraphFont"/>
    <w:semiHidden/>
    <w:rsid w:val="003408C1"/>
    <w:rPr>
      <w:rFonts w:ascii="Arial" w:hAnsi="Arial" w:cs="Arial" w:hint="default"/>
      <w:color w:val="000080"/>
      <w:sz w:val="20"/>
      <w:szCs w:val="20"/>
    </w:rPr>
  </w:style>
  <w:style w:type="character" w:customStyle="1" w:styleId="EmailStyle1131">
    <w:name w:val="EmailStyle113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41">
    <w:name w:val="EmailStyle1141"/>
    <w:basedOn w:val="DefaultParagraphFont"/>
    <w:uiPriority w:val="99"/>
    <w:semiHidden/>
    <w:rsid w:val="003408C1"/>
    <w:rPr>
      <w:rFonts w:ascii="Arial" w:hAnsi="Arial" w:cs="Arial"/>
      <w:color w:val="000080"/>
      <w:sz w:val="20"/>
      <w:szCs w:val="20"/>
      <w:u w:val="none"/>
    </w:rPr>
  </w:style>
  <w:style w:type="character" w:customStyle="1" w:styleId="EmailStyle1151">
    <w:name w:val="EmailStyle115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01">
    <w:name w:val="EmailStyle120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21">
    <w:name w:val="EmailStyle1221"/>
    <w:basedOn w:val="DefaultParagraphFont"/>
    <w:semiHidden/>
    <w:rsid w:val="003408C1"/>
    <w:rPr>
      <w:rFonts w:ascii="Arial" w:hAnsi="Arial" w:cs="Arial"/>
      <w:color w:val="auto"/>
      <w:sz w:val="20"/>
      <w:szCs w:val="20"/>
    </w:rPr>
  </w:style>
  <w:style w:type="character" w:customStyle="1" w:styleId="EmailStyle1231">
    <w:name w:val="EmailStyle1231"/>
    <w:basedOn w:val="DefaultParagraphFont"/>
    <w:uiPriority w:val="99"/>
    <w:semiHidden/>
    <w:rsid w:val="003408C1"/>
    <w:rPr>
      <w:rFonts w:ascii="Arial" w:hAnsi="Arial" w:cs="Arial" w:hint="default"/>
      <w:color w:val="000080"/>
      <w:sz w:val="20"/>
      <w:szCs w:val="20"/>
    </w:rPr>
  </w:style>
  <w:style w:type="character" w:customStyle="1" w:styleId="EmailStyle1241">
    <w:name w:val="EmailStyle1241"/>
    <w:basedOn w:val="DefaultParagraphFont"/>
    <w:semiHidden/>
    <w:rsid w:val="003408C1"/>
    <w:rPr>
      <w:rFonts w:ascii="Arial" w:hAnsi="Arial" w:cs="Arial"/>
      <w:color w:val="000080"/>
      <w:sz w:val="20"/>
      <w:szCs w:val="20"/>
      <w:u w:val="none"/>
    </w:rPr>
  </w:style>
  <w:style w:type="character" w:customStyle="1" w:styleId="EmailStyle1251">
    <w:name w:val="EmailStyle125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61">
    <w:name w:val="EmailStyle1261"/>
    <w:basedOn w:val="DefaultParagraphFont"/>
    <w:semiHidden/>
    <w:rsid w:val="003408C1"/>
    <w:rPr>
      <w:rFonts w:ascii="Arial" w:hAnsi="Arial" w:cs="Arial"/>
      <w:color w:val="000080"/>
      <w:sz w:val="20"/>
      <w:szCs w:val="20"/>
      <w:u w:val="none"/>
    </w:rPr>
  </w:style>
  <w:style w:type="character" w:customStyle="1" w:styleId="EmailStyle1271">
    <w:name w:val="EmailStyle1271"/>
    <w:basedOn w:val="DefaultParagraphFont"/>
    <w:uiPriority w:val="99"/>
    <w:semiHidden/>
    <w:rsid w:val="003408C1"/>
    <w:rPr>
      <w:rFonts w:ascii="Arial" w:hAnsi="Arial" w:cs="Arial"/>
      <w:color w:val="auto"/>
      <w:sz w:val="20"/>
      <w:szCs w:val="20"/>
    </w:rPr>
  </w:style>
  <w:style w:type="character" w:customStyle="1" w:styleId="EmailStyle1281">
    <w:name w:val="EmailStyle1281"/>
    <w:basedOn w:val="DefaultParagraphFont"/>
    <w:uiPriority w:val="99"/>
    <w:semiHidden/>
    <w:rsid w:val="003408C1"/>
    <w:rPr>
      <w:rFonts w:ascii="Arial" w:hAnsi="Arial" w:cs="Arial" w:hint="default"/>
      <w:color w:val="000080"/>
      <w:sz w:val="20"/>
      <w:szCs w:val="20"/>
    </w:rPr>
  </w:style>
  <w:style w:type="character" w:customStyle="1" w:styleId="EmailStyle1291">
    <w:name w:val="EmailStyle129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301">
    <w:name w:val="EmailStyle1301"/>
    <w:basedOn w:val="DefaultParagraphFont"/>
    <w:semiHidden/>
    <w:rsid w:val="003408C1"/>
    <w:rPr>
      <w:rFonts w:ascii="Arial" w:hAnsi="Arial" w:cs="Arial"/>
      <w:color w:val="000080"/>
      <w:sz w:val="20"/>
      <w:szCs w:val="20"/>
      <w:u w:val="none"/>
    </w:rPr>
  </w:style>
  <w:style w:type="character" w:customStyle="1" w:styleId="EmailStyle1311">
    <w:name w:val="EmailStyle131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21">
    <w:name w:val="EmailStyle1321"/>
    <w:basedOn w:val="DefaultParagraphFont"/>
    <w:semiHidden/>
    <w:rsid w:val="003408C1"/>
    <w:rPr>
      <w:rFonts w:ascii="Arial" w:hAnsi="Arial" w:cs="Arial"/>
      <w:color w:val="000080"/>
      <w:sz w:val="20"/>
      <w:szCs w:val="20"/>
      <w:u w:val="none"/>
    </w:rPr>
  </w:style>
  <w:style w:type="character" w:customStyle="1" w:styleId="EmailStyle1331">
    <w:name w:val="EmailStyle1331"/>
    <w:basedOn w:val="DefaultParagraphFont"/>
    <w:uiPriority w:val="99"/>
    <w:semiHidden/>
    <w:rsid w:val="003408C1"/>
    <w:rPr>
      <w:rFonts w:ascii="Arial" w:hAnsi="Arial" w:cs="Arial"/>
      <w:color w:val="auto"/>
      <w:sz w:val="20"/>
      <w:szCs w:val="20"/>
    </w:rPr>
  </w:style>
  <w:style w:type="character" w:customStyle="1" w:styleId="EmailStyle1341">
    <w:name w:val="EmailStyle1341"/>
    <w:basedOn w:val="DefaultParagraphFont"/>
    <w:semiHidden/>
    <w:rsid w:val="003408C1"/>
    <w:rPr>
      <w:rFonts w:ascii="Arial" w:hAnsi="Arial" w:cs="Arial" w:hint="default"/>
      <w:color w:val="000080"/>
      <w:sz w:val="20"/>
      <w:szCs w:val="20"/>
    </w:rPr>
  </w:style>
  <w:style w:type="character" w:customStyle="1" w:styleId="EmailStyle1351">
    <w:name w:val="EmailStyle135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61">
    <w:name w:val="EmailStyle1361"/>
    <w:basedOn w:val="DefaultParagraphFont"/>
    <w:uiPriority w:val="99"/>
    <w:semiHidden/>
    <w:rsid w:val="003408C1"/>
    <w:rPr>
      <w:rFonts w:ascii="Arial" w:hAnsi="Arial" w:cs="Arial"/>
      <w:color w:val="000080"/>
      <w:sz w:val="20"/>
      <w:szCs w:val="20"/>
      <w:u w:val="none"/>
    </w:rPr>
  </w:style>
  <w:style w:type="character" w:customStyle="1" w:styleId="EmailStyle1371">
    <w:name w:val="EmailStyle137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81">
    <w:name w:val="EmailStyle138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631">
    <w:name w:val="EmailStyle1631"/>
    <w:basedOn w:val="DefaultParagraphFont"/>
    <w:semiHidden/>
    <w:rsid w:val="003408C1"/>
    <w:rPr>
      <w:rFonts w:ascii="Arial" w:hAnsi="Arial" w:cs="Arial"/>
      <w:color w:val="auto"/>
      <w:sz w:val="20"/>
      <w:szCs w:val="20"/>
    </w:rPr>
  </w:style>
  <w:style w:type="character" w:customStyle="1" w:styleId="EmailStyle1641">
    <w:name w:val="EmailStyle1641"/>
    <w:basedOn w:val="DefaultParagraphFont"/>
    <w:semiHidden/>
    <w:rsid w:val="003408C1"/>
    <w:rPr>
      <w:rFonts w:ascii="Arial" w:hAnsi="Arial" w:cs="Arial" w:hint="default"/>
      <w:color w:val="000080"/>
      <w:sz w:val="20"/>
      <w:szCs w:val="20"/>
    </w:rPr>
  </w:style>
  <w:style w:type="character" w:customStyle="1" w:styleId="EmailStyle1651">
    <w:name w:val="EmailStyle165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661">
    <w:name w:val="EmailStyle1661"/>
    <w:basedOn w:val="DefaultParagraphFont"/>
    <w:uiPriority w:val="99"/>
    <w:semiHidden/>
    <w:rsid w:val="003408C1"/>
    <w:rPr>
      <w:rFonts w:ascii="Arial" w:hAnsi="Arial" w:cs="Arial"/>
      <w:color w:val="000080"/>
      <w:sz w:val="20"/>
      <w:szCs w:val="20"/>
      <w:u w:val="none"/>
    </w:rPr>
  </w:style>
  <w:style w:type="character" w:customStyle="1" w:styleId="EmailStyle1671">
    <w:name w:val="EmailStyle167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681">
    <w:name w:val="EmailStyle1681"/>
    <w:basedOn w:val="DefaultParagraphFont"/>
    <w:semiHidden/>
    <w:rsid w:val="003408C1"/>
    <w:rPr>
      <w:rFonts w:ascii="Arial" w:hAnsi="Arial" w:cs="Arial"/>
      <w:color w:val="000080"/>
      <w:sz w:val="20"/>
      <w:szCs w:val="20"/>
      <w:u w:val="none"/>
    </w:rPr>
  </w:style>
  <w:style w:type="character" w:customStyle="1" w:styleId="EmailStyle1691">
    <w:name w:val="EmailStyle1691"/>
    <w:basedOn w:val="DefaultParagraphFont"/>
    <w:semiHidden/>
    <w:rsid w:val="003408C1"/>
    <w:rPr>
      <w:rFonts w:ascii="Arial" w:hAnsi="Arial" w:cs="Arial"/>
      <w:color w:val="auto"/>
      <w:sz w:val="20"/>
      <w:szCs w:val="20"/>
    </w:rPr>
  </w:style>
  <w:style w:type="character" w:customStyle="1" w:styleId="EmailStyle1701">
    <w:name w:val="EmailStyle1701"/>
    <w:basedOn w:val="DefaultParagraphFont"/>
    <w:semiHidden/>
    <w:rsid w:val="003408C1"/>
    <w:rPr>
      <w:rFonts w:ascii="Arial" w:hAnsi="Arial" w:cs="Arial" w:hint="default"/>
      <w:color w:val="000080"/>
      <w:sz w:val="20"/>
      <w:szCs w:val="20"/>
    </w:rPr>
  </w:style>
  <w:style w:type="character" w:customStyle="1" w:styleId="EmailStyle1711">
    <w:name w:val="EmailStyle171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721">
    <w:name w:val="EmailStyle1721"/>
    <w:basedOn w:val="DefaultParagraphFont"/>
    <w:semiHidden/>
    <w:rsid w:val="003408C1"/>
    <w:rPr>
      <w:rFonts w:ascii="Arial" w:hAnsi="Arial" w:cs="Arial"/>
      <w:color w:val="000080"/>
      <w:sz w:val="20"/>
      <w:szCs w:val="20"/>
      <w:u w:val="none"/>
    </w:rPr>
  </w:style>
  <w:style w:type="character" w:customStyle="1" w:styleId="EmailStyle1731">
    <w:name w:val="EmailStyle173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741">
    <w:name w:val="EmailStyle1741"/>
    <w:basedOn w:val="DefaultParagraphFont"/>
    <w:semiHidden/>
    <w:rsid w:val="003408C1"/>
    <w:rPr>
      <w:rFonts w:ascii="Arial" w:hAnsi="Arial" w:cs="Arial"/>
      <w:b w:val="0"/>
      <w:bCs w:val="0"/>
      <w:i w:val="0"/>
      <w:iCs w:val="0"/>
      <w:strike w:val="0"/>
      <w:color w:val="000080"/>
      <w:sz w:val="20"/>
      <w:szCs w:val="20"/>
      <w:u w:val="none"/>
    </w:rPr>
  </w:style>
  <w:style w:type="table" w:customStyle="1" w:styleId="LightList-Accent111">
    <w:name w:val="Light List - Accent 111"/>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mailStyle881">
    <w:name w:val="EmailStyle881"/>
    <w:basedOn w:val="DefaultParagraphFont"/>
    <w:uiPriority w:val="99"/>
    <w:semiHidden/>
    <w:rsid w:val="003408C1"/>
    <w:rPr>
      <w:rFonts w:ascii="Arial" w:hAnsi="Arial" w:cs="Arial"/>
      <w:color w:val="000080"/>
      <w:sz w:val="20"/>
      <w:szCs w:val="20"/>
      <w:u w:val="none"/>
    </w:rPr>
  </w:style>
  <w:style w:type="character" w:customStyle="1" w:styleId="EmailStyle36">
    <w:name w:val="EmailStyle36"/>
    <w:basedOn w:val="DefaultParagraphFont"/>
    <w:semiHidden/>
    <w:rsid w:val="003408C1"/>
    <w:rPr>
      <w:rFonts w:ascii="Arial" w:hAnsi="Arial" w:cs="Arial"/>
      <w:color w:val="auto"/>
      <w:sz w:val="20"/>
      <w:szCs w:val="20"/>
    </w:rPr>
  </w:style>
  <w:style w:type="character" w:customStyle="1" w:styleId="EmailStyle45">
    <w:name w:val="EmailStyle45"/>
    <w:basedOn w:val="DefaultParagraphFont"/>
    <w:semiHidden/>
    <w:rsid w:val="003408C1"/>
    <w:rPr>
      <w:rFonts w:ascii="Arial" w:hAnsi="Arial" w:cs="Arial" w:hint="default"/>
      <w:color w:val="000080"/>
      <w:sz w:val="20"/>
      <w:szCs w:val="20"/>
    </w:rPr>
  </w:style>
  <w:style w:type="numbering" w:customStyle="1" w:styleId="1111112">
    <w:name w:val="1 / 1.1 / 1.1.12"/>
    <w:basedOn w:val="NoList"/>
    <w:next w:val="111111"/>
    <w:uiPriority w:val="99"/>
    <w:rsid w:val="003408C1"/>
  </w:style>
  <w:style w:type="character" w:customStyle="1" w:styleId="EmailStyle87">
    <w:name w:val="EmailStyle87"/>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4">
    <w:name w:val="EmailStyle94"/>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5">
    <w:name w:val="EmailStyle95"/>
    <w:basedOn w:val="DefaultParagraphFont"/>
    <w:uiPriority w:val="99"/>
    <w:semiHidden/>
    <w:rsid w:val="003408C1"/>
    <w:rPr>
      <w:rFonts w:ascii="Arial" w:hAnsi="Arial" w:cs="Arial"/>
      <w:color w:val="000080"/>
      <w:sz w:val="20"/>
      <w:szCs w:val="20"/>
      <w:u w:val="none"/>
    </w:rPr>
  </w:style>
  <w:style w:type="character" w:customStyle="1" w:styleId="EmailStyle107">
    <w:name w:val="EmailStyle107"/>
    <w:basedOn w:val="DefaultParagraphFont"/>
    <w:uiPriority w:val="99"/>
    <w:semiHidden/>
    <w:rsid w:val="003408C1"/>
    <w:rPr>
      <w:rFonts w:ascii="Arial" w:hAnsi="Arial" w:cs="Arial"/>
      <w:color w:val="000080"/>
      <w:sz w:val="20"/>
      <w:szCs w:val="20"/>
      <w:u w:val="none"/>
    </w:rPr>
  </w:style>
  <w:style w:type="character" w:customStyle="1" w:styleId="EmailStyle113">
    <w:name w:val="EmailStyle113"/>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4">
    <w:name w:val="EmailStyle114"/>
    <w:basedOn w:val="DefaultParagraphFont"/>
    <w:uiPriority w:val="99"/>
    <w:semiHidden/>
    <w:rsid w:val="003408C1"/>
    <w:rPr>
      <w:rFonts w:ascii="Arial" w:hAnsi="Arial" w:cs="Arial"/>
      <w:color w:val="000080"/>
      <w:sz w:val="20"/>
      <w:szCs w:val="20"/>
      <w:u w:val="none"/>
    </w:rPr>
  </w:style>
  <w:style w:type="character" w:customStyle="1" w:styleId="EmailStyle115">
    <w:name w:val="EmailStyle115"/>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6">
    <w:name w:val="EmailStyle136"/>
    <w:basedOn w:val="DefaultParagraphFont"/>
    <w:uiPriority w:val="99"/>
    <w:semiHidden/>
    <w:rsid w:val="003408C1"/>
    <w:rPr>
      <w:rFonts w:ascii="Arial" w:hAnsi="Arial" w:cs="Arial"/>
      <w:color w:val="000080"/>
      <w:sz w:val="20"/>
      <w:szCs w:val="20"/>
      <w:u w:val="none"/>
    </w:rPr>
  </w:style>
  <w:style w:type="character" w:customStyle="1" w:styleId="EmailStyle137">
    <w:name w:val="EmailStyle137"/>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8">
    <w:name w:val="EmailStyle138"/>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74">
    <w:name w:val="EmailStyle174"/>
    <w:basedOn w:val="DefaultParagraphFont"/>
    <w:semiHidden/>
    <w:rsid w:val="003408C1"/>
    <w:rPr>
      <w:rFonts w:ascii="Arial" w:hAnsi="Arial" w:cs="Arial"/>
      <w:b w:val="0"/>
      <w:bCs w:val="0"/>
      <w:i w:val="0"/>
      <w:iCs w:val="0"/>
      <w:strike w:val="0"/>
      <w:color w:val="000080"/>
      <w:sz w:val="20"/>
      <w:szCs w:val="20"/>
      <w:u w:val="none"/>
    </w:rPr>
  </w:style>
  <w:style w:type="table" w:customStyle="1" w:styleId="LightList-Accent112">
    <w:name w:val="Light List - Accent 112"/>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1">
    <w:name w:val="Body Text1"/>
    <w:basedOn w:val="NoSpacing"/>
    <w:uiPriority w:val="6"/>
    <w:rsid w:val="003408C1"/>
    <w:pPr>
      <w:spacing w:before="120" w:after="120"/>
    </w:pPr>
    <w:rPr>
      <w:rFonts w:ascii="Arial" w:eastAsia="Calibri" w:hAnsi="Arial" w:cs="Times New Roman"/>
      <w:color w:val="97857B"/>
      <w:sz w:val="20"/>
      <w:lang w:eastAsia="en-US"/>
    </w:rPr>
  </w:style>
  <w:style w:type="character" w:customStyle="1" w:styleId="EmailStyle231">
    <w:name w:val="EmailStyle231"/>
    <w:basedOn w:val="DefaultParagraphFont"/>
    <w:semiHidden/>
    <w:rsid w:val="003408C1"/>
    <w:rPr>
      <w:rFonts w:ascii="Arial" w:hAnsi="Arial" w:cs="Arial"/>
      <w:color w:val="auto"/>
      <w:sz w:val="20"/>
      <w:szCs w:val="20"/>
    </w:rPr>
  </w:style>
  <w:style w:type="character" w:customStyle="1" w:styleId="EmailStyle301">
    <w:name w:val="EmailStyle301"/>
    <w:basedOn w:val="DefaultParagraphFont"/>
    <w:semiHidden/>
    <w:rsid w:val="003408C1"/>
    <w:rPr>
      <w:rFonts w:ascii="Arial" w:hAnsi="Arial" w:cs="Arial" w:hint="default"/>
      <w:color w:val="000080"/>
      <w:sz w:val="20"/>
      <w:szCs w:val="20"/>
    </w:rPr>
  </w:style>
  <w:style w:type="character" w:customStyle="1" w:styleId="EmailStyle821">
    <w:name w:val="EmailStyle82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2">
    <w:name w:val="EmailStyle92"/>
    <w:basedOn w:val="DefaultParagraphFont"/>
    <w:uiPriority w:val="99"/>
    <w:semiHidden/>
    <w:rsid w:val="003408C1"/>
    <w:rPr>
      <w:rFonts w:ascii="Arial" w:hAnsi="Arial" w:cs="Arial"/>
      <w:color w:val="000080"/>
      <w:sz w:val="20"/>
      <w:szCs w:val="20"/>
      <w:u w:val="none"/>
    </w:rPr>
  </w:style>
  <w:style w:type="character" w:customStyle="1" w:styleId="EmailStyle1011">
    <w:name w:val="EmailStyle1011"/>
    <w:basedOn w:val="DefaultParagraphFont"/>
    <w:semiHidden/>
    <w:rsid w:val="003408C1"/>
    <w:rPr>
      <w:rFonts w:ascii="Arial" w:hAnsi="Arial" w:cs="Arial"/>
      <w:color w:val="auto"/>
      <w:sz w:val="20"/>
      <w:szCs w:val="20"/>
    </w:rPr>
  </w:style>
  <w:style w:type="character" w:customStyle="1" w:styleId="EmailStyle102">
    <w:name w:val="EmailStyle102"/>
    <w:basedOn w:val="DefaultParagraphFont"/>
    <w:semiHidden/>
    <w:rsid w:val="003408C1"/>
    <w:rPr>
      <w:rFonts w:ascii="Arial" w:hAnsi="Arial" w:cs="Arial" w:hint="default"/>
      <w:color w:val="000080"/>
      <w:sz w:val="20"/>
      <w:szCs w:val="20"/>
    </w:rPr>
  </w:style>
  <w:style w:type="character" w:customStyle="1" w:styleId="EmailStyle103">
    <w:name w:val="EmailStyle103"/>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0">
    <w:name w:val="EmailStyle110"/>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71">
    <w:name w:val="EmailStyle117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91">
    <w:name w:val="EmailStyle1191"/>
    <w:basedOn w:val="DefaultParagraphFont"/>
    <w:semiHidden/>
    <w:rsid w:val="003408C1"/>
    <w:rPr>
      <w:rFonts w:ascii="Arial" w:hAnsi="Arial" w:cs="Arial"/>
      <w:color w:val="auto"/>
      <w:sz w:val="20"/>
      <w:szCs w:val="20"/>
    </w:rPr>
  </w:style>
  <w:style w:type="character" w:customStyle="1" w:styleId="EmailStyle1211">
    <w:name w:val="EmailStyle1211"/>
    <w:basedOn w:val="DefaultParagraphFont"/>
    <w:uiPriority w:val="99"/>
    <w:semiHidden/>
    <w:rsid w:val="003408C1"/>
    <w:rPr>
      <w:rFonts w:ascii="Arial" w:hAnsi="Arial" w:cs="Arial"/>
      <w:color w:val="000080"/>
      <w:sz w:val="20"/>
      <w:szCs w:val="20"/>
      <w:u w:val="none"/>
    </w:rPr>
  </w:style>
  <w:style w:type="character" w:customStyle="1" w:styleId="EmailStyle1621">
    <w:name w:val="EmailStyle1621"/>
    <w:basedOn w:val="DefaultParagraphFont"/>
    <w:semiHidden/>
    <w:rsid w:val="003408C1"/>
    <w:rPr>
      <w:rFonts w:ascii="Arial" w:hAnsi="Arial" w:cs="Arial"/>
      <w:color w:val="auto"/>
      <w:sz w:val="20"/>
      <w:szCs w:val="20"/>
    </w:rPr>
  </w:style>
  <w:style w:type="numbering" w:customStyle="1" w:styleId="NoList4">
    <w:name w:val="No List4"/>
    <w:next w:val="NoList"/>
    <w:uiPriority w:val="99"/>
    <w:semiHidden/>
    <w:unhideWhenUsed/>
    <w:rsid w:val="003408C1"/>
  </w:style>
  <w:style w:type="character" w:customStyle="1" w:styleId="blue4">
    <w:name w:val="blue4"/>
    <w:basedOn w:val="DefaultParagraphFont"/>
    <w:uiPriority w:val="6"/>
    <w:rsid w:val="003408C1"/>
    <w:rPr>
      <w:b/>
      <w:bCs/>
      <w:color w:val="5999B8"/>
    </w:rPr>
  </w:style>
  <w:style w:type="numbering" w:customStyle="1" w:styleId="NoList5">
    <w:name w:val="No List5"/>
    <w:next w:val="NoList"/>
    <w:uiPriority w:val="99"/>
    <w:semiHidden/>
    <w:unhideWhenUsed/>
    <w:rsid w:val="003408C1"/>
  </w:style>
  <w:style w:type="table" w:styleId="TableGrid82">
    <w:name w:val="Table Grid 8"/>
    <w:basedOn w:val="TableNormal"/>
    <w:rsid w:val="003408C1"/>
    <w:pPr>
      <w:spacing w:after="0" w:line="240" w:lineRule="auto"/>
    </w:pPr>
    <w:rPr>
      <w:rFonts w:ascii="Times New Roman" w:eastAsia="Times New Roman" w:hAnsi="Times New Roman" w:cs="Times New Roman"/>
      <w:sz w:val="20"/>
      <w:szCs w:val="20"/>
      <w:lang w:val="en-ZA" w:eastAsia="en-Z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rsid w:val="003408C1"/>
    <w:pPr>
      <w:spacing w:after="120" w:line="480" w:lineRule="auto"/>
      <w:ind w:left="283"/>
    </w:pPr>
    <w:rPr>
      <w:rFonts w:ascii="Times New Roman" w:eastAsia="Times New Roman" w:hAnsi="Times New Roman" w:cs="Times New Roman"/>
      <w:sz w:val="20"/>
      <w:szCs w:val="20"/>
      <w:lang w:val="en-ZA"/>
    </w:rPr>
  </w:style>
  <w:style w:type="character" w:customStyle="1" w:styleId="BodyTextIndent2Char">
    <w:name w:val="Body Text Indent 2 Char"/>
    <w:basedOn w:val="DefaultParagraphFont"/>
    <w:link w:val="BodyTextIndent2"/>
    <w:uiPriority w:val="99"/>
    <w:rsid w:val="003408C1"/>
    <w:rPr>
      <w:rFonts w:ascii="Times New Roman" w:eastAsia="Times New Roman" w:hAnsi="Times New Roman" w:cs="Times New Roman"/>
      <w:sz w:val="20"/>
      <w:szCs w:val="20"/>
      <w:lang w:val="en-ZA"/>
    </w:rPr>
  </w:style>
  <w:style w:type="paragraph" w:customStyle="1" w:styleId="Heading91">
    <w:name w:val="Heading 91"/>
    <w:basedOn w:val="Normal"/>
    <w:next w:val="Normal"/>
    <w:uiPriority w:val="9"/>
    <w:semiHidden/>
    <w:unhideWhenUsed/>
    <w:qFormat/>
    <w:rsid w:val="003408C1"/>
    <w:pPr>
      <w:keepNext/>
      <w:keepLines/>
      <w:spacing w:before="200" w:after="240" w:line="276" w:lineRule="auto"/>
      <w:outlineLvl w:val="8"/>
    </w:pPr>
    <w:rPr>
      <w:rFonts w:ascii="Cambria" w:eastAsia="Times New Roman" w:hAnsi="Cambria" w:cs="Times New Roman"/>
      <w:i/>
      <w:iCs/>
      <w:color w:val="404040"/>
      <w:sz w:val="20"/>
      <w:szCs w:val="20"/>
      <w:lang w:val="en-ZA"/>
    </w:rPr>
  </w:style>
  <w:style w:type="numbering" w:customStyle="1" w:styleId="NoList6">
    <w:name w:val="No List6"/>
    <w:next w:val="NoList"/>
    <w:uiPriority w:val="99"/>
    <w:semiHidden/>
    <w:unhideWhenUsed/>
    <w:rsid w:val="003408C1"/>
  </w:style>
  <w:style w:type="numbering" w:customStyle="1" w:styleId="1111113">
    <w:name w:val="1 / 1.1 / 1.1.13"/>
    <w:basedOn w:val="NoList"/>
    <w:next w:val="111111"/>
    <w:uiPriority w:val="99"/>
    <w:rsid w:val="003408C1"/>
    <w:pPr>
      <w:numPr>
        <w:numId w:val="108"/>
      </w:numPr>
    </w:pPr>
  </w:style>
  <w:style w:type="table" w:customStyle="1" w:styleId="LightList-Accent113">
    <w:name w:val="Light List - Accent 113"/>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111111">
    <w:name w:val="1 / 1.1 / 1.1.111"/>
    <w:basedOn w:val="NoList"/>
    <w:next w:val="111111"/>
    <w:uiPriority w:val="99"/>
    <w:rsid w:val="003408C1"/>
  </w:style>
  <w:style w:type="table" w:customStyle="1" w:styleId="LightList-Accent1111">
    <w:name w:val="Light List - Accent 1111"/>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111121">
    <w:name w:val="1 / 1.1 / 1.1.121"/>
    <w:basedOn w:val="NoList"/>
    <w:next w:val="111111"/>
    <w:uiPriority w:val="99"/>
    <w:rsid w:val="003408C1"/>
    <w:pPr>
      <w:numPr>
        <w:numId w:val="107"/>
      </w:numPr>
    </w:pPr>
  </w:style>
  <w:style w:type="table" w:customStyle="1" w:styleId="LightList-Accent1121">
    <w:name w:val="Light List - Accent 1121"/>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1">
    <w:name w:val="No List31"/>
    <w:next w:val="NoList"/>
    <w:uiPriority w:val="99"/>
    <w:semiHidden/>
    <w:unhideWhenUsed/>
    <w:rsid w:val="003408C1"/>
  </w:style>
  <w:style w:type="numbering" w:customStyle="1" w:styleId="NoList41">
    <w:name w:val="No List41"/>
    <w:next w:val="NoList"/>
    <w:uiPriority w:val="99"/>
    <w:semiHidden/>
    <w:unhideWhenUsed/>
    <w:rsid w:val="003408C1"/>
  </w:style>
  <w:style w:type="numbering" w:customStyle="1" w:styleId="NoList51">
    <w:name w:val="No List51"/>
    <w:next w:val="NoList"/>
    <w:uiPriority w:val="99"/>
    <w:semiHidden/>
    <w:unhideWhenUsed/>
    <w:rsid w:val="003408C1"/>
  </w:style>
  <w:style w:type="table" w:customStyle="1" w:styleId="TableGrid811">
    <w:name w:val="Table Grid 81"/>
    <w:basedOn w:val="TableNormal"/>
    <w:next w:val="TableGrid82"/>
    <w:rsid w:val="003408C1"/>
    <w:pPr>
      <w:spacing w:after="0" w:line="240" w:lineRule="auto"/>
    </w:pPr>
    <w:rPr>
      <w:rFonts w:ascii="Times New Roman" w:eastAsia="Times New Roman" w:hAnsi="Times New Roman" w:cs="Times New Roman"/>
      <w:sz w:val="20"/>
      <w:szCs w:val="20"/>
      <w:lang w:val="en-ZA" w:eastAsia="en-Z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20">
    <w:name w:val="Table Grid 82"/>
    <w:basedOn w:val="TableNormal"/>
    <w:next w:val="TableGrid82"/>
    <w:rsid w:val="003408C1"/>
    <w:pPr>
      <w:spacing w:after="0" w:line="240" w:lineRule="auto"/>
    </w:pPr>
    <w:rPr>
      <w:rFonts w:ascii="Times New Roman" w:eastAsia="Times New Roman" w:hAnsi="Times New Roman" w:cs="Times New Roman"/>
      <w:sz w:val="20"/>
      <w:szCs w:val="20"/>
      <w:lang w:val="en-ZA" w:eastAsia="en-Z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2"/>
    <w:rsid w:val="003408C1"/>
    <w:pPr>
      <w:spacing w:after="0" w:line="240" w:lineRule="auto"/>
    </w:pPr>
    <w:rPr>
      <w:rFonts w:ascii="Times New Roman" w:eastAsia="Times New Roman" w:hAnsi="Times New Roman" w:cs="Times New Roman"/>
      <w:sz w:val="20"/>
      <w:szCs w:val="20"/>
      <w:lang w:val="en-ZA" w:eastAsia="en-Z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111">
    <w:name w:val="Table Grid11111"/>
    <w:basedOn w:val="TableNormal"/>
    <w:next w:val="TableGrid0"/>
    <w:uiPriority w:val="59"/>
    <w:rsid w:val="003408C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3408C1"/>
    <w:rPr>
      <w:rFonts w:ascii="Arial" w:eastAsia="Times New Roman" w:hAnsi="Arial" w:cs="Times New Roman"/>
      <w:b/>
      <w:sz w:val="18"/>
      <w:lang w:val="en-GB" w:eastAsia="en-ZA"/>
    </w:rPr>
  </w:style>
  <w:style w:type="paragraph" w:styleId="BlockText">
    <w:name w:val="Block Text"/>
    <w:basedOn w:val="Normal"/>
    <w:uiPriority w:val="99"/>
    <w:unhideWhenUsed/>
    <w:rsid w:val="003408C1"/>
    <w:pPr>
      <w:spacing w:after="240" w:line="276" w:lineRule="auto"/>
      <w:ind w:left="-108" w:right="-108"/>
    </w:pPr>
    <w:rPr>
      <w:rFonts w:ascii="Arial" w:eastAsia="Times New Roman" w:hAnsi="Arial" w:cs="Arial"/>
      <w:b/>
      <w:sz w:val="20"/>
      <w:lang w:val="en-ZA" w:eastAsia="en-ZA"/>
    </w:rPr>
  </w:style>
  <w:style w:type="paragraph" w:styleId="BodyTextIndent3">
    <w:name w:val="Body Text Indent 3"/>
    <w:basedOn w:val="Normal"/>
    <w:link w:val="BodyTextIndent3Char"/>
    <w:uiPriority w:val="99"/>
    <w:unhideWhenUsed/>
    <w:rsid w:val="003408C1"/>
    <w:pPr>
      <w:spacing w:after="240" w:line="276" w:lineRule="auto"/>
      <w:ind w:left="900"/>
    </w:pPr>
    <w:rPr>
      <w:rFonts w:ascii="Arial" w:eastAsia="Times New Roman" w:hAnsi="Arial" w:cs="Arial"/>
      <w:lang w:val="en-ZA"/>
    </w:rPr>
  </w:style>
  <w:style w:type="character" w:customStyle="1" w:styleId="BodyTextIndent3Char">
    <w:name w:val="Body Text Indent 3 Char"/>
    <w:basedOn w:val="DefaultParagraphFont"/>
    <w:link w:val="BodyTextIndent3"/>
    <w:uiPriority w:val="99"/>
    <w:rsid w:val="003408C1"/>
    <w:rPr>
      <w:rFonts w:ascii="Arial" w:eastAsia="Times New Roman" w:hAnsi="Arial" w:cs="Arial"/>
      <w:lang w:val="en-ZA"/>
    </w:rPr>
  </w:style>
  <w:style w:type="character" w:customStyle="1" w:styleId="Heading9Char1">
    <w:name w:val="Heading 9 Char1"/>
    <w:basedOn w:val="DefaultParagraphFont"/>
    <w:semiHidden/>
    <w:rsid w:val="003408C1"/>
    <w:rPr>
      <w:rFonts w:ascii="Cambria" w:eastAsia="Times New Roman" w:hAnsi="Cambria" w:cs="Times New Roman"/>
      <w:i/>
      <w:iCs/>
      <w:color w:val="404040"/>
      <w:lang w:eastAsia="en-US"/>
    </w:rPr>
  </w:style>
  <w:style w:type="numbering" w:customStyle="1" w:styleId="NoList7">
    <w:name w:val="No List7"/>
    <w:next w:val="NoList"/>
    <w:uiPriority w:val="99"/>
    <w:semiHidden/>
    <w:unhideWhenUsed/>
    <w:rsid w:val="003408C1"/>
  </w:style>
  <w:style w:type="character" w:customStyle="1" w:styleId="Heading7Char1">
    <w:name w:val="Heading 7 Char1"/>
    <w:basedOn w:val="DefaultParagraphFont"/>
    <w:uiPriority w:val="9"/>
    <w:semiHidden/>
    <w:rsid w:val="003408C1"/>
    <w:rPr>
      <w:rFonts w:asciiTheme="majorHAnsi" w:eastAsiaTheme="majorEastAsia" w:hAnsiTheme="majorHAnsi" w:cstheme="majorBidi"/>
      <w:i/>
      <w:iCs/>
      <w:color w:val="404040" w:themeColor="text1" w:themeTint="BF"/>
    </w:rPr>
  </w:style>
  <w:style w:type="paragraph" w:customStyle="1" w:styleId="Symbolbullet">
    <w:name w:val="Symbol bullet"/>
    <w:basedOn w:val="Default"/>
    <w:link w:val="SymbolbulletChar"/>
    <w:qFormat/>
    <w:rsid w:val="003408C1"/>
    <w:pPr>
      <w:numPr>
        <w:numId w:val="111"/>
      </w:numPr>
      <w:spacing w:after="240" w:line="276" w:lineRule="auto"/>
      <w:ind w:left="425" w:hanging="425"/>
    </w:pPr>
    <w:rPr>
      <w:rFonts w:ascii="Arial" w:eastAsiaTheme="minorHAnsi" w:hAnsi="Arial" w:cs="Arial"/>
      <w:color w:val="auto"/>
      <w:sz w:val="22"/>
      <w:szCs w:val="22"/>
      <w:lang w:eastAsia="en-US"/>
    </w:rPr>
  </w:style>
  <w:style w:type="character" w:customStyle="1" w:styleId="SymbolbulletChar">
    <w:name w:val="Symbol bullet Char"/>
    <w:basedOn w:val="DefaultParagraphFont"/>
    <w:link w:val="Symbolbullet"/>
    <w:rsid w:val="003408C1"/>
    <w:rPr>
      <w:rFonts w:ascii="Arial" w:hAnsi="Arial" w:cs="Arial"/>
      <w:lang w:val="en-ZA"/>
    </w:rPr>
  </w:style>
  <w:style w:type="paragraph" w:customStyle="1" w:styleId="Footer1">
    <w:name w:val="Footer1"/>
    <w:basedOn w:val="FootnoteText"/>
    <w:uiPriority w:val="4"/>
    <w:rsid w:val="003408C1"/>
    <w:pPr>
      <w:numPr>
        <w:numId w:val="112"/>
      </w:numPr>
      <w:spacing w:before="120" w:after="120" w:line="276" w:lineRule="auto"/>
      <w:ind w:left="284" w:hanging="284"/>
    </w:pPr>
    <w:rPr>
      <w:rFonts w:ascii="Arial" w:eastAsiaTheme="minorHAnsi" w:hAnsi="Arial" w:cs="Arial"/>
      <w:sz w:val="18"/>
      <w:szCs w:val="18"/>
      <w:lang w:val="en-ZA"/>
    </w:rPr>
  </w:style>
  <w:style w:type="character" w:customStyle="1" w:styleId="DefaultChar">
    <w:name w:val="Default Char"/>
    <w:basedOn w:val="DefaultParagraphFont"/>
    <w:link w:val="Default"/>
    <w:uiPriority w:val="4"/>
    <w:rsid w:val="003408C1"/>
    <w:rPr>
      <w:rFonts w:ascii="Century Gothic" w:eastAsiaTheme="minorEastAsia" w:hAnsi="Century Gothic" w:cs="Century Gothic"/>
      <w:color w:val="000000"/>
      <w:sz w:val="24"/>
      <w:szCs w:val="24"/>
      <w:lang w:val="en-ZA" w:eastAsia="en-ZA"/>
    </w:rPr>
  </w:style>
  <w:style w:type="numbering" w:customStyle="1" w:styleId="111111211">
    <w:name w:val="1 / 1.1 / 1.1.1211"/>
    <w:basedOn w:val="NoList"/>
    <w:next w:val="111111"/>
    <w:uiPriority w:val="99"/>
    <w:rsid w:val="003408C1"/>
  </w:style>
  <w:style w:type="numbering" w:customStyle="1" w:styleId="111111212">
    <w:name w:val="1 / 1.1 / 1.1.1212"/>
    <w:basedOn w:val="NoList"/>
    <w:next w:val="111111"/>
    <w:uiPriority w:val="99"/>
    <w:rsid w:val="003408C1"/>
  </w:style>
  <w:style w:type="numbering" w:customStyle="1" w:styleId="111111213">
    <w:name w:val="1 / 1.1 / 1.1.1213"/>
    <w:basedOn w:val="NoList"/>
    <w:next w:val="111111"/>
    <w:uiPriority w:val="99"/>
    <w:rsid w:val="003408C1"/>
  </w:style>
  <w:style w:type="numbering" w:customStyle="1" w:styleId="111111214">
    <w:name w:val="1 / 1.1 / 1.1.1214"/>
    <w:basedOn w:val="NoList"/>
    <w:next w:val="111111"/>
    <w:uiPriority w:val="99"/>
    <w:rsid w:val="003408C1"/>
  </w:style>
  <w:style w:type="numbering" w:customStyle="1" w:styleId="111111215">
    <w:name w:val="1 / 1.1 / 1.1.1215"/>
    <w:basedOn w:val="NoList"/>
    <w:next w:val="111111"/>
    <w:uiPriority w:val="99"/>
    <w:rsid w:val="003408C1"/>
  </w:style>
  <w:style w:type="numbering" w:customStyle="1" w:styleId="111111216">
    <w:name w:val="1 / 1.1 / 1.1.1216"/>
    <w:basedOn w:val="NoList"/>
    <w:next w:val="111111"/>
    <w:uiPriority w:val="99"/>
    <w:rsid w:val="003408C1"/>
  </w:style>
  <w:style w:type="numbering" w:customStyle="1" w:styleId="111111217">
    <w:name w:val="1 / 1.1 / 1.1.1217"/>
    <w:basedOn w:val="NoList"/>
    <w:next w:val="111111"/>
    <w:uiPriority w:val="99"/>
    <w:rsid w:val="003408C1"/>
  </w:style>
  <w:style w:type="numbering" w:customStyle="1" w:styleId="111111218">
    <w:name w:val="1 / 1.1 / 1.1.1218"/>
    <w:basedOn w:val="NoList"/>
    <w:next w:val="111111"/>
    <w:uiPriority w:val="99"/>
    <w:rsid w:val="003408C1"/>
  </w:style>
  <w:style w:type="numbering" w:customStyle="1" w:styleId="111111219">
    <w:name w:val="1 / 1.1 / 1.1.1219"/>
    <w:basedOn w:val="NoList"/>
    <w:next w:val="111111"/>
    <w:uiPriority w:val="99"/>
    <w:rsid w:val="003408C1"/>
  </w:style>
  <w:style w:type="numbering" w:customStyle="1" w:styleId="1111112110">
    <w:name w:val="1 / 1.1 / 1.1.12110"/>
    <w:basedOn w:val="NoList"/>
    <w:next w:val="111111"/>
    <w:uiPriority w:val="99"/>
    <w:rsid w:val="003408C1"/>
  </w:style>
  <w:style w:type="table" w:customStyle="1" w:styleId="TableGrid222">
    <w:name w:val="Table Grid222"/>
    <w:basedOn w:val="TableNormal"/>
    <w:next w:val="TableGrid0"/>
    <w:uiPriority w:val="59"/>
    <w:rsid w:val="003408C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2">
    <w:name w:val="Bullet lev 2"/>
    <w:basedOn w:val="Bulletedlist"/>
    <w:link w:val="Bulletlev2Char"/>
    <w:qFormat/>
    <w:rsid w:val="003408C1"/>
    <w:pPr>
      <w:numPr>
        <w:numId w:val="0"/>
      </w:numPr>
      <w:spacing w:line="276" w:lineRule="auto"/>
      <w:ind w:left="1021" w:hanging="284"/>
    </w:pPr>
    <w:rPr>
      <w:lang w:eastAsia="en-ZA"/>
    </w:rPr>
  </w:style>
  <w:style w:type="paragraph" w:customStyle="1" w:styleId="Endnoteheading">
    <w:name w:val="Endnote heading"/>
    <w:basedOn w:val="Normal"/>
    <w:link w:val="EndnoteheadingChar"/>
    <w:qFormat/>
    <w:rsid w:val="003408C1"/>
    <w:pPr>
      <w:spacing w:after="0" w:line="276" w:lineRule="auto"/>
    </w:pPr>
    <w:rPr>
      <w:rFonts w:ascii="Arial" w:eastAsia="Times New Roman" w:hAnsi="Arial"/>
      <w:b/>
      <w:lang w:val="en-ZA" w:eastAsia="en-ZA"/>
    </w:rPr>
  </w:style>
  <w:style w:type="character" w:customStyle="1" w:styleId="BulletedlistChar">
    <w:name w:val="Bulleted list Char"/>
    <w:basedOn w:val="DefaultParagraphFont"/>
    <w:link w:val="Bulletedlist"/>
    <w:rsid w:val="003408C1"/>
    <w:rPr>
      <w:rFonts w:ascii="Arial" w:eastAsia="Times New Roman" w:hAnsi="Arial" w:cs="Arial"/>
      <w:szCs w:val="36"/>
      <w:lang w:val="en-ZA"/>
    </w:rPr>
  </w:style>
  <w:style w:type="character" w:customStyle="1" w:styleId="Bulletlev2Char">
    <w:name w:val="Bullet lev 2 Char"/>
    <w:basedOn w:val="BulletedlistChar"/>
    <w:link w:val="Bulletlev2"/>
    <w:rsid w:val="003408C1"/>
    <w:rPr>
      <w:rFonts w:ascii="Arial" w:eastAsia="Times New Roman" w:hAnsi="Arial" w:cs="Arial"/>
      <w:szCs w:val="36"/>
      <w:lang w:val="en-ZA" w:eastAsia="en-ZA"/>
    </w:rPr>
  </w:style>
  <w:style w:type="character" w:customStyle="1" w:styleId="EndnoteheadingChar">
    <w:name w:val="Endnote heading Char"/>
    <w:basedOn w:val="DefaultParagraphFont"/>
    <w:link w:val="Endnoteheading"/>
    <w:rsid w:val="003408C1"/>
    <w:rPr>
      <w:rFonts w:ascii="Arial" w:eastAsia="Times New Roman" w:hAnsi="Arial"/>
      <w:b/>
      <w:lang w:val="en-ZA" w:eastAsia="en-ZA"/>
    </w:rPr>
  </w:style>
  <w:style w:type="paragraph" w:customStyle="1" w:styleId="msonormal0">
    <w:name w:val="msonormal"/>
    <w:basedOn w:val="Normal"/>
    <w:rsid w:val="00E87E9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table" w:customStyle="1" w:styleId="TableGrid162">
    <w:name w:val="Table Grid162"/>
    <w:basedOn w:val="TableNormal"/>
    <w:next w:val="TableGrid0"/>
    <w:uiPriority w:val="39"/>
    <w:rsid w:val="00ED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able of authorities" w:uiPriority="0"/>
    <w:lsdException w:name="List Bullet" w:uiPriority="3"/>
    <w:lsdException w:name="List Bullet 2" w:uiPriority="0"/>
    <w:lsdException w:name="Title" w:semiHidden="0" w:uiPriority="10" w:unhideWhenUsed="0" w:qFormat="1"/>
    <w:lsdException w:name="Default Paragraph Font" w:uiPriority="1"/>
    <w:lsdException w:name="Body Text Indent" w:uiPriority="6"/>
    <w:lsdException w:name="Subtitle" w:semiHidden="0" w:uiPriority="11" w:unhideWhenUsed="0" w:qFormat="1"/>
    <w:lsdException w:name="Strong" w:semiHidden="0" w:uiPriority="22" w:unhideWhenUsed="0" w:qFormat="1"/>
    <w:lsdException w:name="Emphasis" w:semiHidden="0" w:uiPriority="4" w:unhideWhenUsed="0" w:qFormat="1"/>
    <w:lsdException w:name="Table Grid 8"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ain Heading"/>
    <w:basedOn w:val="Normal"/>
    <w:next w:val="Normal"/>
    <w:link w:val="Heading1Char"/>
    <w:uiPriority w:val="9"/>
    <w:qFormat/>
    <w:rsid w:val="00674D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Heading 2.2"/>
    <w:next w:val="Normal"/>
    <w:link w:val="Heading2Char"/>
    <w:unhideWhenUsed/>
    <w:qFormat/>
    <w:rsid w:val="00D90929"/>
    <w:pPr>
      <w:keepNext/>
      <w:keepLines/>
      <w:spacing w:after="113" w:line="265" w:lineRule="auto"/>
      <w:ind w:left="936" w:hanging="10"/>
      <w:outlineLvl w:val="1"/>
    </w:pPr>
    <w:rPr>
      <w:rFonts w:ascii="Arial" w:eastAsia="Arial" w:hAnsi="Arial" w:cs="Arial"/>
      <w:b/>
      <w:color w:val="2F5496"/>
      <w:sz w:val="24"/>
    </w:rPr>
  </w:style>
  <w:style w:type="paragraph" w:styleId="Heading3">
    <w:name w:val="heading 3"/>
    <w:aliases w:val="l3"/>
    <w:basedOn w:val="Normal"/>
    <w:next w:val="Normal"/>
    <w:link w:val="Heading3Char"/>
    <w:unhideWhenUsed/>
    <w:qFormat/>
    <w:rsid w:val="00F210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C75F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75F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75F2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75F2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75F20"/>
    <w:pPr>
      <w:keepNext/>
      <w:keepLines/>
      <w:spacing w:before="200" w:after="0" w:line="264" w:lineRule="auto"/>
      <w:outlineLvl w:val="7"/>
    </w:pPr>
    <w:rPr>
      <w:rFonts w:asciiTheme="majorHAnsi" w:eastAsiaTheme="majorEastAsia" w:hAnsiTheme="majorHAnsi" w:cstheme="majorBidi"/>
      <w:color w:val="000000"/>
      <w:sz w:val="20"/>
      <w:szCs w:val="20"/>
      <w:lang w:val="en-ZA" w:eastAsia="en-ZA"/>
    </w:rPr>
  </w:style>
  <w:style w:type="paragraph" w:styleId="Heading9">
    <w:name w:val="heading 9"/>
    <w:basedOn w:val="Normal"/>
    <w:next w:val="Normal"/>
    <w:link w:val="Heading9Char"/>
    <w:uiPriority w:val="9"/>
    <w:semiHidden/>
    <w:unhideWhenUsed/>
    <w:qFormat/>
    <w:rsid w:val="00C75F20"/>
    <w:pPr>
      <w:keepNext/>
      <w:keepLines/>
      <w:spacing w:before="200" w:after="0" w:line="264" w:lineRule="auto"/>
      <w:outlineLvl w:val="8"/>
    </w:pPr>
    <w:rPr>
      <w:rFonts w:asciiTheme="majorHAnsi" w:eastAsiaTheme="majorEastAsia" w:hAnsiTheme="majorHAnsi" w:cstheme="majorBidi"/>
      <w:i/>
      <w:iCs/>
      <w:color w:val="000000"/>
      <w:sz w:val="20"/>
      <w:szCs w:val="20"/>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eading 2.2 Char"/>
    <w:basedOn w:val="DefaultParagraphFont"/>
    <w:link w:val="Heading2"/>
    <w:rsid w:val="00D90929"/>
    <w:rPr>
      <w:rFonts w:ascii="Arial" w:eastAsia="Arial" w:hAnsi="Arial" w:cs="Arial"/>
      <w:b/>
      <w:color w:val="2F5496"/>
      <w:sz w:val="24"/>
    </w:rPr>
  </w:style>
  <w:style w:type="paragraph" w:styleId="ListParagraph">
    <w:name w:val="List Paragraph"/>
    <w:aliases w:val="List Paragraph 1,Bullets,Riana Table Bullets 1,Body text,List Paragraph1,Recommendation,Indent Paragraph,List Paragraph - 2,Chapter Numbering,Dot pt,F5 List Paragraph,List Paragraph Char Char Char,Indicator Text,Colorful List - Accent 11"/>
    <w:basedOn w:val="Normal"/>
    <w:link w:val="ListParagraphChar"/>
    <w:uiPriority w:val="34"/>
    <w:qFormat/>
    <w:rsid w:val="00D90929"/>
    <w:pPr>
      <w:ind w:left="720"/>
      <w:contextualSpacing/>
    </w:pPr>
  </w:style>
  <w:style w:type="table" w:customStyle="1" w:styleId="MediumGrid1-Accent11">
    <w:name w:val="Medium Grid 1 - Accent 11"/>
    <w:basedOn w:val="TableNormal"/>
    <w:next w:val="MediumGrid1-Accent1"/>
    <w:uiPriority w:val="67"/>
    <w:rsid w:val="00665D3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1">
    <w:name w:val="Medium Grid 1 Accent 1"/>
    <w:basedOn w:val="TableNormal"/>
    <w:uiPriority w:val="67"/>
    <w:unhideWhenUsed/>
    <w:rsid w:val="00665D3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Heading1Char">
    <w:name w:val="Heading 1 Char"/>
    <w:aliases w:val="Main Heading Char"/>
    <w:basedOn w:val="DefaultParagraphFont"/>
    <w:link w:val="Heading1"/>
    <w:uiPriority w:val="9"/>
    <w:rsid w:val="00674D17"/>
    <w:rPr>
      <w:rFonts w:asciiTheme="majorHAnsi" w:eastAsiaTheme="majorEastAsia" w:hAnsiTheme="majorHAnsi" w:cstheme="majorBidi"/>
      <w:color w:val="2E74B5" w:themeColor="accent1" w:themeShade="BF"/>
      <w:sz w:val="32"/>
      <w:szCs w:val="32"/>
    </w:rPr>
  </w:style>
  <w:style w:type="table" w:customStyle="1" w:styleId="TableGrid">
    <w:name w:val="TableGrid"/>
    <w:rsid w:val="00674D1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4B4F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FC6"/>
  </w:style>
  <w:style w:type="paragraph" w:styleId="Footer">
    <w:name w:val="footer"/>
    <w:basedOn w:val="Normal"/>
    <w:link w:val="FooterChar"/>
    <w:uiPriority w:val="99"/>
    <w:unhideWhenUsed/>
    <w:rsid w:val="004B4F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FC6"/>
  </w:style>
  <w:style w:type="character" w:styleId="Hyperlink">
    <w:name w:val="Hyperlink"/>
    <w:basedOn w:val="DefaultParagraphFont"/>
    <w:uiPriority w:val="99"/>
    <w:unhideWhenUsed/>
    <w:rsid w:val="002C4BA4"/>
    <w:rPr>
      <w:color w:val="0563C1" w:themeColor="hyperlink"/>
      <w:u w:val="single"/>
    </w:rPr>
  </w:style>
  <w:style w:type="table" w:customStyle="1" w:styleId="TableGrid4">
    <w:name w:val="Table Grid4"/>
    <w:basedOn w:val="TableNormal"/>
    <w:next w:val="TableGrid0"/>
    <w:uiPriority w:val="59"/>
    <w:rsid w:val="00E409AF"/>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rsid w:val="00E40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59"/>
    <w:rsid w:val="00E409AF"/>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063DD"/>
    <w:rPr>
      <w:sz w:val="16"/>
      <w:szCs w:val="16"/>
    </w:rPr>
  </w:style>
  <w:style w:type="paragraph" w:styleId="CommentText">
    <w:name w:val="annotation text"/>
    <w:basedOn w:val="Normal"/>
    <w:link w:val="CommentTextChar"/>
    <w:uiPriority w:val="99"/>
    <w:unhideWhenUsed/>
    <w:rsid w:val="008063DD"/>
    <w:pPr>
      <w:spacing w:line="240" w:lineRule="auto"/>
    </w:pPr>
    <w:rPr>
      <w:sz w:val="20"/>
      <w:szCs w:val="20"/>
    </w:rPr>
  </w:style>
  <w:style w:type="character" w:customStyle="1" w:styleId="CommentTextChar">
    <w:name w:val="Comment Text Char"/>
    <w:basedOn w:val="DefaultParagraphFont"/>
    <w:link w:val="CommentText"/>
    <w:uiPriority w:val="99"/>
    <w:rsid w:val="008063DD"/>
    <w:rPr>
      <w:sz w:val="20"/>
      <w:szCs w:val="20"/>
    </w:rPr>
  </w:style>
  <w:style w:type="paragraph" w:styleId="CommentSubject">
    <w:name w:val="annotation subject"/>
    <w:basedOn w:val="CommentText"/>
    <w:next w:val="CommentText"/>
    <w:link w:val="CommentSubjectChar"/>
    <w:uiPriority w:val="99"/>
    <w:semiHidden/>
    <w:unhideWhenUsed/>
    <w:rsid w:val="008063DD"/>
    <w:rPr>
      <w:b/>
      <w:bCs/>
    </w:rPr>
  </w:style>
  <w:style w:type="character" w:customStyle="1" w:styleId="CommentSubjectChar">
    <w:name w:val="Comment Subject Char"/>
    <w:basedOn w:val="CommentTextChar"/>
    <w:link w:val="CommentSubject"/>
    <w:uiPriority w:val="99"/>
    <w:semiHidden/>
    <w:rsid w:val="008063DD"/>
    <w:rPr>
      <w:b/>
      <w:bCs/>
      <w:sz w:val="20"/>
      <w:szCs w:val="20"/>
    </w:rPr>
  </w:style>
  <w:style w:type="paragraph" w:styleId="BalloonText">
    <w:name w:val="Balloon Text"/>
    <w:basedOn w:val="Normal"/>
    <w:link w:val="BalloonTextChar"/>
    <w:uiPriority w:val="99"/>
    <w:unhideWhenUsed/>
    <w:rsid w:val="008063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063DD"/>
    <w:rPr>
      <w:rFonts w:ascii="Segoe UI" w:hAnsi="Segoe UI" w:cs="Segoe UI"/>
      <w:sz w:val="18"/>
      <w:szCs w:val="18"/>
    </w:rPr>
  </w:style>
  <w:style w:type="table" w:customStyle="1" w:styleId="TableGrid1">
    <w:name w:val="Table Grid1"/>
    <w:basedOn w:val="TableNormal"/>
    <w:next w:val="TableGrid0"/>
    <w:uiPriority w:val="59"/>
    <w:rsid w:val="00892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l3 Char"/>
    <w:basedOn w:val="DefaultParagraphFont"/>
    <w:link w:val="Heading3"/>
    <w:rsid w:val="00F2109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C75F2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75F2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C75F2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C75F2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C75F20"/>
    <w:rPr>
      <w:rFonts w:asciiTheme="majorHAnsi" w:eastAsiaTheme="majorEastAsia" w:hAnsiTheme="majorHAnsi" w:cstheme="majorBidi"/>
      <w:color w:val="000000"/>
      <w:sz w:val="20"/>
      <w:szCs w:val="20"/>
      <w:lang w:val="en-ZA" w:eastAsia="en-ZA"/>
    </w:rPr>
  </w:style>
  <w:style w:type="character" w:customStyle="1" w:styleId="Heading9Char">
    <w:name w:val="Heading 9 Char"/>
    <w:basedOn w:val="DefaultParagraphFont"/>
    <w:link w:val="Heading9"/>
    <w:uiPriority w:val="9"/>
    <w:semiHidden/>
    <w:rsid w:val="00C75F20"/>
    <w:rPr>
      <w:rFonts w:asciiTheme="majorHAnsi" w:eastAsiaTheme="majorEastAsia" w:hAnsiTheme="majorHAnsi" w:cstheme="majorBidi"/>
      <w:i/>
      <w:iCs/>
      <w:color w:val="000000"/>
      <w:sz w:val="20"/>
      <w:szCs w:val="20"/>
      <w:lang w:val="en-ZA" w:eastAsia="en-ZA"/>
    </w:rPr>
  </w:style>
  <w:style w:type="character" w:customStyle="1" w:styleId="ListParagraphChar">
    <w:name w:val="List Paragraph Char"/>
    <w:aliases w:val="List Paragraph 1 Char,Bullets Char,Riana Table Bullets 1 Char,Body text Char,List Paragraph1 Char,Recommendation Char,Indent Paragraph Char,List Paragraph - 2 Char,Chapter Numbering Char,Dot pt Char,F5 List Paragraph Char"/>
    <w:link w:val="ListParagraph"/>
    <w:uiPriority w:val="6"/>
    <w:locked/>
    <w:rsid w:val="00C75F20"/>
  </w:style>
  <w:style w:type="table" w:customStyle="1" w:styleId="TableGrid10">
    <w:name w:val="TableGrid1"/>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2">
    <w:name w:val="TableGrid2"/>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3">
    <w:name w:val="TableGrid3"/>
    <w:rsid w:val="00C75F20"/>
    <w:pPr>
      <w:spacing w:after="0" w:line="240" w:lineRule="auto"/>
    </w:pPr>
    <w:rPr>
      <w:rFonts w:eastAsiaTheme="minorEastAsia"/>
    </w:rPr>
    <w:tblPr>
      <w:tblCellMar>
        <w:top w:w="0" w:type="dxa"/>
        <w:left w:w="0" w:type="dxa"/>
        <w:bottom w:w="0" w:type="dxa"/>
        <w:right w:w="0" w:type="dxa"/>
      </w:tblCellMar>
    </w:tblPr>
  </w:style>
  <w:style w:type="table" w:styleId="MediumShading2-Accent2">
    <w:name w:val="Medium Shading 2 Accent 2"/>
    <w:basedOn w:val="TableNormal"/>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40">
    <w:name w:val="TableGrid4"/>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paragraph" w:styleId="NormalWeb">
    <w:name w:val="Normal (Web)"/>
    <w:basedOn w:val="Normal"/>
    <w:uiPriority w:val="99"/>
    <w:unhideWhenUsed/>
    <w:rsid w:val="00C75F2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0">
    <w:name w:val="Table Grid2"/>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C75F2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5">
    <w:name w:val="TableGrid5"/>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6">
    <w:name w:val="TableGrid6"/>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7">
    <w:name w:val="TableGrid7"/>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8">
    <w:name w:val="TableGrid8"/>
    <w:rsid w:val="00C75F20"/>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aliases w:val="bd,bt,body text,by,OC Body Text,heading3,Body"/>
    <w:basedOn w:val="Normal"/>
    <w:link w:val="BodyTextChar1"/>
    <w:uiPriority w:val="99"/>
    <w:rsid w:val="00C75F20"/>
    <w:pPr>
      <w:spacing w:after="0" w:line="312" w:lineRule="auto"/>
      <w:jc w:val="both"/>
    </w:pPr>
    <w:rPr>
      <w:rFonts w:ascii="Arial" w:eastAsia="Times New Roman" w:hAnsi="Arial" w:cs="Tahoma"/>
      <w:sz w:val="18"/>
      <w:szCs w:val="24"/>
      <w:lang w:val="en-ZA"/>
    </w:rPr>
  </w:style>
  <w:style w:type="character" w:customStyle="1" w:styleId="BodyTextChar">
    <w:name w:val="Body Text Char"/>
    <w:basedOn w:val="DefaultParagraphFont"/>
    <w:uiPriority w:val="99"/>
    <w:rsid w:val="00C75F20"/>
  </w:style>
  <w:style w:type="character" w:customStyle="1" w:styleId="BodyTextChar1">
    <w:name w:val="Body Text Char1"/>
    <w:aliases w:val="bd Char,bt Char,body text Char,by Char,OC Body Text Char,heading3 Char,Body Char"/>
    <w:basedOn w:val="DefaultParagraphFont"/>
    <w:link w:val="BodyText"/>
    <w:rsid w:val="00C75F20"/>
    <w:rPr>
      <w:rFonts w:ascii="Arial" w:eastAsia="Times New Roman" w:hAnsi="Arial" w:cs="Tahoma"/>
      <w:sz w:val="18"/>
      <w:szCs w:val="24"/>
      <w:lang w:val="en-ZA"/>
    </w:rPr>
  </w:style>
  <w:style w:type="paragraph" w:customStyle="1" w:styleId="Char">
    <w:name w:val="Char"/>
    <w:basedOn w:val="Normal"/>
    <w:next w:val="Normal"/>
    <w:autoRedefine/>
    <w:uiPriority w:val="99"/>
    <w:rsid w:val="00C75F20"/>
    <w:pPr>
      <w:widowControl w:val="0"/>
      <w:spacing w:after="0" w:line="280" w:lineRule="atLeast"/>
      <w:jc w:val="center"/>
    </w:pPr>
    <w:rPr>
      <w:rFonts w:ascii="Arial Bold" w:eastAsia="MS Mincho" w:hAnsi="Arial Bold" w:cs="Times New Roman"/>
      <w:b/>
      <w:color w:val="FFFFFF"/>
      <w:sz w:val="52"/>
      <w:szCs w:val="52"/>
      <w:lang w:val="en-GB" w:eastAsia="en-GB"/>
    </w:rPr>
  </w:style>
  <w:style w:type="table" w:customStyle="1" w:styleId="GridTable6Colorful-Accent11">
    <w:name w:val="Grid Table 6 Colorful - Accent 11"/>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1">
    <w:name w:val="Grid Table 6 Colorful - Accent 111"/>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
    <w:name w:val="Grid Table 3 - Accent 1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1">
    <w:name w:val="Grid Table 3 - Accent 11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2">
    <w:name w:val="Grid Table 3 - Accent 112"/>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3">
    <w:name w:val="Grid Table 3 - Accent 113"/>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4">
    <w:name w:val="Grid Table 3 - Accent 114"/>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5">
    <w:name w:val="Grid Table 3 - Accent 115"/>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112">
    <w:name w:val="Grid Table 6 Colorful - Accent 112"/>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6">
    <w:name w:val="Grid Table 3 - Accent 116"/>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50">
    <w:name w:val="Table Grid5"/>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75F20"/>
  </w:style>
  <w:style w:type="table" w:customStyle="1" w:styleId="TableGrid60">
    <w:name w:val="Table Grid6"/>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75F20"/>
  </w:style>
  <w:style w:type="paragraph" w:styleId="Title">
    <w:name w:val="Title"/>
    <w:basedOn w:val="Normal"/>
    <w:next w:val="Normal"/>
    <w:link w:val="TitleChar"/>
    <w:uiPriority w:val="10"/>
    <w:qFormat/>
    <w:rsid w:val="00C75F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F20"/>
    <w:rPr>
      <w:rFonts w:asciiTheme="majorHAnsi" w:eastAsiaTheme="majorEastAsia" w:hAnsiTheme="majorHAnsi" w:cstheme="majorBidi"/>
      <w:spacing w:val="-10"/>
      <w:kern w:val="28"/>
      <w:sz w:val="56"/>
      <w:szCs w:val="56"/>
    </w:rPr>
  </w:style>
  <w:style w:type="table" w:customStyle="1" w:styleId="TableGrid11">
    <w:name w:val="Table Grid1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uiPriority w:val="4"/>
    <w:rsid w:val="00C75F20"/>
    <w:pPr>
      <w:autoSpaceDE w:val="0"/>
      <w:autoSpaceDN w:val="0"/>
      <w:adjustRightInd w:val="0"/>
      <w:spacing w:after="0" w:line="240" w:lineRule="auto"/>
    </w:pPr>
    <w:rPr>
      <w:rFonts w:ascii="Century Gothic" w:eastAsiaTheme="minorEastAsia" w:hAnsi="Century Gothic" w:cs="Century Gothic"/>
      <w:color w:val="000000"/>
      <w:sz w:val="24"/>
      <w:szCs w:val="24"/>
      <w:lang w:val="en-ZA" w:eastAsia="en-ZA"/>
    </w:rPr>
  </w:style>
  <w:style w:type="paragraph" w:customStyle="1" w:styleId="DecimalAligned">
    <w:name w:val="Decimal Aligned"/>
    <w:basedOn w:val="Normal"/>
    <w:uiPriority w:val="40"/>
    <w:qFormat/>
    <w:rsid w:val="00C75F20"/>
    <w:pPr>
      <w:tabs>
        <w:tab w:val="decimal" w:pos="360"/>
      </w:tabs>
      <w:spacing w:after="200" w:line="276" w:lineRule="auto"/>
    </w:pPr>
    <w:rPr>
      <w:rFonts w:eastAsiaTheme="minorEastAsia" w:cs="Times New Roman"/>
    </w:rPr>
  </w:style>
  <w:style w:type="paragraph" w:styleId="FootnoteText">
    <w:name w:val="footnote text"/>
    <w:aliases w:val="ARM footnote Text,Footnote Text Char1,Footnote Text Char2,Footnote Text Char11,Footnote Text Char3,Footnote Text Char4,Footnote Text Char5,Footnote Text Char6,Footnote Text Char12,Footnote Text Char21,Footnote New, Cha,C"/>
    <w:basedOn w:val="Normal"/>
    <w:link w:val="FootnoteTextChar"/>
    <w:unhideWhenUsed/>
    <w:rsid w:val="00C75F20"/>
    <w:pPr>
      <w:spacing w:after="0" w:line="240" w:lineRule="auto"/>
    </w:pPr>
    <w:rPr>
      <w:rFonts w:eastAsiaTheme="minorEastAsia" w:cs="Times New Roman"/>
      <w:sz w:val="20"/>
      <w:szCs w:val="20"/>
    </w:rPr>
  </w:style>
  <w:style w:type="character" w:customStyle="1" w:styleId="FootnoteTextChar">
    <w:name w:val="Footnote Text Char"/>
    <w:aliases w:val="ARM footnote Text Char2,Footnote Text Char1 Char2,Footnote Text Char2 Char2,Footnote Text Char11 Char2,Footnote Text Char3 Char2,Footnote Text Char4 Char2,Footnote Text Char5 Char2,Footnote Text Char6 Char2,Footnote Text Char12 Char2"/>
    <w:basedOn w:val="DefaultParagraphFont"/>
    <w:link w:val="FootnoteText"/>
    <w:rsid w:val="00C75F20"/>
    <w:rPr>
      <w:rFonts w:eastAsiaTheme="minorEastAsia" w:cs="Times New Roman"/>
      <w:sz w:val="20"/>
      <w:szCs w:val="20"/>
    </w:rPr>
  </w:style>
  <w:style w:type="character" w:styleId="SubtleEmphasis">
    <w:name w:val="Subtle Emphasis"/>
    <w:basedOn w:val="DefaultParagraphFont"/>
    <w:uiPriority w:val="19"/>
    <w:qFormat/>
    <w:rsid w:val="00C75F20"/>
    <w:rPr>
      <w:i/>
      <w:iCs/>
    </w:rPr>
  </w:style>
  <w:style w:type="table" w:styleId="LightShading-Accent1">
    <w:name w:val="Light Shading Accent 1"/>
    <w:basedOn w:val="TableNormal"/>
    <w:uiPriority w:val="60"/>
    <w:rsid w:val="00C75F20"/>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ableleft">
    <w:name w:val="Table left"/>
    <w:basedOn w:val="Normal"/>
    <w:rsid w:val="00C75F20"/>
    <w:pPr>
      <w:spacing w:before="40" w:after="40" w:line="240" w:lineRule="auto"/>
    </w:pPr>
    <w:rPr>
      <w:rFonts w:ascii="Arial" w:eastAsia="Times New Roman" w:hAnsi="Arial" w:cs="Times New Roman"/>
      <w:sz w:val="20"/>
      <w:lang w:val="en-GB"/>
    </w:rPr>
  </w:style>
  <w:style w:type="paragraph" w:styleId="Caption">
    <w:name w:val="caption"/>
    <w:basedOn w:val="Normal"/>
    <w:next w:val="Normal"/>
    <w:link w:val="CaptionChar"/>
    <w:uiPriority w:val="35"/>
    <w:qFormat/>
    <w:rsid w:val="00C75F20"/>
    <w:pPr>
      <w:spacing w:before="120" w:after="240" w:line="240" w:lineRule="auto"/>
      <w:jc w:val="center"/>
    </w:pPr>
    <w:rPr>
      <w:rFonts w:ascii="Arial" w:eastAsia="Times New Roman" w:hAnsi="Arial" w:cs="Times New Roman"/>
      <w:b/>
      <w:sz w:val="18"/>
      <w:lang w:val="en-GB" w:eastAsia="en-ZA"/>
    </w:rPr>
  </w:style>
  <w:style w:type="character" w:customStyle="1" w:styleId="BalloonTextChar1">
    <w:name w:val="Balloon Text Char1"/>
    <w:basedOn w:val="DefaultParagraphFont"/>
    <w:uiPriority w:val="99"/>
    <w:semiHidden/>
    <w:rsid w:val="00C75F20"/>
    <w:rPr>
      <w:rFonts w:ascii="Segoe UI" w:hAnsi="Segoe UI" w:cs="Segoe UI"/>
      <w:sz w:val="18"/>
      <w:szCs w:val="18"/>
    </w:rPr>
  </w:style>
  <w:style w:type="paragraph" w:styleId="ListBullet">
    <w:name w:val="List Bullet"/>
    <w:basedOn w:val="Normal"/>
    <w:uiPriority w:val="3"/>
    <w:rsid w:val="00C75F20"/>
    <w:pPr>
      <w:numPr>
        <w:numId w:val="98"/>
      </w:numPr>
      <w:spacing w:before="40" w:after="40" w:line="240" w:lineRule="auto"/>
      <w:jc w:val="both"/>
    </w:pPr>
    <w:rPr>
      <w:rFonts w:ascii="Arial" w:eastAsia="Times New Roman" w:hAnsi="Arial" w:cs="Times New Roman"/>
      <w:lang w:val="en-GB" w:eastAsia="en-ZA"/>
    </w:rPr>
  </w:style>
  <w:style w:type="table" w:styleId="MediumGrid3-Accent5">
    <w:name w:val="Medium Grid 3 Accent 5"/>
    <w:basedOn w:val="TableNormal"/>
    <w:uiPriority w:val="69"/>
    <w:rsid w:val="00C75F20"/>
    <w:pPr>
      <w:spacing w:after="0" w:line="240" w:lineRule="auto"/>
    </w:pPr>
    <w:rPr>
      <w:rFonts w:eastAsiaTheme="minorEastAsia"/>
      <w:lang w:val="en-ZA" w:eastAsia="en-Z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customStyle="1" w:styleId="Caption-figures">
    <w:name w:val="Caption-figures"/>
    <w:basedOn w:val="Normal"/>
    <w:rsid w:val="00C75F20"/>
    <w:pPr>
      <w:spacing w:before="120" w:after="360" w:line="240" w:lineRule="auto"/>
      <w:jc w:val="center"/>
    </w:pPr>
    <w:rPr>
      <w:rFonts w:ascii="Arial" w:eastAsia="Times New Roman" w:hAnsi="Arial" w:cs="Times New Roman"/>
      <w:b/>
      <w:bCs/>
      <w:lang w:val="en-GB" w:eastAsia="en-ZA"/>
    </w:rPr>
  </w:style>
  <w:style w:type="character" w:customStyle="1" w:styleId="BodyText2Char">
    <w:name w:val="Body Text 2 Char"/>
    <w:basedOn w:val="DefaultParagraphFont"/>
    <w:link w:val="BodyText2"/>
    <w:uiPriority w:val="99"/>
    <w:rsid w:val="00C75F20"/>
    <w:rPr>
      <w:rFonts w:eastAsiaTheme="minorEastAsia"/>
      <w:lang w:eastAsia="en-ZA"/>
    </w:rPr>
  </w:style>
  <w:style w:type="paragraph" w:styleId="BodyText2">
    <w:name w:val="Body Text 2"/>
    <w:basedOn w:val="Normal"/>
    <w:link w:val="BodyText2Char"/>
    <w:uiPriority w:val="99"/>
    <w:unhideWhenUsed/>
    <w:rsid w:val="00C75F20"/>
    <w:pPr>
      <w:spacing w:after="120" w:line="480" w:lineRule="auto"/>
    </w:pPr>
    <w:rPr>
      <w:rFonts w:eastAsiaTheme="minorEastAsia"/>
      <w:lang w:eastAsia="en-ZA"/>
    </w:rPr>
  </w:style>
  <w:style w:type="character" w:customStyle="1" w:styleId="BodyText2Char1">
    <w:name w:val="Body Text 2 Char1"/>
    <w:basedOn w:val="DefaultParagraphFont"/>
    <w:uiPriority w:val="99"/>
    <w:semiHidden/>
    <w:rsid w:val="00C75F20"/>
  </w:style>
  <w:style w:type="paragraph" w:customStyle="1" w:styleId="ABLOCKPARA">
    <w:name w:val="A BLOCK PARA"/>
    <w:basedOn w:val="Normal"/>
    <w:rsid w:val="00C75F20"/>
    <w:pPr>
      <w:spacing w:after="0" w:line="240" w:lineRule="auto"/>
    </w:pPr>
    <w:rPr>
      <w:rFonts w:ascii="Book Antiqua" w:eastAsia="Times New Roman" w:hAnsi="Book Antiqua" w:cs="Times New Roman"/>
      <w:szCs w:val="20"/>
      <w:lang w:val="en-GB" w:eastAsia="en-ZA"/>
    </w:rPr>
  </w:style>
  <w:style w:type="paragraph" w:customStyle="1" w:styleId="TableText">
    <w:name w:val="Table Text"/>
    <w:basedOn w:val="Normal"/>
    <w:rsid w:val="00C75F20"/>
    <w:pPr>
      <w:spacing w:before="60" w:after="0" w:line="240" w:lineRule="auto"/>
    </w:pPr>
    <w:rPr>
      <w:rFonts w:ascii="Arial" w:eastAsia="Times New Roman" w:hAnsi="Arial" w:cs="Times New Roman"/>
      <w:spacing w:val="-5"/>
      <w:sz w:val="16"/>
      <w:szCs w:val="20"/>
      <w:lang w:val="en-GB" w:eastAsia="en-ZA"/>
    </w:rPr>
  </w:style>
  <w:style w:type="paragraph" w:styleId="NoSpacing">
    <w:name w:val="No Spacing"/>
    <w:link w:val="NoSpacingChar"/>
    <w:uiPriority w:val="1"/>
    <w:qFormat/>
    <w:rsid w:val="00C75F20"/>
    <w:pPr>
      <w:spacing w:after="0" w:line="240" w:lineRule="auto"/>
    </w:pPr>
    <w:rPr>
      <w:rFonts w:eastAsiaTheme="minorEastAsia"/>
      <w:lang w:eastAsia="en-ZA"/>
    </w:rPr>
  </w:style>
  <w:style w:type="character" w:customStyle="1" w:styleId="NoSpacingChar">
    <w:name w:val="No Spacing Char"/>
    <w:basedOn w:val="DefaultParagraphFont"/>
    <w:link w:val="NoSpacing"/>
    <w:uiPriority w:val="1"/>
    <w:rsid w:val="00C75F20"/>
    <w:rPr>
      <w:rFonts w:eastAsiaTheme="minorEastAsia"/>
      <w:lang w:eastAsia="en-ZA"/>
    </w:rPr>
  </w:style>
  <w:style w:type="table" w:styleId="MediumShading2-Accent5">
    <w:name w:val="Medium Shading 2 Accent 5"/>
    <w:basedOn w:val="TableNormal"/>
    <w:uiPriority w:val="64"/>
    <w:rsid w:val="00C75F2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ntemporary">
    <w:name w:val="Table Contemporary"/>
    <w:basedOn w:val="TableNormal"/>
    <w:rsid w:val="00C75F20"/>
    <w:pPr>
      <w:spacing w:after="0" w:line="240" w:lineRule="auto"/>
    </w:pPr>
    <w:rPr>
      <w:rFonts w:ascii="Times New Roman" w:eastAsia="Times New Roman" w:hAnsi="Times New Roman" w:cs="Times New Roman"/>
      <w:sz w:val="20"/>
      <w:szCs w:val="20"/>
      <w:lang w:val="en-ZA" w:eastAsia="en-ZA"/>
    </w:rPr>
    <w:tblPr>
      <w:tblStyleRowBandSize w:val="1"/>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Pr>
    <w:tcPr>
      <w:shd w:val="clear" w:color="auto" w:fill="E7E6E6" w:themeFill="background2"/>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EndnoteTextChar">
    <w:name w:val="Endnote Text Char"/>
    <w:basedOn w:val="DefaultParagraphFont"/>
    <w:link w:val="EndnoteText"/>
    <w:uiPriority w:val="99"/>
    <w:rsid w:val="00C75F20"/>
    <w:rPr>
      <w:rFonts w:eastAsiaTheme="minorEastAsia"/>
      <w:sz w:val="20"/>
      <w:szCs w:val="20"/>
      <w:lang w:eastAsia="en-ZA"/>
    </w:rPr>
  </w:style>
  <w:style w:type="paragraph" w:styleId="EndnoteText">
    <w:name w:val="endnote text"/>
    <w:basedOn w:val="Normal"/>
    <w:link w:val="EndnoteTextChar"/>
    <w:uiPriority w:val="99"/>
    <w:unhideWhenUsed/>
    <w:rsid w:val="00C75F20"/>
    <w:pPr>
      <w:spacing w:after="0" w:line="240" w:lineRule="auto"/>
    </w:pPr>
    <w:rPr>
      <w:rFonts w:eastAsiaTheme="minorEastAsia"/>
      <w:sz w:val="20"/>
      <w:szCs w:val="20"/>
      <w:lang w:eastAsia="en-ZA"/>
    </w:rPr>
  </w:style>
  <w:style w:type="character" w:customStyle="1" w:styleId="EndnoteTextChar1">
    <w:name w:val="Endnote Text Char1"/>
    <w:basedOn w:val="DefaultParagraphFont"/>
    <w:uiPriority w:val="99"/>
    <w:semiHidden/>
    <w:rsid w:val="00C75F20"/>
    <w:rPr>
      <w:sz w:val="20"/>
      <w:szCs w:val="20"/>
    </w:rPr>
  </w:style>
  <w:style w:type="paragraph" w:styleId="Subtitle">
    <w:name w:val="Subtitle"/>
    <w:basedOn w:val="Normal"/>
    <w:next w:val="Normal"/>
    <w:link w:val="SubtitleChar"/>
    <w:uiPriority w:val="11"/>
    <w:qFormat/>
    <w:rsid w:val="00C75F20"/>
    <w:pPr>
      <w:spacing w:after="200" w:line="276" w:lineRule="auto"/>
    </w:pPr>
    <w:rPr>
      <w:rFonts w:asciiTheme="majorHAnsi" w:eastAsiaTheme="majorEastAsia" w:hAnsiTheme="majorHAnsi" w:cstheme="majorBidi"/>
      <w:i/>
      <w:iCs/>
      <w:color w:val="5B9BD5" w:themeColor="accent1"/>
      <w:spacing w:val="15"/>
      <w:sz w:val="24"/>
      <w:szCs w:val="24"/>
      <w:lang w:val="en-ZA" w:eastAsia="ja-JP"/>
    </w:rPr>
  </w:style>
  <w:style w:type="character" w:customStyle="1" w:styleId="SubtitleChar">
    <w:name w:val="Subtitle Char"/>
    <w:basedOn w:val="DefaultParagraphFont"/>
    <w:link w:val="Subtitle"/>
    <w:uiPriority w:val="11"/>
    <w:rsid w:val="00C75F20"/>
    <w:rPr>
      <w:rFonts w:asciiTheme="majorHAnsi" w:eastAsiaTheme="majorEastAsia" w:hAnsiTheme="majorHAnsi" w:cstheme="majorBidi"/>
      <w:i/>
      <w:iCs/>
      <w:color w:val="5B9BD5" w:themeColor="accent1"/>
      <w:spacing w:val="15"/>
      <w:sz w:val="24"/>
      <w:szCs w:val="24"/>
      <w:lang w:val="en-ZA" w:eastAsia="ja-JP"/>
    </w:rPr>
  </w:style>
  <w:style w:type="paragraph" w:customStyle="1" w:styleId="Figure">
    <w:name w:val="Figure"/>
    <w:basedOn w:val="Normal"/>
    <w:link w:val="FigureChar"/>
    <w:qFormat/>
    <w:rsid w:val="00C75F20"/>
    <w:pPr>
      <w:suppressLineNumbers/>
      <w:suppressAutoHyphens/>
      <w:spacing w:after="0" w:line="276" w:lineRule="auto"/>
    </w:pPr>
    <w:rPr>
      <w:rFonts w:ascii="Arial" w:eastAsia="Times New Roman" w:hAnsi="Arial" w:cs="Arial"/>
      <w:b/>
      <w:bCs/>
      <w:i/>
      <w:color w:val="548DD4"/>
      <w:lang w:val="en-ZA" w:eastAsia="ar-SA"/>
    </w:rPr>
  </w:style>
  <w:style w:type="character" w:customStyle="1" w:styleId="FigureChar">
    <w:name w:val="Figure Char"/>
    <w:basedOn w:val="DefaultParagraphFont"/>
    <w:link w:val="Figure"/>
    <w:rsid w:val="00C75F20"/>
    <w:rPr>
      <w:rFonts w:ascii="Arial" w:eastAsia="Times New Roman" w:hAnsi="Arial" w:cs="Arial"/>
      <w:b/>
      <w:bCs/>
      <w:i/>
      <w:color w:val="548DD4"/>
      <w:lang w:val="en-ZA" w:eastAsia="ar-SA"/>
    </w:rPr>
  </w:style>
  <w:style w:type="character" w:styleId="Strong">
    <w:name w:val="Strong"/>
    <w:basedOn w:val="DefaultParagraphFont"/>
    <w:uiPriority w:val="22"/>
    <w:qFormat/>
    <w:rsid w:val="00C75F20"/>
    <w:rPr>
      <w:b/>
      <w:bCs/>
    </w:rPr>
  </w:style>
  <w:style w:type="character" w:styleId="Emphasis">
    <w:name w:val="Emphasis"/>
    <w:basedOn w:val="DefaultParagraphFont"/>
    <w:uiPriority w:val="4"/>
    <w:qFormat/>
    <w:rsid w:val="00C75F20"/>
    <w:rPr>
      <w:i/>
      <w:iCs/>
      <w:color w:val="auto"/>
    </w:rPr>
  </w:style>
  <w:style w:type="paragraph" w:styleId="Quote">
    <w:name w:val="Quote"/>
    <w:basedOn w:val="Normal"/>
    <w:next w:val="Normal"/>
    <w:link w:val="QuoteChar"/>
    <w:uiPriority w:val="29"/>
    <w:qFormat/>
    <w:rsid w:val="00C75F20"/>
    <w:pPr>
      <w:spacing w:before="160" w:line="300" w:lineRule="auto"/>
      <w:ind w:left="144" w:right="144"/>
      <w:jc w:val="center"/>
    </w:pPr>
    <w:rPr>
      <w:rFonts w:asciiTheme="majorHAnsi" w:eastAsiaTheme="minorEastAsia" w:hAnsiTheme="majorHAnsi"/>
      <w:i/>
      <w:iCs/>
      <w:color w:val="5B9BD5" w:themeColor="accent1"/>
      <w:sz w:val="24"/>
      <w:lang w:val="en-ZA" w:eastAsia="en-ZA" w:bidi="hi-IN"/>
    </w:rPr>
  </w:style>
  <w:style w:type="character" w:customStyle="1" w:styleId="QuoteChar">
    <w:name w:val="Quote Char"/>
    <w:basedOn w:val="DefaultParagraphFont"/>
    <w:link w:val="Quote"/>
    <w:uiPriority w:val="29"/>
    <w:rsid w:val="00C75F20"/>
    <w:rPr>
      <w:rFonts w:asciiTheme="majorHAnsi" w:eastAsiaTheme="minorEastAsia" w:hAnsiTheme="majorHAnsi"/>
      <w:i/>
      <w:iCs/>
      <w:color w:val="5B9BD5" w:themeColor="accent1"/>
      <w:sz w:val="24"/>
      <w:lang w:val="en-ZA" w:eastAsia="en-ZA" w:bidi="hi-IN"/>
    </w:rPr>
  </w:style>
  <w:style w:type="paragraph" w:styleId="IntenseQuote">
    <w:name w:val="Intense Quote"/>
    <w:basedOn w:val="Normal"/>
    <w:next w:val="Normal"/>
    <w:link w:val="IntenseQuoteChar"/>
    <w:uiPriority w:val="30"/>
    <w:qFormat/>
    <w:rsid w:val="00C75F20"/>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asciiTheme="majorHAnsi" w:eastAsiaTheme="majorEastAsia" w:hAnsiTheme="majorHAnsi"/>
      <w:bCs/>
      <w:i/>
      <w:iCs/>
      <w:color w:val="000000"/>
      <w:sz w:val="24"/>
      <w:lang w:val="en-ZA" w:eastAsia="en-ZA" w:bidi="hi-IN"/>
    </w:rPr>
  </w:style>
  <w:style w:type="character" w:customStyle="1" w:styleId="IntenseQuoteChar">
    <w:name w:val="Intense Quote Char"/>
    <w:basedOn w:val="DefaultParagraphFont"/>
    <w:link w:val="IntenseQuote"/>
    <w:uiPriority w:val="30"/>
    <w:rsid w:val="00C75F20"/>
    <w:rPr>
      <w:rFonts w:asciiTheme="majorHAnsi" w:eastAsiaTheme="majorEastAsia" w:hAnsiTheme="majorHAnsi"/>
      <w:bCs/>
      <w:i/>
      <w:iCs/>
      <w:color w:val="000000"/>
      <w:sz w:val="24"/>
      <w:shd w:val="clear" w:color="auto" w:fill="5B9BD5" w:themeFill="accent1"/>
      <w:lang w:val="en-ZA" w:eastAsia="en-ZA" w:bidi="hi-IN"/>
    </w:rPr>
  </w:style>
  <w:style w:type="character" w:styleId="IntenseEmphasis">
    <w:name w:val="Intense Emphasis"/>
    <w:basedOn w:val="DefaultParagraphFont"/>
    <w:uiPriority w:val="21"/>
    <w:qFormat/>
    <w:rsid w:val="00C75F20"/>
    <w:rPr>
      <w:b/>
      <w:bCs/>
      <w:i/>
      <w:iCs/>
      <w:caps w:val="0"/>
      <w:smallCaps w:val="0"/>
      <w:color w:val="auto"/>
    </w:rPr>
  </w:style>
  <w:style w:type="character" w:styleId="SubtleReference">
    <w:name w:val="Subtle Reference"/>
    <w:basedOn w:val="DefaultParagraphFont"/>
    <w:uiPriority w:val="31"/>
    <w:qFormat/>
    <w:rsid w:val="00C75F20"/>
    <w:rPr>
      <w:smallCaps/>
      <w:color w:val="auto"/>
      <w:u w:val="single"/>
    </w:rPr>
  </w:style>
  <w:style w:type="character" w:styleId="IntenseReference">
    <w:name w:val="Intense Reference"/>
    <w:basedOn w:val="DefaultParagraphFont"/>
    <w:uiPriority w:val="32"/>
    <w:qFormat/>
    <w:rsid w:val="00C75F20"/>
    <w:rPr>
      <w:b/>
      <w:bCs/>
      <w:caps w:val="0"/>
      <w:smallCaps w:val="0"/>
      <w:color w:val="auto"/>
      <w:spacing w:val="5"/>
      <w:u w:val="single"/>
    </w:rPr>
  </w:style>
  <w:style w:type="character" w:styleId="BookTitle">
    <w:name w:val="Book Title"/>
    <w:basedOn w:val="DefaultParagraphFont"/>
    <w:uiPriority w:val="33"/>
    <w:qFormat/>
    <w:rsid w:val="00C75F20"/>
    <w:rPr>
      <w:b/>
      <w:bCs/>
      <w:caps w:val="0"/>
      <w:smallCaps/>
      <w:spacing w:val="10"/>
    </w:rPr>
  </w:style>
  <w:style w:type="paragraph" w:customStyle="1" w:styleId="Heading04">
    <w:name w:val="Heading 04"/>
    <w:basedOn w:val="Normal"/>
    <w:rsid w:val="00C75F20"/>
    <w:pPr>
      <w:spacing w:after="120" w:line="273" w:lineRule="auto"/>
    </w:pPr>
    <w:rPr>
      <w:rFonts w:ascii="Calibri" w:eastAsia="Times New Roman" w:hAnsi="Calibri" w:cs="Calibri"/>
      <w:color w:val="B38F00"/>
      <w:kern w:val="28"/>
      <w:sz w:val="26"/>
      <w:szCs w:val="24"/>
      <w:lang w:val="en-ZA" w:eastAsia="en-ZA"/>
    </w:rPr>
  </w:style>
  <w:style w:type="paragraph" w:customStyle="1" w:styleId="Heading01">
    <w:name w:val="Heading 01"/>
    <w:basedOn w:val="Normal"/>
    <w:rsid w:val="00C75F20"/>
    <w:pPr>
      <w:spacing w:after="120" w:line="273" w:lineRule="auto"/>
    </w:pPr>
    <w:rPr>
      <w:rFonts w:ascii="Calibri" w:eastAsia="Times New Roman" w:hAnsi="Calibri" w:cs="Calibri"/>
      <w:color w:val="E6B800"/>
      <w:kern w:val="28"/>
      <w:sz w:val="38"/>
      <w:szCs w:val="36"/>
      <w:lang w:val="en-ZA" w:eastAsia="en-ZA"/>
    </w:rPr>
  </w:style>
  <w:style w:type="paragraph" w:customStyle="1" w:styleId="BodyContent">
    <w:name w:val="Body Content"/>
    <w:basedOn w:val="Normal"/>
    <w:rsid w:val="00C75F20"/>
    <w:pPr>
      <w:spacing w:after="200" w:line="309" w:lineRule="auto"/>
      <w:jc w:val="both"/>
    </w:pPr>
    <w:rPr>
      <w:rFonts w:ascii="Calibri" w:eastAsia="Times New Roman" w:hAnsi="Calibri" w:cs="Calibri"/>
      <w:color w:val="E1B2B2"/>
      <w:kern w:val="28"/>
      <w:sz w:val="19"/>
      <w:szCs w:val="18"/>
      <w:lang w:val="en-ZA" w:eastAsia="en-ZA"/>
    </w:rPr>
  </w:style>
  <w:style w:type="paragraph" w:customStyle="1" w:styleId="NewsLetterIssNo2">
    <w:name w:val="News Letter Iss No 2"/>
    <w:basedOn w:val="Normal"/>
    <w:rsid w:val="00C75F20"/>
    <w:pPr>
      <w:spacing w:after="120" w:line="273" w:lineRule="auto"/>
    </w:pPr>
    <w:rPr>
      <w:rFonts w:ascii="Calibri" w:eastAsia="Times New Roman" w:hAnsi="Calibri" w:cs="Calibri"/>
      <w:b/>
      <w:color w:val="000000"/>
      <w:kern w:val="28"/>
      <w:sz w:val="26"/>
      <w:lang w:val="en-ZA" w:eastAsia="en-ZA"/>
    </w:rPr>
  </w:style>
  <w:style w:type="paragraph" w:customStyle="1" w:styleId="CompanyNameSmall">
    <w:name w:val="Company Name Small"/>
    <w:basedOn w:val="Normal"/>
    <w:rsid w:val="00C75F20"/>
    <w:pPr>
      <w:spacing w:after="240" w:line="273" w:lineRule="auto"/>
      <w:jc w:val="right"/>
    </w:pPr>
    <w:rPr>
      <w:rFonts w:ascii="Calibri" w:eastAsia="Times New Roman" w:hAnsi="Calibri" w:cs="Calibri"/>
      <w:color w:val="FFCC00"/>
      <w:kern w:val="28"/>
      <w:sz w:val="32"/>
      <w:szCs w:val="30"/>
      <w:lang w:val="en-ZA" w:eastAsia="en-ZA"/>
    </w:rPr>
  </w:style>
  <w:style w:type="paragraph" w:customStyle="1" w:styleId="CompanyAddress">
    <w:name w:val="Company Address"/>
    <w:basedOn w:val="Normal"/>
    <w:rsid w:val="00C75F20"/>
    <w:pPr>
      <w:spacing w:after="0" w:line="273" w:lineRule="auto"/>
      <w:jc w:val="right"/>
    </w:pPr>
    <w:rPr>
      <w:rFonts w:ascii="Calibri" w:eastAsia="Times New Roman" w:hAnsi="Calibri" w:cs="Calibri"/>
      <w:color w:val="F8CEC7"/>
      <w:kern w:val="28"/>
      <w:sz w:val="21"/>
      <w:szCs w:val="18"/>
      <w:lang w:val="en-ZA" w:eastAsia="en-ZA"/>
    </w:rPr>
  </w:style>
  <w:style w:type="paragraph" w:styleId="TOC2">
    <w:name w:val="toc 2"/>
    <w:basedOn w:val="Normal"/>
    <w:next w:val="Normal"/>
    <w:autoRedefine/>
    <w:uiPriority w:val="39"/>
    <w:unhideWhenUsed/>
    <w:qFormat/>
    <w:rsid w:val="00C75F20"/>
    <w:pPr>
      <w:spacing w:after="0" w:line="276" w:lineRule="auto"/>
      <w:ind w:left="220"/>
    </w:pPr>
    <w:rPr>
      <w:rFonts w:eastAsiaTheme="minorEastAsia" w:cstheme="minorHAnsi"/>
      <w:smallCaps/>
      <w:sz w:val="20"/>
      <w:szCs w:val="20"/>
      <w:lang w:val="en-ZA" w:eastAsia="en-ZA"/>
    </w:rPr>
  </w:style>
  <w:style w:type="paragraph" w:styleId="TOC1">
    <w:name w:val="toc 1"/>
    <w:basedOn w:val="Normal"/>
    <w:next w:val="Normal"/>
    <w:autoRedefine/>
    <w:uiPriority w:val="39"/>
    <w:unhideWhenUsed/>
    <w:qFormat/>
    <w:rsid w:val="00C75F20"/>
    <w:pPr>
      <w:tabs>
        <w:tab w:val="right" w:leader="dot" w:pos="10479"/>
      </w:tabs>
      <w:spacing w:before="120" w:after="120" w:line="276" w:lineRule="auto"/>
    </w:pPr>
    <w:rPr>
      <w:rFonts w:ascii="Cambria" w:eastAsiaTheme="minorEastAsia" w:hAnsi="Cambria" w:cs="Calibri"/>
      <w:bCs/>
      <w:i/>
      <w:caps/>
      <w:color w:val="000000"/>
      <w:sz w:val="20"/>
      <w:szCs w:val="20"/>
      <w:lang w:val="en-ZA" w:eastAsia="en-ZA"/>
    </w:rPr>
  </w:style>
  <w:style w:type="paragraph" w:styleId="TOC3">
    <w:name w:val="toc 3"/>
    <w:basedOn w:val="Normal"/>
    <w:next w:val="Normal"/>
    <w:autoRedefine/>
    <w:uiPriority w:val="39"/>
    <w:unhideWhenUsed/>
    <w:qFormat/>
    <w:rsid w:val="00C75F20"/>
    <w:pPr>
      <w:spacing w:after="0" w:line="276" w:lineRule="auto"/>
      <w:ind w:left="440"/>
    </w:pPr>
    <w:rPr>
      <w:rFonts w:eastAsiaTheme="minorEastAsia" w:cstheme="minorHAnsi"/>
      <w:i/>
      <w:iCs/>
      <w:sz w:val="20"/>
      <w:szCs w:val="20"/>
      <w:lang w:val="en-ZA" w:eastAsia="en-ZA"/>
    </w:rPr>
  </w:style>
  <w:style w:type="paragraph" w:styleId="TOC4">
    <w:name w:val="toc 4"/>
    <w:basedOn w:val="Normal"/>
    <w:next w:val="Normal"/>
    <w:autoRedefine/>
    <w:uiPriority w:val="39"/>
    <w:unhideWhenUsed/>
    <w:rsid w:val="00C75F20"/>
    <w:pPr>
      <w:spacing w:after="0" w:line="276" w:lineRule="auto"/>
      <w:ind w:left="660"/>
    </w:pPr>
    <w:rPr>
      <w:rFonts w:eastAsiaTheme="minorEastAsia" w:cstheme="minorHAnsi"/>
      <w:sz w:val="18"/>
      <w:szCs w:val="18"/>
      <w:lang w:val="en-ZA" w:eastAsia="en-ZA"/>
    </w:rPr>
  </w:style>
  <w:style w:type="paragraph" w:styleId="TOC5">
    <w:name w:val="toc 5"/>
    <w:basedOn w:val="Normal"/>
    <w:next w:val="Normal"/>
    <w:autoRedefine/>
    <w:uiPriority w:val="39"/>
    <w:unhideWhenUsed/>
    <w:rsid w:val="00C75F20"/>
    <w:pPr>
      <w:spacing w:after="0" w:line="276" w:lineRule="auto"/>
      <w:ind w:left="880"/>
    </w:pPr>
    <w:rPr>
      <w:rFonts w:eastAsiaTheme="minorEastAsia" w:cstheme="minorHAnsi"/>
      <w:sz w:val="18"/>
      <w:szCs w:val="18"/>
      <w:lang w:val="en-ZA" w:eastAsia="en-ZA"/>
    </w:rPr>
  </w:style>
  <w:style w:type="paragraph" w:styleId="TOC6">
    <w:name w:val="toc 6"/>
    <w:basedOn w:val="Normal"/>
    <w:next w:val="Normal"/>
    <w:autoRedefine/>
    <w:uiPriority w:val="39"/>
    <w:unhideWhenUsed/>
    <w:rsid w:val="00C75F20"/>
    <w:pPr>
      <w:spacing w:after="0" w:line="276" w:lineRule="auto"/>
      <w:ind w:left="1100"/>
    </w:pPr>
    <w:rPr>
      <w:rFonts w:eastAsiaTheme="minorEastAsia" w:cstheme="minorHAnsi"/>
      <w:sz w:val="18"/>
      <w:szCs w:val="18"/>
      <w:lang w:val="en-ZA" w:eastAsia="en-ZA"/>
    </w:rPr>
  </w:style>
  <w:style w:type="paragraph" w:styleId="TOC7">
    <w:name w:val="toc 7"/>
    <w:basedOn w:val="Normal"/>
    <w:next w:val="Normal"/>
    <w:autoRedefine/>
    <w:uiPriority w:val="39"/>
    <w:unhideWhenUsed/>
    <w:rsid w:val="00C75F20"/>
    <w:pPr>
      <w:spacing w:after="0" w:line="276" w:lineRule="auto"/>
      <w:ind w:left="1320"/>
    </w:pPr>
    <w:rPr>
      <w:rFonts w:eastAsiaTheme="minorEastAsia" w:cstheme="minorHAnsi"/>
      <w:sz w:val="18"/>
      <w:szCs w:val="18"/>
      <w:lang w:val="en-ZA" w:eastAsia="en-ZA"/>
    </w:rPr>
  </w:style>
  <w:style w:type="paragraph" w:styleId="TOC8">
    <w:name w:val="toc 8"/>
    <w:basedOn w:val="Normal"/>
    <w:next w:val="Normal"/>
    <w:autoRedefine/>
    <w:uiPriority w:val="39"/>
    <w:unhideWhenUsed/>
    <w:rsid w:val="00C75F20"/>
    <w:pPr>
      <w:spacing w:after="0" w:line="276" w:lineRule="auto"/>
      <w:ind w:left="1540"/>
    </w:pPr>
    <w:rPr>
      <w:rFonts w:eastAsiaTheme="minorEastAsia" w:cstheme="minorHAnsi"/>
      <w:sz w:val="18"/>
      <w:szCs w:val="18"/>
      <w:lang w:val="en-ZA" w:eastAsia="en-ZA"/>
    </w:rPr>
  </w:style>
  <w:style w:type="paragraph" w:styleId="TOC9">
    <w:name w:val="toc 9"/>
    <w:basedOn w:val="Normal"/>
    <w:next w:val="Normal"/>
    <w:autoRedefine/>
    <w:uiPriority w:val="39"/>
    <w:unhideWhenUsed/>
    <w:rsid w:val="00C75F20"/>
    <w:pPr>
      <w:spacing w:after="0" w:line="276" w:lineRule="auto"/>
      <w:ind w:left="1760"/>
    </w:pPr>
    <w:rPr>
      <w:rFonts w:eastAsiaTheme="minorEastAsia" w:cstheme="minorHAnsi"/>
      <w:sz w:val="18"/>
      <w:szCs w:val="18"/>
      <w:lang w:val="en-ZA" w:eastAsia="en-ZA"/>
    </w:rPr>
  </w:style>
  <w:style w:type="paragraph" w:styleId="ListBullet2">
    <w:name w:val="List Bullet 2"/>
    <w:basedOn w:val="Normal"/>
    <w:autoRedefine/>
    <w:rsid w:val="00C75F20"/>
    <w:pPr>
      <w:tabs>
        <w:tab w:val="num" w:pos="643"/>
      </w:tabs>
      <w:spacing w:after="0" w:line="240" w:lineRule="auto"/>
      <w:ind w:left="643" w:hanging="360"/>
      <w:jc w:val="both"/>
    </w:pPr>
    <w:rPr>
      <w:rFonts w:ascii="Arial" w:eastAsia="Times New Roman" w:hAnsi="Arial" w:cs="Times New Roman"/>
      <w:lang w:val="en-GB" w:eastAsia="en-ZA"/>
    </w:rPr>
  </w:style>
  <w:style w:type="paragraph" w:styleId="TableofAuthorities">
    <w:name w:val="table of authorities"/>
    <w:basedOn w:val="Normal"/>
    <w:semiHidden/>
    <w:rsid w:val="00C75F20"/>
    <w:pPr>
      <w:tabs>
        <w:tab w:val="right" w:leader="dot" w:pos="8640"/>
      </w:tabs>
      <w:spacing w:after="240" w:line="240" w:lineRule="auto"/>
      <w:jc w:val="both"/>
    </w:pPr>
    <w:rPr>
      <w:rFonts w:ascii="Arial" w:eastAsia="Times New Roman" w:hAnsi="Arial" w:cs="Times New Roman"/>
      <w:sz w:val="20"/>
      <w:szCs w:val="20"/>
      <w:lang w:val="en-GB" w:eastAsia="en-ZA"/>
    </w:rPr>
  </w:style>
  <w:style w:type="paragraph" w:styleId="TableofFigures">
    <w:name w:val="table of figures"/>
    <w:basedOn w:val="Normal"/>
    <w:next w:val="Normal"/>
    <w:uiPriority w:val="99"/>
    <w:unhideWhenUsed/>
    <w:rsid w:val="00C75F20"/>
    <w:pPr>
      <w:spacing w:after="0" w:line="276" w:lineRule="auto"/>
    </w:pPr>
    <w:rPr>
      <w:rFonts w:eastAsiaTheme="minorEastAsia"/>
      <w:lang w:val="en-ZA" w:eastAsia="en-ZA"/>
    </w:rPr>
  </w:style>
  <w:style w:type="paragraph" w:customStyle="1" w:styleId="TableContents">
    <w:name w:val="Table Contents"/>
    <w:basedOn w:val="Normal"/>
    <w:rsid w:val="00C75F20"/>
    <w:pPr>
      <w:widowControl w:val="0"/>
      <w:suppressLineNumbers/>
      <w:suppressAutoHyphens/>
      <w:spacing w:after="0" w:line="240" w:lineRule="auto"/>
    </w:pPr>
    <w:rPr>
      <w:rFonts w:ascii="Times New Roman" w:eastAsia="Arial Unicode MS" w:hAnsi="Times New Roman" w:cs="Mangal"/>
      <w:w w:val="136"/>
      <w:kern w:val="1"/>
      <w:sz w:val="24"/>
      <w:szCs w:val="24"/>
      <w:lang w:val="en-ZA" w:eastAsia="hi-IN" w:bidi="hi-IN"/>
    </w:rPr>
  </w:style>
  <w:style w:type="paragraph" w:styleId="Index1">
    <w:name w:val="index 1"/>
    <w:basedOn w:val="Normal"/>
    <w:next w:val="Normal"/>
    <w:autoRedefine/>
    <w:uiPriority w:val="99"/>
    <w:unhideWhenUsed/>
    <w:rsid w:val="00C75F20"/>
    <w:pPr>
      <w:spacing w:after="0" w:line="276" w:lineRule="auto"/>
      <w:ind w:left="220" w:hanging="220"/>
    </w:pPr>
    <w:rPr>
      <w:rFonts w:eastAsiaTheme="minorEastAsia" w:cstheme="minorHAnsi"/>
      <w:sz w:val="18"/>
      <w:szCs w:val="18"/>
      <w:lang w:val="en-ZA" w:eastAsia="en-ZA"/>
    </w:rPr>
  </w:style>
  <w:style w:type="paragraph" w:styleId="Index2">
    <w:name w:val="index 2"/>
    <w:basedOn w:val="Normal"/>
    <w:next w:val="Normal"/>
    <w:autoRedefine/>
    <w:uiPriority w:val="99"/>
    <w:unhideWhenUsed/>
    <w:rsid w:val="00C75F20"/>
    <w:pPr>
      <w:spacing w:after="0" w:line="276" w:lineRule="auto"/>
      <w:ind w:left="440" w:hanging="220"/>
    </w:pPr>
    <w:rPr>
      <w:rFonts w:eastAsiaTheme="minorEastAsia" w:cstheme="minorHAnsi"/>
      <w:sz w:val="18"/>
      <w:szCs w:val="18"/>
      <w:lang w:val="en-ZA" w:eastAsia="en-ZA"/>
    </w:rPr>
  </w:style>
  <w:style w:type="paragraph" w:styleId="Index3">
    <w:name w:val="index 3"/>
    <w:basedOn w:val="Normal"/>
    <w:next w:val="Normal"/>
    <w:autoRedefine/>
    <w:uiPriority w:val="99"/>
    <w:unhideWhenUsed/>
    <w:rsid w:val="00C75F20"/>
    <w:pPr>
      <w:spacing w:after="0" w:line="276" w:lineRule="auto"/>
      <w:ind w:left="660" w:hanging="220"/>
    </w:pPr>
    <w:rPr>
      <w:rFonts w:eastAsiaTheme="minorEastAsia" w:cstheme="minorHAnsi"/>
      <w:sz w:val="18"/>
      <w:szCs w:val="18"/>
      <w:lang w:val="en-ZA" w:eastAsia="en-ZA"/>
    </w:rPr>
  </w:style>
  <w:style w:type="paragraph" w:styleId="Index4">
    <w:name w:val="index 4"/>
    <w:basedOn w:val="Normal"/>
    <w:next w:val="Normal"/>
    <w:autoRedefine/>
    <w:uiPriority w:val="99"/>
    <w:unhideWhenUsed/>
    <w:rsid w:val="00C75F20"/>
    <w:pPr>
      <w:spacing w:after="0" w:line="276" w:lineRule="auto"/>
      <w:ind w:left="880" w:hanging="220"/>
    </w:pPr>
    <w:rPr>
      <w:rFonts w:eastAsiaTheme="minorEastAsia" w:cstheme="minorHAnsi"/>
      <w:sz w:val="18"/>
      <w:szCs w:val="18"/>
      <w:lang w:val="en-ZA" w:eastAsia="en-ZA"/>
    </w:rPr>
  </w:style>
  <w:style w:type="paragraph" w:styleId="Index5">
    <w:name w:val="index 5"/>
    <w:basedOn w:val="Normal"/>
    <w:next w:val="Normal"/>
    <w:autoRedefine/>
    <w:uiPriority w:val="99"/>
    <w:unhideWhenUsed/>
    <w:rsid w:val="00C75F20"/>
    <w:pPr>
      <w:spacing w:after="0" w:line="276" w:lineRule="auto"/>
      <w:ind w:left="1100" w:hanging="220"/>
    </w:pPr>
    <w:rPr>
      <w:rFonts w:eastAsiaTheme="minorEastAsia" w:cstheme="minorHAnsi"/>
      <w:sz w:val="18"/>
      <w:szCs w:val="18"/>
      <w:lang w:val="en-ZA" w:eastAsia="en-ZA"/>
    </w:rPr>
  </w:style>
  <w:style w:type="paragraph" w:styleId="Index6">
    <w:name w:val="index 6"/>
    <w:basedOn w:val="Normal"/>
    <w:next w:val="Normal"/>
    <w:autoRedefine/>
    <w:uiPriority w:val="99"/>
    <w:unhideWhenUsed/>
    <w:rsid w:val="00C75F20"/>
    <w:pPr>
      <w:spacing w:after="0" w:line="276" w:lineRule="auto"/>
      <w:ind w:left="1320" w:hanging="220"/>
    </w:pPr>
    <w:rPr>
      <w:rFonts w:eastAsiaTheme="minorEastAsia" w:cstheme="minorHAnsi"/>
      <w:sz w:val="18"/>
      <w:szCs w:val="18"/>
      <w:lang w:val="en-ZA" w:eastAsia="en-ZA"/>
    </w:rPr>
  </w:style>
  <w:style w:type="paragraph" w:styleId="Index7">
    <w:name w:val="index 7"/>
    <w:basedOn w:val="Normal"/>
    <w:next w:val="Normal"/>
    <w:autoRedefine/>
    <w:uiPriority w:val="99"/>
    <w:unhideWhenUsed/>
    <w:rsid w:val="00C75F20"/>
    <w:pPr>
      <w:spacing w:after="0" w:line="276" w:lineRule="auto"/>
      <w:ind w:left="1540" w:hanging="220"/>
    </w:pPr>
    <w:rPr>
      <w:rFonts w:eastAsiaTheme="minorEastAsia" w:cstheme="minorHAnsi"/>
      <w:sz w:val="18"/>
      <w:szCs w:val="18"/>
      <w:lang w:val="en-ZA" w:eastAsia="en-ZA"/>
    </w:rPr>
  </w:style>
  <w:style w:type="paragraph" w:styleId="Index8">
    <w:name w:val="index 8"/>
    <w:basedOn w:val="Normal"/>
    <w:next w:val="Normal"/>
    <w:autoRedefine/>
    <w:uiPriority w:val="99"/>
    <w:unhideWhenUsed/>
    <w:rsid w:val="00C75F20"/>
    <w:pPr>
      <w:spacing w:after="0" w:line="276" w:lineRule="auto"/>
      <w:ind w:left="1760" w:hanging="220"/>
    </w:pPr>
    <w:rPr>
      <w:rFonts w:eastAsiaTheme="minorEastAsia" w:cstheme="minorHAnsi"/>
      <w:sz w:val="18"/>
      <w:szCs w:val="18"/>
      <w:lang w:val="en-ZA" w:eastAsia="en-ZA"/>
    </w:rPr>
  </w:style>
  <w:style w:type="paragraph" w:styleId="Index9">
    <w:name w:val="index 9"/>
    <w:basedOn w:val="Normal"/>
    <w:next w:val="Normal"/>
    <w:autoRedefine/>
    <w:uiPriority w:val="99"/>
    <w:unhideWhenUsed/>
    <w:rsid w:val="00C75F20"/>
    <w:pPr>
      <w:spacing w:after="0" w:line="276" w:lineRule="auto"/>
      <w:ind w:left="1980" w:hanging="220"/>
    </w:pPr>
    <w:rPr>
      <w:rFonts w:eastAsiaTheme="minorEastAsia" w:cstheme="minorHAnsi"/>
      <w:sz w:val="18"/>
      <w:szCs w:val="18"/>
      <w:lang w:val="en-ZA" w:eastAsia="en-ZA"/>
    </w:rPr>
  </w:style>
  <w:style w:type="paragraph" w:styleId="IndexHeading">
    <w:name w:val="index heading"/>
    <w:basedOn w:val="Normal"/>
    <w:next w:val="Index1"/>
    <w:uiPriority w:val="99"/>
    <w:unhideWhenUsed/>
    <w:rsid w:val="00C75F20"/>
    <w:pPr>
      <w:spacing w:before="240" w:after="120" w:line="276" w:lineRule="auto"/>
      <w:jc w:val="center"/>
    </w:pPr>
    <w:rPr>
      <w:rFonts w:eastAsiaTheme="minorEastAsia" w:cstheme="minorHAnsi"/>
      <w:b/>
      <w:bCs/>
      <w:sz w:val="26"/>
      <w:szCs w:val="26"/>
      <w:lang w:val="en-ZA" w:eastAsia="en-ZA"/>
    </w:rPr>
  </w:style>
  <w:style w:type="table" w:customStyle="1" w:styleId="LightList1">
    <w:name w:val="Light List1"/>
    <w:basedOn w:val="TableNormal"/>
    <w:uiPriority w:val="61"/>
    <w:rsid w:val="00C75F20"/>
    <w:pPr>
      <w:spacing w:after="0" w:line="240" w:lineRule="auto"/>
    </w:pPr>
    <w:rPr>
      <w:rFonts w:eastAsiaTheme="minorEastAsia"/>
      <w:lang w:val="en-ZA" w:eastAsia="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otnoteReference">
    <w:name w:val="footnote reference"/>
    <w:basedOn w:val="DefaultParagraphFont"/>
    <w:rsid w:val="00C75F20"/>
    <w:rPr>
      <w:vertAlign w:val="superscript"/>
    </w:rPr>
  </w:style>
  <w:style w:type="table" w:styleId="LightShading">
    <w:name w:val="Light Shading"/>
    <w:basedOn w:val="TableNormal"/>
    <w:uiPriority w:val="60"/>
    <w:rsid w:val="00C75F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2">
    <w:name w:val="Colorful Shading Accent 2"/>
    <w:basedOn w:val="TableNormal"/>
    <w:uiPriority w:val="71"/>
    <w:rsid w:val="00C75F20"/>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C75F2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ghtGrid">
    <w:name w:val="Light Grid"/>
    <w:basedOn w:val="TableNormal"/>
    <w:uiPriority w:val="62"/>
    <w:rsid w:val="00C75F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C75F2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Shading-Accent3">
    <w:name w:val="Light Shading Accent 3"/>
    <w:basedOn w:val="TableNormal"/>
    <w:uiPriority w:val="60"/>
    <w:rsid w:val="00C75F2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ColorfulGrid-Accent3">
    <w:name w:val="Colorful Grid Accent 3"/>
    <w:basedOn w:val="TableNormal"/>
    <w:uiPriority w:val="73"/>
    <w:rsid w:val="00C75F2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Shading-Accent3">
    <w:name w:val="Colorful Shading Accent 3"/>
    <w:basedOn w:val="TableNormal"/>
    <w:uiPriority w:val="71"/>
    <w:rsid w:val="00C75F20"/>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MediumGrid3-Accent3">
    <w:name w:val="Medium Grid 3 Accent 3"/>
    <w:basedOn w:val="TableNormal"/>
    <w:uiPriority w:val="69"/>
    <w:rsid w:val="00C75F2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1-Accent3">
    <w:name w:val="Medium Grid 1 Accent 3"/>
    <w:basedOn w:val="TableNormal"/>
    <w:uiPriority w:val="67"/>
    <w:rsid w:val="00C75F2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List1-Accent3">
    <w:name w:val="Medium List 1 Accent 3"/>
    <w:basedOn w:val="TableNormal"/>
    <w:uiPriority w:val="65"/>
    <w:rsid w:val="00C75F2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Shading11">
    <w:name w:val="Medium Shading 11"/>
    <w:basedOn w:val="TableNormal"/>
    <w:uiPriority w:val="63"/>
    <w:rsid w:val="00C75F20"/>
    <w:pPr>
      <w:spacing w:after="0" w:line="240" w:lineRule="auto"/>
    </w:pPr>
    <w:rPr>
      <w:rFonts w:eastAsiaTheme="minorEastAsia"/>
      <w:lang w:val="en-ZA" w:eastAsia="en-Z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C75F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C75F2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Accent3">
    <w:name w:val="Medium Shading 2 Accent 3"/>
    <w:basedOn w:val="TableNormal"/>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C75F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111">
    <w:name w:val="Table Grid111"/>
    <w:basedOn w:val="TableNormal"/>
    <w:next w:val="TableGrid0"/>
    <w:uiPriority w:val="59"/>
    <w:rsid w:val="00C75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C75F20"/>
    <w:pPr>
      <w:spacing w:after="0" w:line="240" w:lineRule="auto"/>
    </w:pPr>
    <w:rPr>
      <w:rFonts w:eastAsiaTheme="minorEastAsia"/>
      <w:lang w:val="en-ZA" w:eastAsia="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basedOn w:val="DefaultParagraphFont"/>
    <w:rsid w:val="00C75F20"/>
  </w:style>
  <w:style w:type="character" w:customStyle="1" w:styleId="d8e">
    <w:name w:val="_d8e"/>
    <w:basedOn w:val="DefaultParagraphFont"/>
    <w:rsid w:val="00C75F20"/>
  </w:style>
  <w:style w:type="character" w:customStyle="1" w:styleId="oneclick-link">
    <w:name w:val="oneclick-link"/>
    <w:basedOn w:val="DefaultParagraphFont"/>
    <w:rsid w:val="00C75F20"/>
  </w:style>
  <w:style w:type="table" w:customStyle="1" w:styleId="TableGrid22">
    <w:name w:val="Table Grid22"/>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C75F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2">
    <w:name w:val="No List2"/>
    <w:next w:val="NoList"/>
    <w:uiPriority w:val="99"/>
    <w:semiHidden/>
    <w:unhideWhenUsed/>
    <w:rsid w:val="00C75F20"/>
  </w:style>
  <w:style w:type="table" w:customStyle="1" w:styleId="TableGrid512">
    <w:name w:val="Table Grid512"/>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75F20"/>
  </w:style>
  <w:style w:type="numbering" w:customStyle="1" w:styleId="NoList21">
    <w:name w:val="No List21"/>
    <w:next w:val="NoList"/>
    <w:uiPriority w:val="99"/>
    <w:semiHidden/>
    <w:unhideWhenUsed/>
    <w:rsid w:val="00C75F20"/>
  </w:style>
  <w:style w:type="table" w:customStyle="1" w:styleId="PlainTable31">
    <w:name w:val="Plain Table 31"/>
    <w:basedOn w:val="TableNormal"/>
    <w:uiPriority w:val="43"/>
    <w:rsid w:val="00C75F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C75F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75F2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ghtGrid-Accent5">
    <w:name w:val="Light Grid Accent 5"/>
    <w:basedOn w:val="TableNormal"/>
    <w:uiPriority w:val="62"/>
    <w:rsid w:val="00C75F2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1">
    <w:name w:val="Light Grid Accent 1"/>
    <w:basedOn w:val="TableNormal"/>
    <w:uiPriority w:val="62"/>
    <w:rsid w:val="00C75F2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FollowedHyperlink">
    <w:name w:val="FollowedHyperlink"/>
    <w:basedOn w:val="DefaultParagraphFont"/>
    <w:uiPriority w:val="99"/>
    <w:unhideWhenUsed/>
    <w:rsid w:val="00C75F20"/>
    <w:rPr>
      <w:color w:val="800080"/>
      <w:u w:val="single"/>
    </w:rPr>
  </w:style>
  <w:style w:type="paragraph" w:customStyle="1" w:styleId="xl69">
    <w:name w:val="xl69"/>
    <w:basedOn w:val="Normal"/>
    <w:rsid w:val="00C75F2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70">
    <w:name w:val="xl70"/>
    <w:basedOn w:val="Normal"/>
    <w:rsid w:val="00C75F2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71">
    <w:name w:val="xl71"/>
    <w:basedOn w:val="Normal"/>
    <w:uiPriority w:val="3"/>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72">
    <w:name w:val="xl72"/>
    <w:basedOn w:val="Normal"/>
    <w:uiPriority w:val="3"/>
    <w:rsid w:val="00C75F20"/>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3">
    <w:name w:val="xl73"/>
    <w:basedOn w:val="Normal"/>
    <w:uiPriority w:val="3"/>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74">
    <w:name w:val="xl74"/>
    <w:basedOn w:val="Normal"/>
    <w:uiPriority w:val="3"/>
    <w:rsid w:val="00C75F20"/>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5">
    <w:name w:val="xl75"/>
    <w:basedOn w:val="Normal"/>
    <w:uiPriority w:val="3"/>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6">
    <w:name w:val="xl76"/>
    <w:basedOn w:val="Normal"/>
    <w:uiPriority w:val="3"/>
    <w:rsid w:val="00C75F20"/>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7">
    <w:name w:val="xl77"/>
    <w:basedOn w:val="Normal"/>
    <w:uiPriority w:val="3"/>
    <w:rsid w:val="00C75F20"/>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8">
    <w:name w:val="xl78"/>
    <w:basedOn w:val="Normal"/>
    <w:uiPriority w:val="3"/>
    <w:rsid w:val="00C75F20"/>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9">
    <w:name w:val="xl79"/>
    <w:basedOn w:val="Normal"/>
    <w:uiPriority w:val="3"/>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0">
    <w:name w:val="xl80"/>
    <w:basedOn w:val="Normal"/>
    <w:uiPriority w:val="3"/>
    <w:rsid w:val="00C75F20"/>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1">
    <w:name w:val="xl81"/>
    <w:basedOn w:val="Normal"/>
    <w:uiPriority w:val="3"/>
    <w:rsid w:val="00C75F20"/>
    <w:pPr>
      <w:pBdr>
        <w:top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2">
    <w:name w:val="xl82"/>
    <w:basedOn w:val="Normal"/>
    <w:uiPriority w:val="3"/>
    <w:rsid w:val="00C75F20"/>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3">
    <w:name w:val="xl83"/>
    <w:basedOn w:val="Normal"/>
    <w:uiPriority w:val="3"/>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4">
    <w:name w:val="xl84"/>
    <w:basedOn w:val="Normal"/>
    <w:uiPriority w:val="3"/>
    <w:rsid w:val="00C75F20"/>
    <w:pPr>
      <w:pBdr>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5">
    <w:name w:val="xl85"/>
    <w:basedOn w:val="Normal"/>
    <w:uiPriority w:val="3"/>
    <w:rsid w:val="00C75F20"/>
    <w:pP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6">
    <w:name w:val="xl86"/>
    <w:basedOn w:val="Normal"/>
    <w:rsid w:val="00C75F20"/>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7">
    <w:name w:val="xl87"/>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8">
    <w:name w:val="xl88"/>
    <w:basedOn w:val="Normal"/>
    <w:rsid w:val="00C75F20"/>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9">
    <w:name w:val="xl89"/>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0">
    <w:name w:val="xl90"/>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1">
    <w:name w:val="xl91"/>
    <w:basedOn w:val="Normal"/>
    <w:rsid w:val="00C75F20"/>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2">
    <w:name w:val="xl92"/>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3">
    <w:name w:val="xl93"/>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4">
    <w:name w:val="xl94"/>
    <w:basedOn w:val="Normal"/>
    <w:rsid w:val="00C75F20"/>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5">
    <w:name w:val="xl95"/>
    <w:basedOn w:val="Normal"/>
    <w:rsid w:val="00C75F20"/>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6">
    <w:name w:val="xl96"/>
    <w:basedOn w:val="Normal"/>
    <w:rsid w:val="00C75F20"/>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97">
    <w:name w:val="xl97"/>
    <w:basedOn w:val="Normal"/>
    <w:rsid w:val="00C75F20"/>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8">
    <w:name w:val="xl98"/>
    <w:basedOn w:val="Normal"/>
    <w:rsid w:val="00C75F20"/>
    <w:pPr>
      <w:pBdr>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99">
    <w:name w:val="xl99"/>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00">
    <w:name w:val="xl100"/>
    <w:basedOn w:val="Normal"/>
    <w:rsid w:val="00C75F20"/>
    <w:pPr>
      <w:pBdr>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1">
    <w:name w:val="xl101"/>
    <w:basedOn w:val="Normal"/>
    <w:rsid w:val="00C75F2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2">
    <w:name w:val="xl102"/>
    <w:basedOn w:val="Normal"/>
    <w:rsid w:val="00C75F20"/>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3">
    <w:name w:val="xl103"/>
    <w:basedOn w:val="Normal"/>
    <w:rsid w:val="00C75F20"/>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04">
    <w:name w:val="xl104"/>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05">
    <w:name w:val="xl105"/>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ZA" w:eastAsia="en-ZA"/>
    </w:rPr>
  </w:style>
  <w:style w:type="paragraph" w:customStyle="1" w:styleId="xl106">
    <w:name w:val="xl106"/>
    <w:basedOn w:val="Normal"/>
    <w:rsid w:val="00C75F20"/>
    <w:pPr>
      <w:pBdr>
        <w:left w:val="single" w:sz="4" w:space="8"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16"/>
      <w:szCs w:val="16"/>
      <w:lang w:val="en-ZA" w:eastAsia="en-ZA"/>
    </w:rPr>
  </w:style>
  <w:style w:type="paragraph" w:customStyle="1" w:styleId="xl107">
    <w:name w:val="xl107"/>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08">
    <w:name w:val="xl108"/>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ZA" w:eastAsia="en-ZA"/>
    </w:rPr>
  </w:style>
  <w:style w:type="paragraph" w:customStyle="1" w:styleId="xl109">
    <w:name w:val="xl109"/>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0">
    <w:name w:val="xl110"/>
    <w:basedOn w:val="Normal"/>
    <w:rsid w:val="00C75F2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11">
    <w:name w:val="xl111"/>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12">
    <w:name w:val="xl112"/>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13">
    <w:name w:val="xl113"/>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14">
    <w:name w:val="xl114"/>
    <w:basedOn w:val="Normal"/>
    <w:rsid w:val="00C75F20"/>
    <w:pPr>
      <w:pBdr>
        <w:left w:val="single" w:sz="4" w:space="8"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16"/>
      <w:szCs w:val="16"/>
      <w:lang w:val="en-ZA" w:eastAsia="en-ZA"/>
    </w:rPr>
  </w:style>
  <w:style w:type="paragraph" w:customStyle="1" w:styleId="xl115">
    <w:name w:val="xl115"/>
    <w:basedOn w:val="Normal"/>
    <w:rsid w:val="00C75F20"/>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6">
    <w:name w:val="xl116"/>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7">
    <w:name w:val="xl117"/>
    <w:basedOn w:val="Normal"/>
    <w:rsid w:val="00C75F20"/>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8">
    <w:name w:val="xl118"/>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19">
    <w:name w:val="xl119"/>
    <w:basedOn w:val="Normal"/>
    <w:rsid w:val="00C75F20"/>
    <w:pPr>
      <w:pBdr>
        <w:top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0">
    <w:name w:val="xl120"/>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1">
    <w:name w:val="xl121"/>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2">
    <w:name w:val="xl122"/>
    <w:basedOn w:val="Normal"/>
    <w:rsid w:val="00C75F20"/>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3">
    <w:name w:val="xl123"/>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4">
    <w:name w:val="xl124"/>
    <w:basedOn w:val="Normal"/>
    <w:rsid w:val="00C75F20"/>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5">
    <w:name w:val="xl125"/>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6">
    <w:name w:val="xl126"/>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7">
    <w:name w:val="xl127"/>
    <w:basedOn w:val="Normal"/>
    <w:rsid w:val="00C75F20"/>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8">
    <w:name w:val="xl128"/>
    <w:basedOn w:val="Normal"/>
    <w:rsid w:val="00C75F20"/>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29">
    <w:name w:val="xl129"/>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0">
    <w:name w:val="xl130"/>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1">
    <w:name w:val="xl131"/>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2">
    <w:name w:val="xl132"/>
    <w:basedOn w:val="Normal"/>
    <w:rsid w:val="00C75F20"/>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3">
    <w:name w:val="xl133"/>
    <w:basedOn w:val="Normal"/>
    <w:rsid w:val="00C75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4">
    <w:name w:val="xl134"/>
    <w:basedOn w:val="Normal"/>
    <w:rsid w:val="00C75F20"/>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5">
    <w:name w:val="xl135"/>
    <w:basedOn w:val="Normal"/>
    <w:rsid w:val="00C75F20"/>
    <w:pPr>
      <w:pBdr>
        <w:left w:val="single" w:sz="4" w:space="15" w:color="auto"/>
        <w:right w:val="single" w:sz="4" w:space="0" w:color="auto"/>
      </w:pBdr>
      <w:spacing w:before="100" w:beforeAutospacing="1" w:after="100" w:afterAutospacing="1" w:line="240" w:lineRule="auto"/>
      <w:ind w:firstLineChars="200" w:firstLine="200"/>
    </w:pPr>
    <w:rPr>
      <w:rFonts w:ascii="Arial Narrow" w:eastAsia="Times New Roman" w:hAnsi="Arial Narrow" w:cs="Times New Roman"/>
      <w:sz w:val="16"/>
      <w:szCs w:val="16"/>
      <w:lang w:val="en-ZA" w:eastAsia="en-ZA"/>
    </w:rPr>
  </w:style>
  <w:style w:type="paragraph" w:customStyle="1" w:styleId="xl136">
    <w:name w:val="xl136"/>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7">
    <w:name w:val="xl137"/>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8">
    <w:name w:val="xl138"/>
    <w:basedOn w:val="Normal"/>
    <w:rsid w:val="00C75F20"/>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9">
    <w:name w:val="xl139"/>
    <w:basedOn w:val="Normal"/>
    <w:rsid w:val="00C75F20"/>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0">
    <w:name w:val="xl140"/>
    <w:basedOn w:val="Normal"/>
    <w:rsid w:val="00C75F20"/>
    <w:pPr>
      <w:pBdr>
        <w:top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1">
    <w:name w:val="xl141"/>
    <w:basedOn w:val="Normal"/>
    <w:rsid w:val="00C75F20"/>
    <w:pPr>
      <w:pBdr>
        <w:left w:val="single" w:sz="4" w:space="8"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16"/>
      <w:szCs w:val="16"/>
      <w:lang w:val="en-ZA" w:eastAsia="en-ZA"/>
    </w:rPr>
  </w:style>
  <w:style w:type="paragraph" w:customStyle="1" w:styleId="xl142">
    <w:name w:val="xl142"/>
    <w:basedOn w:val="Normal"/>
    <w:rsid w:val="00C75F20"/>
    <w:pPr>
      <w:pBdr>
        <w:left w:val="single" w:sz="4" w:space="8"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u w:val="single"/>
      <w:lang w:val="en-ZA" w:eastAsia="en-ZA"/>
    </w:rPr>
  </w:style>
  <w:style w:type="paragraph" w:customStyle="1" w:styleId="xl143">
    <w:name w:val="xl143"/>
    <w:basedOn w:val="Normal"/>
    <w:rsid w:val="00C75F20"/>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44">
    <w:name w:val="xl144"/>
    <w:basedOn w:val="Normal"/>
    <w:rsid w:val="00C75F2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45">
    <w:name w:val="xl145"/>
    <w:basedOn w:val="Normal"/>
    <w:rsid w:val="00C75F20"/>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46">
    <w:name w:val="xl146"/>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lang w:val="en-ZA" w:eastAsia="en-ZA"/>
    </w:rPr>
  </w:style>
  <w:style w:type="paragraph" w:customStyle="1" w:styleId="xl147">
    <w:name w:val="xl147"/>
    <w:basedOn w:val="Normal"/>
    <w:rsid w:val="00C75F20"/>
    <w:pPr>
      <w:pBdr>
        <w:bottom w:val="single" w:sz="4" w:space="0" w:color="auto"/>
      </w:pBdr>
      <w:spacing w:before="100" w:beforeAutospacing="1" w:after="100" w:afterAutospacing="1" w:line="240" w:lineRule="auto"/>
    </w:pPr>
    <w:rPr>
      <w:rFonts w:ascii="Arial" w:eastAsia="Times New Roman" w:hAnsi="Arial" w:cs="Arial"/>
      <w:sz w:val="24"/>
      <w:szCs w:val="24"/>
      <w:lang w:val="en-ZA" w:eastAsia="en-ZA"/>
    </w:rPr>
  </w:style>
  <w:style w:type="paragraph" w:customStyle="1" w:styleId="xl148">
    <w:name w:val="xl148"/>
    <w:basedOn w:val="Normal"/>
    <w:rsid w:val="00C75F20"/>
    <w:pPr>
      <w:pBdr>
        <w:bottom w:val="single" w:sz="4" w:space="0" w:color="auto"/>
      </w:pBdr>
      <w:spacing w:before="100" w:beforeAutospacing="1" w:after="100" w:afterAutospacing="1" w:line="240" w:lineRule="auto"/>
    </w:pPr>
    <w:rPr>
      <w:rFonts w:ascii="Arial" w:eastAsia="Times New Roman" w:hAnsi="Arial" w:cs="Arial"/>
      <w:sz w:val="24"/>
      <w:szCs w:val="24"/>
      <w:lang w:val="en-ZA" w:eastAsia="en-ZA"/>
    </w:rPr>
  </w:style>
  <w:style w:type="paragraph" w:customStyle="1" w:styleId="ac-01">
    <w:name w:val="ac-01"/>
    <w:basedOn w:val="Default"/>
    <w:next w:val="Default"/>
    <w:uiPriority w:val="99"/>
    <w:rsid w:val="00C75F20"/>
    <w:pPr>
      <w:widowControl w:val="0"/>
      <w:spacing w:before="100" w:beforeAutospacing="1" w:after="100" w:afterAutospacing="1"/>
      <w:ind w:left="714" w:hanging="357"/>
    </w:pPr>
    <w:rPr>
      <w:rFonts w:ascii="Times New Roman" w:eastAsia="MS Mincho" w:hAnsi="Times New Roman" w:cs="Times New Roman"/>
      <w:color w:val="auto"/>
      <w:lang w:val="en-GB" w:eastAsia="ja-JP"/>
    </w:rPr>
  </w:style>
  <w:style w:type="paragraph" w:customStyle="1" w:styleId="Bulletedlist">
    <w:name w:val="Bulleted list"/>
    <w:basedOn w:val="Normal"/>
    <w:link w:val="BulletedlistChar"/>
    <w:qFormat/>
    <w:rsid w:val="00C75F20"/>
    <w:pPr>
      <w:numPr>
        <w:numId w:val="99"/>
      </w:numPr>
      <w:spacing w:after="240" w:line="240" w:lineRule="auto"/>
      <w:ind w:left="709" w:hanging="284"/>
      <w:contextualSpacing/>
    </w:pPr>
    <w:rPr>
      <w:rFonts w:ascii="Arial" w:eastAsia="Times New Roman" w:hAnsi="Arial" w:cs="Arial"/>
      <w:szCs w:val="36"/>
      <w:lang w:val="en-ZA"/>
    </w:rPr>
  </w:style>
  <w:style w:type="character" w:customStyle="1" w:styleId="NumberedARsChar">
    <w:name w:val="Numbered ARs Char"/>
    <w:basedOn w:val="DefaultParagraphFont"/>
    <w:link w:val="NumberedARs"/>
    <w:locked/>
    <w:rsid w:val="00C75F20"/>
    <w:rPr>
      <w:rFonts w:ascii="Arial" w:hAnsi="Arial" w:cs="Arial"/>
      <w:szCs w:val="20"/>
      <w:lang w:eastAsia="ja-JP"/>
    </w:rPr>
  </w:style>
  <w:style w:type="paragraph" w:customStyle="1" w:styleId="NumberedARs">
    <w:name w:val="Numbered ARs"/>
    <w:link w:val="NumberedARsChar"/>
    <w:qFormat/>
    <w:rsid w:val="00C75F20"/>
    <w:pPr>
      <w:numPr>
        <w:numId w:val="100"/>
      </w:numPr>
      <w:spacing w:after="240" w:line="240" w:lineRule="auto"/>
    </w:pPr>
    <w:rPr>
      <w:rFonts w:ascii="Arial" w:hAnsi="Arial" w:cs="Arial"/>
      <w:szCs w:val="20"/>
      <w:lang w:eastAsia="ja-JP"/>
    </w:rPr>
  </w:style>
  <w:style w:type="table" w:styleId="MediumGrid1-Accent5">
    <w:name w:val="Medium Grid 1 Accent 5"/>
    <w:basedOn w:val="TableNormal"/>
    <w:uiPriority w:val="67"/>
    <w:rsid w:val="00C75F20"/>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PlainTable311">
    <w:name w:val="Plain Table 311"/>
    <w:basedOn w:val="TableNormal"/>
    <w:uiPriority w:val="43"/>
    <w:rsid w:val="00C75F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211">
    <w:name w:val="Grid Table 1 Light - Accent 211"/>
    <w:basedOn w:val="TableNormal"/>
    <w:uiPriority w:val="46"/>
    <w:rsid w:val="00C75F2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411">
    <w:name w:val="Plain Table 41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2">
    <w:name w:val="Plain Table 412"/>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3">
    <w:name w:val="Plain Table 413"/>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4">
    <w:name w:val="Plain Table 414"/>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5">
    <w:name w:val="Plain Table 415"/>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70">
    <w:name w:val="Table Grid7"/>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C75F2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eGrid18">
    <w:name w:val="Table Grid18"/>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opybold">
    <w:name w:val="small copy bold"/>
    <w:rsid w:val="00C75F20"/>
    <w:rPr>
      <w:b/>
      <w:color w:val="000000"/>
      <w:spacing w:val="0"/>
      <w:sz w:val="16"/>
      <w:vertAlign w:val="baseline"/>
    </w:rPr>
  </w:style>
  <w:style w:type="character" w:customStyle="1" w:styleId="s6">
    <w:name w:val="s6"/>
    <w:basedOn w:val="DefaultParagraphFont"/>
    <w:rsid w:val="00C75F20"/>
  </w:style>
  <w:style w:type="paragraph" w:customStyle="1" w:styleId="s3">
    <w:name w:val="s3"/>
    <w:basedOn w:val="Normal"/>
    <w:uiPriority w:val="99"/>
    <w:semiHidden/>
    <w:rsid w:val="00C75F20"/>
    <w:pPr>
      <w:spacing w:before="100" w:beforeAutospacing="1" w:after="100" w:afterAutospacing="1" w:line="240" w:lineRule="auto"/>
    </w:pPr>
    <w:rPr>
      <w:rFonts w:ascii="Times New Roman" w:hAnsi="Times New Roman" w:cs="Times New Roman"/>
      <w:sz w:val="24"/>
      <w:szCs w:val="24"/>
    </w:rPr>
  </w:style>
  <w:style w:type="table" w:customStyle="1" w:styleId="GridTable1Light-Accent11">
    <w:name w:val="Grid Table 1 Light - Accent 11"/>
    <w:basedOn w:val="TableNormal"/>
    <w:uiPriority w:val="46"/>
    <w:rsid w:val="00C75F2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umbernormal">
    <w:name w:val="Number normal"/>
    <w:basedOn w:val="ListNumber"/>
    <w:link w:val="NumbernormalChar"/>
    <w:qFormat/>
    <w:rsid w:val="00C75F20"/>
    <w:pPr>
      <w:shd w:val="clear" w:color="auto" w:fill="FFFFFF"/>
      <w:spacing w:after="240" w:line="276" w:lineRule="auto"/>
      <w:contextualSpacing w:val="0"/>
    </w:pPr>
    <w:rPr>
      <w:rFonts w:ascii="Arial" w:hAnsi="Arial" w:cs="Arial"/>
      <w:lang w:val="en-ZA"/>
    </w:rPr>
  </w:style>
  <w:style w:type="character" w:customStyle="1" w:styleId="NumbernormalChar">
    <w:name w:val="Number normal Char"/>
    <w:basedOn w:val="DefaultParagraphFont"/>
    <w:link w:val="Numbernormal"/>
    <w:rsid w:val="00C75F20"/>
    <w:rPr>
      <w:rFonts w:ascii="Arial" w:hAnsi="Arial" w:cs="Arial"/>
      <w:shd w:val="clear" w:color="auto" w:fill="FFFFFF"/>
      <w:lang w:val="en-ZA"/>
    </w:rPr>
  </w:style>
  <w:style w:type="paragraph" w:customStyle="1" w:styleId="heading20">
    <w:name w:val="heading2"/>
    <w:basedOn w:val="Normal"/>
    <w:link w:val="heading2Char0"/>
    <w:qFormat/>
    <w:rsid w:val="00C75F20"/>
    <w:pPr>
      <w:spacing w:before="600" w:after="400" w:line="240" w:lineRule="auto"/>
    </w:pPr>
    <w:rPr>
      <w:rFonts w:ascii="Arial Black" w:eastAsia="Times New Roman" w:hAnsi="Arial Black" w:cs="Times New Roman"/>
      <w:iCs/>
      <w:color w:val="022B69"/>
      <w:sz w:val="28"/>
      <w:szCs w:val="24"/>
      <w:lang w:val="en-ZA" w:eastAsia="en-GB"/>
    </w:rPr>
  </w:style>
  <w:style w:type="character" w:customStyle="1" w:styleId="heading2Char0">
    <w:name w:val="heading2 Char"/>
    <w:basedOn w:val="DefaultParagraphFont"/>
    <w:link w:val="heading20"/>
    <w:rsid w:val="00C75F20"/>
    <w:rPr>
      <w:rFonts w:ascii="Arial Black" w:eastAsia="Times New Roman" w:hAnsi="Arial Black" w:cs="Times New Roman"/>
      <w:iCs/>
      <w:color w:val="022B69"/>
      <w:sz w:val="28"/>
      <w:szCs w:val="24"/>
      <w:lang w:val="en-ZA" w:eastAsia="en-GB"/>
    </w:rPr>
  </w:style>
  <w:style w:type="paragraph" w:styleId="ListNumber">
    <w:name w:val="List Number"/>
    <w:basedOn w:val="Normal"/>
    <w:uiPriority w:val="99"/>
    <w:semiHidden/>
    <w:unhideWhenUsed/>
    <w:rsid w:val="00C75F20"/>
    <w:pPr>
      <w:ind w:left="785" w:hanging="360"/>
      <w:contextualSpacing/>
    </w:pPr>
  </w:style>
  <w:style w:type="table" w:customStyle="1" w:styleId="TableGrid24">
    <w:name w:val="Table Grid24"/>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75F20"/>
  </w:style>
  <w:style w:type="table" w:customStyle="1" w:styleId="TableGrid90">
    <w:name w:val="TableGrid9"/>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25">
    <w:name w:val="Table Grid25"/>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210">
    <w:name w:val="TableGrid21"/>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1100">
    <w:name w:val="Table Grid110"/>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Grid3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MediumShading2-Accent21">
    <w:name w:val="Medium Shading 2 - Accent 21"/>
    <w:basedOn w:val="TableNormal"/>
    <w:next w:val="MediumShading2-Accent2"/>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410">
    <w:name w:val="TableGrid41"/>
    <w:rsid w:val="00C75F20"/>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TableGrid26">
    <w:name w:val="Table Grid26"/>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
    <w:name w:val="Light Grid - Accent 111"/>
    <w:basedOn w:val="TableNormal"/>
    <w:uiPriority w:val="62"/>
    <w:rsid w:val="00C75F2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513">
    <w:name w:val="TableGrid5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61">
    <w:name w:val="TableGrid6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71">
    <w:name w:val="TableGrid7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TableGrid81">
    <w:name w:val="TableGrid81"/>
    <w:rsid w:val="00C75F20"/>
    <w:pPr>
      <w:spacing w:after="0" w:line="240" w:lineRule="auto"/>
    </w:pPr>
    <w:rPr>
      <w:rFonts w:eastAsiaTheme="minorEastAsia"/>
    </w:rPr>
    <w:tblPr>
      <w:tblCellMar>
        <w:top w:w="0" w:type="dxa"/>
        <w:left w:w="0" w:type="dxa"/>
        <w:bottom w:w="0" w:type="dxa"/>
        <w:right w:w="0" w:type="dxa"/>
      </w:tblCellMar>
    </w:tblPr>
  </w:style>
  <w:style w:type="table" w:customStyle="1" w:styleId="GridTable6Colorful-Accent113">
    <w:name w:val="Grid Table 6 Colorful - Accent 113"/>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11">
    <w:name w:val="Grid Table 6 Colorful - Accent 1111"/>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7">
    <w:name w:val="Grid Table 3 - Accent 117"/>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11">
    <w:name w:val="Grid Table 3 - Accent 111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21">
    <w:name w:val="Grid Table 3 - Accent 112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31">
    <w:name w:val="Grid Table 3 - Accent 113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41">
    <w:name w:val="Grid Table 3 - Accent 114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151">
    <w:name w:val="Grid Table 3 - Accent 115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1121">
    <w:name w:val="Grid Table 6 Colorful - Accent 1121"/>
    <w:basedOn w:val="TableNormal"/>
    <w:uiPriority w:val="51"/>
    <w:rsid w:val="00C75F20"/>
    <w:pPr>
      <w:spacing w:after="0" w:line="240" w:lineRule="auto"/>
    </w:pPr>
    <w:rPr>
      <w:color w:val="2E74B5" w:themeColor="accent1" w:themeShade="BF"/>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61">
    <w:name w:val="Grid Table 3 - Accent 1161"/>
    <w:basedOn w:val="TableNormal"/>
    <w:uiPriority w:val="48"/>
    <w:rsid w:val="00C75F20"/>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42">
    <w:name w:val="Table Grid42"/>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0">
    <w:name w:val="Table Grid513"/>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75F20"/>
  </w:style>
  <w:style w:type="table" w:customStyle="1" w:styleId="TableGrid610">
    <w:name w:val="Table Grid6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75F20"/>
  </w:style>
  <w:style w:type="table" w:customStyle="1" w:styleId="TableGrid112">
    <w:name w:val="Table Grid112"/>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C75F20"/>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3-Accent51">
    <w:name w:val="Medium Grid 3 - Accent 51"/>
    <w:basedOn w:val="TableNormal"/>
    <w:next w:val="MediumGrid3-Accent5"/>
    <w:uiPriority w:val="69"/>
    <w:rsid w:val="00C75F20"/>
    <w:pPr>
      <w:spacing w:after="0" w:line="240" w:lineRule="auto"/>
    </w:pPr>
    <w:rPr>
      <w:rFonts w:eastAsiaTheme="minorEastAsia"/>
      <w:lang w:val="en-ZA" w:eastAsia="en-Z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MediumShading2-Accent51">
    <w:name w:val="Medium Shading 2 - Accent 51"/>
    <w:basedOn w:val="TableNormal"/>
    <w:next w:val="MediumShading2-Accent5"/>
    <w:uiPriority w:val="64"/>
    <w:rsid w:val="00C75F2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Contemporary1">
    <w:name w:val="Table Contemporary1"/>
    <w:basedOn w:val="TableNormal"/>
    <w:next w:val="TableContemporary"/>
    <w:rsid w:val="00C75F20"/>
    <w:pPr>
      <w:spacing w:after="0" w:line="240" w:lineRule="auto"/>
    </w:pPr>
    <w:rPr>
      <w:rFonts w:ascii="Times New Roman" w:eastAsia="Times New Roman" w:hAnsi="Times New Roman" w:cs="Times New Roman"/>
      <w:sz w:val="20"/>
      <w:szCs w:val="20"/>
      <w:lang w:val="en-ZA" w:eastAsia="en-ZA"/>
    </w:rPr>
    <w:tblPr>
      <w:tblStyleRowBandSize w:val="1"/>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Pr>
    <w:tcPr>
      <w:shd w:val="clear" w:color="auto" w:fill="E7E6E6" w:themeFill="background2"/>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12">
    <w:name w:val="Light List12"/>
    <w:basedOn w:val="TableNormal"/>
    <w:uiPriority w:val="61"/>
    <w:rsid w:val="00C75F20"/>
    <w:pPr>
      <w:spacing w:after="0" w:line="240" w:lineRule="auto"/>
    </w:pPr>
    <w:rPr>
      <w:rFonts w:eastAsiaTheme="minorEastAsia"/>
      <w:lang w:val="en-ZA" w:eastAsia="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next w:val="LightShading"/>
    <w:uiPriority w:val="60"/>
    <w:rsid w:val="00C75F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1">
    <w:name w:val="Medium Shading 21"/>
    <w:basedOn w:val="TableNormal"/>
    <w:next w:val="MediumShading2"/>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Shading-Accent21">
    <w:name w:val="Colorful Shading - Accent 21"/>
    <w:basedOn w:val="TableNormal"/>
    <w:next w:val="ColorfulShading-Accent2"/>
    <w:uiPriority w:val="71"/>
    <w:rsid w:val="00C75F20"/>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ColorfulGrid-Accent61">
    <w:name w:val="Colorful Grid - Accent 61"/>
    <w:basedOn w:val="TableNormal"/>
    <w:next w:val="ColorfulGrid-Accent6"/>
    <w:uiPriority w:val="73"/>
    <w:rsid w:val="00C75F2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LightGrid2">
    <w:name w:val="Light Grid2"/>
    <w:basedOn w:val="TableNormal"/>
    <w:next w:val="LightGrid"/>
    <w:uiPriority w:val="62"/>
    <w:rsid w:val="00C75F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31">
    <w:name w:val="Light Grid - Accent 31"/>
    <w:basedOn w:val="TableNormal"/>
    <w:next w:val="LightGrid-Accent3"/>
    <w:uiPriority w:val="62"/>
    <w:rsid w:val="00C75F2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Shading-Accent31">
    <w:name w:val="Light Shading - Accent 31"/>
    <w:basedOn w:val="TableNormal"/>
    <w:next w:val="LightShading-Accent3"/>
    <w:uiPriority w:val="60"/>
    <w:rsid w:val="00C75F2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ColorfulGrid-Accent31">
    <w:name w:val="Colorful Grid - Accent 31"/>
    <w:basedOn w:val="TableNormal"/>
    <w:next w:val="ColorfulGrid-Accent3"/>
    <w:uiPriority w:val="73"/>
    <w:rsid w:val="00C75F2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olorfulShading-Accent31">
    <w:name w:val="Colorful Shading - Accent 31"/>
    <w:basedOn w:val="TableNormal"/>
    <w:next w:val="ColorfulShading-Accent3"/>
    <w:uiPriority w:val="71"/>
    <w:rsid w:val="00C75F20"/>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MediumGrid3-Accent31">
    <w:name w:val="Medium Grid 3 - Accent 31"/>
    <w:basedOn w:val="TableNormal"/>
    <w:next w:val="MediumGrid3-Accent3"/>
    <w:uiPriority w:val="69"/>
    <w:rsid w:val="00C75F2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1-Accent31">
    <w:name w:val="Medium Grid 1 - Accent 31"/>
    <w:basedOn w:val="TableNormal"/>
    <w:next w:val="MediumGrid1-Accent3"/>
    <w:uiPriority w:val="67"/>
    <w:rsid w:val="00C75F2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ediumList1-Accent31">
    <w:name w:val="Medium List 1 - Accent 31"/>
    <w:basedOn w:val="TableNormal"/>
    <w:next w:val="MediumList1-Accent3"/>
    <w:uiPriority w:val="65"/>
    <w:rsid w:val="00C75F2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Shading111">
    <w:name w:val="Medium Shading 111"/>
    <w:basedOn w:val="TableNormal"/>
    <w:uiPriority w:val="63"/>
    <w:rsid w:val="00C75F20"/>
    <w:pPr>
      <w:spacing w:after="0" w:line="240" w:lineRule="auto"/>
    </w:pPr>
    <w:rPr>
      <w:rFonts w:eastAsiaTheme="minorEastAsia"/>
      <w:lang w:val="en-ZA" w:eastAsia="en-Z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Accent31">
    <w:name w:val="Medium List 2 - Accent 31"/>
    <w:basedOn w:val="TableNormal"/>
    <w:next w:val="MediumList2-Accent3"/>
    <w:uiPriority w:val="66"/>
    <w:rsid w:val="00C75F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31">
    <w:name w:val="Light List - Accent 31"/>
    <w:basedOn w:val="TableNormal"/>
    <w:next w:val="LightList-Accent3"/>
    <w:uiPriority w:val="61"/>
    <w:rsid w:val="00C75F2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1">
    <w:name w:val="Medium Shading 2 - Accent 31"/>
    <w:basedOn w:val="TableNormal"/>
    <w:next w:val="MediumShading2-Accent3"/>
    <w:uiPriority w:val="64"/>
    <w:rsid w:val="00C75F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11">
    <w:name w:val="Medium Grid 11"/>
    <w:basedOn w:val="TableNormal"/>
    <w:next w:val="MediumGrid1"/>
    <w:uiPriority w:val="67"/>
    <w:rsid w:val="00C75F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1111">
    <w:name w:val="Table Grid1111"/>
    <w:basedOn w:val="TableNormal"/>
    <w:next w:val="TableGrid0"/>
    <w:uiPriority w:val="59"/>
    <w:rsid w:val="00C75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TableNormal"/>
    <w:uiPriority w:val="61"/>
    <w:rsid w:val="00C75F20"/>
    <w:pPr>
      <w:spacing w:after="0" w:line="240" w:lineRule="auto"/>
    </w:pPr>
    <w:rPr>
      <w:rFonts w:eastAsiaTheme="minorEastAsia"/>
      <w:lang w:val="en-ZA" w:eastAsia="en-Z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21">
    <w:name w:val="Table Grid22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0"/>
    <w:uiPriority w:val="5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next w:val="LightGrid"/>
    <w:uiPriority w:val="62"/>
    <w:rsid w:val="00C75F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22">
    <w:name w:val="No List22"/>
    <w:next w:val="NoList"/>
    <w:uiPriority w:val="99"/>
    <w:semiHidden/>
    <w:unhideWhenUsed/>
    <w:rsid w:val="00C75F20"/>
  </w:style>
  <w:style w:type="table" w:customStyle="1" w:styleId="TableGrid5121">
    <w:name w:val="Table Grid512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75F20"/>
  </w:style>
  <w:style w:type="numbering" w:customStyle="1" w:styleId="NoList211">
    <w:name w:val="No List211"/>
    <w:next w:val="NoList"/>
    <w:uiPriority w:val="99"/>
    <w:semiHidden/>
    <w:unhideWhenUsed/>
    <w:rsid w:val="00C75F20"/>
  </w:style>
  <w:style w:type="table" w:customStyle="1" w:styleId="PlainTable312">
    <w:name w:val="Plain Table 312"/>
    <w:basedOn w:val="TableNormal"/>
    <w:uiPriority w:val="43"/>
    <w:rsid w:val="00C75F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6">
    <w:name w:val="Plain Table 416"/>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1">
    <w:name w:val="Grid Table 1 Light11"/>
    <w:basedOn w:val="TableNormal"/>
    <w:uiPriority w:val="46"/>
    <w:rsid w:val="00C75F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12">
    <w:name w:val="Grid Table 1 Light - Accent 212"/>
    <w:basedOn w:val="TableNormal"/>
    <w:uiPriority w:val="46"/>
    <w:rsid w:val="00C75F2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ghtGrid-Accent51">
    <w:name w:val="Light Grid - Accent 51"/>
    <w:basedOn w:val="TableNormal"/>
    <w:next w:val="LightGrid-Accent5"/>
    <w:uiPriority w:val="62"/>
    <w:rsid w:val="00C75F2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
    <w:name w:val="Light Grid - Accent 12"/>
    <w:basedOn w:val="TableNormal"/>
    <w:next w:val="LightGrid-Accent1"/>
    <w:uiPriority w:val="62"/>
    <w:rsid w:val="00C75F2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51">
    <w:name w:val="Medium Grid 1 - Accent 51"/>
    <w:basedOn w:val="TableNormal"/>
    <w:next w:val="MediumGrid1-Accent5"/>
    <w:uiPriority w:val="67"/>
    <w:rsid w:val="00C75F20"/>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PlainTable3111">
    <w:name w:val="Plain Table 3111"/>
    <w:basedOn w:val="TableNormal"/>
    <w:uiPriority w:val="43"/>
    <w:rsid w:val="00C75F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2111">
    <w:name w:val="Grid Table 1 Light - Accent 2111"/>
    <w:basedOn w:val="TableNormal"/>
    <w:uiPriority w:val="46"/>
    <w:rsid w:val="00C75F2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4111">
    <w:name w:val="Plain Table 411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21">
    <w:name w:val="Plain Table 412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31">
    <w:name w:val="Plain Table 413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41">
    <w:name w:val="Plain Table 414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51">
    <w:name w:val="Plain Table 4151"/>
    <w:basedOn w:val="TableNormal"/>
    <w:uiPriority w:val="44"/>
    <w:rsid w:val="00C75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710">
    <w:name w:val="Table Grid7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0"/>
    <w:uiPriority w:val="5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C75F2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eGrid181">
    <w:name w:val="Table Grid18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0"/>
    <w:uiPriority w:val="39"/>
    <w:rsid w:val="00C75F20"/>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next w:val="GridTable1Light-Accent11"/>
    <w:uiPriority w:val="46"/>
    <w:rsid w:val="00C75F2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41">
    <w:name w:val="Table Grid241"/>
    <w:basedOn w:val="TableNormal"/>
    <w:next w:val="TableGrid0"/>
    <w:uiPriority w:val="39"/>
    <w:rsid w:val="00C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50">
    <w:name w:val="xl150"/>
    <w:basedOn w:val="Normal"/>
    <w:rsid w:val="00C75F20"/>
    <w:pPr>
      <w:pBdr>
        <w:bottom w:val="single" w:sz="4" w:space="0" w:color="auto"/>
      </w:pBdr>
      <w:spacing w:before="100" w:beforeAutospacing="1" w:after="100" w:afterAutospacing="1" w:line="240" w:lineRule="auto"/>
    </w:pPr>
    <w:rPr>
      <w:rFonts w:ascii="Arial" w:eastAsia="Times New Roman" w:hAnsi="Arial" w:cs="Arial"/>
      <w:sz w:val="24"/>
      <w:szCs w:val="24"/>
    </w:rPr>
  </w:style>
  <w:style w:type="table" w:customStyle="1" w:styleId="GridTable6Colorful-Accent51">
    <w:name w:val="Grid Table 6 Colorful - Accent 51"/>
    <w:basedOn w:val="TableNormal"/>
    <w:uiPriority w:val="51"/>
    <w:rsid w:val="00C75F2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C75F2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11">
    <w:name w:val="Plain Table 11"/>
    <w:basedOn w:val="TableNormal"/>
    <w:uiPriority w:val="41"/>
    <w:rsid w:val="00C75F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5">
    <w:name w:val="xl65"/>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20"/>
      <w:szCs w:val="20"/>
      <w:lang w:val="en-ZA" w:eastAsia="en-ZA"/>
    </w:rPr>
  </w:style>
  <w:style w:type="paragraph" w:customStyle="1" w:styleId="xl66">
    <w:name w:val="xl66"/>
    <w:basedOn w:val="Normal"/>
    <w:rsid w:val="00C75F20"/>
    <w:pPr>
      <w:pBdr>
        <w:bottom w:val="single" w:sz="4" w:space="0" w:color="auto"/>
      </w:pBdr>
      <w:spacing w:before="100" w:beforeAutospacing="1" w:after="100" w:afterAutospacing="1" w:line="240" w:lineRule="auto"/>
    </w:pPr>
    <w:rPr>
      <w:rFonts w:ascii="Arial" w:eastAsia="Times New Roman" w:hAnsi="Arial" w:cs="Arial"/>
      <w:sz w:val="20"/>
      <w:szCs w:val="20"/>
      <w:lang w:val="en-ZA" w:eastAsia="en-ZA"/>
    </w:rPr>
  </w:style>
  <w:style w:type="paragraph" w:customStyle="1" w:styleId="xl67">
    <w:name w:val="xl67"/>
    <w:basedOn w:val="Normal"/>
    <w:rsid w:val="00C75F20"/>
    <w:pPr>
      <w:pBdr>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68">
    <w:name w:val="xl68"/>
    <w:basedOn w:val="Normal"/>
    <w:rsid w:val="00C75F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Heading71">
    <w:name w:val="Heading 71"/>
    <w:basedOn w:val="Normal"/>
    <w:next w:val="Normal"/>
    <w:uiPriority w:val="9"/>
    <w:unhideWhenUsed/>
    <w:rsid w:val="003408C1"/>
    <w:pPr>
      <w:keepNext/>
      <w:keepLines/>
      <w:spacing w:before="200" w:after="240" w:line="276" w:lineRule="auto"/>
      <w:outlineLvl w:val="6"/>
    </w:pPr>
    <w:rPr>
      <w:rFonts w:ascii="Cambria" w:eastAsia="Times New Roman" w:hAnsi="Cambria" w:cs="Times New Roman"/>
      <w:i/>
      <w:iCs/>
      <w:color w:val="404040"/>
      <w:sz w:val="20"/>
      <w:szCs w:val="20"/>
      <w:lang w:val="en-ZA"/>
    </w:rPr>
  </w:style>
  <w:style w:type="paragraph" w:styleId="BodyTextIndent">
    <w:name w:val="Body Text Indent"/>
    <w:basedOn w:val="Normal"/>
    <w:link w:val="BodyTextIndentChar"/>
    <w:uiPriority w:val="6"/>
    <w:rsid w:val="003408C1"/>
    <w:pPr>
      <w:spacing w:after="240" w:line="276" w:lineRule="auto"/>
    </w:pPr>
    <w:rPr>
      <w:rFonts w:ascii="Arial" w:eastAsia="Times New Roman" w:hAnsi="Arial" w:cs="Times New Roman"/>
      <w:sz w:val="24"/>
      <w:szCs w:val="20"/>
      <w:lang w:val="en-GB"/>
    </w:rPr>
  </w:style>
  <w:style w:type="character" w:customStyle="1" w:styleId="BodyTextIndentChar">
    <w:name w:val="Body Text Indent Char"/>
    <w:basedOn w:val="DefaultParagraphFont"/>
    <w:link w:val="BodyTextIndent"/>
    <w:uiPriority w:val="6"/>
    <w:rsid w:val="003408C1"/>
    <w:rPr>
      <w:rFonts w:ascii="Arial" w:eastAsia="Times New Roman" w:hAnsi="Arial" w:cs="Times New Roman"/>
      <w:sz w:val="24"/>
      <w:szCs w:val="20"/>
      <w:lang w:val="en-GB"/>
    </w:rPr>
  </w:style>
  <w:style w:type="paragraph" w:styleId="BodyText3">
    <w:name w:val="Body Text 3"/>
    <w:basedOn w:val="Normal"/>
    <w:link w:val="BodyText3Char"/>
    <w:uiPriority w:val="99"/>
    <w:rsid w:val="003408C1"/>
    <w:pPr>
      <w:spacing w:after="240" w:line="276" w:lineRule="auto"/>
      <w:jc w:val="both"/>
    </w:pPr>
    <w:rPr>
      <w:rFonts w:ascii="Arial" w:eastAsia="Times New Roman" w:hAnsi="Arial" w:cs="Times New Roman"/>
      <w:sz w:val="24"/>
      <w:szCs w:val="20"/>
      <w:lang w:val="en-ZA"/>
    </w:rPr>
  </w:style>
  <w:style w:type="character" w:customStyle="1" w:styleId="BodyText3Char">
    <w:name w:val="Body Text 3 Char"/>
    <w:basedOn w:val="DefaultParagraphFont"/>
    <w:link w:val="BodyText3"/>
    <w:uiPriority w:val="99"/>
    <w:rsid w:val="003408C1"/>
    <w:rPr>
      <w:rFonts w:ascii="Arial" w:eastAsia="Times New Roman" w:hAnsi="Arial" w:cs="Times New Roman"/>
      <w:sz w:val="24"/>
      <w:szCs w:val="20"/>
      <w:lang w:val="en-ZA"/>
    </w:rPr>
  </w:style>
  <w:style w:type="character" w:styleId="PageNumber">
    <w:name w:val="page number"/>
    <w:basedOn w:val="DefaultParagraphFont"/>
    <w:uiPriority w:val="99"/>
    <w:rsid w:val="003408C1"/>
  </w:style>
  <w:style w:type="character" w:customStyle="1" w:styleId="EmailStyle23">
    <w:name w:val="EmailStyle23"/>
    <w:basedOn w:val="DefaultParagraphFont"/>
    <w:semiHidden/>
    <w:rsid w:val="003408C1"/>
    <w:rPr>
      <w:rFonts w:ascii="Arial" w:hAnsi="Arial" w:cs="Arial"/>
      <w:color w:val="auto"/>
      <w:sz w:val="20"/>
      <w:szCs w:val="20"/>
    </w:rPr>
  </w:style>
  <w:style w:type="paragraph" w:customStyle="1" w:styleId="bodytext-just">
    <w:name w:val="bodytext - just"/>
    <w:basedOn w:val="Normal"/>
    <w:link w:val="bodytext-justChar"/>
    <w:uiPriority w:val="99"/>
    <w:rsid w:val="003408C1"/>
    <w:pPr>
      <w:tabs>
        <w:tab w:val="left" w:pos="567"/>
        <w:tab w:val="left" w:leader="dot" w:pos="6804"/>
      </w:tabs>
      <w:spacing w:before="120" w:after="120" w:line="260" w:lineRule="exact"/>
      <w:ind w:right="-108"/>
      <w:jc w:val="both"/>
    </w:pPr>
    <w:rPr>
      <w:rFonts w:ascii="Arial" w:eastAsia="Times New Roman" w:hAnsi="Arial" w:cs="Times New Roman"/>
      <w:sz w:val="21"/>
      <w:szCs w:val="20"/>
      <w:lang w:val="en-ZA"/>
    </w:rPr>
  </w:style>
  <w:style w:type="character" w:customStyle="1" w:styleId="EmailStyle30">
    <w:name w:val="EmailStyle30"/>
    <w:basedOn w:val="DefaultParagraphFont"/>
    <w:semiHidden/>
    <w:rsid w:val="003408C1"/>
    <w:rPr>
      <w:rFonts w:ascii="Arial" w:hAnsi="Arial" w:cs="Arial" w:hint="default"/>
      <w:color w:val="000080"/>
      <w:sz w:val="20"/>
      <w:szCs w:val="20"/>
    </w:rPr>
  </w:style>
  <w:style w:type="paragraph" w:customStyle="1" w:styleId="Nornalindent">
    <w:name w:val="Nornal indent"/>
    <w:basedOn w:val="Normal"/>
    <w:link w:val="NornalindentChar"/>
    <w:qFormat/>
    <w:rsid w:val="003408C1"/>
    <w:pPr>
      <w:spacing w:after="240" w:line="276" w:lineRule="auto"/>
      <w:ind w:left="454"/>
    </w:pPr>
    <w:rPr>
      <w:rFonts w:ascii="Arial" w:hAnsi="Arial"/>
      <w:lang w:val="en-ZA"/>
    </w:rPr>
  </w:style>
  <w:style w:type="paragraph" w:customStyle="1" w:styleId="bullet">
    <w:name w:val="bullet"/>
    <w:basedOn w:val="Normal"/>
    <w:uiPriority w:val="5"/>
    <w:rsid w:val="003408C1"/>
    <w:pPr>
      <w:spacing w:before="180" w:after="240" w:line="276" w:lineRule="auto"/>
      <w:ind w:left="567" w:hanging="567"/>
      <w:jc w:val="both"/>
    </w:pPr>
    <w:rPr>
      <w:rFonts w:ascii="Verdana" w:eastAsia="Times New Roman" w:hAnsi="Verdana" w:cs="Times New Roman"/>
      <w:color w:val="000000"/>
      <w:sz w:val="18"/>
      <w:szCs w:val="18"/>
      <w:lang w:val="en-GB" w:eastAsia="en-GB"/>
    </w:rPr>
  </w:style>
  <w:style w:type="paragraph" w:customStyle="1" w:styleId="headingtwo">
    <w:name w:val="headingtwo"/>
    <w:basedOn w:val="Normal"/>
    <w:uiPriority w:val="4"/>
    <w:rsid w:val="003408C1"/>
    <w:pPr>
      <w:spacing w:before="300" w:after="240" w:line="276" w:lineRule="auto"/>
      <w:ind w:left="851" w:hanging="851"/>
      <w:jc w:val="both"/>
    </w:pPr>
    <w:rPr>
      <w:rFonts w:ascii="Verdana" w:eastAsia="Times New Roman" w:hAnsi="Verdana" w:cs="Times New Roman"/>
      <w:b/>
      <w:bCs/>
      <w:color w:val="000000"/>
      <w:sz w:val="18"/>
      <w:szCs w:val="18"/>
      <w:lang w:val="en-GB" w:eastAsia="en-GB"/>
    </w:rPr>
  </w:style>
  <w:style w:type="paragraph" w:customStyle="1" w:styleId="AGHeading1blue">
    <w:name w:val="AG Heading 1 blue"/>
    <w:basedOn w:val="Normal"/>
    <w:link w:val="AGHeading1blueCharChar"/>
    <w:uiPriority w:val="99"/>
    <w:rsid w:val="003408C1"/>
    <w:pPr>
      <w:spacing w:after="400" w:line="276" w:lineRule="auto"/>
    </w:pPr>
    <w:rPr>
      <w:rFonts w:ascii="Arial Black" w:eastAsia="Times New Roman" w:hAnsi="Arial Black" w:cs="Times New Roman"/>
      <w:caps/>
      <w:color w:val="022B69"/>
      <w:sz w:val="30"/>
      <w:szCs w:val="30"/>
      <w:lang w:val="en-ZA" w:eastAsia="en-GB"/>
    </w:rPr>
  </w:style>
  <w:style w:type="character" w:customStyle="1" w:styleId="AGHeading1blueCharChar">
    <w:name w:val="AG Heading 1 blue Char Char"/>
    <w:basedOn w:val="DefaultParagraphFont"/>
    <w:link w:val="AGHeading1blue"/>
    <w:uiPriority w:val="99"/>
    <w:rsid w:val="003408C1"/>
    <w:rPr>
      <w:rFonts w:ascii="Arial Black" w:eastAsia="Times New Roman" w:hAnsi="Arial Black" w:cs="Times New Roman"/>
      <w:caps/>
      <w:color w:val="022B69"/>
      <w:sz w:val="30"/>
      <w:szCs w:val="30"/>
      <w:lang w:val="en-ZA" w:eastAsia="en-GB"/>
    </w:rPr>
  </w:style>
  <w:style w:type="paragraph" w:customStyle="1" w:styleId="AGHeading3Blue">
    <w:name w:val="AG Heading 3 Blue"/>
    <w:basedOn w:val="Normal"/>
    <w:uiPriority w:val="99"/>
    <w:rsid w:val="003408C1"/>
    <w:pPr>
      <w:snapToGrid w:val="0"/>
      <w:spacing w:before="360" w:after="240" w:line="276" w:lineRule="auto"/>
    </w:pPr>
    <w:rPr>
      <w:rFonts w:ascii="Arial" w:eastAsia="Times New Roman" w:hAnsi="Arial" w:cs="Times New Roman"/>
      <w:b/>
      <w:bCs/>
      <w:i/>
      <w:iCs/>
      <w:color w:val="022B69"/>
      <w:sz w:val="28"/>
      <w:szCs w:val="28"/>
    </w:rPr>
  </w:style>
  <w:style w:type="paragraph" w:customStyle="1" w:styleId="AGHeading2Blue">
    <w:name w:val="AG Heading 2 Blue"/>
    <w:basedOn w:val="Normal"/>
    <w:link w:val="AGHeading2BlueChar"/>
    <w:uiPriority w:val="99"/>
    <w:rsid w:val="003408C1"/>
    <w:pPr>
      <w:spacing w:before="600" w:after="400" w:line="276" w:lineRule="auto"/>
    </w:pPr>
    <w:rPr>
      <w:rFonts w:ascii="Arial Black" w:eastAsia="Times New Roman" w:hAnsi="Arial Black" w:cs="Times New Roman"/>
      <w:iCs/>
      <w:color w:val="022B69"/>
      <w:sz w:val="30"/>
      <w:szCs w:val="30"/>
      <w:lang w:val="en-ZA" w:eastAsia="en-GB"/>
    </w:rPr>
  </w:style>
  <w:style w:type="character" w:customStyle="1" w:styleId="AGHeading2BlueChar">
    <w:name w:val="AG Heading 2 Blue Char"/>
    <w:basedOn w:val="DefaultParagraphFont"/>
    <w:link w:val="AGHeading2Blue"/>
    <w:uiPriority w:val="99"/>
    <w:rsid w:val="003408C1"/>
    <w:rPr>
      <w:rFonts w:ascii="Arial Black" w:eastAsia="Times New Roman" w:hAnsi="Arial Black" w:cs="Times New Roman"/>
      <w:iCs/>
      <w:color w:val="022B69"/>
      <w:sz w:val="30"/>
      <w:szCs w:val="30"/>
      <w:lang w:val="en-ZA" w:eastAsia="en-GB"/>
    </w:rPr>
  </w:style>
  <w:style w:type="paragraph" w:customStyle="1" w:styleId="CharCharCharCharCharCharChar">
    <w:name w:val="Char Char Char Char Char Char Char"/>
    <w:basedOn w:val="Normal"/>
    <w:autoRedefine/>
    <w:uiPriority w:val="99"/>
    <w:rsid w:val="003408C1"/>
    <w:pPr>
      <w:spacing w:before="160" w:line="360" w:lineRule="auto"/>
      <w:jc w:val="both"/>
    </w:pPr>
    <w:rPr>
      <w:rFonts w:ascii="Arial" w:eastAsia="Times New Roman" w:hAnsi="Arial" w:cs="Times New Roman"/>
      <w:iCs/>
      <w:sz w:val="20"/>
      <w:szCs w:val="20"/>
    </w:rPr>
  </w:style>
  <w:style w:type="character" w:customStyle="1" w:styleId="hcp3">
    <w:name w:val="hcp3"/>
    <w:basedOn w:val="DefaultParagraphFont"/>
    <w:uiPriority w:val="4"/>
    <w:rsid w:val="003408C1"/>
    <w:rPr>
      <w:b/>
      <w:bCs/>
    </w:rPr>
  </w:style>
  <w:style w:type="paragraph" w:customStyle="1" w:styleId="bulleted">
    <w:name w:val="bulleted"/>
    <w:basedOn w:val="Normal"/>
    <w:uiPriority w:val="4"/>
    <w:rsid w:val="003408C1"/>
    <w:pPr>
      <w:spacing w:before="100" w:beforeAutospacing="1" w:after="100" w:afterAutospacing="1" w:line="276" w:lineRule="auto"/>
    </w:pPr>
    <w:rPr>
      <w:rFonts w:ascii="Times New Roman" w:eastAsia="Times New Roman" w:hAnsi="Times New Roman" w:cs="Times New Roman"/>
      <w:sz w:val="24"/>
      <w:szCs w:val="24"/>
    </w:rPr>
  </w:style>
  <w:style w:type="paragraph" w:customStyle="1" w:styleId="AGHeading2">
    <w:name w:val="AG Heading 2"/>
    <w:basedOn w:val="Normal"/>
    <w:next w:val="Normal"/>
    <w:autoRedefine/>
    <w:uiPriority w:val="99"/>
    <w:rsid w:val="003408C1"/>
    <w:pPr>
      <w:spacing w:after="120" w:line="276" w:lineRule="auto"/>
    </w:pPr>
    <w:rPr>
      <w:rFonts w:ascii="Arial" w:eastAsia="Times New Roman" w:hAnsi="Arial" w:cs="Arial"/>
      <w:b/>
      <w:szCs w:val="24"/>
      <w:lang w:val="en-ZA" w:eastAsia="en-GB"/>
    </w:rPr>
  </w:style>
  <w:style w:type="paragraph" w:customStyle="1" w:styleId="AGHeading1">
    <w:name w:val="AG Heading 1"/>
    <w:basedOn w:val="Normal"/>
    <w:next w:val="Normal"/>
    <w:autoRedefine/>
    <w:uiPriority w:val="99"/>
    <w:rsid w:val="003408C1"/>
    <w:pPr>
      <w:spacing w:after="120" w:line="276" w:lineRule="auto"/>
    </w:pPr>
    <w:rPr>
      <w:rFonts w:ascii="Arial" w:eastAsia="Times New Roman" w:hAnsi="Arial" w:cs="Arial"/>
      <w:b/>
      <w:szCs w:val="24"/>
      <w:lang w:val="en-ZA" w:eastAsia="en-GB"/>
    </w:rPr>
  </w:style>
  <w:style w:type="character" w:customStyle="1" w:styleId="NornalindentChar">
    <w:name w:val="Nornal indent Char"/>
    <w:basedOn w:val="DefaultParagraphFont"/>
    <w:link w:val="Nornalindent"/>
    <w:rsid w:val="003408C1"/>
    <w:rPr>
      <w:rFonts w:ascii="Arial" w:hAnsi="Arial"/>
      <w:lang w:val="en-ZA"/>
    </w:rPr>
  </w:style>
  <w:style w:type="paragraph" w:customStyle="1" w:styleId="NumberedParagraph">
    <w:name w:val="Numbered Paragraph"/>
    <w:basedOn w:val="Normal"/>
    <w:link w:val="NumberedParagraphChar1"/>
    <w:uiPriority w:val="99"/>
    <w:rsid w:val="003408C1"/>
    <w:pPr>
      <w:tabs>
        <w:tab w:val="right" w:pos="312"/>
        <w:tab w:val="left" w:pos="480"/>
      </w:tabs>
      <w:spacing w:after="240" w:line="280" w:lineRule="exact"/>
      <w:ind w:left="480" w:hanging="480"/>
      <w:jc w:val="both"/>
    </w:pPr>
    <w:rPr>
      <w:rFonts w:ascii="Times New Roman" w:eastAsia="Times New Roman" w:hAnsi="Times New Roman" w:cs="Times New Roman"/>
      <w:kern w:val="8"/>
      <w:sz w:val="24"/>
      <w:szCs w:val="24"/>
      <w:lang w:bidi="he-IL"/>
    </w:rPr>
  </w:style>
  <w:style w:type="paragraph" w:customStyle="1" w:styleId="BulletedListundernumpara">
    <w:name w:val="Bulleted List under num para"/>
    <w:basedOn w:val="Normal"/>
    <w:uiPriority w:val="99"/>
    <w:rsid w:val="003408C1"/>
    <w:pPr>
      <w:numPr>
        <w:numId w:val="108"/>
      </w:numPr>
      <w:spacing w:before="120" w:after="240" w:line="240" w:lineRule="exact"/>
      <w:jc w:val="both"/>
    </w:pPr>
    <w:rPr>
      <w:rFonts w:ascii="Times New Roman" w:eastAsia="Times New Roman" w:hAnsi="Times New Roman" w:cs="Times New Roman"/>
      <w:kern w:val="12"/>
      <w:sz w:val="20"/>
      <w:szCs w:val="20"/>
      <w:lang w:bidi="he-IL"/>
    </w:rPr>
  </w:style>
  <w:style w:type="paragraph" w:customStyle="1" w:styleId="GovNormal">
    <w:name w:val="Gov Normal"/>
    <w:basedOn w:val="Normal"/>
    <w:uiPriority w:val="99"/>
    <w:rsid w:val="003408C1"/>
    <w:pPr>
      <w:tabs>
        <w:tab w:val="right" w:pos="312"/>
        <w:tab w:val="left" w:pos="540"/>
      </w:tabs>
      <w:spacing w:after="240" w:line="280" w:lineRule="exact"/>
      <w:ind w:left="540" w:hanging="540"/>
      <w:jc w:val="both"/>
    </w:pPr>
    <w:rPr>
      <w:rFonts w:ascii="Times New Roman" w:eastAsia="Times New Roman" w:hAnsi="Times New Roman" w:cs="Times New Roman"/>
      <w:kern w:val="8"/>
      <w:sz w:val="24"/>
      <w:szCs w:val="24"/>
      <w:lang w:bidi="he-IL"/>
    </w:rPr>
  </w:style>
  <w:style w:type="paragraph" w:customStyle="1" w:styleId="AGbodytextblack">
    <w:name w:val="AG body text black"/>
    <w:basedOn w:val="Normal"/>
    <w:uiPriority w:val="99"/>
    <w:rsid w:val="003408C1"/>
    <w:pPr>
      <w:spacing w:after="120" w:line="276" w:lineRule="auto"/>
    </w:pPr>
    <w:rPr>
      <w:rFonts w:ascii="Arial" w:eastAsia="Times New Roman" w:hAnsi="Arial" w:cs="Times New Roman"/>
      <w:lang w:val="en-ZA" w:eastAsia="en-GB"/>
    </w:rPr>
  </w:style>
  <w:style w:type="numbering" w:styleId="111111">
    <w:name w:val="Outline List 2"/>
    <w:basedOn w:val="NoList"/>
    <w:uiPriority w:val="99"/>
    <w:rsid w:val="003408C1"/>
    <w:pPr>
      <w:numPr>
        <w:numId w:val="109"/>
      </w:numPr>
    </w:pPr>
  </w:style>
  <w:style w:type="character" w:customStyle="1" w:styleId="FootnoteTextChar8">
    <w:name w:val="Footnote Text Char8"/>
    <w:aliases w:val="ARM footnote Text Char1,Footnote Text Char1 Char1,Footnote Text Char2 Char1,Footnote Text Char11 Char1,Footnote Text Char3 Char1,Footnote Text Char4 Char1,Footnote Text Char5 Char1,Footnote Text Char6 Char1,Footnote Text Char12 Char1"/>
    <w:basedOn w:val="DefaultParagraphFont"/>
    <w:uiPriority w:val="99"/>
    <w:rsid w:val="003408C1"/>
    <w:rPr>
      <w:rFonts w:ascii="Times New Roman" w:eastAsia="Times New Roman" w:hAnsi="Times New Roman" w:cs="Times New Roman"/>
      <w:sz w:val="20"/>
      <w:szCs w:val="20"/>
    </w:rPr>
  </w:style>
  <w:style w:type="character" w:customStyle="1" w:styleId="NumberedParagraphChar1">
    <w:name w:val="Numbered Paragraph Char1"/>
    <w:basedOn w:val="DefaultParagraphFont"/>
    <w:link w:val="NumberedParagraph"/>
    <w:uiPriority w:val="99"/>
    <w:rsid w:val="003408C1"/>
    <w:rPr>
      <w:rFonts w:ascii="Times New Roman" w:eastAsia="Times New Roman" w:hAnsi="Times New Roman" w:cs="Times New Roman"/>
      <w:kern w:val="8"/>
      <w:sz w:val="24"/>
      <w:szCs w:val="24"/>
      <w:lang w:bidi="he-IL"/>
    </w:rPr>
  </w:style>
  <w:style w:type="character" w:customStyle="1" w:styleId="FootnoteTextChar7">
    <w:name w:val="Footnote Text Char7"/>
    <w:aliases w:val="ARM footnote Text Char,Footnote Text Char1 Char,Footnote Text Char2 Char,Footnote Text Char11 Char,Footnote Text Char3 Char,Footnote Text Char4 Char,Footnote Text Char5 Char,Footnote Text Char6 Char,Footnote Text Char12 Char,Cha Char"/>
    <w:uiPriority w:val="99"/>
    <w:rsid w:val="003408C1"/>
    <w:rPr>
      <w:rFonts w:ascii="Times New Roman" w:eastAsia="Times New Roman" w:hAnsi="Times New Roman" w:cs="Times New Roman"/>
      <w:noProof/>
      <w:sz w:val="20"/>
      <w:szCs w:val="20"/>
      <w:lang w:val="en-ZA"/>
    </w:rPr>
  </w:style>
  <w:style w:type="paragraph" w:customStyle="1" w:styleId="Govi">
    <w:name w:val="Gov (i)"/>
    <w:basedOn w:val="Normal"/>
    <w:uiPriority w:val="99"/>
    <w:rsid w:val="003408C1"/>
    <w:pPr>
      <w:tabs>
        <w:tab w:val="left" w:pos="1620"/>
      </w:tabs>
      <w:spacing w:after="240" w:line="280" w:lineRule="exact"/>
      <w:ind w:left="1620" w:hanging="540"/>
      <w:jc w:val="both"/>
    </w:pPr>
    <w:rPr>
      <w:rFonts w:ascii="Times New Roman" w:eastAsia="Times New Roman" w:hAnsi="Times New Roman" w:cs="Times New Roman"/>
      <w:kern w:val="8"/>
      <w:sz w:val="24"/>
      <w:szCs w:val="24"/>
      <w:lang w:val="en-ZA" w:bidi="he-IL"/>
    </w:rPr>
  </w:style>
  <w:style w:type="character" w:customStyle="1" w:styleId="EmailStyle82">
    <w:name w:val="EmailStyle82"/>
    <w:basedOn w:val="DefaultParagraphFont"/>
    <w:semiHidden/>
    <w:rsid w:val="003408C1"/>
    <w:rPr>
      <w:rFonts w:ascii="Arial" w:hAnsi="Arial" w:cs="Arial"/>
      <w:b w:val="0"/>
      <w:bCs w:val="0"/>
      <w:i w:val="0"/>
      <w:iCs w:val="0"/>
      <w:strike w:val="0"/>
      <w:color w:val="000080"/>
      <w:sz w:val="20"/>
      <w:szCs w:val="20"/>
      <w:u w:val="none"/>
    </w:rPr>
  </w:style>
  <w:style w:type="paragraph" w:customStyle="1" w:styleId="Heading4LatinTahoma">
    <w:name w:val="Heading 4 + (Latin) Tahoma"/>
    <w:aliases w:val="11 pt,Not Bold,Italic,Before:  0 pt,After:  6..."/>
    <w:basedOn w:val="Heading3"/>
    <w:uiPriority w:val="99"/>
    <w:rsid w:val="003408C1"/>
    <w:pPr>
      <w:keepLines w:val="0"/>
      <w:widowControl w:val="0"/>
      <w:autoSpaceDE w:val="0"/>
      <w:autoSpaceDN w:val="0"/>
      <w:adjustRightInd w:val="0"/>
      <w:spacing w:before="360" w:after="120" w:line="360" w:lineRule="auto"/>
    </w:pPr>
    <w:rPr>
      <w:rFonts w:ascii="Tahoma" w:eastAsia="MS Mincho" w:hAnsi="Tahoma" w:cs="Tahoma"/>
      <w:b/>
      <w:i/>
      <w:iCs/>
      <w:color w:val="auto"/>
      <w:sz w:val="22"/>
      <w:szCs w:val="22"/>
      <w:lang w:val="en-GB" w:eastAsia="en-GB"/>
    </w:rPr>
  </w:style>
  <w:style w:type="character" w:customStyle="1" w:styleId="bodytext-justChar">
    <w:name w:val="bodytext - just Char"/>
    <w:basedOn w:val="DefaultParagraphFont"/>
    <w:link w:val="bodytext-just"/>
    <w:uiPriority w:val="99"/>
    <w:rsid w:val="003408C1"/>
    <w:rPr>
      <w:rFonts w:ascii="Arial" w:eastAsia="Times New Roman" w:hAnsi="Arial" w:cs="Times New Roman"/>
      <w:sz w:val="21"/>
      <w:szCs w:val="20"/>
      <w:lang w:val="en-ZA"/>
    </w:rPr>
  </w:style>
  <w:style w:type="character" w:customStyle="1" w:styleId="EmailStyle88">
    <w:name w:val="EmailStyle88"/>
    <w:basedOn w:val="DefaultParagraphFont"/>
    <w:uiPriority w:val="99"/>
    <w:semiHidden/>
    <w:rsid w:val="003408C1"/>
    <w:rPr>
      <w:rFonts w:ascii="Arial" w:hAnsi="Arial" w:cs="Arial"/>
      <w:color w:val="000080"/>
      <w:sz w:val="20"/>
      <w:szCs w:val="20"/>
      <w:u w:val="none"/>
    </w:rPr>
  </w:style>
  <w:style w:type="paragraph" w:customStyle="1" w:styleId="Char1">
    <w:name w:val="Char1"/>
    <w:basedOn w:val="Normal"/>
    <w:next w:val="Normal"/>
    <w:uiPriority w:val="99"/>
    <w:semiHidden/>
    <w:rsid w:val="003408C1"/>
    <w:pPr>
      <w:spacing w:line="240" w:lineRule="exact"/>
      <w:jc w:val="both"/>
    </w:pPr>
    <w:rPr>
      <w:rFonts w:ascii="Verdana" w:eastAsia="Times New Roman" w:hAnsi="Verdana" w:cs="Times New Roman"/>
      <w:sz w:val="20"/>
      <w:szCs w:val="20"/>
    </w:rPr>
  </w:style>
  <w:style w:type="character" w:customStyle="1" w:styleId="EmailStyle91">
    <w:name w:val="EmailStyle9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921">
    <w:name w:val="EmailStyle921"/>
    <w:basedOn w:val="DefaultParagraphFont"/>
    <w:uiPriority w:val="99"/>
    <w:semiHidden/>
    <w:rsid w:val="003408C1"/>
    <w:rPr>
      <w:rFonts w:ascii="Arial" w:hAnsi="Arial" w:cs="Arial"/>
      <w:color w:val="000080"/>
      <w:sz w:val="20"/>
      <w:szCs w:val="20"/>
      <w:u w:val="none"/>
    </w:rPr>
  </w:style>
  <w:style w:type="paragraph" w:customStyle="1" w:styleId="CM41">
    <w:name w:val="CM41"/>
    <w:basedOn w:val="Default"/>
    <w:next w:val="Default"/>
    <w:uiPriority w:val="99"/>
    <w:rsid w:val="003408C1"/>
    <w:rPr>
      <w:rFonts w:ascii="Arial" w:eastAsia="Times New Roman" w:hAnsi="Arial" w:cs="Arial"/>
      <w:color w:val="auto"/>
      <w:lang w:val="en-US" w:eastAsia="en-US"/>
    </w:rPr>
  </w:style>
  <w:style w:type="paragraph" w:customStyle="1" w:styleId="CM12">
    <w:name w:val="CM12"/>
    <w:basedOn w:val="Default"/>
    <w:next w:val="Default"/>
    <w:uiPriority w:val="99"/>
    <w:rsid w:val="003408C1"/>
    <w:pPr>
      <w:spacing w:line="251" w:lineRule="atLeast"/>
    </w:pPr>
    <w:rPr>
      <w:rFonts w:ascii="Arial" w:eastAsia="Times New Roman" w:hAnsi="Arial" w:cs="Arial"/>
      <w:color w:val="auto"/>
      <w:lang w:val="en-US" w:eastAsia="en-US"/>
    </w:rPr>
  </w:style>
  <w:style w:type="paragraph" w:customStyle="1" w:styleId="CM36">
    <w:name w:val="CM36"/>
    <w:basedOn w:val="Default"/>
    <w:next w:val="Default"/>
    <w:uiPriority w:val="99"/>
    <w:rsid w:val="003408C1"/>
    <w:rPr>
      <w:rFonts w:ascii="Arial" w:eastAsia="Times New Roman" w:hAnsi="Arial" w:cs="Arial"/>
      <w:color w:val="auto"/>
      <w:lang w:val="en-US" w:eastAsia="en-US"/>
    </w:rPr>
  </w:style>
  <w:style w:type="paragraph" w:customStyle="1" w:styleId="CM34">
    <w:name w:val="CM34"/>
    <w:basedOn w:val="Default"/>
    <w:next w:val="Default"/>
    <w:uiPriority w:val="99"/>
    <w:rsid w:val="003408C1"/>
    <w:rPr>
      <w:rFonts w:ascii="Arial" w:eastAsia="Times New Roman" w:hAnsi="Arial" w:cs="Arial"/>
      <w:color w:val="auto"/>
      <w:lang w:val="en-US" w:eastAsia="en-US"/>
    </w:rPr>
  </w:style>
  <w:style w:type="paragraph" w:customStyle="1" w:styleId="CM37">
    <w:name w:val="CM37"/>
    <w:basedOn w:val="Default"/>
    <w:next w:val="Default"/>
    <w:uiPriority w:val="99"/>
    <w:rsid w:val="003408C1"/>
    <w:rPr>
      <w:rFonts w:ascii="Arial" w:eastAsia="Times New Roman" w:hAnsi="Arial" w:cs="Arial"/>
      <w:color w:val="auto"/>
      <w:lang w:val="en-US" w:eastAsia="en-US"/>
    </w:rPr>
  </w:style>
  <w:style w:type="paragraph" w:customStyle="1" w:styleId="CM21">
    <w:name w:val="CM21"/>
    <w:basedOn w:val="Default"/>
    <w:next w:val="Default"/>
    <w:uiPriority w:val="99"/>
    <w:rsid w:val="003408C1"/>
    <w:pPr>
      <w:spacing w:line="206" w:lineRule="atLeast"/>
    </w:pPr>
    <w:rPr>
      <w:rFonts w:ascii="Arial" w:eastAsia="Times New Roman" w:hAnsi="Arial" w:cs="Arial"/>
      <w:color w:val="auto"/>
      <w:lang w:val="en-US" w:eastAsia="en-US"/>
    </w:rPr>
  </w:style>
  <w:style w:type="paragraph" w:customStyle="1" w:styleId="CM40">
    <w:name w:val="CM40"/>
    <w:basedOn w:val="Default"/>
    <w:next w:val="Default"/>
    <w:uiPriority w:val="99"/>
    <w:rsid w:val="003408C1"/>
    <w:rPr>
      <w:rFonts w:ascii="Arial" w:eastAsia="Times New Roman" w:hAnsi="Arial" w:cs="Arial"/>
      <w:color w:val="auto"/>
      <w:lang w:val="en-US" w:eastAsia="en-US"/>
    </w:rPr>
  </w:style>
  <w:style w:type="paragraph" w:styleId="Revision">
    <w:name w:val="Revision"/>
    <w:hidden/>
    <w:uiPriority w:val="99"/>
    <w:semiHidden/>
    <w:rsid w:val="003408C1"/>
    <w:pPr>
      <w:spacing w:after="0" w:line="240" w:lineRule="auto"/>
    </w:pPr>
    <w:rPr>
      <w:rFonts w:ascii="Times New Roman" w:eastAsia="Times New Roman" w:hAnsi="Times New Roman" w:cs="Times New Roman"/>
      <w:sz w:val="20"/>
      <w:szCs w:val="20"/>
      <w:lang w:val="en-ZA"/>
    </w:rPr>
  </w:style>
  <w:style w:type="character" w:customStyle="1" w:styleId="EmailStyle101">
    <w:name w:val="EmailStyle101"/>
    <w:basedOn w:val="DefaultParagraphFont"/>
    <w:semiHidden/>
    <w:rsid w:val="003408C1"/>
    <w:rPr>
      <w:rFonts w:ascii="Arial" w:hAnsi="Arial" w:cs="Arial"/>
      <w:color w:val="auto"/>
      <w:sz w:val="20"/>
      <w:szCs w:val="20"/>
    </w:rPr>
  </w:style>
  <w:style w:type="character" w:customStyle="1" w:styleId="EmailStyle1021">
    <w:name w:val="EmailStyle1021"/>
    <w:basedOn w:val="DefaultParagraphFont"/>
    <w:semiHidden/>
    <w:rsid w:val="003408C1"/>
    <w:rPr>
      <w:rFonts w:ascii="Arial" w:hAnsi="Arial" w:cs="Arial" w:hint="default"/>
      <w:color w:val="000080"/>
      <w:sz w:val="20"/>
      <w:szCs w:val="20"/>
    </w:rPr>
  </w:style>
  <w:style w:type="character" w:customStyle="1" w:styleId="EmailStyle1031">
    <w:name w:val="EmailStyle103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041">
    <w:name w:val="EmailStyle1041"/>
    <w:basedOn w:val="DefaultParagraphFont"/>
    <w:semiHidden/>
    <w:rsid w:val="003408C1"/>
    <w:rPr>
      <w:rFonts w:ascii="Arial" w:hAnsi="Arial" w:cs="Arial"/>
      <w:color w:val="000080"/>
      <w:sz w:val="20"/>
      <w:szCs w:val="20"/>
      <w:u w:val="none"/>
    </w:rPr>
  </w:style>
  <w:style w:type="character" w:customStyle="1" w:styleId="EmailStyle1051">
    <w:name w:val="EmailStyle105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061">
    <w:name w:val="EmailStyle1061"/>
    <w:basedOn w:val="DefaultParagraphFont"/>
    <w:semiHidden/>
    <w:rsid w:val="003408C1"/>
    <w:rPr>
      <w:rFonts w:ascii="Arial" w:hAnsi="Arial" w:cs="Arial"/>
      <w:color w:val="000080"/>
      <w:sz w:val="20"/>
      <w:szCs w:val="20"/>
      <w:u w:val="none"/>
    </w:rPr>
  </w:style>
  <w:style w:type="paragraph" w:styleId="TOCHeading">
    <w:name w:val="TOC Heading"/>
    <w:basedOn w:val="Heading1"/>
    <w:next w:val="Normal"/>
    <w:uiPriority w:val="39"/>
    <w:unhideWhenUsed/>
    <w:rsid w:val="003408C1"/>
    <w:pPr>
      <w:spacing w:before="480" w:after="240" w:line="276" w:lineRule="auto"/>
      <w:outlineLvl w:val="9"/>
    </w:pPr>
    <w:rPr>
      <w:rFonts w:ascii="Cambria" w:eastAsia="Times New Roman" w:hAnsi="Cambria" w:cs="Times New Roman"/>
      <w:b/>
      <w:bCs/>
      <w:color w:val="365F91"/>
      <w:sz w:val="28"/>
      <w:szCs w:val="28"/>
    </w:rPr>
  </w:style>
  <w:style w:type="character" w:customStyle="1" w:styleId="EmailStyle108">
    <w:name w:val="EmailStyle108"/>
    <w:basedOn w:val="DefaultParagraphFont"/>
    <w:semiHidden/>
    <w:rsid w:val="003408C1"/>
    <w:rPr>
      <w:rFonts w:ascii="Arial" w:hAnsi="Arial" w:cs="Arial"/>
      <w:color w:val="auto"/>
      <w:sz w:val="20"/>
      <w:szCs w:val="20"/>
    </w:rPr>
  </w:style>
  <w:style w:type="character" w:customStyle="1" w:styleId="EmailStyle1091">
    <w:name w:val="EmailStyle1091"/>
    <w:basedOn w:val="DefaultParagraphFont"/>
    <w:uiPriority w:val="99"/>
    <w:semiHidden/>
    <w:rsid w:val="003408C1"/>
    <w:rPr>
      <w:rFonts w:ascii="Arial" w:hAnsi="Arial" w:cs="Arial" w:hint="default"/>
      <w:color w:val="000080"/>
      <w:sz w:val="20"/>
      <w:szCs w:val="20"/>
    </w:rPr>
  </w:style>
  <w:style w:type="character" w:customStyle="1" w:styleId="EmailStyle1101">
    <w:name w:val="EmailStyle110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11">
    <w:name w:val="EmailStyle1111"/>
    <w:basedOn w:val="DefaultParagraphFont"/>
    <w:semiHidden/>
    <w:rsid w:val="003408C1"/>
    <w:rPr>
      <w:rFonts w:ascii="Arial" w:hAnsi="Arial" w:cs="Arial"/>
      <w:color w:val="000080"/>
      <w:sz w:val="20"/>
      <w:szCs w:val="20"/>
      <w:u w:val="none"/>
    </w:rPr>
  </w:style>
  <w:style w:type="character" w:customStyle="1" w:styleId="EmailStyle1121">
    <w:name w:val="EmailStyle1121"/>
    <w:basedOn w:val="DefaultParagraphFont"/>
    <w:semiHidden/>
    <w:rsid w:val="003408C1"/>
    <w:rPr>
      <w:rFonts w:ascii="Arial" w:hAnsi="Arial" w:cs="Arial"/>
      <w:b w:val="0"/>
      <w:bCs w:val="0"/>
      <w:i w:val="0"/>
      <w:iCs w:val="0"/>
      <w:strike w:val="0"/>
      <w:color w:val="000080"/>
      <w:sz w:val="20"/>
      <w:szCs w:val="20"/>
      <w:u w:val="none"/>
    </w:rPr>
  </w:style>
  <w:style w:type="character" w:styleId="EndnoteReference">
    <w:name w:val="endnote reference"/>
    <w:basedOn w:val="DefaultParagraphFont"/>
    <w:uiPriority w:val="99"/>
    <w:unhideWhenUsed/>
    <w:rsid w:val="003408C1"/>
    <w:rPr>
      <w:vertAlign w:val="superscript"/>
    </w:rPr>
  </w:style>
  <w:style w:type="character" w:customStyle="1" w:styleId="EmailStyle117">
    <w:name w:val="EmailStyle117"/>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9">
    <w:name w:val="EmailStyle119"/>
    <w:basedOn w:val="DefaultParagraphFont"/>
    <w:semiHidden/>
    <w:rsid w:val="003408C1"/>
    <w:rPr>
      <w:rFonts w:ascii="Arial" w:hAnsi="Arial" w:cs="Arial"/>
      <w:color w:val="auto"/>
      <w:sz w:val="20"/>
      <w:szCs w:val="20"/>
    </w:rPr>
  </w:style>
  <w:style w:type="character" w:customStyle="1" w:styleId="EmailStyle120">
    <w:name w:val="EmailStyle120"/>
    <w:basedOn w:val="DefaultParagraphFont"/>
    <w:semiHidden/>
    <w:rsid w:val="003408C1"/>
    <w:rPr>
      <w:rFonts w:ascii="Arial" w:hAnsi="Arial" w:cs="Arial" w:hint="default"/>
      <w:color w:val="000080"/>
      <w:sz w:val="20"/>
      <w:szCs w:val="20"/>
    </w:rPr>
  </w:style>
  <w:style w:type="character" w:customStyle="1" w:styleId="EmailStyle121">
    <w:name w:val="EmailStyle121"/>
    <w:basedOn w:val="DefaultParagraphFont"/>
    <w:uiPriority w:val="99"/>
    <w:semiHidden/>
    <w:rsid w:val="003408C1"/>
    <w:rPr>
      <w:rFonts w:ascii="Arial" w:hAnsi="Arial" w:cs="Arial"/>
      <w:color w:val="000080"/>
      <w:sz w:val="20"/>
      <w:szCs w:val="20"/>
      <w:u w:val="none"/>
    </w:rPr>
  </w:style>
  <w:style w:type="character" w:customStyle="1" w:styleId="EmailStyle122">
    <w:name w:val="EmailStyle122"/>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3">
    <w:name w:val="EmailStyle123"/>
    <w:basedOn w:val="DefaultParagraphFont"/>
    <w:semiHidden/>
    <w:rsid w:val="003408C1"/>
    <w:rPr>
      <w:rFonts w:ascii="Arial" w:hAnsi="Arial" w:cs="Arial"/>
      <w:color w:val="000080"/>
      <w:sz w:val="20"/>
      <w:szCs w:val="20"/>
      <w:u w:val="none"/>
    </w:rPr>
  </w:style>
  <w:style w:type="character" w:customStyle="1" w:styleId="EmailStyle124">
    <w:name w:val="EmailStyle124"/>
    <w:basedOn w:val="DefaultParagraphFont"/>
    <w:uiPriority w:val="99"/>
    <w:semiHidden/>
    <w:rsid w:val="003408C1"/>
    <w:rPr>
      <w:rFonts w:ascii="Arial" w:hAnsi="Arial" w:cs="Arial"/>
      <w:color w:val="auto"/>
      <w:sz w:val="20"/>
      <w:szCs w:val="20"/>
    </w:rPr>
  </w:style>
  <w:style w:type="character" w:customStyle="1" w:styleId="EmailStyle125">
    <w:name w:val="EmailStyle125"/>
    <w:basedOn w:val="DefaultParagraphFont"/>
    <w:semiHidden/>
    <w:rsid w:val="003408C1"/>
    <w:rPr>
      <w:rFonts w:ascii="Arial" w:hAnsi="Arial" w:cs="Arial" w:hint="default"/>
      <w:color w:val="000080"/>
      <w:sz w:val="20"/>
      <w:szCs w:val="20"/>
    </w:rPr>
  </w:style>
  <w:style w:type="character" w:customStyle="1" w:styleId="EmailStyle126">
    <w:name w:val="EmailStyle126"/>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27">
    <w:name w:val="EmailStyle127"/>
    <w:basedOn w:val="DefaultParagraphFont"/>
    <w:semiHidden/>
    <w:rsid w:val="003408C1"/>
    <w:rPr>
      <w:rFonts w:ascii="Arial" w:hAnsi="Arial" w:cs="Arial"/>
      <w:color w:val="000080"/>
      <w:sz w:val="20"/>
      <w:szCs w:val="20"/>
      <w:u w:val="none"/>
    </w:rPr>
  </w:style>
  <w:style w:type="character" w:customStyle="1" w:styleId="EmailStyle128">
    <w:name w:val="EmailStyle128"/>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9">
    <w:name w:val="EmailStyle129"/>
    <w:basedOn w:val="DefaultParagraphFont"/>
    <w:semiHidden/>
    <w:rsid w:val="003408C1"/>
    <w:rPr>
      <w:rFonts w:ascii="Arial" w:hAnsi="Arial" w:cs="Arial"/>
      <w:color w:val="000080"/>
      <w:sz w:val="20"/>
      <w:szCs w:val="20"/>
      <w:u w:val="none"/>
    </w:rPr>
  </w:style>
  <w:style w:type="character" w:customStyle="1" w:styleId="EmailStyle130">
    <w:name w:val="EmailStyle130"/>
    <w:basedOn w:val="DefaultParagraphFont"/>
    <w:uiPriority w:val="99"/>
    <w:semiHidden/>
    <w:rsid w:val="003408C1"/>
    <w:rPr>
      <w:rFonts w:ascii="Arial" w:hAnsi="Arial" w:cs="Arial"/>
      <w:color w:val="auto"/>
      <w:sz w:val="20"/>
      <w:szCs w:val="20"/>
    </w:rPr>
  </w:style>
  <w:style w:type="character" w:customStyle="1" w:styleId="EmailStyle131">
    <w:name w:val="EmailStyle131"/>
    <w:basedOn w:val="DefaultParagraphFont"/>
    <w:uiPriority w:val="99"/>
    <w:semiHidden/>
    <w:rsid w:val="003408C1"/>
    <w:rPr>
      <w:rFonts w:ascii="Arial" w:hAnsi="Arial" w:cs="Arial" w:hint="default"/>
      <w:color w:val="000080"/>
      <w:sz w:val="20"/>
      <w:szCs w:val="20"/>
    </w:rPr>
  </w:style>
  <w:style w:type="character" w:customStyle="1" w:styleId="EmailStyle132">
    <w:name w:val="EmailStyle132"/>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33">
    <w:name w:val="EmailStyle133"/>
    <w:basedOn w:val="DefaultParagraphFont"/>
    <w:semiHidden/>
    <w:rsid w:val="003408C1"/>
    <w:rPr>
      <w:rFonts w:ascii="Arial" w:hAnsi="Arial" w:cs="Arial"/>
      <w:color w:val="000080"/>
      <w:sz w:val="20"/>
      <w:szCs w:val="20"/>
      <w:u w:val="none"/>
    </w:rPr>
  </w:style>
  <w:style w:type="character" w:customStyle="1" w:styleId="EmailStyle134">
    <w:name w:val="EmailStyle134"/>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5">
    <w:name w:val="EmailStyle135"/>
    <w:basedOn w:val="DefaultParagraphFont"/>
    <w:semiHidden/>
    <w:rsid w:val="003408C1"/>
    <w:rPr>
      <w:rFonts w:ascii="Arial" w:hAnsi="Arial" w:cs="Arial"/>
      <w:b w:val="0"/>
      <w:bCs w:val="0"/>
      <w:i w:val="0"/>
      <w:iCs w:val="0"/>
      <w:strike w:val="0"/>
      <w:color w:val="000080"/>
      <w:sz w:val="20"/>
      <w:szCs w:val="20"/>
      <w:u w:val="none"/>
    </w:rPr>
  </w:style>
  <w:style w:type="paragraph" w:customStyle="1" w:styleId="font5">
    <w:name w:val="font5"/>
    <w:basedOn w:val="Normal"/>
    <w:uiPriority w:val="4"/>
    <w:rsid w:val="003408C1"/>
    <w:pPr>
      <w:spacing w:before="100" w:beforeAutospacing="1" w:after="100" w:afterAutospacing="1" w:line="276" w:lineRule="auto"/>
    </w:pPr>
    <w:rPr>
      <w:rFonts w:ascii="Arial" w:eastAsia="Times New Roman" w:hAnsi="Arial" w:cs="Arial"/>
      <w:b/>
      <w:bCs/>
      <w:color w:val="FFFFFF"/>
      <w:sz w:val="18"/>
      <w:szCs w:val="18"/>
      <w:lang w:val="en-ZA" w:eastAsia="en-ZA"/>
    </w:rPr>
  </w:style>
  <w:style w:type="character" w:customStyle="1" w:styleId="EmailStyle162">
    <w:name w:val="EmailStyle162"/>
    <w:basedOn w:val="DefaultParagraphFont"/>
    <w:semiHidden/>
    <w:rsid w:val="003408C1"/>
    <w:rPr>
      <w:rFonts w:ascii="Arial" w:hAnsi="Arial" w:cs="Arial"/>
      <w:color w:val="auto"/>
      <w:sz w:val="20"/>
      <w:szCs w:val="20"/>
    </w:rPr>
  </w:style>
  <w:style w:type="character" w:customStyle="1" w:styleId="EmailStyle163">
    <w:name w:val="EmailStyle163"/>
    <w:basedOn w:val="DefaultParagraphFont"/>
    <w:semiHidden/>
    <w:rsid w:val="003408C1"/>
    <w:rPr>
      <w:rFonts w:ascii="Arial" w:hAnsi="Arial" w:cs="Arial" w:hint="default"/>
      <w:color w:val="000080"/>
      <w:sz w:val="20"/>
      <w:szCs w:val="20"/>
    </w:rPr>
  </w:style>
  <w:style w:type="character" w:customStyle="1" w:styleId="EmailStyle164">
    <w:name w:val="EmailStyle164"/>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65">
    <w:name w:val="EmailStyle165"/>
    <w:basedOn w:val="DefaultParagraphFont"/>
    <w:semiHidden/>
    <w:rsid w:val="003408C1"/>
    <w:rPr>
      <w:rFonts w:ascii="Arial" w:hAnsi="Arial" w:cs="Arial"/>
      <w:color w:val="000080"/>
      <w:sz w:val="20"/>
      <w:szCs w:val="20"/>
      <w:u w:val="none"/>
    </w:rPr>
  </w:style>
  <w:style w:type="character" w:customStyle="1" w:styleId="EmailStyle166">
    <w:name w:val="EmailStyle166"/>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67">
    <w:name w:val="EmailStyle167"/>
    <w:basedOn w:val="DefaultParagraphFont"/>
    <w:uiPriority w:val="99"/>
    <w:semiHidden/>
    <w:rsid w:val="003408C1"/>
    <w:rPr>
      <w:rFonts w:ascii="Arial" w:hAnsi="Arial" w:cs="Arial"/>
      <w:color w:val="000080"/>
      <w:sz w:val="20"/>
      <w:szCs w:val="20"/>
      <w:u w:val="none"/>
    </w:rPr>
  </w:style>
  <w:style w:type="character" w:customStyle="1" w:styleId="EmailStyle168">
    <w:name w:val="EmailStyle168"/>
    <w:basedOn w:val="DefaultParagraphFont"/>
    <w:uiPriority w:val="99"/>
    <w:semiHidden/>
    <w:rsid w:val="003408C1"/>
    <w:rPr>
      <w:rFonts w:ascii="Arial" w:hAnsi="Arial" w:cs="Arial"/>
      <w:color w:val="auto"/>
      <w:sz w:val="20"/>
      <w:szCs w:val="20"/>
    </w:rPr>
  </w:style>
  <w:style w:type="character" w:customStyle="1" w:styleId="EmailStyle169">
    <w:name w:val="EmailStyle169"/>
    <w:basedOn w:val="DefaultParagraphFont"/>
    <w:semiHidden/>
    <w:rsid w:val="003408C1"/>
    <w:rPr>
      <w:rFonts w:ascii="Arial" w:hAnsi="Arial" w:cs="Arial" w:hint="default"/>
      <w:color w:val="000080"/>
      <w:sz w:val="20"/>
      <w:szCs w:val="20"/>
    </w:rPr>
  </w:style>
  <w:style w:type="character" w:customStyle="1" w:styleId="EmailStyle170">
    <w:name w:val="EmailStyle170"/>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71">
    <w:name w:val="EmailStyle171"/>
    <w:basedOn w:val="DefaultParagraphFont"/>
    <w:semiHidden/>
    <w:rsid w:val="003408C1"/>
    <w:rPr>
      <w:rFonts w:ascii="Arial" w:hAnsi="Arial" w:cs="Arial"/>
      <w:color w:val="000080"/>
      <w:sz w:val="20"/>
      <w:szCs w:val="20"/>
      <w:u w:val="none"/>
    </w:rPr>
  </w:style>
  <w:style w:type="character" w:customStyle="1" w:styleId="EmailStyle172">
    <w:name w:val="EmailStyle172"/>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73">
    <w:name w:val="EmailStyle173"/>
    <w:basedOn w:val="DefaultParagraphFont"/>
    <w:semiHidden/>
    <w:rsid w:val="003408C1"/>
    <w:rPr>
      <w:rFonts w:ascii="Arial" w:hAnsi="Arial" w:cs="Arial"/>
      <w:b w:val="0"/>
      <w:bCs w:val="0"/>
      <w:i w:val="0"/>
      <w:iCs w:val="0"/>
      <w:strike w:val="0"/>
      <w:color w:val="000080"/>
      <w:sz w:val="20"/>
      <w:szCs w:val="20"/>
      <w:u w:val="none"/>
    </w:rPr>
  </w:style>
  <w:style w:type="table" w:customStyle="1" w:styleId="LightList-Accent11">
    <w:name w:val="Light List - Accent 11"/>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1">
    <w:name w:val="Normal1"/>
    <w:basedOn w:val="Normal"/>
    <w:uiPriority w:val="4"/>
    <w:rsid w:val="003408C1"/>
    <w:pPr>
      <w:spacing w:before="180" w:after="240" w:line="276" w:lineRule="auto"/>
      <w:jc w:val="both"/>
    </w:pPr>
    <w:rPr>
      <w:rFonts w:ascii="Verdana" w:eastAsia="Times New Roman" w:hAnsi="Verdana" w:cs="Times New Roman"/>
      <w:color w:val="000000"/>
      <w:sz w:val="18"/>
      <w:szCs w:val="18"/>
      <w:lang w:val="en-ZA" w:eastAsia="en-ZA"/>
    </w:rPr>
  </w:style>
  <w:style w:type="paragraph" w:customStyle="1" w:styleId="footnote-link">
    <w:name w:val="footnote-link"/>
    <w:basedOn w:val="Normal"/>
    <w:uiPriority w:val="4"/>
    <w:rsid w:val="003408C1"/>
    <w:pPr>
      <w:spacing w:before="180" w:after="240" w:line="276" w:lineRule="auto"/>
      <w:jc w:val="both"/>
    </w:pPr>
    <w:rPr>
      <w:rFonts w:ascii="Verdana" w:eastAsia="Times New Roman" w:hAnsi="Verdana" w:cs="Times New Roman"/>
      <w:color w:val="660000"/>
      <w:sz w:val="18"/>
      <w:szCs w:val="18"/>
      <w:u w:val="single"/>
      <w:lang w:val="en-ZA" w:eastAsia="en-ZA"/>
    </w:rPr>
  </w:style>
  <w:style w:type="paragraph" w:customStyle="1" w:styleId="AGheading1CustomColorRGB059121">
    <w:name w:val="AG heading 1 + Custom Color(RGB(059121))"/>
    <w:basedOn w:val="Heading1"/>
    <w:uiPriority w:val="6"/>
    <w:rsid w:val="003408C1"/>
    <w:pPr>
      <w:keepLines w:val="0"/>
      <w:spacing w:before="480" w:after="400" w:line="276" w:lineRule="auto"/>
    </w:pPr>
    <w:rPr>
      <w:rFonts w:ascii="Arial" w:eastAsia="Times New Roman" w:hAnsi="Arial" w:cs="Arial"/>
      <w:b/>
      <w:bCs/>
      <w:color w:val="003B79"/>
      <w:kern w:val="32"/>
      <w:sz w:val="36"/>
      <w:lang w:val="en-ZA"/>
    </w:rPr>
  </w:style>
  <w:style w:type="character" w:customStyle="1" w:styleId="EmailStyle361">
    <w:name w:val="EmailStyle361"/>
    <w:basedOn w:val="DefaultParagraphFont"/>
    <w:semiHidden/>
    <w:rsid w:val="003408C1"/>
    <w:rPr>
      <w:rFonts w:ascii="Arial" w:hAnsi="Arial" w:cs="Arial"/>
      <w:color w:val="auto"/>
      <w:sz w:val="20"/>
      <w:szCs w:val="20"/>
    </w:rPr>
  </w:style>
  <w:style w:type="character" w:customStyle="1" w:styleId="EmailStyle451">
    <w:name w:val="EmailStyle451"/>
    <w:basedOn w:val="DefaultParagraphFont"/>
    <w:semiHidden/>
    <w:rsid w:val="003408C1"/>
    <w:rPr>
      <w:rFonts w:ascii="Arial" w:hAnsi="Arial" w:cs="Arial" w:hint="default"/>
      <w:color w:val="000080"/>
      <w:sz w:val="20"/>
      <w:szCs w:val="20"/>
    </w:rPr>
  </w:style>
  <w:style w:type="numbering" w:customStyle="1" w:styleId="1111111">
    <w:name w:val="1 / 1.1 / 1.1.11"/>
    <w:basedOn w:val="NoList"/>
    <w:next w:val="111111"/>
    <w:uiPriority w:val="99"/>
    <w:rsid w:val="003408C1"/>
  </w:style>
  <w:style w:type="character" w:customStyle="1" w:styleId="EmailStyle871">
    <w:name w:val="EmailStyle87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11">
    <w:name w:val="EmailStyle911"/>
    <w:basedOn w:val="DefaultParagraphFont"/>
    <w:semiHidden/>
    <w:rsid w:val="003408C1"/>
    <w:rPr>
      <w:rFonts w:ascii="Arial" w:hAnsi="Arial" w:cs="Arial"/>
      <w:color w:val="000080"/>
      <w:sz w:val="20"/>
      <w:szCs w:val="20"/>
      <w:u w:val="none"/>
    </w:rPr>
  </w:style>
  <w:style w:type="character" w:customStyle="1" w:styleId="EmailStyle941">
    <w:name w:val="EmailStyle94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51">
    <w:name w:val="EmailStyle951"/>
    <w:basedOn w:val="DefaultParagraphFont"/>
    <w:uiPriority w:val="99"/>
    <w:semiHidden/>
    <w:rsid w:val="003408C1"/>
    <w:rPr>
      <w:rFonts w:ascii="Arial" w:hAnsi="Arial" w:cs="Arial"/>
      <w:color w:val="000080"/>
      <w:sz w:val="20"/>
      <w:szCs w:val="20"/>
      <w:u w:val="none"/>
    </w:rPr>
  </w:style>
  <w:style w:type="character" w:customStyle="1" w:styleId="EmailStyle104">
    <w:name w:val="EmailStyle104"/>
    <w:basedOn w:val="DefaultParagraphFont"/>
    <w:uiPriority w:val="99"/>
    <w:semiHidden/>
    <w:rsid w:val="003408C1"/>
    <w:rPr>
      <w:rFonts w:ascii="Arial" w:hAnsi="Arial" w:cs="Arial"/>
      <w:color w:val="auto"/>
      <w:sz w:val="20"/>
      <w:szCs w:val="20"/>
    </w:rPr>
  </w:style>
  <w:style w:type="character" w:customStyle="1" w:styleId="EmailStyle105">
    <w:name w:val="EmailStyle105"/>
    <w:basedOn w:val="DefaultParagraphFont"/>
    <w:semiHidden/>
    <w:rsid w:val="003408C1"/>
    <w:rPr>
      <w:rFonts w:ascii="Arial" w:hAnsi="Arial" w:cs="Arial" w:hint="default"/>
      <w:color w:val="000080"/>
      <w:sz w:val="20"/>
      <w:szCs w:val="20"/>
    </w:rPr>
  </w:style>
  <w:style w:type="character" w:customStyle="1" w:styleId="EmailStyle106">
    <w:name w:val="EmailStyle106"/>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071">
    <w:name w:val="EmailStyle1071"/>
    <w:basedOn w:val="DefaultParagraphFont"/>
    <w:uiPriority w:val="99"/>
    <w:semiHidden/>
    <w:rsid w:val="003408C1"/>
    <w:rPr>
      <w:rFonts w:ascii="Arial" w:hAnsi="Arial" w:cs="Arial"/>
      <w:color w:val="000080"/>
      <w:sz w:val="20"/>
      <w:szCs w:val="20"/>
      <w:u w:val="none"/>
    </w:rPr>
  </w:style>
  <w:style w:type="character" w:customStyle="1" w:styleId="EmailStyle1081">
    <w:name w:val="EmailStyle108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09">
    <w:name w:val="EmailStyle109"/>
    <w:basedOn w:val="DefaultParagraphFont"/>
    <w:semiHidden/>
    <w:rsid w:val="003408C1"/>
    <w:rPr>
      <w:rFonts w:ascii="Arial" w:hAnsi="Arial" w:cs="Arial"/>
      <w:color w:val="000080"/>
      <w:sz w:val="20"/>
      <w:szCs w:val="20"/>
      <w:u w:val="none"/>
    </w:rPr>
  </w:style>
  <w:style w:type="character" w:customStyle="1" w:styleId="EmailStyle111">
    <w:name w:val="EmailStyle111"/>
    <w:basedOn w:val="DefaultParagraphFont"/>
    <w:uiPriority w:val="99"/>
    <w:semiHidden/>
    <w:rsid w:val="003408C1"/>
    <w:rPr>
      <w:rFonts w:ascii="Arial" w:hAnsi="Arial" w:cs="Arial"/>
      <w:color w:val="auto"/>
      <w:sz w:val="20"/>
      <w:szCs w:val="20"/>
    </w:rPr>
  </w:style>
  <w:style w:type="character" w:customStyle="1" w:styleId="EmailStyle112">
    <w:name w:val="EmailStyle112"/>
    <w:basedOn w:val="DefaultParagraphFont"/>
    <w:semiHidden/>
    <w:rsid w:val="003408C1"/>
    <w:rPr>
      <w:rFonts w:ascii="Arial" w:hAnsi="Arial" w:cs="Arial" w:hint="default"/>
      <w:color w:val="000080"/>
      <w:sz w:val="20"/>
      <w:szCs w:val="20"/>
    </w:rPr>
  </w:style>
  <w:style w:type="character" w:customStyle="1" w:styleId="EmailStyle1131">
    <w:name w:val="EmailStyle113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41">
    <w:name w:val="EmailStyle1141"/>
    <w:basedOn w:val="DefaultParagraphFont"/>
    <w:uiPriority w:val="99"/>
    <w:semiHidden/>
    <w:rsid w:val="003408C1"/>
    <w:rPr>
      <w:rFonts w:ascii="Arial" w:hAnsi="Arial" w:cs="Arial"/>
      <w:color w:val="000080"/>
      <w:sz w:val="20"/>
      <w:szCs w:val="20"/>
      <w:u w:val="none"/>
    </w:rPr>
  </w:style>
  <w:style w:type="character" w:customStyle="1" w:styleId="EmailStyle1151">
    <w:name w:val="EmailStyle115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01">
    <w:name w:val="EmailStyle120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21">
    <w:name w:val="EmailStyle1221"/>
    <w:basedOn w:val="DefaultParagraphFont"/>
    <w:semiHidden/>
    <w:rsid w:val="003408C1"/>
    <w:rPr>
      <w:rFonts w:ascii="Arial" w:hAnsi="Arial" w:cs="Arial"/>
      <w:color w:val="auto"/>
      <w:sz w:val="20"/>
      <w:szCs w:val="20"/>
    </w:rPr>
  </w:style>
  <w:style w:type="character" w:customStyle="1" w:styleId="EmailStyle1231">
    <w:name w:val="EmailStyle1231"/>
    <w:basedOn w:val="DefaultParagraphFont"/>
    <w:uiPriority w:val="99"/>
    <w:semiHidden/>
    <w:rsid w:val="003408C1"/>
    <w:rPr>
      <w:rFonts w:ascii="Arial" w:hAnsi="Arial" w:cs="Arial" w:hint="default"/>
      <w:color w:val="000080"/>
      <w:sz w:val="20"/>
      <w:szCs w:val="20"/>
    </w:rPr>
  </w:style>
  <w:style w:type="character" w:customStyle="1" w:styleId="EmailStyle1241">
    <w:name w:val="EmailStyle1241"/>
    <w:basedOn w:val="DefaultParagraphFont"/>
    <w:semiHidden/>
    <w:rsid w:val="003408C1"/>
    <w:rPr>
      <w:rFonts w:ascii="Arial" w:hAnsi="Arial" w:cs="Arial"/>
      <w:color w:val="000080"/>
      <w:sz w:val="20"/>
      <w:szCs w:val="20"/>
      <w:u w:val="none"/>
    </w:rPr>
  </w:style>
  <w:style w:type="character" w:customStyle="1" w:styleId="EmailStyle1251">
    <w:name w:val="EmailStyle125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261">
    <w:name w:val="EmailStyle1261"/>
    <w:basedOn w:val="DefaultParagraphFont"/>
    <w:semiHidden/>
    <w:rsid w:val="003408C1"/>
    <w:rPr>
      <w:rFonts w:ascii="Arial" w:hAnsi="Arial" w:cs="Arial"/>
      <w:color w:val="000080"/>
      <w:sz w:val="20"/>
      <w:szCs w:val="20"/>
      <w:u w:val="none"/>
    </w:rPr>
  </w:style>
  <w:style w:type="character" w:customStyle="1" w:styleId="EmailStyle1271">
    <w:name w:val="EmailStyle1271"/>
    <w:basedOn w:val="DefaultParagraphFont"/>
    <w:uiPriority w:val="99"/>
    <w:semiHidden/>
    <w:rsid w:val="003408C1"/>
    <w:rPr>
      <w:rFonts w:ascii="Arial" w:hAnsi="Arial" w:cs="Arial"/>
      <w:color w:val="auto"/>
      <w:sz w:val="20"/>
      <w:szCs w:val="20"/>
    </w:rPr>
  </w:style>
  <w:style w:type="character" w:customStyle="1" w:styleId="EmailStyle1281">
    <w:name w:val="EmailStyle1281"/>
    <w:basedOn w:val="DefaultParagraphFont"/>
    <w:uiPriority w:val="99"/>
    <w:semiHidden/>
    <w:rsid w:val="003408C1"/>
    <w:rPr>
      <w:rFonts w:ascii="Arial" w:hAnsi="Arial" w:cs="Arial" w:hint="default"/>
      <w:color w:val="000080"/>
      <w:sz w:val="20"/>
      <w:szCs w:val="20"/>
    </w:rPr>
  </w:style>
  <w:style w:type="character" w:customStyle="1" w:styleId="EmailStyle1291">
    <w:name w:val="EmailStyle129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301">
    <w:name w:val="EmailStyle1301"/>
    <w:basedOn w:val="DefaultParagraphFont"/>
    <w:semiHidden/>
    <w:rsid w:val="003408C1"/>
    <w:rPr>
      <w:rFonts w:ascii="Arial" w:hAnsi="Arial" w:cs="Arial"/>
      <w:color w:val="000080"/>
      <w:sz w:val="20"/>
      <w:szCs w:val="20"/>
      <w:u w:val="none"/>
    </w:rPr>
  </w:style>
  <w:style w:type="character" w:customStyle="1" w:styleId="EmailStyle1311">
    <w:name w:val="EmailStyle131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21">
    <w:name w:val="EmailStyle1321"/>
    <w:basedOn w:val="DefaultParagraphFont"/>
    <w:semiHidden/>
    <w:rsid w:val="003408C1"/>
    <w:rPr>
      <w:rFonts w:ascii="Arial" w:hAnsi="Arial" w:cs="Arial"/>
      <w:color w:val="000080"/>
      <w:sz w:val="20"/>
      <w:szCs w:val="20"/>
      <w:u w:val="none"/>
    </w:rPr>
  </w:style>
  <w:style w:type="character" w:customStyle="1" w:styleId="EmailStyle1331">
    <w:name w:val="EmailStyle1331"/>
    <w:basedOn w:val="DefaultParagraphFont"/>
    <w:uiPriority w:val="99"/>
    <w:semiHidden/>
    <w:rsid w:val="003408C1"/>
    <w:rPr>
      <w:rFonts w:ascii="Arial" w:hAnsi="Arial" w:cs="Arial"/>
      <w:color w:val="auto"/>
      <w:sz w:val="20"/>
      <w:szCs w:val="20"/>
    </w:rPr>
  </w:style>
  <w:style w:type="character" w:customStyle="1" w:styleId="EmailStyle1341">
    <w:name w:val="EmailStyle1341"/>
    <w:basedOn w:val="DefaultParagraphFont"/>
    <w:semiHidden/>
    <w:rsid w:val="003408C1"/>
    <w:rPr>
      <w:rFonts w:ascii="Arial" w:hAnsi="Arial" w:cs="Arial" w:hint="default"/>
      <w:color w:val="000080"/>
      <w:sz w:val="20"/>
      <w:szCs w:val="20"/>
    </w:rPr>
  </w:style>
  <w:style w:type="character" w:customStyle="1" w:styleId="EmailStyle1351">
    <w:name w:val="EmailStyle135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61">
    <w:name w:val="EmailStyle1361"/>
    <w:basedOn w:val="DefaultParagraphFont"/>
    <w:uiPriority w:val="99"/>
    <w:semiHidden/>
    <w:rsid w:val="003408C1"/>
    <w:rPr>
      <w:rFonts w:ascii="Arial" w:hAnsi="Arial" w:cs="Arial"/>
      <w:color w:val="000080"/>
      <w:sz w:val="20"/>
      <w:szCs w:val="20"/>
      <w:u w:val="none"/>
    </w:rPr>
  </w:style>
  <w:style w:type="character" w:customStyle="1" w:styleId="EmailStyle1371">
    <w:name w:val="EmailStyle137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81">
    <w:name w:val="EmailStyle138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631">
    <w:name w:val="EmailStyle1631"/>
    <w:basedOn w:val="DefaultParagraphFont"/>
    <w:semiHidden/>
    <w:rsid w:val="003408C1"/>
    <w:rPr>
      <w:rFonts w:ascii="Arial" w:hAnsi="Arial" w:cs="Arial"/>
      <w:color w:val="auto"/>
      <w:sz w:val="20"/>
      <w:szCs w:val="20"/>
    </w:rPr>
  </w:style>
  <w:style w:type="character" w:customStyle="1" w:styleId="EmailStyle1641">
    <w:name w:val="EmailStyle1641"/>
    <w:basedOn w:val="DefaultParagraphFont"/>
    <w:semiHidden/>
    <w:rsid w:val="003408C1"/>
    <w:rPr>
      <w:rFonts w:ascii="Arial" w:hAnsi="Arial" w:cs="Arial" w:hint="default"/>
      <w:color w:val="000080"/>
      <w:sz w:val="20"/>
      <w:szCs w:val="20"/>
    </w:rPr>
  </w:style>
  <w:style w:type="character" w:customStyle="1" w:styleId="EmailStyle1651">
    <w:name w:val="EmailStyle165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661">
    <w:name w:val="EmailStyle1661"/>
    <w:basedOn w:val="DefaultParagraphFont"/>
    <w:uiPriority w:val="99"/>
    <w:semiHidden/>
    <w:rsid w:val="003408C1"/>
    <w:rPr>
      <w:rFonts w:ascii="Arial" w:hAnsi="Arial" w:cs="Arial"/>
      <w:color w:val="000080"/>
      <w:sz w:val="20"/>
      <w:szCs w:val="20"/>
      <w:u w:val="none"/>
    </w:rPr>
  </w:style>
  <w:style w:type="character" w:customStyle="1" w:styleId="EmailStyle1671">
    <w:name w:val="EmailStyle167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681">
    <w:name w:val="EmailStyle1681"/>
    <w:basedOn w:val="DefaultParagraphFont"/>
    <w:semiHidden/>
    <w:rsid w:val="003408C1"/>
    <w:rPr>
      <w:rFonts w:ascii="Arial" w:hAnsi="Arial" w:cs="Arial"/>
      <w:color w:val="000080"/>
      <w:sz w:val="20"/>
      <w:szCs w:val="20"/>
      <w:u w:val="none"/>
    </w:rPr>
  </w:style>
  <w:style w:type="character" w:customStyle="1" w:styleId="EmailStyle1691">
    <w:name w:val="EmailStyle1691"/>
    <w:basedOn w:val="DefaultParagraphFont"/>
    <w:semiHidden/>
    <w:rsid w:val="003408C1"/>
    <w:rPr>
      <w:rFonts w:ascii="Arial" w:hAnsi="Arial" w:cs="Arial"/>
      <w:color w:val="auto"/>
      <w:sz w:val="20"/>
      <w:szCs w:val="20"/>
    </w:rPr>
  </w:style>
  <w:style w:type="character" w:customStyle="1" w:styleId="EmailStyle1701">
    <w:name w:val="EmailStyle1701"/>
    <w:basedOn w:val="DefaultParagraphFont"/>
    <w:semiHidden/>
    <w:rsid w:val="003408C1"/>
    <w:rPr>
      <w:rFonts w:ascii="Arial" w:hAnsi="Arial" w:cs="Arial" w:hint="default"/>
      <w:color w:val="000080"/>
      <w:sz w:val="20"/>
      <w:szCs w:val="20"/>
    </w:rPr>
  </w:style>
  <w:style w:type="character" w:customStyle="1" w:styleId="EmailStyle1711">
    <w:name w:val="EmailStyle1711"/>
    <w:basedOn w:val="DefaultParagraphFont"/>
    <w:uiPriority w:val="99"/>
    <w:semiHidden/>
    <w:rsid w:val="003408C1"/>
    <w:rPr>
      <w:rFonts w:ascii="Arial" w:hAnsi="Arial" w:cs="Arial"/>
      <w:b w:val="0"/>
      <w:bCs w:val="0"/>
      <w:i w:val="0"/>
      <w:iCs w:val="0"/>
      <w:strike w:val="0"/>
      <w:color w:val="000080"/>
      <w:sz w:val="20"/>
      <w:szCs w:val="20"/>
      <w:u w:val="none"/>
    </w:rPr>
  </w:style>
  <w:style w:type="character" w:customStyle="1" w:styleId="EmailStyle1721">
    <w:name w:val="EmailStyle1721"/>
    <w:basedOn w:val="DefaultParagraphFont"/>
    <w:semiHidden/>
    <w:rsid w:val="003408C1"/>
    <w:rPr>
      <w:rFonts w:ascii="Arial" w:hAnsi="Arial" w:cs="Arial"/>
      <w:color w:val="000080"/>
      <w:sz w:val="20"/>
      <w:szCs w:val="20"/>
      <w:u w:val="none"/>
    </w:rPr>
  </w:style>
  <w:style w:type="character" w:customStyle="1" w:styleId="EmailStyle1731">
    <w:name w:val="EmailStyle173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741">
    <w:name w:val="EmailStyle1741"/>
    <w:basedOn w:val="DefaultParagraphFont"/>
    <w:semiHidden/>
    <w:rsid w:val="003408C1"/>
    <w:rPr>
      <w:rFonts w:ascii="Arial" w:hAnsi="Arial" w:cs="Arial"/>
      <w:b w:val="0"/>
      <w:bCs w:val="0"/>
      <w:i w:val="0"/>
      <w:iCs w:val="0"/>
      <w:strike w:val="0"/>
      <w:color w:val="000080"/>
      <w:sz w:val="20"/>
      <w:szCs w:val="20"/>
      <w:u w:val="none"/>
    </w:rPr>
  </w:style>
  <w:style w:type="table" w:customStyle="1" w:styleId="LightList-Accent111">
    <w:name w:val="Light List - Accent 111"/>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mailStyle881">
    <w:name w:val="EmailStyle881"/>
    <w:basedOn w:val="DefaultParagraphFont"/>
    <w:uiPriority w:val="99"/>
    <w:semiHidden/>
    <w:rsid w:val="003408C1"/>
    <w:rPr>
      <w:rFonts w:ascii="Arial" w:hAnsi="Arial" w:cs="Arial"/>
      <w:color w:val="000080"/>
      <w:sz w:val="20"/>
      <w:szCs w:val="20"/>
      <w:u w:val="none"/>
    </w:rPr>
  </w:style>
  <w:style w:type="character" w:customStyle="1" w:styleId="EmailStyle36">
    <w:name w:val="EmailStyle36"/>
    <w:basedOn w:val="DefaultParagraphFont"/>
    <w:semiHidden/>
    <w:rsid w:val="003408C1"/>
    <w:rPr>
      <w:rFonts w:ascii="Arial" w:hAnsi="Arial" w:cs="Arial"/>
      <w:color w:val="auto"/>
      <w:sz w:val="20"/>
      <w:szCs w:val="20"/>
    </w:rPr>
  </w:style>
  <w:style w:type="character" w:customStyle="1" w:styleId="EmailStyle45">
    <w:name w:val="EmailStyle45"/>
    <w:basedOn w:val="DefaultParagraphFont"/>
    <w:semiHidden/>
    <w:rsid w:val="003408C1"/>
    <w:rPr>
      <w:rFonts w:ascii="Arial" w:hAnsi="Arial" w:cs="Arial" w:hint="default"/>
      <w:color w:val="000080"/>
      <w:sz w:val="20"/>
      <w:szCs w:val="20"/>
    </w:rPr>
  </w:style>
  <w:style w:type="numbering" w:customStyle="1" w:styleId="1111112">
    <w:name w:val="1 / 1.1 / 1.1.12"/>
    <w:basedOn w:val="NoList"/>
    <w:next w:val="111111"/>
    <w:uiPriority w:val="99"/>
    <w:rsid w:val="003408C1"/>
  </w:style>
  <w:style w:type="character" w:customStyle="1" w:styleId="EmailStyle87">
    <w:name w:val="EmailStyle87"/>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4">
    <w:name w:val="EmailStyle94"/>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5">
    <w:name w:val="EmailStyle95"/>
    <w:basedOn w:val="DefaultParagraphFont"/>
    <w:uiPriority w:val="99"/>
    <w:semiHidden/>
    <w:rsid w:val="003408C1"/>
    <w:rPr>
      <w:rFonts w:ascii="Arial" w:hAnsi="Arial" w:cs="Arial"/>
      <w:color w:val="000080"/>
      <w:sz w:val="20"/>
      <w:szCs w:val="20"/>
      <w:u w:val="none"/>
    </w:rPr>
  </w:style>
  <w:style w:type="character" w:customStyle="1" w:styleId="EmailStyle107">
    <w:name w:val="EmailStyle107"/>
    <w:basedOn w:val="DefaultParagraphFont"/>
    <w:uiPriority w:val="99"/>
    <w:semiHidden/>
    <w:rsid w:val="003408C1"/>
    <w:rPr>
      <w:rFonts w:ascii="Arial" w:hAnsi="Arial" w:cs="Arial"/>
      <w:color w:val="000080"/>
      <w:sz w:val="20"/>
      <w:szCs w:val="20"/>
      <w:u w:val="none"/>
    </w:rPr>
  </w:style>
  <w:style w:type="character" w:customStyle="1" w:styleId="EmailStyle113">
    <w:name w:val="EmailStyle113"/>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4">
    <w:name w:val="EmailStyle114"/>
    <w:basedOn w:val="DefaultParagraphFont"/>
    <w:uiPriority w:val="99"/>
    <w:semiHidden/>
    <w:rsid w:val="003408C1"/>
    <w:rPr>
      <w:rFonts w:ascii="Arial" w:hAnsi="Arial" w:cs="Arial"/>
      <w:color w:val="000080"/>
      <w:sz w:val="20"/>
      <w:szCs w:val="20"/>
      <w:u w:val="none"/>
    </w:rPr>
  </w:style>
  <w:style w:type="character" w:customStyle="1" w:styleId="EmailStyle115">
    <w:name w:val="EmailStyle115"/>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6">
    <w:name w:val="EmailStyle136"/>
    <w:basedOn w:val="DefaultParagraphFont"/>
    <w:uiPriority w:val="99"/>
    <w:semiHidden/>
    <w:rsid w:val="003408C1"/>
    <w:rPr>
      <w:rFonts w:ascii="Arial" w:hAnsi="Arial" w:cs="Arial"/>
      <w:color w:val="000080"/>
      <w:sz w:val="20"/>
      <w:szCs w:val="20"/>
      <w:u w:val="none"/>
    </w:rPr>
  </w:style>
  <w:style w:type="character" w:customStyle="1" w:styleId="EmailStyle137">
    <w:name w:val="EmailStyle137"/>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38">
    <w:name w:val="EmailStyle138"/>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74">
    <w:name w:val="EmailStyle174"/>
    <w:basedOn w:val="DefaultParagraphFont"/>
    <w:semiHidden/>
    <w:rsid w:val="003408C1"/>
    <w:rPr>
      <w:rFonts w:ascii="Arial" w:hAnsi="Arial" w:cs="Arial"/>
      <w:b w:val="0"/>
      <w:bCs w:val="0"/>
      <w:i w:val="0"/>
      <w:iCs w:val="0"/>
      <w:strike w:val="0"/>
      <w:color w:val="000080"/>
      <w:sz w:val="20"/>
      <w:szCs w:val="20"/>
      <w:u w:val="none"/>
    </w:rPr>
  </w:style>
  <w:style w:type="table" w:customStyle="1" w:styleId="LightList-Accent112">
    <w:name w:val="Light List - Accent 112"/>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1">
    <w:name w:val="Body Text1"/>
    <w:basedOn w:val="NoSpacing"/>
    <w:uiPriority w:val="6"/>
    <w:rsid w:val="003408C1"/>
    <w:pPr>
      <w:spacing w:before="120" w:after="120"/>
    </w:pPr>
    <w:rPr>
      <w:rFonts w:ascii="Arial" w:eastAsia="Calibri" w:hAnsi="Arial" w:cs="Times New Roman"/>
      <w:color w:val="97857B"/>
      <w:sz w:val="20"/>
      <w:lang w:eastAsia="en-US"/>
    </w:rPr>
  </w:style>
  <w:style w:type="character" w:customStyle="1" w:styleId="EmailStyle231">
    <w:name w:val="EmailStyle231"/>
    <w:basedOn w:val="DefaultParagraphFont"/>
    <w:semiHidden/>
    <w:rsid w:val="003408C1"/>
    <w:rPr>
      <w:rFonts w:ascii="Arial" w:hAnsi="Arial" w:cs="Arial"/>
      <w:color w:val="auto"/>
      <w:sz w:val="20"/>
      <w:szCs w:val="20"/>
    </w:rPr>
  </w:style>
  <w:style w:type="character" w:customStyle="1" w:styleId="EmailStyle301">
    <w:name w:val="EmailStyle301"/>
    <w:basedOn w:val="DefaultParagraphFont"/>
    <w:semiHidden/>
    <w:rsid w:val="003408C1"/>
    <w:rPr>
      <w:rFonts w:ascii="Arial" w:hAnsi="Arial" w:cs="Arial" w:hint="default"/>
      <w:color w:val="000080"/>
      <w:sz w:val="20"/>
      <w:szCs w:val="20"/>
    </w:rPr>
  </w:style>
  <w:style w:type="character" w:customStyle="1" w:styleId="EmailStyle821">
    <w:name w:val="EmailStyle82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92">
    <w:name w:val="EmailStyle92"/>
    <w:basedOn w:val="DefaultParagraphFont"/>
    <w:uiPriority w:val="99"/>
    <w:semiHidden/>
    <w:rsid w:val="003408C1"/>
    <w:rPr>
      <w:rFonts w:ascii="Arial" w:hAnsi="Arial" w:cs="Arial"/>
      <w:color w:val="000080"/>
      <w:sz w:val="20"/>
      <w:szCs w:val="20"/>
      <w:u w:val="none"/>
    </w:rPr>
  </w:style>
  <w:style w:type="character" w:customStyle="1" w:styleId="EmailStyle1011">
    <w:name w:val="EmailStyle1011"/>
    <w:basedOn w:val="DefaultParagraphFont"/>
    <w:semiHidden/>
    <w:rsid w:val="003408C1"/>
    <w:rPr>
      <w:rFonts w:ascii="Arial" w:hAnsi="Arial" w:cs="Arial"/>
      <w:color w:val="auto"/>
      <w:sz w:val="20"/>
      <w:szCs w:val="20"/>
    </w:rPr>
  </w:style>
  <w:style w:type="character" w:customStyle="1" w:styleId="EmailStyle102">
    <w:name w:val="EmailStyle102"/>
    <w:basedOn w:val="DefaultParagraphFont"/>
    <w:semiHidden/>
    <w:rsid w:val="003408C1"/>
    <w:rPr>
      <w:rFonts w:ascii="Arial" w:hAnsi="Arial" w:cs="Arial" w:hint="default"/>
      <w:color w:val="000080"/>
      <w:sz w:val="20"/>
      <w:szCs w:val="20"/>
    </w:rPr>
  </w:style>
  <w:style w:type="character" w:customStyle="1" w:styleId="EmailStyle103">
    <w:name w:val="EmailStyle103"/>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0">
    <w:name w:val="EmailStyle110"/>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71">
    <w:name w:val="EmailStyle1171"/>
    <w:basedOn w:val="DefaultParagraphFont"/>
    <w:semiHidden/>
    <w:rsid w:val="003408C1"/>
    <w:rPr>
      <w:rFonts w:ascii="Arial" w:hAnsi="Arial" w:cs="Arial"/>
      <w:b w:val="0"/>
      <w:bCs w:val="0"/>
      <w:i w:val="0"/>
      <w:iCs w:val="0"/>
      <w:strike w:val="0"/>
      <w:color w:val="000080"/>
      <w:sz w:val="20"/>
      <w:szCs w:val="20"/>
      <w:u w:val="none"/>
    </w:rPr>
  </w:style>
  <w:style w:type="character" w:customStyle="1" w:styleId="EmailStyle1191">
    <w:name w:val="EmailStyle1191"/>
    <w:basedOn w:val="DefaultParagraphFont"/>
    <w:semiHidden/>
    <w:rsid w:val="003408C1"/>
    <w:rPr>
      <w:rFonts w:ascii="Arial" w:hAnsi="Arial" w:cs="Arial"/>
      <w:color w:val="auto"/>
      <w:sz w:val="20"/>
      <w:szCs w:val="20"/>
    </w:rPr>
  </w:style>
  <w:style w:type="character" w:customStyle="1" w:styleId="EmailStyle1211">
    <w:name w:val="EmailStyle1211"/>
    <w:basedOn w:val="DefaultParagraphFont"/>
    <w:uiPriority w:val="99"/>
    <w:semiHidden/>
    <w:rsid w:val="003408C1"/>
    <w:rPr>
      <w:rFonts w:ascii="Arial" w:hAnsi="Arial" w:cs="Arial"/>
      <w:color w:val="000080"/>
      <w:sz w:val="20"/>
      <w:szCs w:val="20"/>
      <w:u w:val="none"/>
    </w:rPr>
  </w:style>
  <w:style w:type="character" w:customStyle="1" w:styleId="EmailStyle1621">
    <w:name w:val="EmailStyle1621"/>
    <w:basedOn w:val="DefaultParagraphFont"/>
    <w:semiHidden/>
    <w:rsid w:val="003408C1"/>
    <w:rPr>
      <w:rFonts w:ascii="Arial" w:hAnsi="Arial" w:cs="Arial"/>
      <w:color w:val="auto"/>
      <w:sz w:val="20"/>
      <w:szCs w:val="20"/>
    </w:rPr>
  </w:style>
  <w:style w:type="numbering" w:customStyle="1" w:styleId="NoList4">
    <w:name w:val="No List4"/>
    <w:next w:val="NoList"/>
    <w:uiPriority w:val="99"/>
    <w:semiHidden/>
    <w:unhideWhenUsed/>
    <w:rsid w:val="003408C1"/>
  </w:style>
  <w:style w:type="character" w:customStyle="1" w:styleId="blue4">
    <w:name w:val="blue4"/>
    <w:basedOn w:val="DefaultParagraphFont"/>
    <w:uiPriority w:val="6"/>
    <w:rsid w:val="003408C1"/>
    <w:rPr>
      <w:b/>
      <w:bCs/>
      <w:color w:val="5999B8"/>
    </w:rPr>
  </w:style>
  <w:style w:type="numbering" w:customStyle="1" w:styleId="NoList5">
    <w:name w:val="No List5"/>
    <w:next w:val="NoList"/>
    <w:uiPriority w:val="99"/>
    <w:semiHidden/>
    <w:unhideWhenUsed/>
    <w:rsid w:val="003408C1"/>
  </w:style>
  <w:style w:type="table" w:styleId="TableGrid82">
    <w:name w:val="Table Grid 8"/>
    <w:basedOn w:val="TableNormal"/>
    <w:rsid w:val="003408C1"/>
    <w:pPr>
      <w:spacing w:after="0" w:line="240" w:lineRule="auto"/>
    </w:pPr>
    <w:rPr>
      <w:rFonts w:ascii="Times New Roman" w:eastAsia="Times New Roman" w:hAnsi="Times New Roman" w:cs="Times New Roman"/>
      <w:sz w:val="20"/>
      <w:szCs w:val="20"/>
      <w:lang w:val="en-ZA" w:eastAsia="en-Z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rsid w:val="003408C1"/>
    <w:pPr>
      <w:spacing w:after="120" w:line="480" w:lineRule="auto"/>
      <w:ind w:left="283"/>
    </w:pPr>
    <w:rPr>
      <w:rFonts w:ascii="Times New Roman" w:eastAsia="Times New Roman" w:hAnsi="Times New Roman" w:cs="Times New Roman"/>
      <w:sz w:val="20"/>
      <w:szCs w:val="20"/>
      <w:lang w:val="en-ZA"/>
    </w:rPr>
  </w:style>
  <w:style w:type="character" w:customStyle="1" w:styleId="BodyTextIndent2Char">
    <w:name w:val="Body Text Indent 2 Char"/>
    <w:basedOn w:val="DefaultParagraphFont"/>
    <w:link w:val="BodyTextIndent2"/>
    <w:uiPriority w:val="99"/>
    <w:rsid w:val="003408C1"/>
    <w:rPr>
      <w:rFonts w:ascii="Times New Roman" w:eastAsia="Times New Roman" w:hAnsi="Times New Roman" w:cs="Times New Roman"/>
      <w:sz w:val="20"/>
      <w:szCs w:val="20"/>
      <w:lang w:val="en-ZA"/>
    </w:rPr>
  </w:style>
  <w:style w:type="paragraph" w:customStyle="1" w:styleId="Heading91">
    <w:name w:val="Heading 91"/>
    <w:basedOn w:val="Normal"/>
    <w:next w:val="Normal"/>
    <w:uiPriority w:val="9"/>
    <w:semiHidden/>
    <w:unhideWhenUsed/>
    <w:qFormat/>
    <w:rsid w:val="003408C1"/>
    <w:pPr>
      <w:keepNext/>
      <w:keepLines/>
      <w:spacing w:before="200" w:after="240" w:line="276" w:lineRule="auto"/>
      <w:outlineLvl w:val="8"/>
    </w:pPr>
    <w:rPr>
      <w:rFonts w:ascii="Cambria" w:eastAsia="Times New Roman" w:hAnsi="Cambria" w:cs="Times New Roman"/>
      <w:i/>
      <w:iCs/>
      <w:color w:val="404040"/>
      <w:sz w:val="20"/>
      <w:szCs w:val="20"/>
      <w:lang w:val="en-ZA"/>
    </w:rPr>
  </w:style>
  <w:style w:type="numbering" w:customStyle="1" w:styleId="NoList6">
    <w:name w:val="No List6"/>
    <w:next w:val="NoList"/>
    <w:uiPriority w:val="99"/>
    <w:semiHidden/>
    <w:unhideWhenUsed/>
    <w:rsid w:val="003408C1"/>
  </w:style>
  <w:style w:type="numbering" w:customStyle="1" w:styleId="1111113">
    <w:name w:val="1 / 1.1 / 1.1.13"/>
    <w:basedOn w:val="NoList"/>
    <w:next w:val="111111"/>
    <w:uiPriority w:val="99"/>
    <w:rsid w:val="003408C1"/>
    <w:pPr>
      <w:numPr>
        <w:numId w:val="108"/>
      </w:numPr>
    </w:pPr>
  </w:style>
  <w:style w:type="table" w:customStyle="1" w:styleId="LightList-Accent113">
    <w:name w:val="Light List - Accent 113"/>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111111">
    <w:name w:val="1 / 1.1 / 1.1.111"/>
    <w:basedOn w:val="NoList"/>
    <w:next w:val="111111"/>
    <w:uiPriority w:val="99"/>
    <w:rsid w:val="003408C1"/>
  </w:style>
  <w:style w:type="table" w:customStyle="1" w:styleId="LightList-Accent1111">
    <w:name w:val="Light List - Accent 1111"/>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111121">
    <w:name w:val="1 / 1.1 / 1.1.121"/>
    <w:basedOn w:val="NoList"/>
    <w:next w:val="111111"/>
    <w:uiPriority w:val="99"/>
    <w:rsid w:val="003408C1"/>
    <w:pPr>
      <w:numPr>
        <w:numId w:val="107"/>
      </w:numPr>
    </w:pPr>
  </w:style>
  <w:style w:type="table" w:customStyle="1" w:styleId="LightList-Accent1121">
    <w:name w:val="Light List - Accent 1121"/>
    <w:basedOn w:val="TableNormal"/>
    <w:uiPriority w:val="61"/>
    <w:rsid w:val="003408C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1">
    <w:name w:val="No List31"/>
    <w:next w:val="NoList"/>
    <w:uiPriority w:val="99"/>
    <w:semiHidden/>
    <w:unhideWhenUsed/>
    <w:rsid w:val="003408C1"/>
  </w:style>
  <w:style w:type="numbering" w:customStyle="1" w:styleId="NoList41">
    <w:name w:val="No List41"/>
    <w:next w:val="NoList"/>
    <w:uiPriority w:val="99"/>
    <w:semiHidden/>
    <w:unhideWhenUsed/>
    <w:rsid w:val="003408C1"/>
  </w:style>
  <w:style w:type="numbering" w:customStyle="1" w:styleId="NoList51">
    <w:name w:val="No List51"/>
    <w:next w:val="NoList"/>
    <w:uiPriority w:val="99"/>
    <w:semiHidden/>
    <w:unhideWhenUsed/>
    <w:rsid w:val="003408C1"/>
  </w:style>
  <w:style w:type="table" w:customStyle="1" w:styleId="TableGrid811">
    <w:name w:val="Table Grid 81"/>
    <w:basedOn w:val="TableNormal"/>
    <w:next w:val="TableGrid82"/>
    <w:rsid w:val="003408C1"/>
    <w:pPr>
      <w:spacing w:after="0" w:line="240" w:lineRule="auto"/>
    </w:pPr>
    <w:rPr>
      <w:rFonts w:ascii="Times New Roman" w:eastAsia="Times New Roman" w:hAnsi="Times New Roman" w:cs="Times New Roman"/>
      <w:sz w:val="20"/>
      <w:szCs w:val="20"/>
      <w:lang w:val="en-ZA" w:eastAsia="en-Z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20">
    <w:name w:val="Table Grid 82"/>
    <w:basedOn w:val="TableNormal"/>
    <w:next w:val="TableGrid82"/>
    <w:rsid w:val="003408C1"/>
    <w:pPr>
      <w:spacing w:after="0" w:line="240" w:lineRule="auto"/>
    </w:pPr>
    <w:rPr>
      <w:rFonts w:ascii="Times New Roman" w:eastAsia="Times New Roman" w:hAnsi="Times New Roman" w:cs="Times New Roman"/>
      <w:sz w:val="20"/>
      <w:szCs w:val="20"/>
      <w:lang w:val="en-ZA" w:eastAsia="en-Z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2"/>
    <w:rsid w:val="003408C1"/>
    <w:pPr>
      <w:spacing w:after="0" w:line="240" w:lineRule="auto"/>
    </w:pPr>
    <w:rPr>
      <w:rFonts w:ascii="Times New Roman" w:eastAsia="Times New Roman" w:hAnsi="Times New Roman" w:cs="Times New Roman"/>
      <w:sz w:val="20"/>
      <w:szCs w:val="20"/>
      <w:lang w:val="en-ZA" w:eastAsia="en-Z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111">
    <w:name w:val="Table Grid11111"/>
    <w:basedOn w:val="TableNormal"/>
    <w:next w:val="TableGrid0"/>
    <w:uiPriority w:val="59"/>
    <w:rsid w:val="003408C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3408C1"/>
    <w:rPr>
      <w:rFonts w:ascii="Arial" w:eastAsia="Times New Roman" w:hAnsi="Arial" w:cs="Times New Roman"/>
      <w:b/>
      <w:sz w:val="18"/>
      <w:lang w:val="en-GB" w:eastAsia="en-ZA"/>
    </w:rPr>
  </w:style>
  <w:style w:type="paragraph" w:styleId="BlockText">
    <w:name w:val="Block Text"/>
    <w:basedOn w:val="Normal"/>
    <w:uiPriority w:val="99"/>
    <w:unhideWhenUsed/>
    <w:rsid w:val="003408C1"/>
    <w:pPr>
      <w:spacing w:after="240" w:line="276" w:lineRule="auto"/>
      <w:ind w:left="-108" w:right="-108"/>
    </w:pPr>
    <w:rPr>
      <w:rFonts w:ascii="Arial" w:eastAsia="Times New Roman" w:hAnsi="Arial" w:cs="Arial"/>
      <w:b/>
      <w:sz w:val="20"/>
      <w:lang w:val="en-ZA" w:eastAsia="en-ZA"/>
    </w:rPr>
  </w:style>
  <w:style w:type="paragraph" w:styleId="BodyTextIndent3">
    <w:name w:val="Body Text Indent 3"/>
    <w:basedOn w:val="Normal"/>
    <w:link w:val="BodyTextIndent3Char"/>
    <w:uiPriority w:val="99"/>
    <w:unhideWhenUsed/>
    <w:rsid w:val="003408C1"/>
    <w:pPr>
      <w:spacing w:after="240" w:line="276" w:lineRule="auto"/>
      <w:ind w:left="900"/>
    </w:pPr>
    <w:rPr>
      <w:rFonts w:ascii="Arial" w:eastAsia="Times New Roman" w:hAnsi="Arial" w:cs="Arial"/>
      <w:lang w:val="en-ZA"/>
    </w:rPr>
  </w:style>
  <w:style w:type="character" w:customStyle="1" w:styleId="BodyTextIndent3Char">
    <w:name w:val="Body Text Indent 3 Char"/>
    <w:basedOn w:val="DefaultParagraphFont"/>
    <w:link w:val="BodyTextIndent3"/>
    <w:uiPriority w:val="99"/>
    <w:rsid w:val="003408C1"/>
    <w:rPr>
      <w:rFonts w:ascii="Arial" w:eastAsia="Times New Roman" w:hAnsi="Arial" w:cs="Arial"/>
      <w:lang w:val="en-ZA"/>
    </w:rPr>
  </w:style>
  <w:style w:type="character" w:customStyle="1" w:styleId="Heading9Char1">
    <w:name w:val="Heading 9 Char1"/>
    <w:basedOn w:val="DefaultParagraphFont"/>
    <w:semiHidden/>
    <w:rsid w:val="003408C1"/>
    <w:rPr>
      <w:rFonts w:ascii="Cambria" w:eastAsia="Times New Roman" w:hAnsi="Cambria" w:cs="Times New Roman"/>
      <w:i/>
      <w:iCs/>
      <w:color w:val="404040"/>
      <w:lang w:eastAsia="en-US"/>
    </w:rPr>
  </w:style>
  <w:style w:type="numbering" w:customStyle="1" w:styleId="NoList7">
    <w:name w:val="No List7"/>
    <w:next w:val="NoList"/>
    <w:uiPriority w:val="99"/>
    <w:semiHidden/>
    <w:unhideWhenUsed/>
    <w:rsid w:val="003408C1"/>
  </w:style>
  <w:style w:type="character" w:customStyle="1" w:styleId="Heading7Char1">
    <w:name w:val="Heading 7 Char1"/>
    <w:basedOn w:val="DefaultParagraphFont"/>
    <w:uiPriority w:val="9"/>
    <w:semiHidden/>
    <w:rsid w:val="003408C1"/>
    <w:rPr>
      <w:rFonts w:asciiTheme="majorHAnsi" w:eastAsiaTheme="majorEastAsia" w:hAnsiTheme="majorHAnsi" w:cstheme="majorBidi"/>
      <w:i/>
      <w:iCs/>
      <w:color w:val="404040" w:themeColor="text1" w:themeTint="BF"/>
    </w:rPr>
  </w:style>
  <w:style w:type="paragraph" w:customStyle="1" w:styleId="Symbolbullet">
    <w:name w:val="Symbol bullet"/>
    <w:basedOn w:val="Default"/>
    <w:link w:val="SymbolbulletChar"/>
    <w:qFormat/>
    <w:rsid w:val="003408C1"/>
    <w:pPr>
      <w:numPr>
        <w:numId w:val="111"/>
      </w:numPr>
      <w:spacing w:after="240" w:line="276" w:lineRule="auto"/>
      <w:ind w:left="425" w:hanging="425"/>
    </w:pPr>
    <w:rPr>
      <w:rFonts w:ascii="Arial" w:eastAsiaTheme="minorHAnsi" w:hAnsi="Arial" w:cs="Arial"/>
      <w:color w:val="auto"/>
      <w:sz w:val="22"/>
      <w:szCs w:val="22"/>
      <w:lang w:eastAsia="en-US"/>
    </w:rPr>
  </w:style>
  <w:style w:type="character" w:customStyle="1" w:styleId="SymbolbulletChar">
    <w:name w:val="Symbol bullet Char"/>
    <w:basedOn w:val="DefaultParagraphFont"/>
    <w:link w:val="Symbolbullet"/>
    <w:rsid w:val="003408C1"/>
    <w:rPr>
      <w:rFonts w:ascii="Arial" w:hAnsi="Arial" w:cs="Arial"/>
      <w:lang w:val="en-ZA"/>
    </w:rPr>
  </w:style>
  <w:style w:type="paragraph" w:customStyle="1" w:styleId="Footer1">
    <w:name w:val="Footer1"/>
    <w:basedOn w:val="FootnoteText"/>
    <w:uiPriority w:val="4"/>
    <w:rsid w:val="003408C1"/>
    <w:pPr>
      <w:numPr>
        <w:numId w:val="112"/>
      </w:numPr>
      <w:spacing w:before="120" w:after="120" w:line="276" w:lineRule="auto"/>
      <w:ind w:left="284" w:hanging="284"/>
    </w:pPr>
    <w:rPr>
      <w:rFonts w:ascii="Arial" w:eastAsiaTheme="minorHAnsi" w:hAnsi="Arial" w:cs="Arial"/>
      <w:sz w:val="18"/>
      <w:szCs w:val="18"/>
      <w:lang w:val="en-ZA"/>
    </w:rPr>
  </w:style>
  <w:style w:type="character" w:customStyle="1" w:styleId="DefaultChar">
    <w:name w:val="Default Char"/>
    <w:basedOn w:val="DefaultParagraphFont"/>
    <w:link w:val="Default"/>
    <w:uiPriority w:val="4"/>
    <w:rsid w:val="003408C1"/>
    <w:rPr>
      <w:rFonts w:ascii="Century Gothic" w:eastAsiaTheme="minorEastAsia" w:hAnsi="Century Gothic" w:cs="Century Gothic"/>
      <w:color w:val="000000"/>
      <w:sz w:val="24"/>
      <w:szCs w:val="24"/>
      <w:lang w:val="en-ZA" w:eastAsia="en-ZA"/>
    </w:rPr>
  </w:style>
  <w:style w:type="numbering" w:customStyle="1" w:styleId="111111211">
    <w:name w:val="1 / 1.1 / 1.1.1211"/>
    <w:basedOn w:val="NoList"/>
    <w:next w:val="111111"/>
    <w:uiPriority w:val="99"/>
    <w:rsid w:val="003408C1"/>
  </w:style>
  <w:style w:type="numbering" w:customStyle="1" w:styleId="111111212">
    <w:name w:val="1 / 1.1 / 1.1.1212"/>
    <w:basedOn w:val="NoList"/>
    <w:next w:val="111111"/>
    <w:uiPriority w:val="99"/>
    <w:rsid w:val="003408C1"/>
  </w:style>
  <w:style w:type="numbering" w:customStyle="1" w:styleId="111111213">
    <w:name w:val="1 / 1.1 / 1.1.1213"/>
    <w:basedOn w:val="NoList"/>
    <w:next w:val="111111"/>
    <w:uiPriority w:val="99"/>
    <w:rsid w:val="003408C1"/>
  </w:style>
  <w:style w:type="numbering" w:customStyle="1" w:styleId="111111214">
    <w:name w:val="1 / 1.1 / 1.1.1214"/>
    <w:basedOn w:val="NoList"/>
    <w:next w:val="111111"/>
    <w:uiPriority w:val="99"/>
    <w:rsid w:val="003408C1"/>
  </w:style>
  <w:style w:type="numbering" w:customStyle="1" w:styleId="111111215">
    <w:name w:val="1 / 1.1 / 1.1.1215"/>
    <w:basedOn w:val="NoList"/>
    <w:next w:val="111111"/>
    <w:uiPriority w:val="99"/>
    <w:rsid w:val="003408C1"/>
  </w:style>
  <w:style w:type="numbering" w:customStyle="1" w:styleId="111111216">
    <w:name w:val="1 / 1.1 / 1.1.1216"/>
    <w:basedOn w:val="NoList"/>
    <w:next w:val="111111"/>
    <w:uiPriority w:val="99"/>
    <w:rsid w:val="003408C1"/>
  </w:style>
  <w:style w:type="numbering" w:customStyle="1" w:styleId="111111217">
    <w:name w:val="1 / 1.1 / 1.1.1217"/>
    <w:basedOn w:val="NoList"/>
    <w:next w:val="111111"/>
    <w:uiPriority w:val="99"/>
    <w:rsid w:val="003408C1"/>
  </w:style>
  <w:style w:type="numbering" w:customStyle="1" w:styleId="111111218">
    <w:name w:val="1 / 1.1 / 1.1.1218"/>
    <w:basedOn w:val="NoList"/>
    <w:next w:val="111111"/>
    <w:uiPriority w:val="99"/>
    <w:rsid w:val="003408C1"/>
  </w:style>
  <w:style w:type="numbering" w:customStyle="1" w:styleId="111111219">
    <w:name w:val="1 / 1.1 / 1.1.1219"/>
    <w:basedOn w:val="NoList"/>
    <w:next w:val="111111"/>
    <w:uiPriority w:val="99"/>
    <w:rsid w:val="003408C1"/>
  </w:style>
  <w:style w:type="numbering" w:customStyle="1" w:styleId="1111112110">
    <w:name w:val="1 / 1.1 / 1.1.12110"/>
    <w:basedOn w:val="NoList"/>
    <w:next w:val="111111"/>
    <w:uiPriority w:val="99"/>
    <w:rsid w:val="003408C1"/>
  </w:style>
  <w:style w:type="table" w:customStyle="1" w:styleId="TableGrid222">
    <w:name w:val="Table Grid222"/>
    <w:basedOn w:val="TableNormal"/>
    <w:next w:val="TableGrid0"/>
    <w:uiPriority w:val="59"/>
    <w:rsid w:val="003408C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2">
    <w:name w:val="Bullet lev 2"/>
    <w:basedOn w:val="Bulletedlist"/>
    <w:link w:val="Bulletlev2Char"/>
    <w:qFormat/>
    <w:rsid w:val="003408C1"/>
    <w:pPr>
      <w:numPr>
        <w:numId w:val="0"/>
      </w:numPr>
      <w:spacing w:line="276" w:lineRule="auto"/>
      <w:ind w:left="1021" w:hanging="284"/>
    </w:pPr>
    <w:rPr>
      <w:lang w:eastAsia="en-ZA"/>
    </w:rPr>
  </w:style>
  <w:style w:type="paragraph" w:customStyle="1" w:styleId="Endnoteheading">
    <w:name w:val="Endnote heading"/>
    <w:basedOn w:val="Normal"/>
    <w:link w:val="EndnoteheadingChar"/>
    <w:qFormat/>
    <w:rsid w:val="003408C1"/>
    <w:pPr>
      <w:spacing w:after="0" w:line="276" w:lineRule="auto"/>
    </w:pPr>
    <w:rPr>
      <w:rFonts w:ascii="Arial" w:eastAsia="Times New Roman" w:hAnsi="Arial"/>
      <w:b/>
      <w:lang w:val="en-ZA" w:eastAsia="en-ZA"/>
    </w:rPr>
  </w:style>
  <w:style w:type="character" w:customStyle="1" w:styleId="BulletedlistChar">
    <w:name w:val="Bulleted list Char"/>
    <w:basedOn w:val="DefaultParagraphFont"/>
    <w:link w:val="Bulletedlist"/>
    <w:rsid w:val="003408C1"/>
    <w:rPr>
      <w:rFonts w:ascii="Arial" w:eastAsia="Times New Roman" w:hAnsi="Arial" w:cs="Arial"/>
      <w:szCs w:val="36"/>
      <w:lang w:val="en-ZA"/>
    </w:rPr>
  </w:style>
  <w:style w:type="character" w:customStyle="1" w:styleId="Bulletlev2Char">
    <w:name w:val="Bullet lev 2 Char"/>
    <w:basedOn w:val="BulletedlistChar"/>
    <w:link w:val="Bulletlev2"/>
    <w:rsid w:val="003408C1"/>
    <w:rPr>
      <w:rFonts w:ascii="Arial" w:eastAsia="Times New Roman" w:hAnsi="Arial" w:cs="Arial"/>
      <w:szCs w:val="36"/>
      <w:lang w:val="en-ZA" w:eastAsia="en-ZA"/>
    </w:rPr>
  </w:style>
  <w:style w:type="character" w:customStyle="1" w:styleId="EndnoteheadingChar">
    <w:name w:val="Endnote heading Char"/>
    <w:basedOn w:val="DefaultParagraphFont"/>
    <w:link w:val="Endnoteheading"/>
    <w:rsid w:val="003408C1"/>
    <w:rPr>
      <w:rFonts w:ascii="Arial" w:eastAsia="Times New Roman" w:hAnsi="Arial"/>
      <w:b/>
      <w:lang w:val="en-ZA" w:eastAsia="en-ZA"/>
    </w:rPr>
  </w:style>
  <w:style w:type="paragraph" w:customStyle="1" w:styleId="msonormal0">
    <w:name w:val="msonormal"/>
    <w:basedOn w:val="Normal"/>
    <w:rsid w:val="00E87E9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table" w:customStyle="1" w:styleId="TableGrid162">
    <w:name w:val="Table Grid162"/>
    <w:basedOn w:val="TableNormal"/>
    <w:next w:val="TableGrid0"/>
    <w:uiPriority w:val="39"/>
    <w:rsid w:val="00ED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54317">
      <w:bodyDiv w:val="1"/>
      <w:marLeft w:val="0"/>
      <w:marRight w:val="0"/>
      <w:marTop w:val="0"/>
      <w:marBottom w:val="0"/>
      <w:divBdr>
        <w:top w:val="none" w:sz="0" w:space="0" w:color="auto"/>
        <w:left w:val="none" w:sz="0" w:space="0" w:color="auto"/>
        <w:bottom w:val="none" w:sz="0" w:space="0" w:color="auto"/>
        <w:right w:val="none" w:sz="0" w:space="0" w:color="auto"/>
      </w:divBdr>
    </w:div>
    <w:div w:id="187716907">
      <w:bodyDiv w:val="1"/>
      <w:marLeft w:val="0"/>
      <w:marRight w:val="0"/>
      <w:marTop w:val="0"/>
      <w:marBottom w:val="0"/>
      <w:divBdr>
        <w:top w:val="none" w:sz="0" w:space="0" w:color="auto"/>
        <w:left w:val="none" w:sz="0" w:space="0" w:color="auto"/>
        <w:bottom w:val="none" w:sz="0" w:space="0" w:color="auto"/>
        <w:right w:val="none" w:sz="0" w:space="0" w:color="auto"/>
      </w:divBdr>
    </w:div>
    <w:div w:id="256138702">
      <w:bodyDiv w:val="1"/>
      <w:marLeft w:val="0"/>
      <w:marRight w:val="0"/>
      <w:marTop w:val="0"/>
      <w:marBottom w:val="0"/>
      <w:divBdr>
        <w:top w:val="none" w:sz="0" w:space="0" w:color="auto"/>
        <w:left w:val="none" w:sz="0" w:space="0" w:color="auto"/>
        <w:bottom w:val="none" w:sz="0" w:space="0" w:color="auto"/>
        <w:right w:val="none" w:sz="0" w:space="0" w:color="auto"/>
      </w:divBdr>
    </w:div>
    <w:div w:id="265963270">
      <w:bodyDiv w:val="1"/>
      <w:marLeft w:val="0"/>
      <w:marRight w:val="0"/>
      <w:marTop w:val="0"/>
      <w:marBottom w:val="0"/>
      <w:divBdr>
        <w:top w:val="none" w:sz="0" w:space="0" w:color="auto"/>
        <w:left w:val="none" w:sz="0" w:space="0" w:color="auto"/>
        <w:bottom w:val="none" w:sz="0" w:space="0" w:color="auto"/>
        <w:right w:val="none" w:sz="0" w:space="0" w:color="auto"/>
      </w:divBdr>
    </w:div>
    <w:div w:id="301616298">
      <w:bodyDiv w:val="1"/>
      <w:marLeft w:val="0"/>
      <w:marRight w:val="0"/>
      <w:marTop w:val="0"/>
      <w:marBottom w:val="0"/>
      <w:divBdr>
        <w:top w:val="none" w:sz="0" w:space="0" w:color="auto"/>
        <w:left w:val="none" w:sz="0" w:space="0" w:color="auto"/>
        <w:bottom w:val="none" w:sz="0" w:space="0" w:color="auto"/>
        <w:right w:val="none" w:sz="0" w:space="0" w:color="auto"/>
      </w:divBdr>
    </w:div>
    <w:div w:id="337469728">
      <w:bodyDiv w:val="1"/>
      <w:marLeft w:val="0"/>
      <w:marRight w:val="0"/>
      <w:marTop w:val="0"/>
      <w:marBottom w:val="0"/>
      <w:divBdr>
        <w:top w:val="none" w:sz="0" w:space="0" w:color="auto"/>
        <w:left w:val="none" w:sz="0" w:space="0" w:color="auto"/>
        <w:bottom w:val="none" w:sz="0" w:space="0" w:color="auto"/>
        <w:right w:val="none" w:sz="0" w:space="0" w:color="auto"/>
      </w:divBdr>
    </w:div>
    <w:div w:id="340087242">
      <w:bodyDiv w:val="1"/>
      <w:marLeft w:val="0"/>
      <w:marRight w:val="0"/>
      <w:marTop w:val="0"/>
      <w:marBottom w:val="0"/>
      <w:divBdr>
        <w:top w:val="none" w:sz="0" w:space="0" w:color="auto"/>
        <w:left w:val="none" w:sz="0" w:space="0" w:color="auto"/>
        <w:bottom w:val="none" w:sz="0" w:space="0" w:color="auto"/>
        <w:right w:val="none" w:sz="0" w:space="0" w:color="auto"/>
      </w:divBdr>
    </w:div>
    <w:div w:id="403917262">
      <w:bodyDiv w:val="1"/>
      <w:marLeft w:val="0"/>
      <w:marRight w:val="0"/>
      <w:marTop w:val="0"/>
      <w:marBottom w:val="0"/>
      <w:divBdr>
        <w:top w:val="none" w:sz="0" w:space="0" w:color="auto"/>
        <w:left w:val="none" w:sz="0" w:space="0" w:color="auto"/>
        <w:bottom w:val="none" w:sz="0" w:space="0" w:color="auto"/>
        <w:right w:val="none" w:sz="0" w:space="0" w:color="auto"/>
      </w:divBdr>
    </w:div>
    <w:div w:id="445320755">
      <w:bodyDiv w:val="1"/>
      <w:marLeft w:val="0"/>
      <w:marRight w:val="0"/>
      <w:marTop w:val="0"/>
      <w:marBottom w:val="0"/>
      <w:divBdr>
        <w:top w:val="none" w:sz="0" w:space="0" w:color="auto"/>
        <w:left w:val="none" w:sz="0" w:space="0" w:color="auto"/>
        <w:bottom w:val="none" w:sz="0" w:space="0" w:color="auto"/>
        <w:right w:val="none" w:sz="0" w:space="0" w:color="auto"/>
      </w:divBdr>
    </w:div>
    <w:div w:id="542449328">
      <w:bodyDiv w:val="1"/>
      <w:marLeft w:val="0"/>
      <w:marRight w:val="0"/>
      <w:marTop w:val="0"/>
      <w:marBottom w:val="0"/>
      <w:divBdr>
        <w:top w:val="none" w:sz="0" w:space="0" w:color="auto"/>
        <w:left w:val="none" w:sz="0" w:space="0" w:color="auto"/>
        <w:bottom w:val="none" w:sz="0" w:space="0" w:color="auto"/>
        <w:right w:val="none" w:sz="0" w:space="0" w:color="auto"/>
      </w:divBdr>
    </w:div>
    <w:div w:id="563956413">
      <w:bodyDiv w:val="1"/>
      <w:marLeft w:val="0"/>
      <w:marRight w:val="0"/>
      <w:marTop w:val="0"/>
      <w:marBottom w:val="0"/>
      <w:divBdr>
        <w:top w:val="none" w:sz="0" w:space="0" w:color="auto"/>
        <w:left w:val="none" w:sz="0" w:space="0" w:color="auto"/>
        <w:bottom w:val="none" w:sz="0" w:space="0" w:color="auto"/>
        <w:right w:val="none" w:sz="0" w:space="0" w:color="auto"/>
      </w:divBdr>
    </w:div>
    <w:div w:id="708454801">
      <w:bodyDiv w:val="1"/>
      <w:marLeft w:val="0"/>
      <w:marRight w:val="0"/>
      <w:marTop w:val="0"/>
      <w:marBottom w:val="0"/>
      <w:divBdr>
        <w:top w:val="none" w:sz="0" w:space="0" w:color="auto"/>
        <w:left w:val="none" w:sz="0" w:space="0" w:color="auto"/>
        <w:bottom w:val="none" w:sz="0" w:space="0" w:color="auto"/>
        <w:right w:val="none" w:sz="0" w:space="0" w:color="auto"/>
      </w:divBdr>
    </w:div>
    <w:div w:id="789784330">
      <w:bodyDiv w:val="1"/>
      <w:marLeft w:val="0"/>
      <w:marRight w:val="0"/>
      <w:marTop w:val="0"/>
      <w:marBottom w:val="0"/>
      <w:divBdr>
        <w:top w:val="none" w:sz="0" w:space="0" w:color="auto"/>
        <w:left w:val="none" w:sz="0" w:space="0" w:color="auto"/>
        <w:bottom w:val="none" w:sz="0" w:space="0" w:color="auto"/>
        <w:right w:val="none" w:sz="0" w:space="0" w:color="auto"/>
      </w:divBdr>
    </w:div>
    <w:div w:id="797187684">
      <w:bodyDiv w:val="1"/>
      <w:marLeft w:val="0"/>
      <w:marRight w:val="0"/>
      <w:marTop w:val="0"/>
      <w:marBottom w:val="0"/>
      <w:divBdr>
        <w:top w:val="none" w:sz="0" w:space="0" w:color="auto"/>
        <w:left w:val="none" w:sz="0" w:space="0" w:color="auto"/>
        <w:bottom w:val="none" w:sz="0" w:space="0" w:color="auto"/>
        <w:right w:val="none" w:sz="0" w:space="0" w:color="auto"/>
      </w:divBdr>
    </w:div>
    <w:div w:id="817040669">
      <w:bodyDiv w:val="1"/>
      <w:marLeft w:val="0"/>
      <w:marRight w:val="0"/>
      <w:marTop w:val="0"/>
      <w:marBottom w:val="0"/>
      <w:divBdr>
        <w:top w:val="none" w:sz="0" w:space="0" w:color="auto"/>
        <w:left w:val="none" w:sz="0" w:space="0" w:color="auto"/>
        <w:bottom w:val="none" w:sz="0" w:space="0" w:color="auto"/>
        <w:right w:val="none" w:sz="0" w:space="0" w:color="auto"/>
      </w:divBdr>
    </w:div>
    <w:div w:id="820272986">
      <w:bodyDiv w:val="1"/>
      <w:marLeft w:val="0"/>
      <w:marRight w:val="0"/>
      <w:marTop w:val="0"/>
      <w:marBottom w:val="0"/>
      <w:divBdr>
        <w:top w:val="none" w:sz="0" w:space="0" w:color="auto"/>
        <w:left w:val="none" w:sz="0" w:space="0" w:color="auto"/>
        <w:bottom w:val="none" w:sz="0" w:space="0" w:color="auto"/>
        <w:right w:val="none" w:sz="0" w:space="0" w:color="auto"/>
      </w:divBdr>
    </w:div>
    <w:div w:id="846944133">
      <w:bodyDiv w:val="1"/>
      <w:marLeft w:val="0"/>
      <w:marRight w:val="0"/>
      <w:marTop w:val="0"/>
      <w:marBottom w:val="0"/>
      <w:divBdr>
        <w:top w:val="none" w:sz="0" w:space="0" w:color="auto"/>
        <w:left w:val="none" w:sz="0" w:space="0" w:color="auto"/>
        <w:bottom w:val="none" w:sz="0" w:space="0" w:color="auto"/>
        <w:right w:val="none" w:sz="0" w:space="0" w:color="auto"/>
      </w:divBdr>
    </w:div>
    <w:div w:id="870192573">
      <w:bodyDiv w:val="1"/>
      <w:marLeft w:val="0"/>
      <w:marRight w:val="0"/>
      <w:marTop w:val="0"/>
      <w:marBottom w:val="0"/>
      <w:divBdr>
        <w:top w:val="none" w:sz="0" w:space="0" w:color="auto"/>
        <w:left w:val="none" w:sz="0" w:space="0" w:color="auto"/>
        <w:bottom w:val="none" w:sz="0" w:space="0" w:color="auto"/>
        <w:right w:val="none" w:sz="0" w:space="0" w:color="auto"/>
      </w:divBdr>
    </w:div>
    <w:div w:id="902253698">
      <w:bodyDiv w:val="1"/>
      <w:marLeft w:val="0"/>
      <w:marRight w:val="0"/>
      <w:marTop w:val="0"/>
      <w:marBottom w:val="0"/>
      <w:divBdr>
        <w:top w:val="none" w:sz="0" w:space="0" w:color="auto"/>
        <w:left w:val="none" w:sz="0" w:space="0" w:color="auto"/>
        <w:bottom w:val="none" w:sz="0" w:space="0" w:color="auto"/>
        <w:right w:val="none" w:sz="0" w:space="0" w:color="auto"/>
      </w:divBdr>
    </w:div>
    <w:div w:id="966475533">
      <w:bodyDiv w:val="1"/>
      <w:marLeft w:val="0"/>
      <w:marRight w:val="0"/>
      <w:marTop w:val="0"/>
      <w:marBottom w:val="0"/>
      <w:divBdr>
        <w:top w:val="none" w:sz="0" w:space="0" w:color="auto"/>
        <w:left w:val="none" w:sz="0" w:space="0" w:color="auto"/>
        <w:bottom w:val="none" w:sz="0" w:space="0" w:color="auto"/>
        <w:right w:val="none" w:sz="0" w:space="0" w:color="auto"/>
      </w:divBdr>
    </w:div>
    <w:div w:id="1010446002">
      <w:bodyDiv w:val="1"/>
      <w:marLeft w:val="0"/>
      <w:marRight w:val="0"/>
      <w:marTop w:val="0"/>
      <w:marBottom w:val="0"/>
      <w:divBdr>
        <w:top w:val="none" w:sz="0" w:space="0" w:color="auto"/>
        <w:left w:val="none" w:sz="0" w:space="0" w:color="auto"/>
        <w:bottom w:val="none" w:sz="0" w:space="0" w:color="auto"/>
        <w:right w:val="none" w:sz="0" w:space="0" w:color="auto"/>
      </w:divBdr>
    </w:div>
    <w:div w:id="1053846255">
      <w:bodyDiv w:val="1"/>
      <w:marLeft w:val="0"/>
      <w:marRight w:val="0"/>
      <w:marTop w:val="0"/>
      <w:marBottom w:val="0"/>
      <w:divBdr>
        <w:top w:val="none" w:sz="0" w:space="0" w:color="auto"/>
        <w:left w:val="none" w:sz="0" w:space="0" w:color="auto"/>
        <w:bottom w:val="none" w:sz="0" w:space="0" w:color="auto"/>
        <w:right w:val="none" w:sz="0" w:space="0" w:color="auto"/>
      </w:divBdr>
    </w:div>
    <w:div w:id="1131677755">
      <w:bodyDiv w:val="1"/>
      <w:marLeft w:val="0"/>
      <w:marRight w:val="0"/>
      <w:marTop w:val="0"/>
      <w:marBottom w:val="0"/>
      <w:divBdr>
        <w:top w:val="none" w:sz="0" w:space="0" w:color="auto"/>
        <w:left w:val="none" w:sz="0" w:space="0" w:color="auto"/>
        <w:bottom w:val="none" w:sz="0" w:space="0" w:color="auto"/>
        <w:right w:val="none" w:sz="0" w:space="0" w:color="auto"/>
      </w:divBdr>
    </w:div>
    <w:div w:id="1168791679">
      <w:bodyDiv w:val="1"/>
      <w:marLeft w:val="0"/>
      <w:marRight w:val="0"/>
      <w:marTop w:val="0"/>
      <w:marBottom w:val="0"/>
      <w:divBdr>
        <w:top w:val="none" w:sz="0" w:space="0" w:color="auto"/>
        <w:left w:val="none" w:sz="0" w:space="0" w:color="auto"/>
        <w:bottom w:val="none" w:sz="0" w:space="0" w:color="auto"/>
        <w:right w:val="none" w:sz="0" w:space="0" w:color="auto"/>
      </w:divBdr>
    </w:div>
    <w:div w:id="1177186421">
      <w:bodyDiv w:val="1"/>
      <w:marLeft w:val="0"/>
      <w:marRight w:val="0"/>
      <w:marTop w:val="0"/>
      <w:marBottom w:val="0"/>
      <w:divBdr>
        <w:top w:val="none" w:sz="0" w:space="0" w:color="auto"/>
        <w:left w:val="none" w:sz="0" w:space="0" w:color="auto"/>
        <w:bottom w:val="none" w:sz="0" w:space="0" w:color="auto"/>
        <w:right w:val="none" w:sz="0" w:space="0" w:color="auto"/>
      </w:divBdr>
    </w:div>
    <w:div w:id="1260606825">
      <w:bodyDiv w:val="1"/>
      <w:marLeft w:val="0"/>
      <w:marRight w:val="0"/>
      <w:marTop w:val="0"/>
      <w:marBottom w:val="0"/>
      <w:divBdr>
        <w:top w:val="none" w:sz="0" w:space="0" w:color="auto"/>
        <w:left w:val="none" w:sz="0" w:space="0" w:color="auto"/>
        <w:bottom w:val="none" w:sz="0" w:space="0" w:color="auto"/>
        <w:right w:val="none" w:sz="0" w:space="0" w:color="auto"/>
      </w:divBdr>
    </w:div>
    <w:div w:id="1269464691">
      <w:bodyDiv w:val="1"/>
      <w:marLeft w:val="0"/>
      <w:marRight w:val="0"/>
      <w:marTop w:val="0"/>
      <w:marBottom w:val="0"/>
      <w:divBdr>
        <w:top w:val="none" w:sz="0" w:space="0" w:color="auto"/>
        <w:left w:val="none" w:sz="0" w:space="0" w:color="auto"/>
        <w:bottom w:val="none" w:sz="0" w:space="0" w:color="auto"/>
        <w:right w:val="none" w:sz="0" w:space="0" w:color="auto"/>
      </w:divBdr>
    </w:div>
    <w:div w:id="1353845909">
      <w:bodyDiv w:val="1"/>
      <w:marLeft w:val="0"/>
      <w:marRight w:val="0"/>
      <w:marTop w:val="0"/>
      <w:marBottom w:val="0"/>
      <w:divBdr>
        <w:top w:val="none" w:sz="0" w:space="0" w:color="auto"/>
        <w:left w:val="none" w:sz="0" w:space="0" w:color="auto"/>
        <w:bottom w:val="none" w:sz="0" w:space="0" w:color="auto"/>
        <w:right w:val="none" w:sz="0" w:space="0" w:color="auto"/>
      </w:divBdr>
    </w:div>
    <w:div w:id="1446001393">
      <w:bodyDiv w:val="1"/>
      <w:marLeft w:val="0"/>
      <w:marRight w:val="0"/>
      <w:marTop w:val="0"/>
      <w:marBottom w:val="0"/>
      <w:divBdr>
        <w:top w:val="none" w:sz="0" w:space="0" w:color="auto"/>
        <w:left w:val="none" w:sz="0" w:space="0" w:color="auto"/>
        <w:bottom w:val="none" w:sz="0" w:space="0" w:color="auto"/>
        <w:right w:val="none" w:sz="0" w:space="0" w:color="auto"/>
      </w:divBdr>
      <w:divsChild>
        <w:div w:id="870219126">
          <w:marLeft w:val="0"/>
          <w:marRight w:val="0"/>
          <w:marTop w:val="0"/>
          <w:marBottom w:val="0"/>
          <w:divBdr>
            <w:top w:val="none" w:sz="0" w:space="0" w:color="auto"/>
            <w:left w:val="none" w:sz="0" w:space="0" w:color="auto"/>
            <w:bottom w:val="none" w:sz="0" w:space="0" w:color="auto"/>
            <w:right w:val="none" w:sz="0" w:space="0" w:color="auto"/>
          </w:divBdr>
          <w:divsChild>
            <w:div w:id="28800833">
              <w:marLeft w:val="0"/>
              <w:marRight w:val="0"/>
              <w:marTop w:val="0"/>
              <w:marBottom w:val="0"/>
              <w:divBdr>
                <w:top w:val="none" w:sz="0" w:space="0" w:color="auto"/>
                <w:left w:val="none" w:sz="0" w:space="0" w:color="auto"/>
                <w:bottom w:val="none" w:sz="0" w:space="0" w:color="auto"/>
                <w:right w:val="none" w:sz="0" w:space="0" w:color="auto"/>
              </w:divBdr>
              <w:divsChild>
                <w:div w:id="50227461">
                  <w:marLeft w:val="0"/>
                  <w:marRight w:val="0"/>
                  <w:marTop w:val="0"/>
                  <w:marBottom w:val="0"/>
                  <w:divBdr>
                    <w:top w:val="none" w:sz="0" w:space="0" w:color="auto"/>
                    <w:left w:val="none" w:sz="0" w:space="0" w:color="auto"/>
                    <w:bottom w:val="none" w:sz="0" w:space="0" w:color="auto"/>
                    <w:right w:val="none" w:sz="0" w:space="0" w:color="auto"/>
                  </w:divBdr>
                  <w:divsChild>
                    <w:div w:id="372192783">
                      <w:marLeft w:val="0"/>
                      <w:marRight w:val="0"/>
                      <w:marTop w:val="0"/>
                      <w:marBottom w:val="525"/>
                      <w:divBdr>
                        <w:top w:val="none" w:sz="0" w:space="0" w:color="auto"/>
                        <w:left w:val="none" w:sz="0" w:space="0" w:color="auto"/>
                        <w:bottom w:val="none" w:sz="0" w:space="0" w:color="auto"/>
                        <w:right w:val="none" w:sz="0" w:space="0" w:color="auto"/>
                      </w:divBdr>
                      <w:divsChild>
                        <w:div w:id="3721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475567">
          <w:marLeft w:val="0"/>
          <w:marRight w:val="0"/>
          <w:marTop w:val="0"/>
          <w:marBottom w:val="0"/>
          <w:divBdr>
            <w:top w:val="none" w:sz="0" w:space="0" w:color="auto"/>
            <w:left w:val="none" w:sz="0" w:space="0" w:color="auto"/>
            <w:bottom w:val="none" w:sz="0" w:space="0" w:color="auto"/>
            <w:right w:val="none" w:sz="0" w:space="0" w:color="auto"/>
          </w:divBdr>
          <w:divsChild>
            <w:div w:id="2133360117">
              <w:marLeft w:val="0"/>
              <w:marRight w:val="0"/>
              <w:marTop w:val="0"/>
              <w:marBottom w:val="0"/>
              <w:divBdr>
                <w:top w:val="none" w:sz="0" w:space="0" w:color="auto"/>
                <w:left w:val="none" w:sz="0" w:space="0" w:color="auto"/>
                <w:bottom w:val="none" w:sz="0" w:space="0" w:color="auto"/>
                <w:right w:val="none" w:sz="0" w:space="0" w:color="auto"/>
              </w:divBdr>
              <w:divsChild>
                <w:div w:id="2070691497">
                  <w:marLeft w:val="0"/>
                  <w:marRight w:val="0"/>
                  <w:marTop w:val="0"/>
                  <w:marBottom w:val="0"/>
                  <w:divBdr>
                    <w:top w:val="none" w:sz="0" w:space="0" w:color="auto"/>
                    <w:left w:val="none" w:sz="0" w:space="0" w:color="auto"/>
                    <w:bottom w:val="none" w:sz="0" w:space="0" w:color="auto"/>
                    <w:right w:val="none" w:sz="0" w:space="0" w:color="auto"/>
                  </w:divBdr>
                  <w:divsChild>
                    <w:div w:id="154609700">
                      <w:marLeft w:val="0"/>
                      <w:marRight w:val="0"/>
                      <w:marTop w:val="0"/>
                      <w:marBottom w:val="525"/>
                      <w:divBdr>
                        <w:top w:val="none" w:sz="0" w:space="0" w:color="auto"/>
                        <w:left w:val="none" w:sz="0" w:space="0" w:color="auto"/>
                        <w:bottom w:val="none" w:sz="0" w:space="0" w:color="auto"/>
                        <w:right w:val="none" w:sz="0" w:space="0" w:color="auto"/>
                      </w:divBdr>
                      <w:divsChild>
                        <w:div w:id="13840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522320">
      <w:bodyDiv w:val="1"/>
      <w:marLeft w:val="0"/>
      <w:marRight w:val="0"/>
      <w:marTop w:val="0"/>
      <w:marBottom w:val="0"/>
      <w:divBdr>
        <w:top w:val="none" w:sz="0" w:space="0" w:color="auto"/>
        <w:left w:val="none" w:sz="0" w:space="0" w:color="auto"/>
        <w:bottom w:val="none" w:sz="0" w:space="0" w:color="auto"/>
        <w:right w:val="none" w:sz="0" w:space="0" w:color="auto"/>
      </w:divBdr>
    </w:div>
    <w:div w:id="1543513522">
      <w:bodyDiv w:val="1"/>
      <w:marLeft w:val="0"/>
      <w:marRight w:val="0"/>
      <w:marTop w:val="0"/>
      <w:marBottom w:val="0"/>
      <w:divBdr>
        <w:top w:val="none" w:sz="0" w:space="0" w:color="auto"/>
        <w:left w:val="none" w:sz="0" w:space="0" w:color="auto"/>
        <w:bottom w:val="none" w:sz="0" w:space="0" w:color="auto"/>
        <w:right w:val="none" w:sz="0" w:space="0" w:color="auto"/>
      </w:divBdr>
    </w:div>
    <w:div w:id="1543634966">
      <w:bodyDiv w:val="1"/>
      <w:marLeft w:val="0"/>
      <w:marRight w:val="0"/>
      <w:marTop w:val="0"/>
      <w:marBottom w:val="0"/>
      <w:divBdr>
        <w:top w:val="none" w:sz="0" w:space="0" w:color="auto"/>
        <w:left w:val="none" w:sz="0" w:space="0" w:color="auto"/>
        <w:bottom w:val="none" w:sz="0" w:space="0" w:color="auto"/>
        <w:right w:val="none" w:sz="0" w:space="0" w:color="auto"/>
      </w:divBdr>
    </w:div>
    <w:div w:id="1575967070">
      <w:bodyDiv w:val="1"/>
      <w:marLeft w:val="0"/>
      <w:marRight w:val="0"/>
      <w:marTop w:val="0"/>
      <w:marBottom w:val="0"/>
      <w:divBdr>
        <w:top w:val="none" w:sz="0" w:space="0" w:color="auto"/>
        <w:left w:val="none" w:sz="0" w:space="0" w:color="auto"/>
        <w:bottom w:val="none" w:sz="0" w:space="0" w:color="auto"/>
        <w:right w:val="none" w:sz="0" w:space="0" w:color="auto"/>
      </w:divBdr>
    </w:div>
    <w:div w:id="1635406766">
      <w:bodyDiv w:val="1"/>
      <w:marLeft w:val="0"/>
      <w:marRight w:val="0"/>
      <w:marTop w:val="0"/>
      <w:marBottom w:val="0"/>
      <w:divBdr>
        <w:top w:val="none" w:sz="0" w:space="0" w:color="auto"/>
        <w:left w:val="none" w:sz="0" w:space="0" w:color="auto"/>
        <w:bottom w:val="none" w:sz="0" w:space="0" w:color="auto"/>
        <w:right w:val="none" w:sz="0" w:space="0" w:color="auto"/>
      </w:divBdr>
    </w:div>
    <w:div w:id="1673878036">
      <w:bodyDiv w:val="1"/>
      <w:marLeft w:val="0"/>
      <w:marRight w:val="0"/>
      <w:marTop w:val="0"/>
      <w:marBottom w:val="0"/>
      <w:divBdr>
        <w:top w:val="none" w:sz="0" w:space="0" w:color="auto"/>
        <w:left w:val="none" w:sz="0" w:space="0" w:color="auto"/>
        <w:bottom w:val="none" w:sz="0" w:space="0" w:color="auto"/>
        <w:right w:val="none" w:sz="0" w:space="0" w:color="auto"/>
      </w:divBdr>
    </w:div>
    <w:div w:id="1688213425">
      <w:bodyDiv w:val="1"/>
      <w:marLeft w:val="0"/>
      <w:marRight w:val="0"/>
      <w:marTop w:val="0"/>
      <w:marBottom w:val="0"/>
      <w:divBdr>
        <w:top w:val="none" w:sz="0" w:space="0" w:color="auto"/>
        <w:left w:val="none" w:sz="0" w:space="0" w:color="auto"/>
        <w:bottom w:val="none" w:sz="0" w:space="0" w:color="auto"/>
        <w:right w:val="none" w:sz="0" w:space="0" w:color="auto"/>
      </w:divBdr>
    </w:div>
    <w:div w:id="1715546596">
      <w:bodyDiv w:val="1"/>
      <w:marLeft w:val="0"/>
      <w:marRight w:val="0"/>
      <w:marTop w:val="0"/>
      <w:marBottom w:val="0"/>
      <w:divBdr>
        <w:top w:val="none" w:sz="0" w:space="0" w:color="auto"/>
        <w:left w:val="none" w:sz="0" w:space="0" w:color="auto"/>
        <w:bottom w:val="none" w:sz="0" w:space="0" w:color="auto"/>
        <w:right w:val="none" w:sz="0" w:space="0" w:color="auto"/>
      </w:divBdr>
    </w:div>
    <w:div w:id="1756323950">
      <w:bodyDiv w:val="1"/>
      <w:marLeft w:val="0"/>
      <w:marRight w:val="0"/>
      <w:marTop w:val="0"/>
      <w:marBottom w:val="0"/>
      <w:divBdr>
        <w:top w:val="none" w:sz="0" w:space="0" w:color="auto"/>
        <w:left w:val="none" w:sz="0" w:space="0" w:color="auto"/>
        <w:bottom w:val="none" w:sz="0" w:space="0" w:color="auto"/>
        <w:right w:val="none" w:sz="0" w:space="0" w:color="auto"/>
      </w:divBdr>
    </w:div>
    <w:div w:id="1771193359">
      <w:bodyDiv w:val="1"/>
      <w:marLeft w:val="0"/>
      <w:marRight w:val="0"/>
      <w:marTop w:val="0"/>
      <w:marBottom w:val="0"/>
      <w:divBdr>
        <w:top w:val="none" w:sz="0" w:space="0" w:color="auto"/>
        <w:left w:val="none" w:sz="0" w:space="0" w:color="auto"/>
        <w:bottom w:val="none" w:sz="0" w:space="0" w:color="auto"/>
        <w:right w:val="none" w:sz="0" w:space="0" w:color="auto"/>
      </w:divBdr>
    </w:div>
    <w:div w:id="1933662579">
      <w:bodyDiv w:val="1"/>
      <w:marLeft w:val="0"/>
      <w:marRight w:val="0"/>
      <w:marTop w:val="0"/>
      <w:marBottom w:val="0"/>
      <w:divBdr>
        <w:top w:val="none" w:sz="0" w:space="0" w:color="auto"/>
        <w:left w:val="none" w:sz="0" w:space="0" w:color="auto"/>
        <w:bottom w:val="none" w:sz="0" w:space="0" w:color="auto"/>
        <w:right w:val="none" w:sz="0" w:space="0" w:color="auto"/>
      </w:divBdr>
    </w:div>
    <w:div w:id="1961570827">
      <w:bodyDiv w:val="1"/>
      <w:marLeft w:val="0"/>
      <w:marRight w:val="0"/>
      <w:marTop w:val="0"/>
      <w:marBottom w:val="0"/>
      <w:divBdr>
        <w:top w:val="none" w:sz="0" w:space="0" w:color="auto"/>
        <w:left w:val="none" w:sz="0" w:space="0" w:color="auto"/>
        <w:bottom w:val="none" w:sz="0" w:space="0" w:color="auto"/>
        <w:right w:val="none" w:sz="0" w:space="0" w:color="auto"/>
      </w:divBdr>
    </w:div>
    <w:div w:id="2038461873">
      <w:bodyDiv w:val="1"/>
      <w:marLeft w:val="0"/>
      <w:marRight w:val="0"/>
      <w:marTop w:val="0"/>
      <w:marBottom w:val="0"/>
      <w:divBdr>
        <w:top w:val="none" w:sz="0" w:space="0" w:color="auto"/>
        <w:left w:val="none" w:sz="0" w:space="0" w:color="auto"/>
        <w:bottom w:val="none" w:sz="0" w:space="0" w:color="auto"/>
        <w:right w:val="none" w:sz="0" w:space="0" w:color="auto"/>
      </w:divBdr>
    </w:div>
    <w:div w:id="209443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footer" Target="footer6.xml"/><Relationship Id="rId21" Type="http://schemas.openxmlformats.org/officeDocument/2006/relationships/image" Target="media/image12.png"/><Relationship Id="rId42" Type="http://schemas.openxmlformats.org/officeDocument/2006/relationships/hyperlink" Target="http://www.acts.co.za/national-land-transport-act-2009/constitution.php" TargetMode="External"/><Relationship Id="rId47" Type="http://schemas.openxmlformats.org/officeDocument/2006/relationships/hyperlink" Target="https://ossafrica.com/esst/index.php?title=Summary_of_the_Constitution_of_South_Africa%2C_no._108_of_1996" TargetMode="External"/><Relationship Id="rId63" Type="http://schemas.openxmlformats.org/officeDocument/2006/relationships/hyperlink" Target="http://www.gov.za/sites/www.gov.za/files/outcome6.pdf" TargetMode="External"/><Relationship Id="rId68" Type="http://schemas.openxmlformats.org/officeDocument/2006/relationships/hyperlink" Target="http://www.gov.za/sites/www.gov.za/files/outcome-7.pdf" TargetMode="External"/><Relationship Id="rId84" Type="http://schemas.microsoft.com/office/2007/relationships/diagramDrawing" Target="diagrams/drawing1.xml"/><Relationship Id="rId89" Type="http://schemas.microsoft.com/office/2007/relationships/diagramDrawing" Target="diagrams/drawing2.xml"/><Relationship Id="rId112" Type="http://schemas.openxmlformats.org/officeDocument/2006/relationships/header" Target="header4.xml"/><Relationship Id="rId133"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38.png"/><Relationship Id="rId11" Type="http://schemas.openxmlformats.org/officeDocument/2006/relationships/image" Target="media/image5.jpeg"/><Relationship Id="rId32" Type="http://schemas.openxmlformats.org/officeDocument/2006/relationships/image" Target="media/image19.png"/><Relationship Id="rId37" Type="http://schemas.openxmlformats.org/officeDocument/2006/relationships/footer" Target="footer2.xml"/><Relationship Id="rId53" Type="http://schemas.openxmlformats.org/officeDocument/2006/relationships/hyperlink" Target="http://www.gov.za/sites/www.gov.za/files/outcome-1.pdf" TargetMode="External"/><Relationship Id="rId58" Type="http://schemas.openxmlformats.org/officeDocument/2006/relationships/hyperlink" Target="http://www.gov.za/sites/www.gov.za/files/outcome-3.pdf" TargetMode="External"/><Relationship Id="rId74" Type="http://schemas.openxmlformats.org/officeDocument/2006/relationships/hyperlink" Target="http://www.gov.za/sites/www.gov.za/files/outcome-10.pdf" TargetMode="External"/><Relationship Id="rId79" Type="http://schemas.openxmlformats.org/officeDocument/2006/relationships/hyperlink" Target="http://www.gov.za/sites/www.gov.za/files/outcome12.pdf" TargetMode="External"/><Relationship Id="rId102" Type="http://schemas.openxmlformats.org/officeDocument/2006/relationships/image" Target="media/image33.png"/><Relationship Id="rId123" Type="http://schemas.openxmlformats.org/officeDocument/2006/relationships/header" Target="header10.xml"/><Relationship Id="rId128" Type="http://schemas.openxmlformats.org/officeDocument/2006/relationships/header" Target="header13.xml"/><Relationship Id="rId5" Type="http://schemas.openxmlformats.org/officeDocument/2006/relationships/settings" Target="settings.xml"/><Relationship Id="rId90" Type="http://schemas.openxmlformats.org/officeDocument/2006/relationships/image" Target="media/image22.png"/><Relationship Id="rId95" Type="http://schemas.openxmlformats.org/officeDocument/2006/relationships/image" Target="media/image26.png"/><Relationship Id="rId14" Type="http://schemas.openxmlformats.org/officeDocument/2006/relationships/image" Target="media/image8.jpeg"/><Relationship Id="rId22" Type="http://schemas.openxmlformats.org/officeDocument/2006/relationships/oleObject" Target="embeddings/oleObject4.bin"/><Relationship Id="rId27" Type="http://schemas.openxmlformats.org/officeDocument/2006/relationships/image" Target="NULL"/><Relationship Id="rId30" Type="http://schemas.openxmlformats.org/officeDocument/2006/relationships/image" Target="media/image17.png"/><Relationship Id="rId35" Type="http://schemas.openxmlformats.org/officeDocument/2006/relationships/header" Target="header2.xml"/><Relationship Id="rId43" Type="http://schemas.openxmlformats.org/officeDocument/2006/relationships/hyperlink" Target="http://www.acts.co.za/national-land-transport-act-2009/integrated_development_plan.php" TargetMode="External"/><Relationship Id="rId48" Type="http://schemas.openxmlformats.org/officeDocument/2006/relationships/hyperlink" Target="https://ossafrica.com/esst/index.php?title=Summary_of_the_Basic_Conditions_of_Employment_Act%2C_no._75_of_1997" TargetMode="External"/><Relationship Id="rId56" Type="http://schemas.openxmlformats.org/officeDocument/2006/relationships/hyperlink" Target="http://www.gov.za/sites/www.gov.za/files/outcome-2.pdf" TargetMode="External"/><Relationship Id="rId64" Type="http://schemas.openxmlformats.org/officeDocument/2006/relationships/hyperlink" Target="http://www.gov.za/sites/www.gov.za/files/outcome6.pdf" TargetMode="External"/><Relationship Id="rId69" Type="http://schemas.openxmlformats.org/officeDocument/2006/relationships/hyperlink" Target="http://www.gov.za/sites/www.gov.za/files/outcome-8.pdf" TargetMode="External"/><Relationship Id="rId77" Type="http://schemas.openxmlformats.org/officeDocument/2006/relationships/hyperlink" Target="http://www.gov.za/sites/www.gov.za/files/outcome12.pdf" TargetMode="External"/><Relationship Id="rId100" Type="http://schemas.openxmlformats.org/officeDocument/2006/relationships/image" Target="media/image31.png"/><Relationship Id="rId105" Type="http://schemas.openxmlformats.org/officeDocument/2006/relationships/image" Target="media/image36.png"/><Relationship Id="rId113" Type="http://schemas.openxmlformats.org/officeDocument/2006/relationships/footer" Target="footer5.xml"/><Relationship Id="rId118" Type="http://schemas.openxmlformats.org/officeDocument/2006/relationships/header" Target="header7.xml"/><Relationship Id="rId126" Type="http://schemas.openxmlformats.org/officeDocument/2006/relationships/header" Target="header12.xm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ossafrica.com/esst/index.php?title=The_CCMA" TargetMode="External"/><Relationship Id="rId72" Type="http://schemas.openxmlformats.org/officeDocument/2006/relationships/hyperlink" Target="http://www.gov.za/sites/www.gov.za/files/outcome-9.pdf" TargetMode="External"/><Relationship Id="rId80" Type="http://schemas.openxmlformats.org/officeDocument/2006/relationships/diagramData" Target="diagrams/data1.xml"/><Relationship Id="rId85" Type="http://schemas.openxmlformats.org/officeDocument/2006/relationships/diagramData" Target="diagrams/data2.xml"/><Relationship Id="rId93" Type="http://schemas.openxmlformats.org/officeDocument/2006/relationships/image" Target="media/image24.png"/><Relationship Id="rId98" Type="http://schemas.openxmlformats.org/officeDocument/2006/relationships/image" Target="media/image29.png"/><Relationship Id="rId121"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footer" Target="footer3.xml"/><Relationship Id="rId46" Type="http://schemas.openxmlformats.org/officeDocument/2006/relationships/hyperlink" Target="http://www.acts.co.za/national-land-transport-act-2009/municipality.php" TargetMode="External"/><Relationship Id="rId59" Type="http://schemas.openxmlformats.org/officeDocument/2006/relationships/hyperlink" Target="http://www.gov.za/sites/www.gov.za/files/Outcome%204%20Economy%20MTSF%20Chapter.pdf" TargetMode="External"/><Relationship Id="rId67" Type="http://schemas.openxmlformats.org/officeDocument/2006/relationships/hyperlink" Target="http://www.gov.za/sites/www.gov.za/files/outcome-7.pdf" TargetMode="External"/><Relationship Id="rId103" Type="http://schemas.openxmlformats.org/officeDocument/2006/relationships/image" Target="media/image34.png"/><Relationship Id="rId108" Type="http://schemas.openxmlformats.org/officeDocument/2006/relationships/image" Target="media/image380.png"/><Relationship Id="rId116" Type="http://schemas.openxmlformats.org/officeDocument/2006/relationships/header" Target="header6.xml"/><Relationship Id="rId124" Type="http://schemas.openxmlformats.org/officeDocument/2006/relationships/hyperlink" Target="mailto:johnst@agsa.co.za" TargetMode="External"/><Relationship Id="rId129" Type="http://schemas.openxmlformats.org/officeDocument/2006/relationships/header" Target="header14.xml"/><Relationship Id="rId20" Type="http://schemas.openxmlformats.org/officeDocument/2006/relationships/oleObject" Target="embeddings/oleObject3.bin"/><Relationship Id="rId41" Type="http://schemas.openxmlformats.org/officeDocument/2006/relationships/hyperlink" Target="http://www.acts.co.za/national-land-transport-act-2009/this_act.php" TargetMode="External"/><Relationship Id="rId54" Type="http://schemas.openxmlformats.org/officeDocument/2006/relationships/hyperlink" Target="http://www.gov.za/sites/www.gov.za/files/outcome-1.pdf" TargetMode="External"/><Relationship Id="rId62" Type="http://schemas.openxmlformats.org/officeDocument/2006/relationships/hyperlink" Target="http://www.gov.za/sites/www.gov.za/files/outcome5.pdf" TargetMode="External"/><Relationship Id="rId70" Type="http://schemas.openxmlformats.org/officeDocument/2006/relationships/hyperlink" Target="http://www.gov.za/sites/www.gov.za/files/outcome-8.pdf" TargetMode="External"/><Relationship Id="rId75" Type="http://schemas.openxmlformats.org/officeDocument/2006/relationships/hyperlink" Target="http://www.gov.za/sites/www.gov.za/files/outcome-10.pdf" TargetMode="External"/><Relationship Id="rId83" Type="http://schemas.openxmlformats.org/officeDocument/2006/relationships/diagramColors" Target="diagrams/colors1.xml"/><Relationship Id="rId88" Type="http://schemas.openxmlformats.org/officeDocument/2006/relationships/diagramColors" Target="diagrams/colors2.xml"/><Relationship Id="rId91" Type="http://schemas.openxmlformats.org/officeDocument/2006/relationships/footer" Target="footer4.xml"/><Relationship Id="rId96" Type="http://schemas.openxmlformats.org/officeDocument/2006/relationships/image" Target="media/image27.png"/><Relationship Id="rId111" Type="http://schemas.openxmlformats.org/officeDocument/2006/relationships/header" Target="header3.xml"/><Relationship Id="rId13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1.xml"/><Relationship Id="rId49" Type="http://schemas.openxmlformats.org/officeDocument/2006/relationships/hyperlink" Target="https://ossafrica.com/esst/index.php?title=The_CCMA" TargetMode="External"/><Relationship Id="rId57" Type="http://schemas.openxmlformats.org/officeDocument/2006/relationships/hyperlink" Target="http://www.gov.za/sites/www.gov.za/files/outcome-3.pdf" TargetMode="External"/><Relationship Id="rId106" Type="http://schemas.openxmlformats.org/officeDocument/2006/relationships/image" Target="media/image37.png"/><Relationship Id="rId114" Type="http://schemas.openxmlformats.org/officeDocument/2006/relationships/header" Target="header5.xml"/><Relationship Id="rId119" Type="http://schemas.openxmlformats.org/officeDocument/2006/relationships/footer" Target="footer7.xml"/><Relationship Id="rId127" Type="http://schemas.openxmlformats.org/officeDocument/2006/relationships/footer" Target="footer9.xml"/><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hyperlink" Target="http://www.acts.co.za/national-land-transport-act-2009/integrated_development_plan.php" TargetMode="External"/><Relationship Id="rId52" Type="http://schemas.openxmlformats.org/officeDocument/2006/relationships/image" Target="media/image21.png"/><Relationship Id="rId60" Type="http://schemas.openxmlformats.org/officeDocument/2006/relationships/hyperlink" Target="http://www.gov.za/sites/www.gov.za/files/Outcome%204%20Economy%20MTSF%20Chapter.pdf" TargetMode="External"/><Relationship Id="rId65" Type="http://schemas.openxmlformats.org/officeDocument/2006/relationships/hyperlink" Target="http://www.gov.za/sites/www.gov.za/files/outcome6.pdf" TargetMode="External"/><Relationship Id="rId73" Type="http://schemas.openxmlformats.org/officeDocument/2006/relationships/hyperlink" Target="http://www.gov.za/sites/www.gov.za/files/outcome-9.pdf" TargetMode="External"/><Relationship Id="rId78" Type="http://schemas.openxmlformats.org/officeDocument/2006/relationships/hyperlink" Target="http://www.gov.za/sites/www.gov.za/files/outcome12.pdf" TargetMode="External"/><Relationship Id="rId81" Type="http://schemas.openxmlformats.org/officeDocument/2006/relationships/diagramLayout" Target="diagrams/layout1.xml"/><Relationship Id="rId86" Type="http://schemas.openxmlformats.org/officeDocument/2006/relationships/diagramLayout" Target="diagrams/layout2.xml"/><Relationship Id="rId94" Type="http://schemas.openxmlformats.org/officeDocument/2006/relationships/image" Target="media/image25.png"/><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footer" Target="footer8.xml"/><Relationship Id="rId130"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oleObject" Target="embeddings/oleObject2.bin"/><Relationship Id="rId39" Type="http://schemas.openxmlformats.org/officeDocument/2006/relationships/hyperlink" Target="http://www.acts.co.za/national-land-transport-act-2009/integrated_transport_plan.php" TargetMode="External"/><Relationship Id="rId109" Type="http://schemas.openxmlformats.org/officeDocument/2006/relationships/image" Target="media/image39.png"/><Relationship Id="rId34" Type="http://schemas.openxmlformats.org/officeDocument/2006/relationships/header" Target="header1.xml"/><Relationship Id="rId50" Type="http://schemas.openxmlformats.org/officeDocument/2006/relationships/hyperlink" Target="https://ossafrica.com/esst/index.php?title=The_CCMA" TargetMode="External"/><Relationship Id="rId55" Type="http://schemas.openxmlformats.org/officeDocument/2006/relationships/hyperlink" Target="http://www.gov.za/sites/www.gov.za/files/outcome-2.pdf" TargetMode="External"/><Relationship Id="rId76" Type="http://schemas.openxmlformats.org/officeDocument/2006/relationships/hyperlink" Target="http://www.gov.za/sites/www.gov.za/files/outcome-10.pdf" TargetMode="External"/><Relationship Id="rId97" Type="http://schemas.openxmlformats.org/officeDocument/2006/relationships/image" Target="media/image28.png"/><Relationship Id="rId104" Type="http://schemas.openxmlformats.org/officeDocument/2006/relationships/image" Target="media/image35.png"/><Relationship Id="rId120" Type="http://schemas.openxmlformats.org/officeDocument/2006/relationships/header" Target="header8.xml"/><Relationship Id="rId125"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hyperlink" Target="http://www.gov.za/sites/www.gov.za/files/outcome-9.pdf"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oleObject" Target="embeddings/oleObject5.bin"/><Relationship Id="rId40" Type="http://schemas.openxmlformats.org/officeDocument/2006/relationships/hyperlink" Target="http://www.acts.co.za/national-land-transport-act-2009/this_act.php" TargetMode="External"/><Relationship Id="rId45" Type="http://schemas.openxmlformats.org/officeDocument/2006/relationships/hyperlink" Target="http://www.acts.co.za/national-land-transport-act-2009/municipality.php" TargetMode="External"/><Relationship Id="rId66" Type="http://schemas.openxmlformats.org/officeDocument/2006/relationships/hyperlink" Target="http://www.gov.za/sites/www.gov.za/files/outcome-7.pdf" TargetMode="External"/><Relationship Id="rId87" Type="http://schemas.openxmlformats.org/officeDocument/2006/relationships/diagramQuickStyle" Target="diagrams/quickStyle2.xml"/><Relationship Id="rId110" Type="http://schemas.openxmlformats.org/officeDocument/2006/relationships/image" Target="media/image40.png"/><Relationship Id="rId115" Type="http://schemas.openxmlformats.org/officeDocument/2006/relationships/image" Target="media/image41.png"/><Relationship Id="rId131" Type="http://schemas.openxmlformats.org/officeDocument/2006/relationships/footer" Target="footer10.xml"/><Relationship Id="rId61" Type="http://schemas.openxmlformats.org/officeDocument/2006/relationships/hyperlink" Target="http://www.gov.za/sites/www.gov.za/files/outcome5.pdf" TargetMode="External"/><Relationship Id="rId82" Type="http://schemas.openxmlformats.org/officeDocument/2006/relationships/diagramQuickStyle" Target="diagrams/quickStyle1.xml"/><Relationship Id="rId19"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39.emf"/></Relationships>
</file>

<file path=word/_rels/footer6.xml.rels><?xml version="1.0" encoding="UTF-8" standalone="yes"?>
<Relationships xmlns="http://schemas.openxmlformats.org/package/2006/relationships"><Relationship Id="rId1" Type="http://schemas.openxmlformats.org/officeDocument/2006/relationships/image" Target="media/image42.emf"/></Relationships>
</file>

<file path=word/_rels/footer7.xml.rels><?xml version="1.0" encoding="UTF-8" standalone="yes"?>
<Relationships xmlns="http://schemas.openxmlformats.org/package/2006/relationships"><Relationship Id="rId1" Type="http://schemas.openxmlformats.org/officeDocument/2006/relationships/image" Target="media/image39.emf"/></Relationships>
</file>

<file path=word/_rels/footer8.xml.rels><?xml version="1.0" encoding="UTF-8" standalone="yes"?>
<Relationships xmlns="http://schemas.openxmlformats.org/package/2006/relationships"><Relationship Id="rId1" Type="http://schemas.openxmlformats.org/officeDocument/2006/relationships/image" Target="media/image42.e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ZA"/>
              <a:t>Population by age distribution</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608811389546684E-2"/>
          <c:y val="0.15274278215223094"/>
          <c:w val="0.91335169908480918"/>
          <c:h val="0.68566094010975898"/>
        </c:manualLayout>
      </c:layout>
      <c:bar3DChart>
        <c:barDir val="col"/>
        <c:grouping val="clustered"/>
        <c:varyColors val="0"/>
        <c:ser>
          <c:idx val="0"/>
          <c:order val="0"/>
          <c:tx>
            <c:strRef>
              <c:f>Sheet1!$B$1</c:f>
              <c:strCache>
                <c:ptCount val="1"/>
                <c:pt idx="0">
                  <c:v>Group 0-14</c:v>
                </c:pt>
              </c:strCache>
            </c:strRef>
          </c:tx>
          <c:spPr>
            <a:solidFill>
              <a:schemeClr val="accent1"/>
            </a:solidFill>
            <a:ln>
              <a:noFill/>
            </a:ln>
            <a:effectLs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Letsemeng </c:v>
                </c:pt>
                <c:pt idx="1">
                  <c:v>Kopanong</c:v>
                </c:pt>
                <c:pt idx="2">
                  <c:v>Mohokare</c:v>
                </c:pt>
              </c:strCache>
            </c:strRef>
          </c:cat>
          <c:val>
            <c:numRef>
              <c:f>Sheet1!$B$2:$B$4</c:f>
              <c:numCache>
                <c:formatCode>General</c:formatCode>
                <c:ptCount val="3"/>
                <c:pt idx="0">
                  <c:v>9955</c:v>
                </c:pt>
                <c:pt idx="1">
                  <c:v>13007</c:v>
                </c:pt>
                <c:pt idx="2">
                  <c:v>10393</c:v>
                </c:pt>
              </c:numCache>
            </c:numRef>
          </c:val>
        </c:ser>
        <c:ser>
          <c:idx val="1"/>
          <c:order val="1"/>
          <c:tx>
            <c:strRef>
              <c:f>Sheet1!$C$1</c:f>
              <c:strCache>
                <c:ptCount val="1"/>
                <c:pt idx="0">
                  <c:v>Group 15-59</c:v>
                </c:pt>
              </c:strCache>
            </c:strRef>
          </c:tx>
          <c:spPr>
            <a:solidFill>
              <a:schemeClr val="accent2"/>
            </a:solidFill>
            <a:ln>
              <a:noFill/>
            </a:ln>
            <a:effectLs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Letsemeng </c:v>
                </c:pt>
                <c:pt idx="1">
                  <c:v>Kopanong</c:v>
                </c:pt>
                <c:pt idx="2">
                  <c:v>Mohokare</c:v>
                </c:pt>
              </c:strCache>
            </c:strRef>
          </c:cat>
          <c:val>
            <c:numRef>
              <c:f>Sheet1!$C$2:$C$4</c:f>
              <c:numCache>
                <c:formatCode>General</c:formatCode>
                <c:ptCount val="3"/>
                <c:pt idx="0">
                  <c:v>26450</c:v>
                </c:pt>
                <c:pt idx="1">
                  <c:v>32029</c:v>
                </c:pt>
                <c:pt idx="2">
                  <c:v>21859</c:v>
                </c:pt>
              </c:numCache>
            </c:numRef>
          </c:val>
        </c:ser>
        <c:ser>
          <c:idx val="2"/>
          <c:order val="2"/>
          <c:tx>
            <c:strRef>
              <c:f>Sheet1!$D$1</c:f>
              <c:strCache>
                <c:ptCount val="1"/>
                <c:pt idx="0">
                  <c:v>Group 60+</c:v>
                </c:pt>
              </c:strCache>
            </c:strRef>
          </c:tx>
          <c:spPr>
            <a:solidFill>
              <a:schemeClr val="accent3"/>
            </a:solidFill>
            <a:ln>
              <a:noFill/>
            </a:ln>
            <a:effectLs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Letsemeng </c:v>
                </c:pt>
                <c:pt idx="1">
                  <c:v>Kopanong</c:v>
                </c:pt>
                <c:pt idx="2">
                  <c:v>Mohokare</c:v>
                </c:pt>
              </c:strCache>
            </c:strRef>
          </c:cat>
          <c:val>
            <c:numRef>
              <c:f>Sheet1!$D$2:$D$4</c:f>
              <c:numCache>
                <c:formatCode>General</c:formatCode>
                <c:ptCount val="3"/>
                <c:pt idx="0">
                  <c:v>3639</c:v>
                </c:pt>
                <c:pt idx="1">
                  <c:v>4946</c:v>
                </c:pt>
                <c:pt idx="2">
                  <c:v>3</c:v>
                </c:pt>
              </c:numCache>
            </c:numRef>
          </c:val>
        </c:ser>
        <c:dLbls>
          <c:showLegendKey val="0"/>
          <c:showVal val="1"/>
          <c:showCatName val="0"/>
          <c:showSerName val="0"/>
          <c:showPercent val="0"/>
          <c:showBubbleSize val="0"/>
        </c:dLbls>
        <c:gapWidth val="444"/>
        <c:shape val="box"/>
        <c:axId val="247592448"/>
        <c:axId val="247594368"/>
        <c:axId val="0"/>
      </c:bar3DChart>
      <c:catAx>
        <c:axId val="247592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ZA"/>
                  <a:t>Local Municipality</a:t>
                </a:r>
              </a:p>
            </c:rich>
          </c:tx>
          <c:layout>
            <c:manualLayout>
              <c:xMode val="edge"/>
              <c:yMode val="edge"/>
              <c:x val="0.40421376402887288"/>
              <c:y val="0.895507409399912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47594368"/>
        <c:crosses val="autoZero"/>
        <c:auto val="1"/>
        <c:lblAlgn val="ctr"/>
        <c:lblOffset val="100"/>
        <c:noMultiLvlLbl val="0"/>
      </c:catAx>
      <c:valAx>
        <c:axId val="24759436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ZA"/>
                  <a:t>AGE</a:t>
                </a:r>
                <a:r>
                  <a:rPr lang="en-ZA" baseline="0"/>
                  <a:t> GROUPS</a:t>
                </a:r>
                <a:endParaRPr lang="en-ZA"/>
              </a:p>
            </c:rich>
          </c:tx>
          <c:overlay val="0"/>
          <c:spPr>
            <a:noFill/>
            <a:ln>
              <a:noFill/>
            </a:ln>
            <a:effectLst/>
          </c:spPr>
        </c:title>
        <c:numFmt formatCode="General" sourceLinked="1"/>
        <c:majorTickMark val="none"/>
        <c:minorTickMark val="none"/>
        <c:tickLblPos val="nextTo"/>
        <c:crossAx val="247592448"/>
        <c:crosses val="autoZero"/>
        <c:crossBetween val="between"/>
      </c:valAx>
      <c:spPr>
        <a:noFill/>
        <a:ln>
          <a:noFill/>
        </a:ln>
        <a:effectLst/>
      </c:spPr>
    </c:plotArea>
    <c:legend>
      <c:legendPos val="t"/>
      <c:layout>
        <c:manualLayout>
          <c:xMode val="edge"/>
          <c:yMode val="edge"/>
          <c:x val="0.31233721042433954"/>
          <c:y val="0.9428019323671496"/>
          <c:w val="0.40569104927386734"/>
          <c:h val="4.6584176977877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968244-B744-424D-8079-7C25BDAC65B3}" type="doc">
      <dgm:prSet loTypeId="urn:microsoft.com/office/officeart/2005/8/layout/arrow2" loCatId="process" qsTypeId="urn:microsoft.com/office/officeart/2005/8/quickstyle/simple1" qsCatId="simple" csTypeId="urn:microsoft.com/office/officeart/2005/8/colors/accent1_2" csCatId="accent1" phldr="1"/>
      <dgm:spPr/>
    </dgm:pt>
    <dgm:pt modelId="{33065078-ED7A-405E-90C3-781067CF478F}">
      <dgm:prSet phldrT="[Text]" custT="1"/>
      <dgm:spPr/>
      <dgm:t>
        <a:bodyPr/>
        <a:lstStyle/>
        <a:p>
          <a:r>
            <a:rPr lang="en-US" sz="1000"/>
            <a:t>Medium Term Strategic Framework (MTRF)</a:t>
          </a:r>
        </a:p>
      </dgm:t>
    </dgm:pt>
    <dgm:pt modelId="{4EBAFF17-5757-41BE-A469-715708A6EE35}" type="parTrans" cxnId="{DA55156E-0AEA-4B8A-BB88-0DDBF1C263DC}">
      <dgm:prSet/>
      <dgm:spPr/>
      <dgm:t>
        <a:bodyPr/>
        <a:lstStyle/>
        <a:p>
          <a:endParaRPr lang="en-US"/>
        </a:p>
      </dgm:t>
    </dgm:pt>
    <dgm:pt modelId="{3F37B643-D94F-4034-8148-3EE459756B08}" type="sibTrans" cxnId="{DA55156E-0AEA-4B8A-BB88-0DDBF1C263DC}">
      <dgm:prSet/>
      <dgm:spPr/>
      <dgm:t>
        <a:bodyPr/>
        <a:lstStyle/>
        <a:p>
          <a:endParaRPr lang="en-US"/>
        </a:p>
      </dgm:t>
    </dgm:pt>
    <dgm:pt modelId="{950E52EE-913E-4F3F-9320-44A86060912D}">
      <dgm:prSet phldrT="[Text]" custT="1"/>
      <dgm:spPr/>
      <dgm:t>
        <a:bodyPr/>
        <a:lstStyle/>
        <a:p>
          <a:r>
            <a:rPr lang="en-US" sz="1000"/>
            <a:t>District Development Model </a:t>
          </a:r>
        </a:p>
        <a:p>
          <a:r>
            <a:rPr lang="en-US" sz="1000"/>
            <a:t>(DDM-One Plan)</a:t>
          </a:r>
        </a:p>
      </dgm:t>
    </dgm:pt>
    <dgm:pt modelId="{498E30A9-D7BD-4318-97DB-7C2A67961CBA}" type="parTrans" cxnId="{148A9272-060F-447D-A34F-D1620B31D431}">
      <dgm:prSet/>
      <dgm:spPr/>
      <dgm:t>
        <a:bodyPr/>
        <a:lstStyle/>
        <a:p>
          <a:endParaRPr lang="en-US"/>
        </a:p>
      </dgm:t>
    </dgm:pt>
    <dgm:pt modelId="{A8214BB1-44BB-4478-BF38-63835E7A965D}" type="sibTrans" cxnId="{148A9272-060F-447D-A34F-D1620B31D431}">
      <dgm:prSet/>
      <dgm:spPr/>
      <dgm:t>
        <a:bodyPr/>
        <a:lstStyle/>
        <a:p>
          <a:endParaRPr lang="en-US"/>
        </a:p>
      </dgm:t>
    </dgm:pt>
    <dgm:pt modelId="{991F39AD-1557-43D8-A8F4-3631489AA345}">
      <dgm:prSet phldrT="[Text]" custT="1"/>
      <dgm:spPr/>
      <dgm:t>
        <a:bodyPr/>
        <a:lstStyle/>
        <a:p>
          <a:r>
            <a:rPr lang="en-US" sz="1000"/>
            <a:t>Integrated Development Plan (IDP)</a:t>
          </a:r>
        </a:p>
      </dgm:t>
    </dgm:pt>
    <dgm:pt modelId="{389248FC-A0ED-46E8-85BF-9919D7E1DBA7}" type="parTrans" cxnId="{E1B3F173-59EC-4983-85D6-007A6D7E782F}">
      <dgm:prSet/>
      <dgm:spPr/>
      <dgm:t>
        <a:bodyPr/>
        <a:lstStyle/>
        <a:p>
          <a:endParaRPr lang="en-US"/>
        </a:p>
      </dgm:t>
    </dgm:pt>
    <dgm:pt modelId="{2922F3A3-EFA5-457D-A0AC-9658B67EBC4B}" type="sibTrans" cxnId="{E1B3F173-59EC-4983-85D6-007A6D7E782F}">
      <dgm:prSet/>
      <dgm:spPr/>
      <dgm:t>
        <a:bodyPr/>
        <a:lstStyle/>
        <a:p>
          <a:endParaRPr lang="en-US"/>
        </a:p>
      </dgm:t>
    </dgm:pt>
    <dgm:pt modelId="{94E143BF-3453-4948-8705-8300BE578CEB}" type="pres">
      <dgm:prSet presAssocID="{38968244-B744-424D-8079-7C25BDAC65B3}" presName="arrowDiagram" presStyleCnt="0">
        <dgm:presLayoutVars>
          <dgm:chMax val="5"/>
          <dgm:dir/>
          <dgm:resizeHandles val="exact"/>
        </dgm:presLayoutVars>
      </dgm:prSet>
      <dgm:spPr/>
    </dgm:pt>
    <dgm:pt modelId="{45A79F22-D3A0-4E72-AD66-F88644590C91}" type="pres">
      <dgm:prSet presAssocID="{38968244-B744-424D-8079-7C25BDAC65B3}" presName="arrow" presStyleLbl="bgShp" presStyleIdx="0" presStyleCnt="1"/>
      <dgm:spPr/>
    </dgm:pt>
    <dgm:pt modelId="{2715666D-5C98-45A5-AA66-7BBCBD8FACA1}" type="pres">
      <dgm:prSet presAssocID="{38968244-B744-424D-8079-7C25BDAC65B3}" presName="arrowDiagram3" presStyleCnt="0"/>
      <dgm:spPr/>
    </dgm:pt>
    <dgm:pt modelId="{A819ECFD-E872-4DCE-BDE0-7066F0C341C8}" type="pres">
      <dgm:prSet presAssocID="{33065078-ED7A-405E-90C3-781067CF478F}" presName="bullet3a" presStyleLbl="node1" presStyleIdx="0" presStyleCnt="3"/>
      <dgm:spPr/>
    </dgm:pt>
    <dgm:pt modelId="{4509B9B8-AB2E-45AB-A931-FAE3D0F7B534}" type="pres">
      <dgm:prSet presAssocID="{33065078-ED7A-405E-90C3-781067CF478F}" presName="textBox3a" presStyleLbl="revTx" presStyleIdx="0" presStyleCnt="3">
        <dgm:presLayoutVars>
          <dgm:bulletEnabled val="1"/>
        </dgm:presLayoutVars>
      </dgm:prSet>
      <dgm:spPr/>
      <dgm:t>
        <a:bodyPr/>
        <a:lstStyle/>
        <a:p>
          <a:endParaRPr lang="en-US"/>
        </a:p>
      </dgm:t>
    </dgm:pt>
    <dgm:pt modelId="{D78DC599-421E-4EE7-AA78-8732F6AE3B90}" type="pres">
      <dgm:prSet presAssocID="{950E52EE-913E-4F3F-9320-44A86060912D}" presName="bullet3b" presStyleLbl="node1" presStyleIdx="1" presStyleCnt="3"/>
      <dgm:spPr/>
    </dgm:pt>
    <dgm:pt modelId="{946709FE-4A85-47C7-BA71-981C3E8AC004}" type="pres">
      <dgm:prSet presAssocID="{950E52EE-913E-4F3F-9320-44A86060912D}" presName="textBox3b" presStyleLbl="revTx" presStyleIdx="1" presStyleCnt="3">
        <dgm:presLayoutVars>
          <dgm:bulletEnabled val="1"/>
        </dgm:presLayoutVars>
      </dgm:prSet>
      <dgm:spPr/>
      <dgm:t>
        <a:bodyPr/>
        <a:lstStyle/>
        <a:p>
          <a:endParaRPr lang="en-US"/>
        </a:p>
      </dgm:t>
    </dgm:pt>
    <dgm:pt modelId="{2C5B8DFC-2390-45BF-9E32-1D677DD49AA1}" type="pres">
      <dgm:prSet presAssocID="{991F39AD-1557-43D8-A8F4-3631489AA345}" presName="bullet3c" presStyleLbl="node1" presStyleIdx="2" presStyleCnt="3"/>
      <dgm:spPr/>
    </dgm:pt>
    <dgm:pt modelId="{5BF4D9C2-6A51-473E-A316-3E22D398CDB5}" type="pres">
      <dgm:prSet presAssocID="{991F39AD-1557-43D8-A8F4-3631489AA345}" presName="textBox3c" presStyleLbl="revTx" presStyleIdx="2" presStyleCnt="3">
        <dgm:presLayoutVars>
          <dgm:bulletEnabled val="1"/>
        </dgm:presLayoutVars>
      </dgm:prSet>
      <dgm:spPr/>
      <dgm:t>
        <a:bodyPr/>
        <a:lstStyle/>
        <a:p>
          <a:endParaRPr lang="en-US"/>
        </a:p>
      </dgm:t>
    </dgm:pt>
  </dgm:ptLst>
  <dgm:cxnLst>
    <dgm:cxn modelId="{4B29B8EA-0285-4201-908F-59780071B636}" type="presOf" srcId="{33065078-ED7A-405E-90C3-781067CF478F}" destId="{4509B9B8-AB2E-45AB-A931-FAE3D0F7B534}" srcOrd="0" destOrd="0" presId="urn:microsoft.com/office/officeart/2005/8/layout/arrow2"/>
    <dgm:cxn modelId="{148A9272-060F-447D-A34F-D1620B31D431}" srcId="{38968244-B744-424D-8079-7C25BDAC65B3}" destId="{950E52EE-913E-4F3F-9320-44A86060912D}" srcOrd="1" destOrd="0" parTransId="{498E30A9-D7BD-4318-97DB-7C2A67961CBA}" sibTransId="{A8214BB1-44BB-4478-BF38-63835E7A965D}"/>
    <dgm:cxn modelId="{61507CD3-50B5-4307-A4F3-2645DC0F969B}" type="presOf" srcId="{950E52EE-913E-4F3F-9320-44A86060912D}" destId="{946709FE-4A85-47C7-BA71-981C3E8AC004}" srcOrd="0" destOrd="0" presId="urn:microsoft.com/office/officeart/2005/8/layout/arrow2"/>
    <dgm:cxn modelId="{DA55156E-0AEA-4B8A-BB88-0DDBF1C263DC}" srcId="{38968244-B744-424D-8079-7C25BDAC65B3}" destId="{33065078-ED7A-405E-90C3-781067CF478F}" srcOrd="0" destOrd="0" parTransId="{4EBAFF17-5757-41BE-A469-715708A6EE35}" sibTransId="{3F37B643-D94F-4034-8148-3EE459756B08}"/>
    <dgm:cxn modelId="{9CD71D19-D422-4C08-8B29-9C97BBFB6010}" type="presOf" srcId="{38968244-B744-424D-8079-7C25BDAC65B3}" destId="{94E143BF-3453-4948-8705-8300BE578CEB}" srcOrd="0" destOrd="0" presId="urn:microsoft.com/office/officeart/2005/8/layout/arrow2"/>
    <dgm:cxn modelId="{E1B3F173-59EC-4983-85D6-007A6D7E782F}" srcId="{38968244-B744-424D-8079-7C25BDAC65B3}" destId="{991F39AD-1557-43D8-A8F4-3631489AA345}" srcOrd="2" destOrd="0" parTransId="{389248FC-A0ED-46E8-85BF-9919D7E1DBA7}" sibTransId="{2922F3A3-EFA5-457D-A0AC-9658B67EBC4B}"/>
    <dgm:cxn modelId="{90A4B426-8100-4AF2-B61A-56E63BECF1EC}" type="presOf" srcId="{991F39AD-1557-43D8-A8F4-3631489AA345}" destId="{5BF4D9C2-6A51-473E-A316-3E22D398CDB5}" srcOrd="0" destOrd="0" presId="urn:microsoft.com/office/officeart/2005/8/layout/arrow2"/>
    <dgm:cxn modelId="{0C376EC1-BFF0-4274-AB6E-194D5B33F355}" type="presParOf" srcId="{94E143BF-3453-4948-8705-8300BE578CEB}" destId="{45A79F22-D3A0-4E72-AD66-F88644590C91}" srcOrd="0" destOrd="0" presId="urn:microsoft.com/office/officeart/2005/8/layout/arrow2"/>
    <dgm:cxn modelId="{9A3FCB85-8577-4F5F-A629-7062DD1C90D0}" type="presParOf" srcId="{94E143BF-3453-4948-8705-8300BE578CEB}" destId="{2715666D-5C98-45A5-AA66-7BBCBD8FACA1}" srcOrd="1" destOrd="0" presId="urn:microsoft.com/office/officeart/2005/8/layout/arrow2"/>
    <dgm:cxn modelId="{5A6F8320-C87D-4652-A82A-A4D2EC4B713A}" type="presParOf" srcId="{2715666D-5C98-45A5-AA66-7BBCBD8FACA1}" destId="{A819ECFD-E872-4DCE-BDE0-7066F0C341C8}" srcOrd="0" destOrd="0" presId="urn:microsoft.com/office/officeart/2005/8/layout/arrow2"/>
    <dgm:cxn modelId="{CFEC9EFE-9C7A-4A4C-AC4B-AEAA7FC38864}" type="presParOf" srcId="{2715666D-5C98-45A5-AA66-7BBCBD8FACA1}" destId="{4509B9B8-AB2E-45AB-A931-FAE3D0F7B534}" srcOrd="1" destOrd="0" presId="urn:microsoft.com/office/officeart/2005/8/layout/arrow2"/>
    <dgm:cxn modelId="{D7A8F626-E079-445D-A3F3-6A4FA75570C7}" type="presParOf" srcId="{2715666D-5C98-45A5-AA66-7BBCBD8FACA1}" destId="{D78DC599-421E-4EE7-AA78-8732F6AE3B90}" srcOrd="2" destOrd="0" presId="urn:microsoft.com/office/officeart/2005/8/layout/arrow2"/>
    <dgm:cxn modelId="{E0C31AC8-1075-495D-9F14-05B00FDAAEC1}" type="presParOf" srcId="{2715666D-5C98-45A5-AA66-7BBCBD8FACA1}" destId="{946709FE-4A85-47C7-BA71-981C3E8AC004}" srcOrd="3" destOrd="0" presId="urn:microsoft.com/office/officeart/2005/8/layout/arrow2"/>
    <dgm:cxn modelId="{C51DA6AD-35BD-4F9E-AC1A-BD2960BFB256}" type="presParOf" srcId="{2715666D-5C98-45A5-AA66-7BBCBD8FACA1}" destId="{2C5B8DFC-2390-45BF-9E32-1D677DD49AA1}" srcOrd="4" destOrd="0" presId="urn:microsoft.com/office/officeart/2005/8/layout/arrow2"/>
    <dgm:cxn modelId="{A9C448C1-E225-4912-B240-E2B7BEFB5EDB}" type="presParOf" srcId="{2715666D-5C98-45A5-AA66-7BBCBD8FACA1}" destId="{5BF4D9C2-6A51-473E-A316-3E22D398CDB5}" srcOrd="5" destOrd="0" presId="urn:microsoft.com/office/officeart/2005/8/layout/arrow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354E77-6B41-4244-83D7-E355E5920C9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75809162-3BCB-4072-88FC-FAEA437BDFDD}">
      <dgm:prSet phldrT="[Text]" custT="1"/>
      <dgm:spPr/>
      <dgm:t>
        <a:bodyPr/>
        <a:lstStyle/>
        <a:p>
          <a:r>
            <a:rPr lang="en-US" sz="1600">
              <a:solidFill>
                <a:sysClr val="windowText" lastClr="000000"/>
              </a:solidFill>
            </a:rPr>
            <a:t>Vertical Alignment</a:t>
          </a:r>
        </a:p>
      </dgm:t>
    </dgm:pt>
    <dgm:pt modelId="{84FD6F70-EDFD-4D24-86CB-B8C58E724782}" type="parTrans" cxnId="{39FD1EAC-6DA1-4E00-A7B9-6DF2D6F525A3}">
      <dgm:prSet/>
      <dgm:spPr/>
      <dgm:t>
        <a:bodyPr/>
        <a:lstStyle/>
        <a:p>
          <a:endParaRPr lang="en-US"/>
        </a:p>
      </dgm:t>
    </dgm:pt>
    <dgm:pt modelId="{8C9F77E0-8E5B-4C4C-A4BA-2AFFF18F7128}" type="sibTrans" cxnId="{39FD1EAC-6DA1-4E00-A7B9-6DF2D6F525A3}">
      <dgm:prSet/>
      <dgm:spPr/>
      <dgm:t>
        <a:bodyPr/>
        <a:lstStyle/>
        <a:p>
          <a:endParaRPr lang="en-US"/>
        </a:p>
      </dgm:t>
    </dgm:pt>
    <dgm:pt modelId="{0B4DE61B-2116-4A44-AF02-A10CBDE02DC6}">
      <dgm:prSet phldrT="[Text]" custT="1"/>
      <dgm:spPr/>
      <dgm:t>
        <a:bodyPr/>
        <a:lstStyle/>
        <a:p>
          <a:r>
            <a:rPr lang="en-US" sz="1200"/>
            <a:t>Cooporation, coordination and coplanning between National, Provincial and Local government</a:t>
          </a:r>
        </a:p>
      </dgm:t>
    </dgm:pt>
    <dgm:pt modelId="{DE769B5A-33AB-4157-B2B5-37872309F471}" type="parTrans" cxnId="{F867B4A1-8668-4758-B74C-26759BE91549}">
      <dgm:prSet/>
      <dgm:spPr/>
      <dgm:t>
        <a:bodyPr/>
        <a:lstStyle/>
        <a:p>
          <a:endParaRPr lang="en-US"/>
        </a:p>
      </dgm:t>
    </dgm:pt>
    <dgm:pt modelId="{7E061EAE-A1A9-4EEB-B19B-3D509278AE62}" type="sibTrans" cxnId="{F867B4A1-8668-4758-B74C-26759BE91549}">
      <dgm:prSet/>
      <dgm:spPr/>
      <dgm:t>
        <a:bodyPr/>
        <a:lstStyle/>
        <a:p>
          <a:endParaRPr lang="en-US"/>
        </a:p>
      </dgm:t>
    </dgm:pt>
    <dgm:pt modelId="{4846453F-EC69-4DD7-B42F-A269DD20BBCB}">
      <dgm:prSet phldrT="[Text]" custT="1"/>
      <dgm:spPr/>
      <dgm:t>
        <a:bodyPr/>
        <a:lstStyle/>
        <a:p>
          <a:r>
            <a:rPr lang="en-US" sz="1400">
              <a:solidFill>
                <a:sysClr val="windowText" lastClr="000000"/>
              </a:solidFill>
            </a:rPr>
            <a:t>Horizontal Alignment</a:t>
          </a:r>
        </a:p>
      </dgm:t>
    </dgm:pt>
    <dgm:pt modelId="{C2A6C704-B026-468F-B2F8-B95B86C97D52}" type="parTrans" cxnId="{7548D2E2-E770-44CB-A960-29B986AFE9C6}">
      <dgm:prSet/>
      <dgm:spPr/>
      <dgm:t>
        <a:bodyPr/>
        <a:lstStyle/>
        <a:p>
          <a:endParaRPr lang="en-US"/>
        </a:p>
      </dgm:t>
    </dgm:pt>
    <dgm:pt modelId="{C4801442-7BE7-4FEF-8700-CFF4E05B53CC}" type="sibTrans" cxnId="{7548D2E2-E770-44CB-A960-29B986AFE9C6}">
      <dgm:prSet/>
      <dgm:spPr/>
      <dgm:t>
        <a:bodyPr/>
        <a:lstStyle/>
        <a:p>
          <a:endParaRPr lang="en-US"/>
        </a:p>
      </dgm:t>
    </dgm:pt>
    <dgm:pt modelId="{0FC256BF-4421-4616-8572-9BE5F2C3DF15}">
      <dgm:prSet phldrT="[Text]" custT="1"/>
      <dgm:spPr/>
      <dgm:t>
        <a:bodyPr/>
        <a:lstStyle/>
        <a:p>
          <a:r>
            <a:rPr lang="en-US" sz="1200"/>
            <a:t>Alignment of identified projects with the municipal objectives and strategies</a:t>
          </a:r>
        </a:p>
      </dgm:t>
    </dgm:pt>
    <dgm:pt modelId="{4B762856-9BAA-4BC5-B16F-D4D7ACB341E2}" type="parTrans" cxnId="{29383ED0-A907-4587-AD12-205465921090}">
      <dgm:prSet/>
      <dgm:spPr/>
      <dgm:t>
        <a:bodyPr/>
        <a:lstStyle/>
        <a:p>
          <a:endParaRPr lang="en-US"/>
        </a:p>
      </dgm:t>
    </dgm:pt>
    <dgm:pt modelId="{AD302A01-2038-4368-9600-B24DEA0D53CA}" type="sibTrans" cxnId="{29383ED0-A907-4587-AD12-205465921090}">
      <dgm:prSet/>
      <dgm:spPr/>
      <dgm:t>
        <a:bodyPr/>
        <a:lstStyle/>
        <a:p>
          <a:endParaRPr lang="en-US"/>
        </a:p>
      </dgm:t>
    </dgm:pt>
    <dgm:pt modelId="{CCBE2689-2E1C-408F-ABBF-BBE9FE76A3C4}">
      <dgm:prSet/>
      <dgm:spPr/>
      <dgm:t>
        <a:bodyPr/>
        <a:lstStyle/>
        <a:p>
          <a:endParaRPr lang="en-US"/>
        </a:p>
      </dgm:t>
    </dgm:pt>
    <dgm:pt modelId="{1FF1BF1F-B9E4-4757-8A5E-26A763E8F808}" type="parTrans" cxnId="{F0141B1D-DBE0-497C-9749-61076401C333}">
      <dgm:prSet/>
      <dgm:spPr/>
      <dgm:t>
        <a:bodyPr/>
        <a:lstStyle/>
        <a:p>
          <a:endParaRPr lang="en-US"/>
        </a:p>
      </dgm:t>
    </dgm:pt>
    <dgm:pt modelId="{774D006E-328A-4D88-B505-6375E47752BF}" type="sibTrans" cxnId="{F0141B1D-DBE0-497C-9749-61076401C333}">
      <dgm:prSet/>
      <dgm:spPr/>
      <dgm:t>
        <a:bodyPr/>
        <a:lstStyle/>
        <a:p>
          <a:endParaRPr lang="en-US"/>
        </a:p>
      </dgm:t>
    </dgm:pt>
    <dgm:pt modelId="{BD95B148-BF80-46E5-944D-18790DEB1652}">
      <dgm:prSet/>
      <dgm:spPr/>
      <dgm:t>
        <a:bodyPr/>
        <a:lstStyle/>
        <a:p>
          <a:endParaRPr lang="en-US"/>
        </a:p>
      </dgm:t>
    </dgm:pt>
    <dgm:pt modelId="{2CCE26ED-7193-487C-8168-3D0DB2D1B23E}" type="parTrans" cxnId="{565511FC-986D-409C-9034-0BF32F86BC65}">
      <dgm:prSet/>
      <dgm:spPr/>
      <dgm:t>
        <a:bodyPr/>
        <a:lstStyle/>
        <a:p>
          <a:endParaRPr lang="en-US"/>
        </a:p>
      </dgm:t>
    </dgm:pt>
    <dgm:pt modelId="{F35732C4-7214-4080-995B-A82038EC5BB0}" type="sibTrans" cxnId="{565511FC-986D-409C-9034-0BF32F86BC65}">
      <dgm:prSet/>
      <dgm:spPr/>
      <dgm:t>
        <a:bodyPr/>
        <a:lstStyle/>
        <a:p>
          <a:endParaRPr lang="en-US"/>
        </a:p>
      </dgm:t>
    </dgm:pt>
    <dgm:pt modelId="{32963D1D-D825-46AC-B84A-5C6024C980BD}" type="pres">
      <dgm:prSet presAssocID="{91354E77-6B41-4244-83D7-E355E5920C9B}" presName="linear" presStyleCnt="0">
        <dgm:presLayoutVars>
          <dgm:animLvl val="lvl"/>
          <dgm:resizeHandles val="exact"/>
        </dgm:presLayoutVars>
      </dgm:prSet>
      <dgm:spPr/>
      <dgm:t>
        <a:bodyPr/>
        <a:lstStyle/>
        <a:p>
          <a:endParaRPr lang="en-US"/>
        </a:p>
      </dgm:t>
    </dgm:pt>
    <dgm:pt modelId="{9997A311-BA58-4071-B0F9-20CC368ACB3B}" type="pres">
      <dgm:prSet presAssocID="{75809162-3BCB-4072-88FC-FAEA437BDFDD}" presName="parentText" presStyleLbl="node1" presStyleIdx="0" presStyleCnt="4">
        <dgm:presLayoutVars>
          <dgm:chMax val="0"/>
          <dgm:bulletEnabled val="1"/>
        </dgm:presLayoutVars>
      </dgm:prSet>
      <dgm:spPr/>
      <dgm:t>
        <a:bodyPr/>
        <a:lstStyle/>
        <a:p>
          <a:endParaRPr lang="en-US"/>
        </a:p>
      </dgm:t>
    </dgm:pt>
    <dgm:pt modelId="{54DEAD11-55C3-426A-BC56-039BA8BFE2FA}" type="pres">
      <dgm:prSet presAssocID="{75809162-3BCB-4072-88FC-FAEA437BDFDD}" presName="childText" presStyleLbl="revTx" presStyleIdx="0" presStyleCnt="2">
        <dgm:presLayoutVars>
          <dgm:bulletEnabled val="1"/>
        </dgm:presLayoutVars>
      </dgm:prSet>
      <dgm:spPr/>
      <dgm:t>
        <a:bodyPr/>
        <a:lstStyle/>
        <a:p>
          <a:endParaRPr lang="en-US"/>
        </a:p>
      </dgm:t>
    </dgm:pt>
    <dgm:pt modelId="{81CFC9A4-80CD-48F7-A101-9F150176CDE6}" type="pres">
      <dgm:prSet presAssocID="{4846453F-EC69-4DD7-B42F-A269DD20BBCB}" presName="parentText" presStyleLbl="node1" presStyleIdx="1" presStyleCnt="4">
        <dgm:presLayoutVars>
          <dgm:chMax val="0"/>
          <dgm:bulletEnabled val="1"/>
        </dgm:presLayoutVars>
      </dgm:prSet>
      <dgm:spPr/>
      <dgm:t>
        <a:bodyPr/>
        <a:lstStyle/>
        <a:p>
          <a:endParaRPr lang="en-US"/>
        </a:p>
      </dgm:t>
    </dgm:pt>
    <dgm:pt modelId="{C5B5CFC2-23A7-4371-90B3-9605584D47A0}" type="pres">
      <dgm:prSet presAssocID="{4846453F-EC69-4DD7-B42F-A269DD20BBCB}" presName="childText" presStyleLbl="revTx" presStyleIdx="1" presStyleCnt="2">
        <dgm:presLayoutVars>
          <dgm:bulletEnabled val="1"/>
        </dgm:presLayoutVars>
      </dgm:prSet>
      <dgm:spPr/>
      <dgm:t>
        <a:bodyPr/>
        <a:lstStyle/>
        <a:p>
          <a:endParaRPr lang="en-US"/>
        </a:p>
      </dgm:t>
    </dgm:pt>
    <dgm:pt modelId="{E9F4A41D-F505-4B8F-9504-E3D49B5D5569}" type="pres">
      <dgm:prSet presAssocID="{CCBE2689-2E1C-408F-ABBF-BBE9FE76A3C4}" presName="parentText" presStyleLbl="node1" presStyleIdx="2" presStyleCnt="4" custFlipVert="1" custScaleY="103634" custLinFactY="204619" custLinFactNeighborX="-2083" custLinFactNeighborY="300000">
        <dgm:presLayoutVars>
          <dgm:chMax val="0"/>
          <dgm:bulletEnabled val="1"/>
        </dgm:presLayoutVars>
      </dgm:prSet>
      <dgm:spPr/>
      <dgm:t>
        <a:bodyPr/>
        <a:lstStyle/>
        <a:p>
          <a:endParaRPr lang="en-US"/>
        </a:p>
      </dgm:t>
    </dgm:pt>
    <dgm:pt modelId="{157C6691-AC7B-4AB0-86A4-F631BD31FDBF}" type="pres">
      <dgm:prSet presAssocID="{774D006E-328A-4D88-B505-6375E47752BF}" presName="spacer" presStyleCnt="0"/>
      <dgm:spPr/>
    </dgm:pt>
    <dgm:pt modelId="{EBD3D6D6-AC9E-46DA-8D30-2E485F58E130}" type="pres">
      <dgm:prSet presAssocID="{BD95B148-BF80-46E5-944D-18790DEB1652}" presName="parentText" presStyleLbl="node1" presStyleIdx="3" presStyleCnt="4">
        <dgm:presLayoutVars>
          <dgm:chMax val="0"/>
          <dgm:bulletEnabled val="1"/>
        </dgm:presLayoutVars>
      </dgm:prSet>
      <dgm:spPr/>
      <dgm:t>
        <a:bodyPr/>
        <a:lstStyle/>
        <a:p>
          <a:endParaRPr lang="en-US"/>
        </a:p>
      </dgm:t>
    </dgm:pt>
  </dgm:ptLst>
  <dgm:cxnLst>
    <dgm:cxn modelId="{29383ED0-A907-4587-AD12-205465921090}" srcId="{4846453F-EC69-4DD7-B42F-A269DD20BBCB}" destId="{0FC256BF-4421-4616-8572-9BE5F2C3DF15}" srcOrd="0" destOrd="0" parTransId="{4B762856-9BAA-4BC5-B16F-D4D7ACB341E2}" sibTransId="{AD302A01-2038-4368-9600-B24DEA0D53CA}"/>
    <dgm:cxn modelId="{F0141B1D-DBE0-497C-9749-61076401C333}" srcId="{91354E77-6B41-4244-83D7-E355E5920C9B}" destId="{CCBE2689-2E1C-408F-ABBF-BBE9FE76A3C4}" srcOrd="2" destOrd="0" parTransId="{1FF1BF1F-B9E4-4757-8A5E-26A763E8F808}" sibTransId="{774D006E-328A-4D88-B505-6375E47752BF}"/>
    <dgm:cxn modelId="{510EAA83-DD25-4BF0-8839-F962BA9B8C01}" type="presOf" srcId="{0FC256BF-4421-4616-8572-9BE5F2C3DF15}" destId="{C5B5CFC2-23A7-4371-90B3-9605584D47A0}" srcOrd="0" destOrd="0" presId="urn:microsoft.com/office/officeart/2005/8/layout/vList2"/>
    <dgm:cxn modelId="{39FD1EAC-6DA1-4E00-A7B9-6DF2D6F525A3}" srcId="{91354E77-6B41-4244-83D7-E355E5920C9B}" destId="{75809162-3BCB-4072-88FC-FAEA437BDFDD}" srcOrd="0" destOrd="0" parTransId="{84FD6F70-EDFD-4D24-86CB-B8C58E724782}" sibTransId="{8C9F77E0-8E5B-4C4C-A4BA-2AFFF18F7128}"/>
    <dgm:cxn modelId="{40441763-DB0B-4933-AE3C-3A8BBC50B843}" type="presOf" srcId="{BD95B148-BF80-46E5-944D-18790DEB1652}" destId="{EBD3D6D6-AC9E-46DA-8D30-2E485F58E130}" srcOrd="0" destOrd="0" presId="urn:microsoft.com/office/officeart/2005/8/layout/vList2"/>
    <dgm:cxn modelId="{565511FC-986D-409C-9034-0BF32F86BC65}" srcId="{91354E77-6B41-4244-83D7-E355E5920C9B}" destId="{BD95B148-BF80-46E5-944D-18790DEB1652}" srcOrd="3" destOrd="0" parTransId="{2CCE26ED-7193-487C-8168-3D0DB2D1B23E}" sibTransId="{F35732C4-7214-4080-995B-A82038EC5BB0}"/>
    <dgm:cxn modelId="{F867B4A1-8668-4758-B74C-26759BE91549}" srcId="{75809162-3BCB-4072-88FC-FAEA437BDFDD}" destId="{0B4DE61B-2116-4A44-AF02-A10CBDE02DC6}" srcOrd="0" destOrd="0" parTransId="{DE769B5A-33AB-4157-B2B5-37872309F471}" sibTransId="{7E061EAE-A1A9-4EEB-B19B-3D509278AE62}"/>
    <dgm:cxn modelId="{7548D2E2-E770-44CB-A960-29B986AFE9C6}" srcId="{91354E77-6B41-4244-83D7-E355E5920C9B}" destId="{4846453F-EC69-4DD7-B42F-A269DD20BBCB}" srcOrd="1" destOrd="0" parTransId="{C2A6C704-B026-468F-B2F8-B95B86C97D52}" sibTransId="{C4801442-7BE7-4FEF-8700-CFF4E05B53CC}"/>
    <dgm:cxn modelId="{816C7568-8242-40A7-88BA-06354FD1327A}" type="presOf" srcId="{CCBE2689-2E1C-408F-ABBF-BBE9FE76A3C4}" destId="{E9F4A41D-F505-4B8F-9504-E3D49B5D5569}" srcOrd="0" destOrd="0" presId="urn:microsoft.com/office/officeart/2005/8/layout/vList2"/>
    <dgm:cxn modelId="{6D71A610-F8F5-4FD6-8AA3-61CBBB24DE37}" type="presOf" srcId="{75809162-3BCB-4072-88FC-FAEA437BDFDD}" destId="{9997A311-BA58-4071-B0F9-20CC368ACB3B}" srcOrd="0" destOrd="0" presId="urn:microsoft.com/office/officeart/2005/8/layout/vList2"/>
    <dgm:cxn modelId="{07A993BC-2C5B-4E54-BB7F-C540AF791EB7}" type="presOf" srcId="{4846453F-EC69-4DD7-B42F-A269DD20BBCB}" destId="{81CFC9A4-80CD-48F7-A101-9F150176CDE6}" srcOrd="0" destOrd="0" presId="urn:microsoft.com/office/officeart/2005/8/layout/vList2"/>
    <dgm:cxn modelId="{42B29582-7336-4D2F-858D-4EBE277DE4AE}" type="presOf" srcId="{0B4DE61B-2116-4A44-AF02-A10CBDE02DC6}" destId="{54DEAD11-55C3-426A-BC56-039BA8BFE2FA}" srcOrd="0" destOrd="0" presId="urn:microsoft.com/office/officeart/2005/8/layout/vList2"/>
    <dgm:cxn modelId="{966C0508-9313-4C3C-9F80-E8E28BF923E8}" type="presOf" srcId="{91354E77-6B41-4244-83D7-E355E5920C9B}" destId="{32963D1D-D825-46AC-B84A-5C6024C980BD}" srcOrd="0" destOrd="0" presId="urn:microsoft.com/office/officeart/2005/8/layout/vList2"/>
    <dgm:cxn modelId="{E1CD6A43-BB2E-4013-A660-0BFA51D38FC5}" type="presParOf" srcId="{32963D1D-D825-46AC-B84A-5C6024C980BD}" destId="{9997A311-BA58-4071-B0F9-20CC368ACB3B}" srcOrd="0" destOrd="0" presId="urn:microsoft.com/office/officeart/2005/8/layout/vList2"/>
    <dgm:cxn modelId="{D1A23A28-F4AB-4E7F-9E18-216456EF5C40}" type="presParOf" srcId="{32963D1D-D825-46AC-B84A-5C6024C980BD}" destId="{54DEAD11-55C3-426A-BC56-039BA8BFE2FA}" srcOrd="1" destOrd="0" presId="urn:microsoft.com/office/officeart/2005/8/layout/vList2"/>
    <dgm:cxn modelId="{BE61C2F4-4987-4DFF-964D-DEADF0DD8ADD}" type="presParOf" srcId="{32963D1D-D825-46AC-B84A-5C6024C980BD}" destId="{81CFC9A4-80CD-48F7-A101-9F150176CDE6}" srcOrd="2" destOrd="0" presId="urn:microsoft.com/office/officeart/2005/8/layout/vList2"/>
    <dgm:cxn modelId="{EEA27FFC-3D7E-4DA6-80E1-0A44CF100FF2}" type="presParOf" srcId="{32963D1D-D825-46AC-B84A-5C6024C980BD}" destId="{C5B5CFC2-23A7-4371-90B3-9605584D47A0}" srcOrd="3" destOrd="0" presId="urn:microsoft.com/office/officeart/2005/8/layout/vList2"/>
    <dgm:cxn modelId="{C1F4D503-C4FD-407C-AC6A-A01DF3C1AA85}" type="presParOf" srcId="{32963D1D-D825-46AC-B84A-5C6024C980BD}" destId="{E9F4A41D-F505-4B8F-9504-E3D49B5D5569}" srcOrd="4" destOrd="0" presId="urn:microsoft.com/office/officeart/2005/8/layout/vList2"/>
    <dgm:cxn modelId="{0885C359-E552-4495-84FD-5A24E24120F0}" type="presParOf" srcId="{32963D1D-D825-46AC-B84A-5C6024C980BD}" destId="{157C6691-AC7B-4AB0-86A4-F631BD31FDBF}" srcOrd="5" destOrd="0" presId="urn:microsoft.com/office/officeart/2005/8/layout/vList2"/>
    <dgm:cxn modelId="{9F101607-F93D-48DC-B7F3-698A95E6D65F}" type="presParOf" srcId="{32963D1D-D825-46AC-B84A-5C6024C980BD}" destId="{EBD3D6D6-AC9E-46DA-8D30-2E485F58E130}" srcOrd="6" destOrd="0" presId="urn:microsoft.com/office/officeart/2005/8/layout/v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79F22-D3A0-4E72-AD66-F88644590C91}">
      <dsp:nvSpPr>
        <dsp:cNvPr id="0" name=""/>
        <dsp:cNvSpPr/>
      </dsp:nvSpPr>
      <dsp:spPr>
        <a:xfrm>
          <a:off x="521017" y="0"/>
          <a:ext cx="5120640" cy="32004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819ECFD-E872-4DCE-BDE0-7066F0C341C8}">
      <dsp:nvSpPr>
        <dsp:cNvPr id="0" name=""/>
        <dsp:cNvSpPr/>
      </dsp:nvSpPr>
      <dsp:spPr>
        <a:xfrm>
          <a:off x="1171338" y="2208916"/>
          <a:ext cx="133136" cy="1331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09B9B8-AB2E-45AB-A931-FAE3D0F7B534}">
      <dsp:nvSpPr>
        <dsp:cNvPr id="0" name=""/>
        <dsp:cNvSpPr/>
      </dsp:nvSpPr>
      <dsp:spPr>
        <a:xfrm>
          <a:off x="1237907" y="2275484"/>
          <a:ext cx="1193109" cy="924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546" tIns="0" rIns="0" bIns="0" numCol="1" spcCol="1270" anchor="t" anchorCtr="0">
          <a:noAutofit/>
        </a:bodyPr>
        <a:lstStyle/>
        <a:p>
          <a:pPr lvl="0" algn="l" defTabSz="444500">
            <a:lnSpc>
              <a:spcPct val="90000"/>
            </a:lnSpc>
            <a:spcBef>
              <a:spcPct val="0"/>
            </a:spcBef>
            <a:spcAft>
              <a:spcPct val="35000"/>
            </a:spcAft>
          </a:pPr>
          <a:r>
            <a:rPr lang="en-US" sz="1000" kern="1200"/>
            <a:t>Medium Term Strategic Framework (MTRF)</a:t>
          </a:r>
        </a:p>
      </dsp:txBody>
      <dsp:txXfrm>
        <a:off x="1237907" y="2275484"/>
        <a:ext cx="1193109" cy="924915"/>
      </dsp:txXfrm>
    </dsp:sp>
    <dsp:sp modelId="{D78DC599-421E-4EE7-AA78-8732F6AE3B90}">
      <dsp:nvSpPr>
        <dsp:cNvPr id="0" name=""/>
        <dsp:cNvSpPr/>
      </dsp:nvSpPr>
      <dsp:spPr>
        <a:xfrm>
          <a:off x="2346525" y="1339047"/>
          <a:ext cx="240670" cy="2406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6709FE-4A85-47C7-BA71-981C3E8AC004}">
      <dsp:nvSpPr>
        <dsp:cNvPr id="0" name=""/>
        <dsp:cNvSpPr/>
      </dsp:nvSpPr>
      <dsp:spPr>
        <a:xfrm>
          <a:off x="2466860" y="1459382"/>
          <a:ext cx="1228953" cy="1741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526" tIns="0" rIns="0" bIns="0" numCol="1" spcCol="1270" anchor="t" anchorCtr="0">
          <a:noAutofit/>
        </a:bodyPr>
        <a:lstStyle/>
        <a:p>
          <a:pPr lvl="0" algn="l" defTabSz="444500">
            <a:lnSpc>
              <a:spcPct val="90000"/>
            </a:lnSpc>
            <a:spcBef>
              <a:spcPct val="0"/>
            </a:spcBef>
            <a:spcAft>
              <a:spcPct val="35000"/>
            </a:spcAft>
          </a:pPr>
          <a:r>
            <a:rPr lang="en-US" sz="1000" kern="1200"/>
            <a:t>District Development Model </a:t>
          </a:r>
        </a:p>
        <a:p>
          <a:pPr lvl="0" algn="l" defTabSz="444500">
            <a:lnSpc>
              <a:spcPct val="90000"/>
            </a:lnSpc>
            <a:spcBef>
              <a:spcPct val="0"/>
            </a:spcBef>
            <a:spcAft>
              <a:spcPct val="35000"/>
            </a:spcAft>
          </a:pPr>
          <a:r>
            <a:rPr lang="en-US" sz="1000" kern="1200"/>
            <a:t>(DDM-One Plan)</a:t>
          </a:r>
        </a:p>
      </dsp:txBody>
      <dsp:txXfrm>
        <a:off x="2466860" y="1459382"/>
        <a:ext cx="1228953" cy="1741017"/>
      </dsp:txXfrm>
    </dsp:sp>
    <dsp:sp modelId="{2C5B8DFC-2390-45BF-9E32-1D677DD49AA1}">
      <dsp:nvSpPr>
        <dsp:cNvPr id="0" name=""/>
        <dsp:cNvSpPr/>
      </dsp:nvSpPr>
      <dsp:spPr>
        <a:xfrm>
          <a:off x="3759822" y="809701"/>
          <a:ext cx="332841" cy="3328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F4D9C2-6A51-473E-A316-3E22D398CDB5}">
      <dsp:nvSpPr>
        <dsp:cNvPr id="0" name=""/>
        <dsp:cNvSpPr/>
      </dsp:nvSpPr>
      <dsp:spPr>
        <a:xfrm>
          <a:off x="3926243" y="976122"/>
          <a:ext cx="1228953" cy="2224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366" tIns="0" rIns="0" bIns="0" numCol="1" spcCol="1270" anchor="t" anchorCtr="0">
          <a:noAutofit/>
        </a:bodyPr>
        <a:lstStyle/>
        <a:p>
          <a:pPr lvl="0" algn="l" defTabSz="444500">
            <a:lnSpc>
              <a:spcPct val="90000"/>
            </a:lnSpc>
            <a:spcBef>
              <a:spcPct val="0"/>
            </a:spcBef>
            <a:spcAft>
              <a:spcPct val="35000"/>
            </a:spcAft>
          </a:pPr>
          <a:r>
            <a:rPr lang="en-US" sz="1000" kern="1200"/>
            <a:t>Integrated Development Plan (IDP)</a:t>
          </a:r>
        </a:p>
      </dsp:txBody>
      <dsp:txXfrm>
        <a:off x="3926243" y="976122"/>
        <a:ext cx="1228953" cy="22242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7A311-BA58-4071-B0F9-20CC368ACB3B}">
      <dsp:nvSpPr>
        <dsp:cNvPr id="0" name=""/>
        <dsp:cNvSpPr/>
      </dsp:nvSpPr>
      <dsp:spPr>
        <a:xfrm>
          <a:off x="0" y="14500"/>
          <a:ext cx="5486400" cy="1864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solidFill>
                <a:sysClr val="windowText" lastClr="000000"/>
              </a:solidFill>
            </a:rPr>
            <a:t>Vertical Alignment</a:t>
          </a:r>
        </a:p>
      </dsp:txBody>
      <dsp:txXfrm>
        <a:off x="9102" y="23602"/>
        <a:ext cx="5468196" cy="168258"/>
      </dsp:txXfrm>
    </dsp:sp>
    <dsp:sp modelId="{54DEAD11-55C3-426A-BC56-039BA8BFE2FA}">
      <dsp:nvSpPr>
        <dsp:cNvPr id="0" name=""/>
        <dsp:cNvSpPr/>
      </dsp:nvSpPr>
      <dsp:spPr>
        <a:xfrm>
          <a:off x="0" y="200962"/>
          <a:ext cx="5486400" cy="1864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t>Cooporation, coordination and coplanning between National, Provincial and Local government</a:t>
          </a:r>
        </a:p>
      </dsp:txBody>
      <dsp:txXfrm>
        <a:off x="0" y="200962"/>
        <a:ext cx="5486400" cy="186481"/>
      </dsp:txXfrm>
    </dsp:sp>
    <dsp:sp modelId="{81CFC9A4-80CD-48F7-A101-9F150176CDE6}">
      <dsp:nvSpPr>
        <dsp:cNvPr id="0" name=""/>
        <dsp:cNvSpPr/>
      </dsp:nvSpPr>
      <dsp:spPr>
        <a:xfrm>
          <a:off x="0" y="387444"/>
          <a:ext cx="5486400" cy="1864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solidFill>
                <a:sysClr val="windowText" lastClr="000000"/>
              </a:solidFill>
            </a:rPr>
            <a:t>Horizontal Alignment</a:t>
          </a:r>
        </a:p>
      </dsp:txBody>
      <dsp:txXfrm>
        <a:off x="9102" y="396546"/>
        <a:ext cx="5468196" cy="168258"/>
      </dsp:txXfrm>
    </dsp:sp>
    <dsp:sp modelId="{C5B5CFC2-23A7-4371-90B3-9605584D47A0}">
      <dsp:nvSpPr>
        <dsp:cNvPr id="0" name=""/>
        <dsp:cNvSpPr/>
      </dsp:nvSpPr>
      <dsp:spPr>
        <a:xfrm>
          <a:off x="0" y="573906"/>
          <a:ext cx="5486400" cy="101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t>Alignment of identified projects with the municipal objectives and strategies</a:t>
          </a:r>
        </a:p>
      </dsp:txBody>
      <dsp:txXfrm>
        <a:off x="0" y="573906"/>
        <a:ext cx="5486400" cy="101010"/>
      </dsp:txXfrm>
    </dsp:sp>
    <dsp:sp modelId="{E9F4A41D-F505-4B8F-9504-E3D49B5D5569}">
      <dsp:nvSpPr>
        <dsp:cNvPr id="0" name=""/>
        <dsp:cNvSpPr/>
      </dsp:nvSpPr>
      <dsp:spPr>
        <a:xfrm flipV="1">
          <a:off x="0" y="883086"/>
          <a:ext cx="5486400" cy="1932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pPr>
          <a:endParaRPr lang="en-US" sz="500" kern="1200"/>
        </a:p>
      </dsp:txBody>
      <dsp:txXfrm rot="10800000">
        <a:off x="9433" y="892519"/>
        <a:ext cx="5467534" cy="174372"/>
      </dsp:txXfrm>
    </dsp:sp>
    <dsp:sp modelId="{EBD3D6D6-AC9E-46DA-8D30-2E485F58E130}">
      <dsp:nvSpPr>
        <dsp:cNvPr id="0" name=""/>
        <dsp:cNvSpPr/>
      </dsp:nvSpPr>
      <dsp:spPr>
        <a:xfrm>
          <a:off x="0" y="875362"/>
          <a:ext cx="5486400" cy="1864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pPr>
          <a:endParaRPr lang="en-US" sz="500" kern="1200"/>
        </a:p>
      </dsp:txBody>
      <dsp:txXfrm>
        <a:off x="9102" y="884464"/>
        <a:ext cx="5468196" cy="168258"/>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2485A-AA00-4922-8FC4-8790DFD9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208</Pages>
  <Words>62421</Words>
  <Characters>355804</Characters>
  <Application>Microsoft Office Word</Application>
  <DocSecurity>0</DocSecurity>
  <Lines>2965</Lines>
  <Paragraphs>834</Paragraphs>
  <ScaleCrop>false</ScaleCrop>
  <HeadingPairs>
    <vt:vector size="2" baseType="variant">
      <vt:variant>
        <vt:lpstr>Title</vt:lpstr>
      </vt:variant>
      <vt:variant>
        <vt:i4>1</vt:i4>
      </vt:variant>
    </vt:vector>
  </HeadingPairs>
  <TitlesOfParts>
    <vt:vector size="1" baseType="lpstr">
      <vt:lpstr>INTEGRATED DEVELOPMENT PLAN</vt:lpstr>
    </vt:vector>
  </TitlesOfParts>
  <Company>HP</Company>
  <LinksUpToDate>false</LinksUpToDate>
  <CharactersWithSpaces>417391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DEVELOPMENT PLAN</dc:title>
  <dc:subject>FINAL DRAFT 2022-2027</dc:subject>
  <dc:creator>DLOMO</dc:creator>
  <cp:lastModifiedBy>Andile A. Tyhokolo</cp:lastModifiedBy>
  <cp:revision>2</cp:revision>
  <dcterms:created xsi:type="dcterms:W3CDTF">2022-07-11T09:51:00Z</dcterms:created>
  <dcterms:modified xsi:type="dcterms:W3CDTF">2022-07-11T09:51:00Z</dcterms:modified>
</cp:coreProperties>
</file>